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E779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2" w:line="560" w:lineRule="exact"/>
        <w:textAlignment w:val="baseline"/>
        <w:rPr>
          <w:rFonts w:hint="eastAsia" w:ascii="黑体" w:hAnsi="黑体" w:eastAsia="黑体" w:cs="黑体"/>
          <w:sz w:val="34"/>
          <w:szCs w:val="34"/>
          <w:lang w:eastAsia="zh-CN"/>
        </w:rPr>
      </w:pPr>
      <w:r>
        <w:rPr>
          <w:rFonts w:hint="eastAsia" w:ascii="黑体" w:hAnsi="黑体" w:eastAsia="黑体" w:cs="黑体"/>
          <w:spacing w:val="14"/>
          <w:sz w:val="34"/>
          <w:szCs w:val="34"/>
        </w:rPr>
        <w:t>附件</w:t>
      </w:r>
      <w:r>
        <w:rPr>
          <w:rFonts w:hint="eastAsia" w:ascii="黑体" w:hAnsi="黑体" w:eastAsia="黑体" w:cs="黑体"/>
          <w:spacing w:val="14"/>
          <w:sz w:val="34"/>
          <w:szCs w:val="34"/>
          <w:lang w:val="en-US" w:eastAsia="zh-CN"/>
        </w:rPr>
        <w:t>3</w:t>
      </w:r>
    </w:p>
    <w:p w14:paraId="3373898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 w14:paraId="4097EF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 w14:paraId="44A74D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 w14:paraId="0DFB6BB4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2023年度炎陵县鹿原镇东风学校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整体支出绩效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报告</w:t>
      </w:r>
    </w:p>
    <w:p w14:paraId="6365D549">
      <w:pPr>
        <w:spacing w:line="600" w:lineRule="exact"/>
        <w:jc w:val="center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（参考</w:t>
      </w:r>
      <w:r>
        <w:rPr>
          <w:rFonts w:hint="eastAsia" w:eastAsia="楷体_GB2312"/>
          <w:sz w:val="32"/>
          <w:szCs w:val="32"/>
          <w:lang w:val="en-US" w:eastAsia="zh-CN"/>
        </w:rPr>
        <w:t>格式</w:t>
      </w:r>
      <w:r>
        <w:rPr>
          <w:rFonts w:eastAsia="楷体_GB2312"/>
          <w:sz w:val="32"/>
          <w:szCs w:val="32"/>
        </w:rPr>
        <w:t>）</w:t>
      </w:r>
    </w:p>
    <w:p w14:paraId="17F58897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315F8578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2E029910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1C92C148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2E9017B2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0FA4C78A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6833FC49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082DCFC8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单位名称（盖章）：炎陵县鹿原镇东风学校</w:t>
      </w:r>
    </w:p>
    <w:p w14:paraId="123D12D1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70828991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17DB65AB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2010740C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084269F2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698BEB94">
      <w:pPr>
        <w:spacing w:line="60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（此页为封面）</w:t>
      </w:r>
    </w:p>
    <w:p w14:paraId="660F4AB2">
      <w:pPr>
        <w:rPr>
          <w:rFonts w:eastAsia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 w14:paraId="69FD9C40">
      <w:pPr>
        <w:pStyle w:val="6"/>
        <w:widowControl/>
        <w:numPr>
          <w:ilvl w:val="0"/>
          <w:numId w:val="1"/>
        </w:numPr>
        <w:spacing w:line="52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基本情况</w:t>
      </w:r>
    </w:p>
    <w:p w14:paraId="049DC1A2">
      <w:pPr>
        <w:pStyle w:val="6"/>
        <w:widowControl/>
        <w:numPr>
          <w:ilvl w:val="0"/>
          <w:numId w:val="2"/>
        </w:numPr>
        <w:spacing w:line="520" w:lineRule="exact"/>
        <w:ind w:left="-10" w:leftChars="0" w:firstLine="640" w:firstLineChars="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部门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单位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基本情况</w:t>
      </w:r>
    </w:p>
    <w:p w14:paraId="06F90D68">
      <w:pPr>
        <w:pStyle w:val="6"/>
        <w:widowControl/>
        <w:numPr>
          <w:ilvl w:val="0"/>
          <w:numId w:val="0"/>
        </w:numPr>
        <w:spacing w:line="240" w:lineRule="auto"/>
        <w:ind w:left="319" w:leftChars="152"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实行九年一贯制义务教育，促进基础教育发展。初中学历教育，小学学历教育。</w:t>
      </w:r>
    </w:p>
    <w:p w14:paraId="5556C9CE">
      <w:pPr>
        <w:pStyle w:val="6"/>
        <w:widowControl/>
        <w:numPr>
          <w:ilvl w:val="0"/>
          <w:numId w:val="2"/>
        </w:numPr>
        <w:spacing w:line="520" w:lineRule="exact"/>
        <w:ind w:left="-10" w:leftChars="0" w:firstLine="640" w:firstLineChars="0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部门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单位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年度整体支出绩效目标，专项资金 绩效目标、其他项目支出（除专项资金以外）绩效目标</w:t>
      </w:r>
    </w:p>
    <w:p w14:paraId="3811066C">
      <w:pPr>
        <w:pStyle w:val="6"/>
        <w:widowControl/>
        <w:numPr>
          <w:ilvl w:val="0"/>
          <w:numId w:val="0"/>
        </w:numPr>
        <w:spacing w:line="240" w:lineRule="auto"/>
        <w:ind w:left="319" w:leftChars="152" w:firstLine="640" w:firstLineChars="200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合理使用公用经费，完成学校教育教学的物资采购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，</w:t>
      </w: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按月足额发放教职工工资及福利，保障学校教育教学工作的正常进行，保障教职工正常的生活、工作秩序，稳步进行校园建设。深入贯彻落实立德树人根本任务，加强理想信念、社会主义核心价值观、中华优秀传统文化、生态文明、心理健康教育，实施课程育人、文化育人、活动育人、实践育人，努力形成全员育人、全程育人、全方位育人的德育工作格局。高度重视安全、消防、财务、人事、食堂、环境卫生、信息化建设、物资保障等工作，积极谋划，防范风险，确保学校教育教学正常、高效运行。</w:t>
      </w:r>
    </w:p>
    <w:p w14:paraId="7587B28A">
      <w:pPr>
        <w:pStyle w:val="6"/>
        <w:widowControl/>
        <w:spacing w:line="520" w:lineRule="exact"/>
        <w:ind w:left="640" w:firstLine="0" w:firstLineChars="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</w:t>
      </w:r>
      <w:r>
        <w:rPr>
          <w:rFonts w:ascii="Times New Roman" w:hAnsi="Times New Roman" w:eastAsia="黑体"/>
          <w:sz w:val="32"/>
          <w:szCs w:val="32"/>
        </w:rPr>
        <w:t>一般公共预算支出情况</w:t>
      </w:r>
    </w:p>
    <w:p w14:paraId="55115D6B">
      <w:pPr>
        <w:pStyle w:val="6"/>
        <w:widowControl/>
        <w:spacing w:line="520" w:lineRule="exact"/>
        <w:ind w:left="640" w:firstLine="0" w:firstLineChars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（一）基本支出情况</w:t>
      </w:r>
    </w:p>
    <w:p w14:paraId="5F20C358">
      <w:pPr>
        <w:pStyle w:val="6"/>
        <w:widowControl/>
        <w:numPr>
          <w:ilvl w:val="0"/>
          <w:numId w:val="0"/>
        </w:numPr>
        <w:spacing w:line="240" w:lineRule="auto"/>
        <w:ind w:left="319" w:leftChars="152"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本年度总收入为369.68万元，全部是财政拨款收入。总支出为369.68万元，其中人员经费332.66万元，占总支出的89.99%，日常公用经费37.02万元，占总支出的10.01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%。</w:t>
      </w:r>
    </w:p>
    <w:p w14:paraId="7C11EFB6">
      <w:pPr>
        <w:pStyle w:val="6"/>
        <w:widowControl/>
        <w:numPr>
          <w:ilvl w:val="0"/>
          <w:numId w:val="2"/>
        </w:numPr>
        <w:spacing w:line="520" w:lineRule="exact"/>
        <w:ind w:left="-10" w:leftChars="0" w:firstLine="640" w:firstLineChars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项目支出情况</w:t>
      </w:r>
    </w:p>
    <w:p w14:paraId="2DED1B64">
      <w:pPr>
        <w:pStyle w:val="6"/>
        <w:widowControl/>
        <w:numPr>
          <w:ilvl w:val="0"/>
          <w:numId w:val="0"/>
        </w:numPr>
        <w:spacing w:line="52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无。</w:t>
      </w:r>
    </w:p>
    <w:p w14:paraId="5DC3773F">
      <w:pPr>
        <w:pStyle w:val="6"/>
        <w:widowControl/>
        <w:numPr>
          <w:ilvl w:val="0"/>
          <w:numId w:val="0"/>
        </w:numPr>
        <w:spacing w:line="520" w:lineRule="exact"/>
        <w:ind w:left="0" w:leftChars="0" w:firstLine="640" w:firstLineChars="200"/>
        <w:jc w:val="left"/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三、</w:t>
      </w:r>
      <w:r>
        <w:rPr>
          <w:rFonts w:ascii="Times New Roman" w:hAnsi="Times New Roman" w:eastAsia="黑体"/>
          <w:sz w:val="32"/>
          <w:szCs w:val="32"/>
        </w:rPr>
        <w:t>政府性基金预算支出情况</w:t>
      </w:r>
    </w:p>
    <w:p w14:paraId="1110388B">
      <w:pPr>
        <w:pStyle w:val="6"/>
        <w:widowControl/>
        <w:numPr>
          <w:ilvl w:val="0"/>
          <w:numId w:val="0"/>
        </w:numPr>
        <w:spacing w:line="520" w:lineRule="exact"/>
        <w:ind w:firstLine="640" w:firstLineChars="200"/>
        <w:jc w:val="left"/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政府性基金预算支出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1.5万元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</w:p>
    <w:p w14:paraId="216101D4">
      <w:pPr>
        <w:pStyle w:val="6"/>
        <w:widowControl/>
        <w:numPr>
          <w:ilvl w:val="0"/>
          <w:numId w:val="0"/>
        </w:numPr>
        <w:spacing w:line="520" w:lineRule="exact"/>
        <w:ind w:left="0" w:leftChars="0" w:firstLine="640" w:firstLineChars="200"/>
        <w:jc w:val="lef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四、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国有资本经营预算支出情况</w:t>
      </w:r>
    </w:p>
    <w:p w14:paraId="320E692F">
      <w:pPr>
        <w:pStyle w:val="6"/>
        <w:widowControl/>
        <w:numPr>
          <w:ilvl w:val="0"/>
          <w:numId w:val="0"/>
        </w:numPr>
        <w:spacing w:line="520" w:lineRule="exact"/>
        <w:ind w:firstLine="640" w:firstLineChars="200"/>
        <w:jc w:val="left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无国有资本经营预算支出情况。</w:t>
      </w:r>
    </w:p>
    <w:p w14:paraId="690EE68D">
      <w:pPr>
        <w:pStyle w:val="6"/>
        <w:widowControl/>
        <w:numPr>
          <w:ilvl w:val="0"/>
          <w:numId w:val="0"/>
        </w:numPr>
        <w:spacing w:line="520" w:lineRule="exact"/>
        <w:ind w:left="0" w:leftChars="0" w:firstLine="640" w:firstLineChars="20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五</w:t>
      </w:r>
      <w:r>
        <w:rPr>
          <w:rFonts w:hint="eastAsia" w:ascii="Times New Roman" w:hAnsi="Times New Roman" w:eastAsia="黑体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  <w:t>、</w:t>
      </w:r>
      <w:r>
        <w:rPr>
          <w:rFonts w:ascii="Times New Roman" w:hAnsi="Times New Roman" w:eastAsia="黑体"/>
          <w:sz w:val="32"/>
          <w:szCs w:val="32"/>
        </w:rPr>
        <w:t>社会保险基金预算支出情况</w:t>
      </w:r>
    </w:p>
    <w:p w14:paraId="70C9DF8D">
      <w:pPr>
        <w:pStyle w:val="6"/>
        <w:widowControl/>
        <w:numPr>
          <w:ilvl w:val="0"/>
          <w:numId w:val="0"/>
        </w:numPr>
        <w:spacing w:line="520" w:lineRule="exact"/>
        <w:ind w:firstLine="640" w:firstLineChars="20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无社会保险基金预算支出情况。</w:t>
      </w:r>
    </w:p>
    <w:p w14:paraId="7074D3E2">
      <w:pPr>
        <w:widowControl/>
        <w:spacing w:line="520" w:lineRule="exact"/>
        <w:ind w:firstLine="645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六</w:t>
      </w:r>
      <w:r>
        <w:rPr>
          <w:rFonts w:eastAsia="黑体"/>
          <w:sz w:val="32"/>
          <w:szCs w:val="32"/>
        </w:rPr>
        <w:t>、部门整体支出绩效情况</w:t>
      </w:r>
    </w:p>
    <w:p w14:paraId="4DD050DF">
      <w:pPr>
        <w:pStyle w:val="6"/>
        <w:widowControl/>
        <w:numPr>
          <w:ilvl w:val="0"/>
          <w:numId w:val="0"/>
        </w:numPr>
        <w:spacing w:line="520" w:lineRule="exact"/>
        <w:ind w:leftChars="200" w:firstLine="640" w:firstLineChars="200"/>
        <w:jc w:val="left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绩效目标完成率为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95%，实际完成率95%。从履职及履职效益情况来看，总体效果比较好。从经济性来看，各负责部门能够按照预算来抓好成本控制，强化勤俭办事意识，注重节约开支。从效率性来看，各部门对所承担的工作能够按照计划的时间把握进度，抓好质量，注重工作效率。</w:t>
      </w:r>
    </w:p>
    <w:p w14:paraId="40A07C61">
      <w:pPr>
        <w:pStyle w:val="6"/>
        <w:widowControl/>
        <w:spacing w:line="520" w:lineRule="exact"/>
        <w:ind w:left="640" w:firstLine="0" w:firstLineChars="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七</w:t>
      </w:r>
      <w:r>
        <w:rPr>
          <w:rFonts w:hint="eastAsia" w:ascii="Times New Roman" w:hAnsi="Times New Roman" w:eastAsia="黑体"/>
          <w:sz w:val="32"/>
          <w:szCs w:val="32"/>
        </w:rPr>
        <w:t>、</w:t>
      </w:r>
      <w:r>
        <w:rPr>
          <w:rFonts w:ascii="Times New Roman" w:hAnsi="Times New Roman" w:eastAsia="黑体"/>
          <w:sz w:val="32"/>
          <w:szCs w:val="32"/>
        </w:rPr>
        <w:t>存在的问题及原因分析</w:t>
      </w:r>
    </w:p>
    <w:p w14:paraId="596DE17A">
      <w:pPr>
        <w:widowControl/>
        <w:spacing w:line="240" w:lineRule="auto"/>
        <w:ind w:left="319" w:leftChars="152" w:firstLine="640" w:firstLineChars="200"/>
        <w:jc w:val="left"/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2"/>
          <w:szCs w:val="32"/>
          <w:lang w:val="en-US" w:eastAsia="zh-CN" w:bidi="ar-SA"/>
        </w:rPr>
        <w:t>导致预决算偏离度的问题是因为年初预算只有人员经费预算，途中会追加公用经费等费用。年初预算绩效目标不明确，绩效指标细化和量化不精准。</w:t>
      </w:r>
    </w:p>
    <w:p w14:paraId="455796B8">
      <w:pPr>
        <w:widowControl/>
        <w:numPr>
          <w:ilvl w:val="0"/>
          <w:numId w:val="3"/>
        </w:numPr>
        <w:spacing w:line="520" w:lineRule="exact"/>
        <w:ind w:firstLine="640" w:firstLineChars="20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下一步改进措施</w:t>
      </w:r>
    </w:p>
    <w:p w14:paraId="023369FE">
      <w:pPr>
        <w:widowControl/>
        <w:numPr>
          <w:ilvl w:val="0"/>
          <w:numId w:val="0"/>
        </w:numPr>
        <w:spacing w:line="240" w:lineRule="auto"/>
        <w:ind w:left="320" w:hanging="320" w:hangingChars="100"/>
        <w:jc w:val="left"/>
        <w:rPr>
          <w:rFonts w:hint="default" w:ascii="楷体_GB2312" w:hAnsi="楷体_GB2312" w:eastAsia="楷体_GB2312" w:cs="楷体_GB2312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eastAsia="黑体"/>
          <w:sz w:val="32"/>
          <w:szCs w:val="32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2"/>
          <w:szCs w:val="32"/>
          <w:lang w:val="en-US" w:eastAsia="zh-CN" w:bidi="ar-SA"/>
        </w:rPr>
        <w:t xml:space="preserve">   细化预算指标，提高预算科学性。预算编制前根据年度内单位可预见的工作任务，确定单位年度预算目标，细化预算指标，科学合理编制部门预算，推进预算编制科学化，准确化。</w:t>
      </w:r>
    </w:p>
    <w:p w14:paraId="47BCC704">
      <w:pPr>
        <w:widowControl/>
        <w:spacing w:line="520" w:lineRule="exact"/>
        <w:ind w:firstLine="645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九</w:t>
      </w:r>
      <w:r>
        <w:rPr>
          <w:rFonts w:eastAsia="黑体"/>
          <w:sz w:val="32"/>
          <w:szCs w:val="32"/>
        </w:rPr>
        <w:t>、</w:t>
      </w:r>
      <w:r>
        <w:rPr>
          <w:rFonts w:hint="eastAsia" w:eastAsia="黑体"/>
          <w:sz w:val="32"/>
          <w:szCs w:val="32"/>
          <w:lang w:val="en-US" w:eastAsia="zh-CN"/>
        </w:rPr>
        <w:t>绩效自评结果及</w:t>
      </w:r>
      <w:r>
        <w:rPr>
          <w:rFonts w:eastAsia="黑体"/>
          <w:sz w:val="32"/>
          <w:szCs w:val="32"/>
        </w:rPr>
        <w:t>其他需要说明的情况</w:t>
      </w:r>
    </w:p>
    <w:p w14:paraId="48C275C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</w:pPr>
      <w:r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2"/>
          <w:szCs w:val="32"/>
          <w:lang w:val="en-US" w:eastAsia="zh-CN" w:bidi="ar-SA"/>
        </w:rPr>
        <w:t>无。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2AB514">
    <w:pPr>
      <w:spacing w:line="176" w:lineRule="auto"/>
      <w:ind w:left="4039"/>
      <w:rPr>
        <w:rFonts w:ascii="Times New Roman" w:hAnsi="Times New Roman" w:eastAsia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E0D298"/>
    <w:multiLevelType w:val="singleLevel"/>
    <w:tmpl w:val="9AE0D298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418E7EC"/>
    <w:multiLevelType w:val="singleLevel"/>
    <w:tmpl w:val="A418E7EC"/>
    <w:lvl w:ilvl="0" w:tentative="0">
      <w:start w:val="1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abstractNum w:abstractNumId="2">
    <w:nsid w:val="FDC310B5"/>
    <w:multiLevelType w:val="singleLevel"/>
    <w:tmpl w:val="FDC310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yNzEwM2E2M2M2YzVhZGIzZDBkN2UwYTZiODJkNTAifQ=="/>
  </w:docVars>
  <w:rsids>
    <w:rsidRoot w:val="00000000"/>
    <w:rsid w:val="0726771F"/>
    <w:rsid w:val="0DCE5CE0"/>
    <w:rsid w:val="0F2227BC"/>
    <w:rsid w:val="11CB1D14"/>
    <w:rsid w:val="12EC1F42"/>
    <w:rsid w:val="15BF56EC"/>
    <w:rsid w:val="1C5A1744"/>
    <w:rsid w:val="25EE5B79"/>
    <w:rsid w:val="28C82E9A"/>
    <w:rsid w:val="2CA10F4A"/>
    <w:rsid w:val="34F75157"/>
    <w:rsid w:val="35CB6416"/>
    <w:rsid w:val="3D0C29A7"/>
    <w:rsid w:val="43971D41"/>
    <w:rsid w:val="4B4334AB"/>
    <w:rsid w:val="52911BE2"/>
    <w:rsid w:val="5403276E"/>
    <w:rsid w:val="54540909"/>
    <w:rsid w:val="54C57A37"/>
    <w:rsid w:val="5BEC397E"/>
    <w:rsid w:val="5D534855"/>
    <w:rsid w:val="6C405323"/>
    <w:rsid w:val="7205184D"/>
    <w:rsid w:val="79B8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889</Words>
  <Characters>925</Characters>
  <Lines>0</Lines>
  <Paragraphs>0</Paragraphs>
  <TotalTime>9</TotalTime>
  <ScaleCrop>false</ScaleCrop>
  <LinksUpToDate>false</LinksUpToDate>
  <CharactersWithSpaces>932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2024-08-12T02:40:00Z</dcterms:created>
  <dc:creator>mini4use</dc:creator>
  <cp:lastModifiedBy>Administrator</cp:lastModifiedBy>
  <dcterms:modified xsi:type="dcterms:W3CDTF">2024-09-23T09:09:29Z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DEC29D6FF1984251977FAFE43F2C91AB_12</vt:lpwstr>
  </property>
</Properties>
</file>