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 xml:space="preserve"> </w:t>
      </w: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单位名称（盖章）：炎陵县公安局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69DD09B3">
      <w:pPr>
        <w:pStyle w:val="6"/>
        <w:widowControl/>
        <w:numPr>
          <w:ilvl w:val="0"/>
          <w:numId w:val="0"/>
        </w:numPr>
        <w:spacing w:line="52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炎陵县公安局是炎陵县人民政府主管全县公安工作的工作机构，属县一级预算单位，无二级预算单位。内设指挥中心、工会、刑侦大队、治安大队、国保大队、人口与出入境管理大队、监管大队、巡特警大队、网络安全保卫和视频侦察大队、禁毒大队、法制大队、政工监督室、纪检监察室、警务保障室14个队室和霞阳、沔渡、神农谷、垄溪、水口、红星桥、三河、炎帝陵等8个派出所以及森林公安局共23个机构。政法人员编制201人，辅警110人。现有人员290人，其中在职民警180人，辅警人员110人。现有机动车辆29辆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标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1A2158E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年度财政拨款基本支出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3539.08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万元，其中：人员经费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2767.66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万元，占基本支出的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78.20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%,主要包括包括基本工资、津贴补贴、奖金、机关事业单位基本养老保险缴费、职工基本医疗保险缴费、公务员医疗补助缴费、其他社会保障缴费、住房公积金、医疗费、其他工资福利支出、退休费、抚恤金和生活补助等；公用经费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771.42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万元，占基本支出的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21.80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%，主要包括办公费、印刷费、水费、电费、物业管理费、维修费、租赁费、公务接待费、专用燃料费、劳务费、委托业务费、工会经费、福利费、公务用车运行维护费、其他交通费、其他商品和服务支出、办公设备购置、专用设备购置和公务用车购置等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年度项目支出</w:t>
      </w:r>
      <w:r>
        <w:rPr>
          <w:rFonts w:hint="eastAsia" w:eastAsia="仿宋_GB2312"/>
          <w:sz w:val="32"/>
          <w:szCs w:val="32"/>
          <w:lang w:val="en-US" w:eastAsia="zh-CN"/>
        </w:rPr>
        <w:t>450.83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7.44</w:t>
      </w:r>
      <w:r>
        <w:rPr>
          <w:rFonts w:hint="eastAsia" w:eastAsia="仿宋_GB2312"/>
          <w:sz w:val="32"/>
          <w:szCs w:val="32"/>
        </w:rPr>
        <w:t>%。其中： 一村一辅警、城市快警经费100万元，</w:t>
      </w:r>
      <w:r>
        <w:rPr>
          <w:rFonts w:hint="eastAsia" w:eastAsia="仿宋_GB2312"/>
          <w:sz w:val="32"/>
          <w:szCs w:val="32"/>
          <w:lang w:val="en-US" w:eastAsia="zh-CN"/>
        </w:rPr>
        <w:t>警察加班值勤300万元，其余项目50.83万元</w:t>
      </w:r>
      <w:r>
        <w:rPr>
          <w:rFonts w:hint="eastAsia" w:eastAsia="仿宋_GB2312"/>
          <w:sz w:val="32"/>
          <w:szCs w:val="32"/>
        </w:rPr>
        <w:t>。</w:t>
      </w:r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00927C7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2023年度政府性基金预算支出1835.46万元，占30.28%。其中人员经费1076.28万元，占政府性基金预算支出的58.64%，公用经费759.17万元，占政府性基金预算支出的41.36%，项目支出236.86万元，占政府性基金预算支出12.90%。</w:t>
      </w:r>
    </w:p>
    <w:p w14:paraId="216101D4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18B1C397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690EE68D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1B0A40FC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13E7A037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根据各部门的业务工作实行考评全年侦破案件精准率，执法质量率。按照上级要求，考评队伍建设。建立县级公安机关规范化执法，树立了县级公安的新形象，树立了团结和谐的新形象，树立了务实为民、改革创新、乐于奉献的新形象。</w:t>
      </w:r>
    </w:p>
    <w:p w14:paraId="3333BC9E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将维稳保安作为第一任务，依法稳妥维护好全县治大局稳定；将专项行动贯穿全年、全县公安机关对犯罪始终保持了严打高压态势，取得了阶段性成果，群众安全感全面攀升，产生了很好的社会效益。</w:t>
      </w:r>
    </w:p>
    <w:p w14:paraId="4A37C72E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战略思维谋划推进公安基层和信息化建设，激发民警干事创业活力，坚持打击开路、防范为本。将政治建警的成果转化为实实在在的战斗力，把政治建警与做好绩效评估、集打斗争和派出所建设等重点工作任务有机结合起来，凝心聚力，攻坚克难，推动公安工作再上新台阶。</w:t>
      </w:r>
    </w:p>
    <w:p w14:paraId="3AA49AA3">
      <w:pPr>
        <w:widowControl/>
        <w:spacing w:line="520" w:lineRule="exact"/>
        <w:ind w:firstLine="645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</w:rPr>
        <w:t>年度整体绩效目标基本完成，实现了产出与效益的基本平衡，全年紧紧围绕着部门职责与工作规划，以预算资金管理为主线，不断加强了部门资产管理，推进专项业务的有序开展。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2868DCA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公安办案经费保障不足，经费使用捉襟见肘。近年来，公安办案开支急剧增加，究其原因：一是随着新法律法规的的实施，对办案证据要求更高，办案时间跨度更大，使办案成本开支增加很大；二是随着犯罪嫌疑人流动性的增加，尤其是公安部、省、市督办的大、要案，跨境、跨省的案件，需要要到外省取证或抓捕犯罪嫌疑人，由于办案费的提标、以及物价上升等各种原因，导致办案开支快速增加；三是对办案现场勘查要求的提高、物证保全要求的提高，对犯罪嫌疑人信息的采集、对犯罪嫌疑人身体检查费用等等办案开支增长较快。我局只有通过压缩日常办公经费开支，来弥补办案经费。</w:t>
      </w:r>
    </w:p>
    <w:p w14:paraId="1BFDBFD0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（二）科技强警专项经费保障不足，难以满足新时期公安工作需要。</w:t>
      </w:r>
    </w:p>
    <w:p w14:paraId="5F227A28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随着社会经济形势发展，办案必须依靠科技手段，但因财力等多方面原因，我局科技强警装备不足，制约了工作可持续性发展，装备和技术手段的配备直接影响到全县公安工作，县局大部分设备、系统的建设是全县公安机关共享的项目，这些项目投入大，没有专门资金来源，经费十分紧张。且专项经费中装备经费所占比重小，保障不足，无法在短期内投入较多的经费，改善科技装备，故难以满足公安工作的需要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29933C9D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1、建议县财政局加大对我局科技强警等项目的预算保障，以切实支撑项目实现预定目标。</w:t>
      </w:r>
    </w:p>
    <w:p w14:paraId="13A3956E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2、建议县财政局在专项经费的拨款上，能根据我县情况及国内形势，逐年有所上升，可适当缓解我局经费压力，使我局更好地履行职责，维护稳定，为创建“平安炎陵”服务。</w:t>
      </w:r>
    </w:p>
    <w:p w14:paraId="66F9CF19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3、建议县财政局加强对专项资金尤其是重点专项资金的使用监管，切实使绩效管理渗透到资金运用的各个环节，事前干预优于事后检查。</w:t>
      </w:r>
    </w:p>
    <w:p w14:paraId="005986E0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建议县财政局组织深入全面的绩效管理培训，提高部门对绩效管理政策的掌握程度，同时利用事务所等专业力量，结合各系统业务实际提供政策指导，细化考核要求，真正提升部门绩效管理能力，避免绩效工作流于纸面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06AA024"/>
    <w:multiLevelType w:val="singleLevel"/>
    <w:tmpl w:val="F06AA02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YzBlMTVlZGJjNzBmZmE5NTY2OTcxNWE5YzA2OGMifQ=="/>
  </w:docVars>
  <w:rsids>
    <w:rsidRoot w:val="00000000"/>
    <w:rsid w:val="15BF56EC"/>
    <w:rsid w:val="16BA48BE"/>
    <w:rsid w:val="18B76CE8"/>
    <w:rsid w:val="2F954C7E"/>
    <w:rsid w:val="35CB6416"/>
    <w:rsid w:val="38F4304F"/>
    <w:rsid w:val="3B2B1608"/>
    <w:rsid w:val="41C07F72"/>
    <w:rsid w:val="4B4334AB"/>
    <w:rsid w:val="5403276E"/>
    <w:rsid w:val="54C57A37"/>
    <w:rsid w:val="60EC092C"/>
    <w:rsid w:val="72C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1985</Words>
  <Characters>2100</Characters>
  <Lines>0</Lines>
  <Paragraphs>0</Paragraphs>
  <TotalTime>307</TotalTime>
  <ScaleCrop>false</ScaleCrop>
  <LinksUpToDate>false</LinksUpToDate>
  <CharactersWithSpaces>2103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轻描淡写1384069393</cp:lastModifiedBy>
  <dcterms:modified xsi:type="dcterms:W3CDTF">2024-10-16T07:02:02Z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DEC29D6FF1984251977FAFE43F2C91AB_12</vt:lpwstr>
  </property>
</Properties>
</file>