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2023年度炎陵县财政局</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 xml:space="preserve">基本情况 </w:t>
      </w:r>
    </w:p>
    <w:p>
      <w:pPr>
        <w:keepNext w:val="0"/>
        <w:keepLines w:val="0"/>
        <w:pageBreakBefore w:val="0"/>
        <w:numPr>
          <w:ilvl w:val="0"/>
          <w:numId w:val="3"/>
        </w:numPr>
        <w:kinsoku/>
        <w:wordWrap/>
        <w:overflowPunct/>
        <w:topLinePunct w:val="0"/>
        <w:autoSpaceDE/>
        <w:autoSpaceDN/>
        <w:bidi w:val="0"/>
        <w:spacing w:line="520" w:lineRule="exact"/>
        <w:ind w:left="319" w:leftChars="152" w:firstLine="320" w:firstLineChars="100"/>
        <w:textAlignment w:val="auto"/>
        <w:rPr>
          <w:rFonts w:hint="eastAsia" w:eastAsia="仿宋_GB2312"/>
          <w:sz w:val="32"/>
          <w:szCs w:val="32"/>
          <w:lang w:eastAsia="zh-CN"/>
        </w:rPr>
      </w:pPr>
      <w:r>
        <w:rPr>
          <w:rFonts w:hint="eastAsia" w:eastAsia="仿宋_GB2312"/>
          <w:sz w:val="32"/>
          <w:szCs w:val="32"/>
          <w:lang w:eastAsia="zh-CN"/>
        </w:rPr>
        <w:t>主要职能。</w:t>
      </w:r>
    </w:p>
    <w:p>
      <w:pPr>
        <w:tabs>
          <w:tab w:val="left" w:pos="7560"/>
        </w:tabs>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县财政局贯彻落实党中央、省委、市委和县委关于在财政工作方面的部署要求，履行职责过程中坚持和加强党对财政工作的集中统一领导。主要职责是：</w:t>
      </w:r>
    </w:p>
    <w:p>
      <w:pPr>
        <w:keepNext w:val="0"/>
        <w:keepLines w:val="0"/>
        <w:pageBreakBefore w:val="0"/>
        <w:widowControl/>
        <w:numPr>
          <w:ilvl w:val="0"/>
          <w:numId w:val="0"/>
        </w:numPr>
        <w:tabs>
          <w:tab w:val="left" w:pos="7560"/>
        </w:tabs>
        <w:wordWrap/>
        <w:overflowPunct/>
        <w:topLinePunct w:val="0"/>
        <w:bidi w:val="0"/>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（1）贯彻执行中央、省、市有关财政工作的法律、法规和方针、政策；深化财税体制改革；拟订和执行全县财政政策、改革方案，指导全县财政工作；组织实施税源调查。</w:t>
      </w:r>
    </w:p>
    <w:p>
      <w:pPr>
        <w:keepNext w:val="0"/>
        <w:keepLines w:val="0"/>
        <w:pageBreakBefore w:val="0"/>
        <w:widowControl/>
        <w:numPr>
          <w:ilvl w:val="0"/>
          <w:numId w:val="0"/>
        </w:numPr>
        <w:tabs>
          <w:tab w:val="left" w:pos="7560"/>
        </w:tabs>
        <w:wordWrap/>
        <w:overflowPunct/>
        <w:topLinePunct w:val="0"/>
        <w:bidi w:val="0"/>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（2）拟订和执行财政、财务、会计管理的制度和办法；组织财税政策宣传；监督财税法规、政策的执行情况。</w:t>
      </w:r>
    </w:p>
    <w:p>
      <w:pPr>
        <w:keepNext w:val="0"/>
        <w:keepLines w:val="0"/>
        <w:pageBreakBefore w:val="0"/>
        <w:widowControl/>
        <w:numPr>
          <w:ilvl w:val="0"/>
          <w:numId w:val="0"/>
        </w:numPr>
        <w:tabs>
          <w:tab w:val="left" w:pos="7560"/>
        </w:tabs>
        <w:wordWrap/>
        <w:overflowPunct/>
        <w:topLinePunct w:val="0"/>
        <w:bidi w:val="0"/>
        <w:adjustRightInd w:val="0"/>
        <w:snapToGrid w:val="0"/>
        <w:spacing w:line="56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（3）</w:t>
      </w:r>
      <w:r>
        <w:rPr>
          <w:rFonts w:ascii="仿宋_GB2312" w:hAnsi="仿宋_GB2312" w:eastAsia="仿宋_GB2312" w:cs="仿宋_GB2312"/>
          <w:kern w:val="0"/>
          <w:sz w:val="32"/>
          <w:szCs w:val="32"/>
          <w:lang w:bidi="ar"/>
        </w:rPr>
        <w:t>负责县级各项财政收支管理的工作；负责编制县级年度财政预算草案并组织实施；负责全县财政总决算与部门决算工作；受县人民政府委托，向县人民代表大会报告全县和县本级预算及其执行情况，向县人大常委会报告财政决算情况；负责审核批复部门（单位）的年度预、决算；深化预算改革，推进预算绩效管理工作。</w:t>
      </w:r>
      <w:r>
        <w:rPr>
          <w:rFonts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eastAsia="仿宋_GB2312"/>
          <w:sz w:val="32"/>
          <w:szCs w:val="32"/>
          <w:lang w:val="en-US" w:eastAsia="zh-CN"/>
        </w:rPr>
        <w:t>（4）</w:t>
      </w:r>
      <w:r>
        <w:rPr>
          <w:rFonts w:ascii="仿宋_GB2312" w:hAnsi="仿宋_GB2312" w:eastAsia="仿宋_GB2312" w:cs="仿宋_GB2312"/>
          <w:kern w:val="0"/>
          <w:sz w:val="32"/>
          <w:szCs w:val="32"/>
          <w:lang w:bidi="ar"/>
        </w:rPr>
        <w:t>负责政府购买服务、财政票据和</w:t>
      </w:r>
      <w:r>
        <w:rPr>
          <w:rFonts w:hint="eastAsia" w:ascii="仿宋_GB2312" w:hAnsi="仿宋_GB2312" w:eastAsia="仿宋_GB2312" w:cs="仿宋_GB2312"/>
          <w:kern w:val="0"/>
          <w:sz w:val="32"/>
          <w:szCs w:val="32"/>
          <w:lang w:bidi="ar"/>
        </w:rPr>
        <w:t>财政涉农资金整合</w:t>
      </w:r>
      <w:r>
        <w:rPr>
          <w:rFonts w:ascii="仿宋_GB2312" w:hAnsi="仿宋_GB2312" w:eastAsia="仿宋_GB2312" w:cs="仿宋_GB2312"/>
          <w:kern w:val="0"/>
          <w:sz w:val="32"/>
          <w:szCs w:val="32"/>
          <w:lang w:bidi="ar"/>
        </w:rPr>
        <w:t>等管理工作</w:t>
      </w:r>
      <w:r>
        <w:rPr>
          <w:rFonts w:hint="eastAsia" w:ascii="仿宋_GB2312" w:hAnsi="仿宋_GB2312" w:eastAsia="仿宋_GB2312" w:cs="仿宋_GB2312"/>
          <w:kern w:val="0"/>
          <w:sz w:val="32"/>
          <w:szCs w:val="32"/>
          <w:lang w:bidi="ar"/>
        </w:rPr>
        <w:t>；负责落实</w:t>
      </w:r>
      <w:r>
        <w:rPr>
          <w:rFonts w:ascii="仿宋_GB2312" w:hAnsi="仿宋_GB2312" w:eastAsia="仿宋_GB2312" w:cs="仿宋_GB2312"/>
          <w:kern w:val="0"/>
          <w:sz w:val="32"/>
          <w:szCs w:val="32"/>
          <w:lang w:bidi="ar"/>
        </w:rPr>
        <w:t>政府非税收入</w:t>
      </w:r>
      <w:r>
        <w:rPr>
          <w:rFonts w:hint="eastAsia" w:ascii="仿宋_GB2312" w:hAnsi="仿宋_GB2312" w:eastAsia="仿宋_GB2312" w:cs="仿宋_GB2312"/>
          <w:kern w:val="0"/>
          <w:sz w:val="32"/>
          <w:szCs w:val="32"/>
          <w:lang w:bidi="ar"/>
        </w:rPr>
        <w:t>相关工作</w:t>
      </w:r>
      <w:r>
        <w:rPr>
          <w:rFonts w:ascii="仿宋_GB2312" w:hAnsi="仿宋_GB2312" w:eastAsia="仿宋_GB2312" w:cs="仿宋_GB2312"/>
          <w:kern w:val="0"/>
          <w:sz w:val="32"/>
          <w:szCs w:val="32"/>
          <w:lang w:bidi="ar"/>
        </w:rPr>
        <w:t>。负责政府采购制度</w:t>
      </w:r>
      <w:r>
        <w:rPr>
          <w:rFonts w:hint="eastAsia" w:ascii="仿宋_GB2312" w:hAnsi="仿宋_GB2312" w:eastAsia="仿宋_GB2312" w:cs="仿宋_GB2312"/>
          <w:kern w:val="0"/>
          <w:sz w:val="32"/>
          <w:szCs w:val="32"/>
          <w:lang w:bidi="ar"/>
        </w:rPr>
        <w:t>的制定、实施、管理</w:t>
      </w:r>
      <w:r>
        <w:rPr>
          <w:rFonts w:ascii="仿宋_GB2312" w:hAnsi="仿宋_GB2312" w:eastAsia="仿宋_GB2312" w:cs="仿宋_GB2312"/>
          <w:kern w:val="0"/>
          <w:sz w:val="32"/>
          <w:szCs w:val="32"/>
          <w:lang w:bidi="ar"/>
        </w:rPr>
        <w:t>。</w:t>
      </w:r>
    </w:p>
    <w:p>
      <w:pPr>
        <w:keepNext w:val="0"/>
        <w:keepLines w:val="0"/>
        <w:pageBreakBefore w:val="0"/>
        <w:widowControl/>
        <w:wordWrap/>
        <w:overflowPunct/>
        <w:topLinePunct w:val="0"/>
        <w:bidi w:val="0"/>
        <w:adjustRightInd w:val="0"/>
        <w:snapToGrid w:val="0"/>
        <w:spacing w:line="54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（5）</w:t>
      </w:r>
      <w:r>
        <w:rPr>
          <w:rFonts w:ascii="仿宋_GB2312" w:hAnsi="仿宋_GB2312" w:eastAsia="仿宋_GB2312" w:cs="仿宋_GB2312"/>
          <w:kern w:val="0"/>
          <w:sz w:val="32"/>
          <w:szCs w:val="32"/>
          <w:lang w:bidi="ar"/>
        </w:rPr>
        <w:t>组织制定国库集中收付制度，指导和监督县级国库管理工作</w:t>
      </w:r>
      <w:r>
        <w:rPr>
          <w:rFonts w:hint="eastAsia" w:ascii="仿宋_GB2312" w:hAnsi="仿宋_GB2312" w:eastAsia="仿宋_GB2312" w:cs="仿宋_GB2312"/>
          <w:kern w:val="0"/>
          <w:sz w:val="32"/>
          <w:szCs w:val="32"/>
          <w:lang w:bidi="ar"/>
        </w:rPr>
        <w:t>，按规定开展国库现金管理工作。</w:t>
      </w:r>
      <w:r>
        <w:rPr>
          <w:rFonts w:ascii="仿宋_GB2312" w:hAnsi="仿宋_GB2312" w:eastAsia="仿宋_GB2312" w:cs="仿宋_GB2312"/>
          <w:kern w:val="0"/>
          <w:sz w:val="32"/>
          <w:szCs w:val="32"/>
          <w:lang w:bidi="ar"/>
        </w:rPr>
        <w:t>负责县级的财政统发工资工作；负责有关政策性补贴和专项储备资金财政管理工作；</w:t>
      </w:r>
    </w:p>
    <w:p>
      <w:pPr>
        <w:keepNext w:val="0"/>
        <w:keepLines w:val="0"/>
        <w:pageBreakBefore w:val="0"/>
        <w:widowControl/>
        <w:wordWrap/>
        <w:overflowPunct/>
        <w:topLinePunct w:val="0"/>
        <w:bidi w:val="0"/>
        <w:adjustRightInd w:val="0"/>
        <w:snapToGrid w:val="0"/>
        <w:spacing w:line="540" w:lineRule="exact"/>
        <w:ind w:firstLine="640" w:firstLineChars="200"/>
        <w:rPr>
          <w:rFonts w:hint="eastAsia" w:ascii="仿宋_GB2312" w:hAnsi="仿宋_GB2312" w:eastAsia="仿宋_GB2312" w:cs="仿宋_GB2312"/>
          <w:kern w:val="0"/>
          <w:sz w:val="32"/>
          <w:szCs w:val="32"/>
          <w:lang w:bidi="ar"/>
        </w:rPr>
      </w:pPr>
      <w:r>
        <w:rPr>
          <w:rFonts w:hint="eastAsia" w:eastAsia="仿宋_GB2312"/>
          <w:sz w:val="32"/>
          <w:szCs w:val="32"/>
          <w:lang w:val="en-US" w:eastAsia="zh-CN"/>
        </w:rPr>
        <w:t>（6）</w:t>
      </w:r>
      <w:r>
        <w:rPr>
          <w:rFonts w:ascii="仿宋_GB2312" w:hAnsi="仿宋_GB2312" w:eastAsia="仿宋_GB2312" w:cs="仿宋_GB2312"/>
          <w:kern w:val="0"/>
          <w:sz w:val="32"/>
          <w:szCs w:val="32"/>
          <w:lang w:bidi="ar"/>
        </w:rPr>
        <w:t>拟订全县行政事业单位国有资产</w:t>
      </w:r>
      <w:r>
        <w:rPr>
          <w:rFonts w:hint="eastAsia" w:ascii="仿宋_GB2312" w:hAnsi="仿宋_GB2312" w:eastAsia="仿宋_GB2312" w:cs="仿宋_GB2312"/>
          <w:kern w:val="0"/>
          <w:sz w:val="32"/>
          <w:szCs w:val="32"/>
          <w:lang w:bidi="ar"/>
        </w:rPr>
        <w:t>配备标准及</w:t>
      </w:r>
      <w:r>
        <w:rPr>
          <w:rFonts w:ascii="仿宋_GB2312" w:hAnsi="仿宋_GB2312" w:eastAsia="仿宋_GB2312" w:cs="仿宋_GB2312"/>
          <w:kern w:val="0"/>
          <w:sz w:val="32"/>
          <w:szCs w:val="32"/>
          <w:lang w:bidi="ar"/>
        </w:rPr>
        <w:t>管理制度</w:t>
      </w:r>
      <w:r>
        <w:rPr>
          <w:rFonts w:hint="eastAsia" w:ascii="仿宋_GB2312" w:hAnsi="仿宋_GB2312" w:eastAsia="仿宋_GB2312" w:cs="仿宋_GB2312"/>
          <w:kern w:val="0"/>
          <w:sz w:val="32"/>
          <w:szCs w:val="32"/>
          <w:lang w:bidi="ar"/>
        </w:rPr>
        <w:t>，并负责组织实施。</w:t>
      </w:r>
    </w:p>
    <w:p>
      <w:pPr>
        <w:keepNext w:val="0"/>
        <w:keepLines w:val="0"/>
        <w:pageBreakBefore w:val="0"/>
        <w:widowControl/>
        <w:wordWrap/>
        <w:overflowPunct/>
        <w:topLinePunct w:val="0"/>
        <w:bidi w:val="0"/>
        <w:adjustRightInd w:val="0"/>
        <w:snapToGrid w:val="0"/>
        <w:spacing w:line="540" w:lineRule="exact"/>
        <w:ind w:firstLine="640" w:firstLineChars="200"/>
        <w:rPr>
          <w:rFonts w:hint="eastAsia" w:ascii="仿宋_GB2312" w:hAnsi="仿宋_GB2312" w:eastAsia="仿宋_GB2312" w:cs="仿宋_GB2312"/>
          <w:kern w:val="0"/>
          <w:sz w:val="32"/>
          <w:szCs w:val="32"/>
          <w:lang w:bidi="ar"/>
        </w:rPr>
      </w:pPr>
      <w:r>
        <w:rPr>
          <w:rFonts w:hint="eastAsia" w:eastAsia="仿宋_GB2312"/>
          <w:sz w:val="32"/>
          <w:szCs w:val="32"/>
          <w:lang w:val="en-US" w:eastAsia="zh-CN"/>
        </w:rPr>
        <w:t>（7）</w:t>
      </w:r>
      <w:r>
        <w:rPr>
          <w:rFonts w:hint="eastAsia" w:ascii="仿宋_GB2312" w:hAnsi="仿宋_GB2312" w:eastAsia="仿宋_GB2312" w:cs="仿宋_GB2312"/>
          <w:kern w:val="0"/>
          <w:sz w:val="32"/>
          <w:szCs w:val="32"/>
          <w:lang w:bidi="ar"/>
        </w:rPr>
        <w:t>参与研究企业改革和行业产业发展的财政支持政策，承担有关县属企业财务监管工作；</w:t>
      </w:r>
      <w:r>
        <w:rPr>
          <w:rFonts w:ascii="仿宋_GB2312" w:hAnsi="仿宋_GB2312" w:eastAsia="仿宋_GB2312" w:cs="仿宋_GB2312"/>
          <w:kern w:val="0"/>
          <w:sz w:val="32"/>
          <w:szCs w:val="32"/>
          <w:lang w:bidi="ar"/>
        </w:rPr>
        <w:t>负责财政预算内行政事业单位和社会团体的非贸易外汇管理</w:t>
      </w:r>
      <w:r>
        <w:rPr>
          <w:rFonts w:hint="eastAsia" w:ascii="仿宋_GB2312" w:hAnsi="仿宋_GB2312" w:eastAsia="仿宋_GB2312" w:cs="仿宋_GB2312"/>
          <w:kern w:val="0"/>
          <w:sz w:val="32"/>
          <w:szCs w:val="32"/>
          <w:lang w:bidi="ar"/>
        </w:rPr>
        <w:t>；负责外国政府贷（赠）款项目资金管理工作。</w:t>
      </w:r>
    </w:p>
    <w:p>
      <w:pPr>
        <w:keepNext w:val="0"/>
        <w:keepLines w:val="0"/>
        <w:pageBreakBefore w:val="0"/>
        <w:widowControl/>
        <w:wordWrap/>
        <w:overflowPunct/>
        <w:topLinePunct w:val="0"/>
        <w:bidi w:val="0"/>
        <w:adjustRightInd w:val="0"/>
        <w:snapToGrid w:val="0"/>
        <w:spacing w:line="540" w:lineRule="exact"/>
        <w:ind w:firstLine="640" w:firstLineChars="200"/>
        <w:rPr>
          <w:rFonts w:hint="eastAsia" w:ascii="仿宋_GB2312" w:hAnsi="仿宋_GB2312" w:eastAsia="仿宋_GB2312" w:cs="仿宋_GB2312"/>
          <w:kern w:val="0"/>
          <w:sz w:val="32"/>
          <w:szCs w:val="32"/>
          <w:lang w:bidi="ar"/>
        </w:rPr>
      </w:pPr>
      <w:r>
        <w:rPr>
          <w:rFonts w:hint="eastAsia" w:eastAsia="仿宋_GB2312"/>
          <w:sz w:val="32"/>
          <w:szCs w:val="32"/>
          <w:lang w:val="en-US" w:eastAsia="zh-CN"/>
        </w:rPr>
        <w:t>（8）</w:t>
      </w:r>
      <w:r>
        <w:rPr>
          <w:rFonts w:hint="eastAsia" w:ascii="仿宋_GB2312" w:hAnsi="仿宋_GB2312" w:eastAsia="仿宋_GB2312" w:cs="仿宋_GB2312"/>
          <w:kern w:val="0"/>
          <w:sz w:val="32"/>
          <w:szCs w:val="32"/>
          <w:lang w:bidi="ar"/>
        </w:rPr>
        <w:t>贯彻执行国家、省、市有关国有资产监督管理的法律、法规和方针、政策；制定全县国有资产监督管理制度并组织实施。根据县人民政府授权，负责履行出资人职责，代表县人民政府向所监管企业派出监事，加强所监管企业的国有资产管理工作。拟订国有资本经营预算的制度和办法，负责编制国有资本经营预算并组织实施，负责编报国有资本经营预算调整方案和决算草案。</w:t>
      </w:r>
    </w:p>
    <w:p>
      <w:pPr>
        <w:keepNext w:val="0"/>
        <w:keepLines w:val="0"/>
        <w:pageBreakBefore w:val="0"/>
        <w:widowControl/>
        <w:wordWrap/>
        <w:overflowPunct/>
        <w:topLinePunct w:val="0"/>
        <w:bidi w:val="0"/>
        <w:adjustRightInd w:val="0"/>
        <w:snapToGrid w:val="0"/>
        <w:spacing w:line="54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（9）</w:t>
      </w:r>
      <w:r>
        <w:rPr>
          <w:rFonts w:ascii="仿宋_GB2312" w:hAnsi="仿宋_GB2312" w:eastAsia="仿宋_GB2312" w:cs="仿宋_GB2312"/>
          <w:kern w:val="0"/>
          <w:sz w:val="32"/>
          <w:szCs w:val="32"/>
          <w:lang w:bidi="ar"/>
        </w:rPr>
        <w:t>组织实施基本建设财务制度；负责政府投资项目评审管理；负责财源建设资金的管理和财政有偿资金的管理工作。</w:t>
      </w:r>
    </w:p>
    <w:p>
      <w:pPr>
        <w:keepNext w:val="0"/>
        <w:keepLines w:val="0"/>
        <w:pageBreakBefore w:val="0"/>
        <w:widowControl/>
        <w:wordWrap/>
        <w:overflowPunct/>
        <w:topLinePunct w:val="0"/>
        <w:bidi w:val="0"/>
        <w:adjustRightInd w:val="0"/>
        <w:snapToGrid w:val="0"/>
        <w:spacing w:line="54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（10）</w:t>
      </w:r>
      <w:r>
        <w:rPr>
          <w:rFonts w:hint="eastAsia" w:ascii="仿宋_GB2312" w:hAnsi="仿宋_GB2312" w:eastAsia="仿宋_GB2312" w:cs="仿宋_GB2312"/>
          <w:kern w:val="0"/>
          <w:sz w:val="32"/>
          <w:szCs w:val="32"/>
          <w:lang w:bidi="ar"/>
        </w:rPr>
        <w:t>负责县级社会保障资金的管理与监督</w:t>
      </w:r>
      <w:r>
        <w:rPr>
          <w:rFonts w:ascii="仿宋_GB2312" w:hAnsi="仿宋_GB2312" w:eastAsia="仿宋_GB2312" w:cs="仿宋_GB2312"/>
          <w:kern w:val="0"/>
          <w:sz w:val="32"/>
          <w:szCs w:val="32"/>
          <w:lang w:bidi="ar"/>
        </w:rPr>
        <w:t>。</w:t>
      </w:r>
    </w:p>
    <w:p>
      <w:pPr>
        <w:keepNext w:val="0"/>
        <w:keepLines w:val="0"/>
        <w:pageBreakBefore w:val="0"/>
        <w:widowControl/>
        <w:wordWrap/>
        <w:overflowPunct/>
        <w:topLinePunct w:val="0"/>
        <w:bidi w:val="0"/>
        <w:adjustRightInd w:val="0"/>
        <w:snapToGrid w:val="0"/>
        <w:spacing w:line="54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（11）</w:t>
      </w:r>
      <w:r>
        <w:rPr>
          <w:rFonts w:hint="eastAsia" w:ascii="仿宋_GB2312" w:hAnsi="仿宋_GB2312" w:eastAsia="仿宋_GB2312" w:cs="仿宋_GB2312"/>
          <w:sz w:val="32"/>
          <w:szCs w:val="32"/>
          <w:lang w:bidi="ar"/>
        </w:rPr>
        <w:t>负责全县财政存量资金的盘活工作。</w:t>
      </w:r>
    </w:p>
    <w:p>
      <w:pPr>
        <w:keepNext w:val="0"/>
        <w:keepLines w:val="0"/>
        <w:pageBreakBefore w:val="0"/>
        <w:widowControl/>
        <w:wordWrap/>
        <w:overflowPunct/>
        <w:topLinePunct w:val="0"/>
        <w:bidi w:val="0"/>
        <w:adjustRightInd w:val="0"/>
        <w:snapToGrid w:val="0"/>
        <w:spacing w:line="540" w:lineRule="exact"/>
        <w:ind w:firstLine="640" w:firstLineChars="200"/>
        <w:rPr>
          <w:rFonts w:hint="eastAsia" w:ascii="仿宋_GB2312" w:hAnsi="仿宋_GB2312" w:eastAsia="仿宋_GB2312" w:cs="仿宋_GB2312"/>
          <w:kern w:val="0"/>
          <w:sz w:val="32"/>
          <w:szCs w:val="32"/>
          <w:lang w:bidi="ar"/>
        </w:rPr>
      </w:pPr>
      <w:r>
        <w:rPr>
          <w:rFonts w:hint="eastAsia" w:eastAsia="仿宋_GB2312"/>
          <w:sz w:val="32"/>
          <w:szCs w:val="32"/>
          <w:lang w:val="en-US" w:eastAsia="zh-CN"/>
        </w:rPr>
        <w:t>（12）</w:t>
      </w:r>
      <w:r>
        <w:rPr>
          <w:rFonts w:ascii="仿宋_GB2312" w:hAnsi="仿宋_GB2312" w:eastAsia="仿宋_GB2312" w:cs="仿宋_GB2312"/>
          <w:kern w:val="0"/>
          <w:sz w:val="32"/>
          <w:szCs w:val="32"/>
          <w:lang w:bidi="ar"/>
        </w:rPr>
        <w:t>负责政府</w:t>
      </w:r>
      <w:r>
        <w:rPr>
          <w:rFonts w:hint="eastAsia" w:ascii="仿宋_GB2312" w:hAnsi="仿宋_GB2312" w:eastAsia="仿宋_GB2312" w:cs="仿宋_GB2312"/>
          <w:kern w:val="0"/>
          <w:sz w:val="32"/>
          <w:szCs w:val="32"/>
          <w:lang w:bidi="ar"/>
        </w:rPr>
        <w:t>性</w:t>
      </w:r>
      <w:r>
        <w:rPr>
          <w:rFonts w:ascii="仿宋_GB2312" w:hAnsi="仿宋_GB2312" w:eastAsia="仿宋_GB2312" w:cs="仿宋_GB2312"/>
          <w:kern w:val="0"/>
          <w:sz w:val="32"/>
          <w:szCs w:val="32"/>
          <w:lang w:bidi="ar"/>
        </w:rPr>
        <w:t>融资与债务管理，防范财政风险</w:t>
      </w:r>
      <w:r>
        <w:rPr>
          <w:rFonts w:hint="eastAsia" w:ascii="仿宋_GB2312" w:hAnsi="仿宋_GB2312" w:eastAsia="仿宋_GB2312" w:cs="仿宋_GB2312"/>
          <w:kern w:val="0"/>
          <w:sz w:val="32"/>
          <w:szCs w:val="32"/>
          <w:lang w:bidi="ar"/>
        </w:rPr>
        <w:t>。</w:t>
      </w:r>
    </w:p>
    <w:p>
      <w:pPr>
        <w:keepNext w:val="0"/>
        <w:keepLines w:val="0"/>
        <w:pageBreakBefore w:val="0"/>
        <w:widowControl/>
        <w:wordWrap/>
        <w:overflowPunct/>
        <w:topLinePunct w:val="0"/>
        <w:bidi w:val="0"/>
        <w:adjustRightInd w:val="0"/>
        <w:snapToGrid w:val="0"/>
        <w:spacing w:line="540" w:lineRule="exact"/>
        <w:ind w:firstLine="640" w:firstLineChars="200"/>
        <w:rPr>
          <w:rFonts w:hint="eastAsia" w:ascii="仿宋_GB2312" w:hAnsi="仿宋_GB2312" w:eastAsia="仿宋_GB2312" w:cs="仿宋_GB2312"/>
          <w:kern w:val="0"/>
          <w:sz w:val="32"/>
          <w:szCs w:val="32"/>
          <w:lang w:bidi="ar"/>
        </w:rPr>
      </w:pPr>
      <w:r>
        <w:rPr>
          <w:rFonts w:hint="eastAsia" w:eastAsia="仿宋_GB2312"/>
          <w:sz w:val="32"/>
          <w:szCs w:val="32"/>
          <w:lang w:val="en-US" w:eastAsia="zh-CN"/>
        </w:rPr>
        <w:t>（13）</w:t>
      </w:r>
      <w:r>
        <w:rPr>
          <w:rFonts w:ascii="仿宋_GB2312" w:hAnsi="仿宋_GB2312" w:eastAsia="仿宋_GB2312" w:cs="仿宋_GB2312"/>
          <w:kern w:val="0"/>
          <w:sz w:val="32"/>
          <w:szCs w:val="32"/>
          <w:lang w:bidi="ar"/>
        </w:rPr>
        <w:t>负责管理全县会计工作，监督和规范会计行为，组织实施国家统一的会计制度；负责代理记账执业资格审批</w:t>
      </w:r>
      <w:r>
        <w:rPr>
          <w:rFonts w:hint="eastAsia" w:ascii="仿宋_GB2312" w:hAnsi="仿宋_GB2312" w:eastAsia="仿宋_GB2312" w:cs="仿宋_GB2312"/>
          <w:kern w:val="0"/>
          <w:sz w:val="32"/>
          <w:szCs w:val="32"/>
          <w:lang w:bidi="ar"/>
        </w:rPr>
        <w:t>。</w:t>
      </w:r>
    </w:p>
    <w:p>
      <w:pPr>
        <w:keepNext w:val="0"/>
        <w:keepLines w:val="0"/>
        <w:pageBreakBefore w:val="0"/>
        <w:widowControl/>
        <w:wordWrap/>
        <w:overflowPunct/>
        <w:topLinePunct w:val="0"/>
        <w:bidi w:val="0"/>
        <w:adjustRightInd w:val="0"/>
        <w:snapToGrid w:val="0"/>
        <w:spacing w:line="54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（14）</w:t>
      </w:r>
      <w:r>
        <w:rPr>
          <w:rFonts w:ascii="仿宋_GB2312" w:hAnsi="仿宋_GB2312" w:eastAsia="仿宋_GB2312" w:cs="仿宋_GB2312"/>
          <w:kern w:val="0"/>
          <w:sz w:val="32"/>
          <w:szCs w:val="32"/>
          <w:lang w:bidi="ar"/>
        </w:rPr>
        <w:t>指导全县农村综合配套改革和乡镇财政管理工作；负责财政涉农补贴资金的发放和管理工作。</w:t>
      </w:r>
    </w:p>
    <w:p>
      <w:pPr>
        <w:keepNext w:val="0"/>
        <w:keepLines w:val="0"/>
        <w:pageBreakBefore w:val="0"/>
        <w:widowControl/>
        <w:wordWrap/>
        <w:overflowPunct/>
        <w:topLinePunct w:val="0"/>
        <w:bidi w:val="0"/>
        <w:adjustRightInd w:val="0"/>
        <w:snapToGrid w:val="0"/>
        <w:spacing w:line="540" w:lineRule="exact"/>
        <w:ind w:firstLine="640" w:firstLineChars="200"/>
        <w:rPr>
          <w:rFonts w:ascii="仿宋_GB2312" w:hAnsi="仿宋_GB2312" w:eastAsia="仿宋_GB2312" w:cs="仿宋_GB2312"/>
          <w:kern w:val="0"/>
          <w:sz w:val="32"/>
          <w:szCs w:val="32"/>
          <w:lang w:bidi="ar"/>
        </w:rPr>
      </w:pPr>
      <w:r>
        <w:rPr>
          <w:rFonts w:hint="eastAsia" w:eastAsia="仿宋_GB2312"/>
          <w:sz w:val="32"/>
          <w:szCs w:val="32"/>
          <w:lang w:val="en-US" w:eastAsia="zh-CN"/>
        </w:rPr>
        <w:t>（15）</w:t>
      </w:r>
      <w:r>
        <w:rPr>
          <w:rFonts w:ascii="仿宋_GB2312" w:hAnsi="仿宋_GB2312" w:eastAsia="仿宋_GB2312" w:cs="仿宋_GB2312"/>
          <w:kern w:val="0"/>
          <w:sz w:val="32"/>
          <w:szCs w:val="32"/>
          <w:lang w:bidi="ar"/>
        </w:rPr>
        <w:t>负责有关行政复议和行政诉讼应诉工作。</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16</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完成</w:t>
      </w:r>
      <w:r>
        <w:rPr>
          <w:rFonts w:ascii="仿宋_GB2312" w:hAnsi="仿宋_GB2312" w:eastAsia="仿宋_GB2312" w:cs="仿宋_GB2312"/>
          <w:kern w:val="0"/>
          <w:sz w:val="32"/>
          <w:szCs w:val="32"/>
          <w:lang w:bidi="ar"/>
        </w:rPr>
        <w:t>县委、县政府交办的其他</w:t>
      </w:r>
      <w:r>
        <w:rPr>
          <w:rFonts w:hint="eastAsia" w:ascii="仿宋_GB2312" w:hAnsi="仿宋_GB2312" w:eastAsia="仿宋_GB2312" w:cs="仿宋_GB2312"/>
          <w:kern w:val="0"/>
          <w:sz w:val="32"/>
          <w:szCs w:val="32"/>
          <w:lang w:bidi="ar"/>
        </w:rPr>
        <w:t>任务</w:t>
      </w:r>
      <w:r>
        <w:rPr>
          <w:rFonts w:ascii="仿宋_GB2312" w:hAnsi="仿宋_GB2312" w:eastAsia="仿宋_GB2312" w:cs="仿宋_GB2312"/>
          <w:kern w:val="0"/>
          <w:sz w:val="32"/>
          <w:szCs w:val="32"/>
          <w:lang w:bidi="ar"/>
        </w:rPr>
        <w:t>。</w:t>
      </w:r>
    </w:p>
    <w:p>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2．机构情况。</w:t>
      </w:r>
    </w:p>
    <w:p>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根据上述职责，</w:t>
      </w:r>
      <w:r>
        <w:rPr>
          <w:rFonts w:hint="eastAsia" w:ascii="Times New Roman" w:hAnsi="Times New Roman" w:eastAsia="仿宋_GB2312" w:cs="Times New Roman"/>
          <w:sz w:val="32"/>
          <w:szCs w:val="32"/>
          <w:lang w:val="en-US" w:eastAsia="zh-CN"/>
        </w:rPr>
        <w:t>内设科室19个（含3个副科级单位，1个股级单位），分别为：</w:t>
      </w:r>
      <w:r>
        <w:rPr>
          <w:rFonts w:hint="eastAsia" w:eastAsia="仿宋_GB2312"/>
          <w:sz w:val="32"/>
          <w:szCs w:val="32"/>
        </w:rPr>
        <w:t>办公室、人事教育股、综合规划股、预算股、国库股、农业农村股、社会保障股、行政审批股、会计管理股、经济建设股、行政政法股、国有资产管理股、采购管理股、企业股、债务管理股</w:t>
      </w:r>
      <w:r>
        <w:rPr>
          <w:rFonts w:hint="eastAsia"/>
          <w:sz w:val="32"/>
          <w:szCs w:val="32"/>
          <w:lang w:eastAsia="zh-CN"/>
        </w:rPr>
        <w:t>、</w:t>
      </w:r>
      <w:r>
        <w:rPr>
          <w:rFonts w:hint="eastAsia" w:eastAsia="仿宋_GB2312"/>
          <w:sz w:val="32"/>
          <w:szCs w:val="32"/>
        </w:rPr>
        <w:t>国库集中支付核算中心、财政事务中心、乡镇财政服务中心、财政投资评审中心</w:t>
      </w:r>
      <w:r>
        <w:rPr>
          <w:rFonts w:hint="eastAsia"/>
          <w:sz w:val="32"/>
          <w:szCs w:val="32"/>
          <w:lang w:eastAsia="zh-CN"/>
        </w:rPr>
        <w:t>。</w:t>
      </w:r>
      <w:r>
        <w:rPr>
          <w:rFonts w:hint="eastAsia" w:eastAsia="仿宋_GB2312"/>
          <w:sz w:val="32"/>
          <w:szCs w:val="32"/>
          <w:lang w:eastAsia="zh-CN"/>
        </w:rPr>
        <w:t>属于财政全额拨款的一级预算单位，执行政府会计制度。</w:t>
      </w:r>
      <w:r>
        <w:rPr>
          <w:rFonts w:hint="eastAsia" w:eastAsia="仿宋_GB2312"/>
          <w:sz w:val="32"/>
          <w:szCs w:val="32"/>
          <w:lang w:eastAsia="zh-CN"/>
        </w:rPr>
        <w:br w:type="textWrapping"/>
      </w:r>
      <w:r>
        <w:rPr>
          <w:rFonts w:hint="eastAsia" w:eastAsia="仿宋_GB2312"/>
          <w:sz w:val="32"/>
          <w:szCs w:val="32"/>
          <w:lang w:val="en-US" w:eastAsia="zh-CN"/>
        </w:rPr>
        <w:t xml:space="preserve">    </w:t>
      </w:r>
      <w:r>
        <w:rPr>
          <w:rFonts w:hint="eastAsia" w:eastAsia="仿宋_GB2312"/>
          <w:sz w:val="32"/>
          <w:szCs w:val="32"/>
          <w:lang w:eastAsia="zh-CN"/>
        </w:rPr>
        <w:t>3．人员情况。</w:t>
      </w:r>
    </w:p>
    <w:p>
      <w:pPr>
        <w:tabs>
          <w:tab w:val="left" w:pos="7560"/>
        </w:tabs>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eastAsia="仿宋_GB2312"/>
          <w:sz w:val="32"/>
          <w:szCs w:val="32"/>
          <w:lang w:eastAsia="zh-CN"/>
        </w:rPr>
        <w:t>截止</w:t>
      </w:r>
      <w:r>
        <w:rPr>
          <w:rFonts w:hint="eastAsia" w:eastAsia="仿宋_GB2312"/>
          <w:sz w:val="32"/>
          <w:szCs w:val="32"/>
          <w:lang w:val="en-US" w:eastAsia="zh-CN"/>
        </w:rPr>
        <w:t>2023</w:t>
      </w:r>
      <w:r>
        <w:rPr>
          <w:rFonts w:hint="eastAsia" w:eastAsia="仿宋_GB2312"/>
          <w:sz w:val="32"/>
          <w:szCs w:val="32"/>
          <w:lang w:eastAsia="zh-CN"/>
        </w:rPr>
        <w:t>年12月底，人员编制6</w:t>
      </w:r>
      <w:r>
        <w:rPr>
          <w:rFonts w:hint="eastAsia" w:eastAsia="仿宋_GB2312"/>
          <w:sz w:val="32"/>
          <w:szCs w:val="32"/>
          <w:lang w:val="en-US" w:eastAsia="zh-CN"/>
        </w:rPr>
        <w:t>7</w:t>
      </w:r>
      <w:r>
        <w:rPr>
          <w:rFonts w:hint="eastAsia" w:eastAsia="仿宋_GB2312"/>
          <w:sz w:val="32"/>
          <w:szCs w:val="32"/>
          <w:lang w:eastAsia="zh-CN"/>
        </w:rPr>
        <w:t>人，年初实有在职人员</w:t>
      </w:r>
      <w:r>
        <w:rPr>
          <w:rFonts w:hint="eastAsia" w:eastAsia="仿宋_GB2312"/>
          <w:sz w:val="32"/>
          <w:szCs w:val="32"/>
          <w:lang w:val="en-US" w:eastAsia="zh-CN"/>
        </w:rPr>
        <w:t>59</w:t>
      </w:r>
      <w:r>
        <w:rPr>
          <w:rFonts w:hint="eastAsia" w:eastAsia="仿宋_GB2312"/>
          <w:sz w:val="32"/>
          <w:szCs w:val="32"/>
          <w:lang w:eastAsia="zh-CN"/>
        </w:rPr>
        <w:t>人，</w:t>
      </w:r>
      <w:r>
        <w:rPr>
          <w:rFonts w:hint="eastAsia" w:eastAsia="仿宋_GB2312"/>
          <w:sz w:val="32"/>
          <w:szCs w:val="32"/>
          <w:lang w:val="en-US" w:eastAsia="zh-CN"/>
        </w:rPr>
        <w:t>本年度退休6人，从其他单位调入4人，新招聘录用2人</w:t>
      </w:r>
      <w:r>
        <w:rPr>
          <w:rFonts w:hint="eastAsia" w:eastAsia="仿宋_GB2312"/>
          <w:sz w:val="32"/>
          <w:szCs w:val="32"/>
          <w:lang w:eastAsia="zh-CN"/>
        </w:rPr>
        <w:t>，</w:t>
      </w:r>
      <w:r>
        <w:rPr>
          <w:rFonts w:hint="eastAsia" w:eastAsia="仿宋_GB2312"/>
          <w:sz w:val="32"/>
          <w:szCs w:val="32"/>
          <w:lang w:val="en-US" w:eastAsia="zh-CN"/>
        </w:rPr>
        <w:t>调出1人，辞职2人，开除公职1人，</w:t>
      </w:r>
      <w:r>
        <w:rPr>
          <w:rFonts w:hint="eastAsia" w:eastAsia="仿宋_GB2312"/>
          <w:sz w:val="32"/>
          <w:szCs w:val="32"/>
          <w:lang w:eastAsia="zh-CN"/>
        </w:rPr>
        <w:t>年末实有在职人员</w:t>
      </w:r>
      <w:r>
        <w:rPr>
          <w:rFonts w:hint="eastAsia" w:eastAsia="仿宋_GB2312"/>
          <w:sz w:val="32"/>
          <w:szCs w:val="32"/>
          <w:lang w:val="en-US" w:eastAsia="zh-CN"/>
        </w:rPr>
        <w:t>54</w:t>
      </w:r>
      <w:r>
        <w:rPr>
          <w:rFonts w:hint="eastAsia" w:eastAsia="仿宋_GB2312"/>
          <w:sz w:val="32"/>
          <w:szCs w:val="32"/>
          <w:lang w:eastAsia="zh-CN"/>
        </w:rPr>
        <w:t>人，退休</w:t>
      </w:r>
      <w:r>
        <w:rPr>
          <w:rFonts w:hint="eastAsia" w:eastAsia="仿宋_GB2312"/>
          <w:sz w:val="32"/>
          <w:szCs w:val="32"/>
          <w:lang w:val="en-US" w:eastAsia="zh-CN"/>
        </w:rPr>
        <w:t>37</w:t>
      </w:r>
      <w:r>
        <w:rPr>
          <w:rFonts w:hint="eastAsia" w:eastAsia="仿宋_GB2312"/>
          <w:sz w:val="32"/>
          <w:szCs w:val="32"/>
          <w:lang w:eastAsia="zh-CN"/>
        </w:rPr>
        <w:t>人。本单位无二级预算单位。</w:t>
      </w:r>
      <w:r>
        <w:rPr>
          <w:rFonts w:hint="eastAsia" w:eastAsia="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 xml:space="preserve">年度整体支出绩效目标，专项资金绩效目标、其他项目支出（除专项资金以外）绩效目标  </w:t>
      </w:r>
    </w:p>
    <w:p>
      <w:pPr>
        <w:pStyle w:val="6"/>
        <w:widowControl/>
        <w:spacing w:line="520" w:lineRule="exac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2023年总支出1355.16万元，资金支出符合国家财经法规和财务管理制度规定以及有关专项资金管理办法的规定，严格按照要求支出。</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（一）基本支出情况</w:t>
      </w:r>
      <w:r>
        <w:rPr>
          <w:rFonts w:hint="eastAsia" w:ascii="楷体_GB2312" w:hAnsi="楷体_GB2312" w:eastAsia="楷体_GB2312" w:cs="楷体_GB2312"/>
          <w:sz w:val="32"/>
          <w:szCs w:val="32"/>
          <w:lang w:val="en-US" w:eastAsia="zh-CN"/>
        </w:rPr>
        <w:t xml:space="preserve">  </w:t>
      </w:r>
    </w:p>
    <w:p>
      <w:pPr>
        <w:pStyle w:val="6"/>
        <w:widowControl/>
        <w:spacing w:line="520" w:lineRule="exac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本单位2023年度基本支出13321032.11元。其中，人员经费支出8082238.88元，比上年8429574.87元减少347335.99元，减少4.12%；公用经费支出5238793.23元，比上年5932359.97元减少693566.74元，</w:t>
      </w:r>
      <w:bookmarkStart w:id="0" w:name="_GoBack"/>
      <w:bookmarkEnd w:id="0"/>
      <w:r>
        <w:rPr>
          <w:rFonts w:hint="eastAsia" w:ascii="Arial" w:hAnsi="Arial" w:eastAsia="仿宋_GB2312" w:cs="Arial"/>
          <w:snapToGrid w:val="0"/>
          <w:color w:val="000000"/>
          <w:kern w:val="0"/>
          <w:sz w:val="32"/>
          <w:szCs w:val="32"/>
          <w:lang w:val="en-US" w:eastAsia="zh-CN" w:bidi="ar-SA"/>
        </w:rPr>
        <w:t>减少11.69%。</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pStyle w:val="6"/>
        <w:widowControl/>
        <w:spacing w:line="52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专项资金安排：1、财政信息数据维护170万元，主要用于财政信息化维护支出；2、政府投资项目财政预算评审专项100万元，主要用于政府投资项目财政预算评审支出；3、信息化建设及其他财政业务性专项75万元，主要用于信息化建设及财政局的日常工作安排经费开支；4、派驻纪检组工作经费12万元，主要用于派驻纪检组的日常工作安排经费开支。</w:t>
      </w:r>
    </w:p>
    <w:p>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ascii="Times New Roman" w:hAnsi="Times New Roman" w:eastAsia="黑体"/>
          <w:sz w:val="32"/>
          <w:szCs w:val="32"/>
        </w:rPr>
        <w:t>政府性基金预算支出情况</w:t>
      </w:r>
      <w:r>
        <w:rPr>
          <w:rFonts w:hint="eastAsia" w:ascii="Times New Roman" w:hAnsi="Times New Roman" w:eastAsia="黑体"/>
          <w:sz w:val="32"/>
          <w:szCs w:val="32"/>
          <w:lang w:val="en-US" w:eastAsia="zh-CN"/>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640" w:leftChars="0"/>
        <w:jc w:val="left"/>
        <w:textAlignment w:val="auto"/>
        <w:rPr>
          <w:rFonts w:hint="eastAsia" w:ascii="Times New Roman" w:hAnsi="Times New Roman" w:eastAsia="黑体"/>
          <w:sz w:val="32"/>
          <w:szCs w:val="32"/>
          <w:lang w:val="en-US" w:eastAsia="zh-CN"/>
        </w:rPr>
      </w:pPr>
      <w:r>
        <w:rPr>
          <w:rFonts w:hint="eastAsia" w:ascii="Times New Roman" w:hAnsi="Times New Roman" w:eastAsia="仿宋_GB2312" w:cs="Times New Roman"/>
          <w:kern w:val="2"/>
          <w:sz w:val="32"/>
          <w:szCs w:val="32"/>
          <w:lang w:val="en-US" w:eastAsia="zh-CN" w:bidi="ar-SA"/>
        </w:rPr>
        <w:t>本单位本年度政府基金预算支出为413.07万元。</w:t>
      </w:r>
    </w:p>
    <w:p>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国有资本经营预算支出情况 </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640" w:leftChars="0"/>
        <w:jc w:val="left"/>
        <w:textAlignment w:val="auto"/>
        <w:rPr>
          <w:rFonts w:hint="default" w:ascii="Times New Roman" w:hAnsi="Times New Roman" w:eastAsia="黑体"/>
          <w:sz w:val="32"/>
          <w:szCs w:val="32"/>
          <w:lang w:val="en-US" w:eastAsia="zh-CN"/>
        </w:rPr>
      </w:pPr>
      <w:r>
        <w:rPr>
          <w:rFonts w:hint="eastAsia" w:ascii="Times New Roman" w:hAnsi="Times New Roman" w:eastAsia="仿宋_GB2312" w:cs="Times New Roman"/>
          <w:kern w:val="2"/>
          <w:sz w:val="32"/>
          <w:szCs w:val="32"/>
          <w:lang w:val="en-US" w:eastAsia="zh-CN" w:bidi="ar-SA"/>
        </w:rPr>
        <w:t>本单位本年度无国有资本经营预算支出。</w:t>
      </w:r>
    </w:p>
    <w:p>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ascii="Times New Roman" w:hAnsi="Times New Roman" w:eastAsia="黑体"/>
          <w:sz w:val="32"/>
          <w:szCs w:val="32"/>
        </w:rPr>
        <w:t>社会保险基金预算支出情况</w:t>
      </w:r>
      <w:r>
        <w:rPr>
          <w:rFonts w:hint="eastAsia" w:ascii="Times New Roman" w:hAnsi="Times New Roman" w:eastAsia="黑体"/>
          <w:sz w:val="32"/>
          <w:szCs w:val="32"/>
          <w:lang w:val="en-US" w:eastAsia="zh-CN"/>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640" w:leftChars="0"/>
        <w:jc w:val="left"/>
        <w:textAlignment w:val="auto"/>
        <w:rPr>
          <w:rFonts w:hint="eastAsia" w:ascii="Times New Roman" w:hAnsi="Times New Roman" w:eastAsia="黑体"/>
          <w:sz w:val="32"/>
          <w:szCs w:val="32"/>
          <w:lang w:val="en-US" w:eastAsia="zh-CN"/>
        </w:rPr>
      </w:pPr>
      <w:r>
        <w:rPr>
          <w:rFonts w:hint="eastAsia" w:ascii="Times New Roman" w:hAnsi="Times New Roman" w:eastAsia="仿宋_GB2312" w:cs="Times New Roman"/>
          <w:kern w:val="2"/>
          <w:sz w:val="32"/>
          <w:szCs w:val="32"/>
          <w:lang w:val="en-US" w:eastAsia="zh-CN" w:bidi="ar-SA"/>
        </w:rPr>
        <w:t>本单位本年度无社保保险基金预算支出。</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widowControl/>
        <w:spacing w:line="520" w:lineRule="exact"/>
        <w:ind w:firstLine="64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2023年，炎陵县财政局坚决贯彻落实中央、省、市决策部署，锚定“三高四新”美好蓝图，坚定不移</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lang w:val="en-US" w:eastAsia="zh-CN"/>
        </w:rPr>
        <w:t>三基地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建成“三区”</w:t>
      </w:r>
      <w:r>
        <w:rPr>
          <w:rFonts w:hint="eastAsia" w:ascii="仿宋_GB2312" w:hAnsi="仿宋_GB2312" w:eastAsia="仿宋_GB2312" w:cs="仿宋_GB2312"/>
          <w:sz w:val="32"/>
          <w:szCs w:val="32"/>
          <w:lang w:eastAsia="zh-CN"/>
        </w:rPr>
        <w:t>，打好“发展六仗”，</w:t>
      </w:r>
      <w:r>
        <w:rPr>
          <w:rFonts w:hint="eastAsia" w:ascii="仿宋_GB2312" w:hAnsi="仿宋_GB2312" w:eastAsia="仿宋_GB2312" w:cs="仿宋_GB2312"/>
          <w:sz w:val="32"/>
          <w:szCs w:val="32"/>
          <w:lang w:val="en-US" w:eastAsia="zh-CN"/>
        </w:rPr>
        <w:t>全力以赴做好稳增长、防风险、保稳定、惠民生等各项工作，推动县域经济高质量发展。</w:t>
      </w:r>
      <w:r>
        <w:rPr>
          <w:rFonts w:hint="eastAsia" w:ascii="仿宋_GB2312" w:hAnsi="仿宋_GB2312" w:eastAsia="仿宋_GB2312" w:cs="仿宋_GB2312"/>
          <w:sz w:val="32"/>
          <w:szCs w:val="32"/>
          <w:lang w:eastAsia="zh-CN"/>
        </w:rPr>
        <w:t>按照部门职责、行业发展规划，以预算资金管理为主线，资产管理和开展业务情况好，严格按照年初预算，保证</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各项工作达到运行成本低、管理效率好、履职效能好、社会效应好、可持续发展能力和服务对象满意度达100%，部门整体及核心业务实施效果，确保重点工作落到实处。</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0" w:firstLineChars="200"/>
        <w:jc w:val="left"/>
        <w:rPr>
          <w:rFonts w:eastAsia="仿宋_GB2312"/>
          <w:sz w:val="32"/>
          <w:szCs w:val="32"/>
        </w:rPr>
      </w:pPr>
      <w:r>
        <w:rPr>
          <w:rFonts w:hint="eastAsia" w:eastAsia="仿宋_GB2312"/>
          <w:sz w:val="32"/>
          <w:szCs w:val="32"/>
          <w:lang w:val="en-US" w:eastAsia="zh-CN"/>
        </w:rPr>
        <w:t>预算执行有待加强。因年初预算时间上的差异未包括上年结转结余及上级追加的指标预算。</w:t>
      </w:r>
    </w:p>
    <w:p>
      <w:pPr>
        <w:widowControl/>
        <w:numPr>
          <w:ilvl w:val="0"/>
          <w:numId w:val="4"/>
        </w:numPr>
        <w:spacing w:line="520" w:lineRule="exact"/>
        <w:ind w:firstLine="640" w:firstLineChars="200"/>
        <w:jc w:val="left"/>
        <w:rPr>
          <w:rFonts w:hint="eastAsia" w:eastAsia="黑体"/>
          <w:sz w:val="32"/>
          <w:szCs w:val="32"/>
          <w:lang w:val="en-US" w:eastAsia="zh-CN"/>
        </w:rPr>
      </w:pPr>
      <w:r>
        <w:rPr>
          <w:rFonts w:eastAsia="黑体"/>
          <w:sz w:val="32"/>
          <w:szCs w:val="32"/>
        </w:rPr>
        <w:t>下一步改进措施</w:t>
      </w:r>
      <w:r>
        <w:rPr>
          <w:rFonts w:hint="eastAsia" w:eastAsia="黑体"/>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1、建议加强政策业务学习，提高思想认识与业务水平。</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建议细化预算指标，提高预算科学性。年度预算编制后，根据实际情况，定期做好预算执行分析，掌握预算执行进度，及时找出预算实际执行情况与预算目标之间存在的差距，为下一次科学、准确地编制部门预算积累经验。</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eastAsia="黑体"/>
          <w:sz w:val="32"/>
          <w:szCs w:val="32"/>
          <w:lang w:val="en-US" w:eastAsia="zh-CN"/>
        </w:rPr>
      </w:pPr>
      <w:r>
        <w:rPr>
          <w:rFonts w:hint="eastAsia" w:eastAsia="仿宋_GB2312"/>
          <w:sz w:val="32"/>
          <w:szCs w:val="32"/>
          <w:lang w:val="en-US" w:eastAsia="zh-CN"/>
        </w:rPr>
        <w:t>3、规范财政管理，严格预算约束，加强预算执行力度。</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A9D2A68"/>
    <w:multiLevelType w:val="singleLevel"/>
    <w:tmpl w:val="AA9D2A68"/>
    <w:lvl w:ilvl="0" w:tentative="0">
      <w:start w:val="8"/>
      <w:numFmt w:val="chineseCounting"/>
      <w:suff w:val="nothing"/>
      <w:lvlText w:val="%1、"/>
      <w:lvlJc w:val="left"/>
      <w:rPr>
        <w:rFonts w:hint="eastAsia"/>
      </w:rPr>
    </w:lvl>
  </w:abstractNum>
  <w:abstractNum w:abstractNumId="2">
    <w:nsid w:val="D62529E3"/>
    <w:multiLevelType w:val="singleLevel"/>
    <w:tmpl w:val="D62529E3"/>
    <w:lvl w:ilvl="0" w:tentative="0">
      <w:start w:val="1"/>
      <w:numFmt w:val="decimal"/>
      <w:suff w:val="nothing"/>
      <w:lvlText w:val="%1．"/>
      <w:lvlJc w:val="left"/>
    </w:lvl>
  </w:abstractNum>
  <w:abstractNum w:abstractNumId="3">
    <w:nsid w:val="FDC310B5"/>
    <w:multiLevelType w:val="singleLevel"/>
    <w:tmpl w:val="FDC310B5"/>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zM0YzFiMzNmYjFmOGU4Y2JlMDZkMTE5YzNkNDAifQ=="/>
    <w:docVar w:name="KSO_WPS_MARK_KEY" w:val="dbabb77a-65d1-4785-847f-be6edeb96f09"/>
  </w:docVars>
  <w:rsids>
    <w:rsidRoot w:val="00000000"/>
    <w:rsid w:val="15BF56EC"/>
    <w:rsid w:val="2D9B08C9"/>
    <w:rsid w:val="35CB6416"/>
    <w:rsid w:val="463E60BA"/>
    <w:rsid w:val="4B4334AB"/>
    <w:rsid w:val="5403276E"/>
    <w:rsid w:val="54C57A37"/>
    <w:rsid w:val="5DD33DBE"/>
    <w:rsid w:val="76C5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2274</Words>
  <Characters>2396</Characters>
  <Lines>0</Lines>
  <Paragraphs>0</Paragraphs>
  <TotalTime>5</TotalTime>
  <ScaleCrop>false</ScaleCrop>
  <LinksUpToDate>false</LinksUpToDate>
  <CharactersWithSpaces>2422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zmz</cp:lastModifiedBy>
  <cp:lastPrinted>2024-09-10T00:53:00Z</cp:lastPrinted>
  <dcterms:modified xsi:type="dcterms:W3CDTF">2024-10-16T03:25:15Z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DEC29D6FF1984251977FAFE43F2C91AB_12</vt:lpwstr>
  </property>
</Properties>
</file>