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0563F">
      <w:pPr>
        <w:kinsoku/>
        <w:spacing w:before="291" w:line="345" w:lineRule="auto"/>
        <w:ind w:right="5852" w:firstLine="0" w:firstLineChars="0"/>
        <w:rPr>
          <w:rFonts w:cs="Times New Roman"/>
          <w:b/>
          <w:bCs/>
          <w:color w:val="auto"/>
          <w:spacing w:val="-11"/>
          <w:szCs w:val="24"/>
        </w:rPr>
      </w:pPr>
      <w:r>
        <w:rPr>
          <w:rFonts w:cs="Times New Roman"/>
          <w:b/>
          <w:bCs/>
          <w:color w:val="auto"/>
          <w:spacing w:val="-11"/>
          <w:szCs w:val="24"/>
        </w:rPr>
        <w:t>应急预案备案编号：</w:t>
      </w:r>
    </w:p>
    <w:p w14:paraId="606C4D95">
      <w:pPr>
        <w:kinsoku/>
        <w:spacing w:before="291" w:line="345" w:lineRule="auto"/>
        <w:ind w:right="5852" w:firstLine="0" w:firstLineChars="0"/>
        <w:rPr>
          <w:rFonts w:cs="Times New Roman"/>
          <w:color w:val="auto"/>
          <w:szCs w:val="24"/>
        </w:rPr>
      </w:pPr>
      <w:r>
        <w:rPr>
          <w:rFonts w:cs="Times New Roman"/>
          <w:b/>
          <w:bCs/>
          <w:color w:val="auto"/>
          <w:spacing w:val="-4"/>
          <w:szCs w:val="24"/>
        </w:rPr>
        <w:t>应急预案版本号：</w:t>
      </w:r>
    </w:p>
    <w:p w14:paraId="6EB9B26B">
      <w:pPr>
        <w:bidi w:val="0"/>
      </w:pPr>
    </w:p>
    <w:p w14:paraId="4AED393F">
      <w:pPr>
        <w:bidi w:val="0"/>
        <w:ind w:left="0" w:leftChars="0" w:firstLine="0" w:firstLineChars="0"/>
      </w:pPr>
    </w:p>
    <w:p w14:paraId="09AEB0B2">
      <w:pPr>
        <w:bidi w:val="0"/>
        <w:ind w:left="0" w:leftChars="0" w:firstLine="0" w:firstLineChars="0"/>
      </w:pPr>
    </w:p>
    <w:p w14:paraId="63A7671B">
      <w:pPr>
        <w:bidi w:val="0"/>
      </w:pPr>
      <w:bookmarkStart w:id="0" w:name="_Toc21531"/>
      <w:bookmarkStart w:id="1" w:name="_Toc28529"/>
      <w:bookmarkStart w:id="2" w:name="_Toc17340"/>
      <w:bookmarkStart w:id="3" w:name="_Toc22918"/>
      <w:bookmarkStart w:id="4" w:name="_Toc4203"/>
      <w:bookmarkStart w:id="5" w:name="_Toc28764"/>
      <w:bookmarkStart w:id="6" w:name="_Toc13717"/>
      <w:bookmarkStart w:id="7" w:name="_Toc17152"/>
      <w:bookmarkStart w:id="8" w:name="_Toc18557"/>
      <w:r>
        <w:rPr>
          <w:b/>
          <w:bCs/>
          <w:sz w:val="44"/>
          <w:szCs w:val="44"/>
        </w:rPr>
        <w:t>株洲市</w:t>
      </w:r>
      <w:r>
        <w:rPr>
          <w:b/>
          <w:bCs/>
          <w:sz w:val="44"/>
          <w:szCs w:val="44"/>
          <w:lang w:eastAsia="zh-CN"/>
        </w:rPr>
        <w:t>荷塘区</w:t>
      </w:r>
      <w:r>
        <w:rPr>
          <w:b/>
          <w:bCs/>
          <w:sz w:val="44"/>
          <w:szCs w:val="44"/>
        </w:rPr>
        <w:t>重污染天气应急预案</w:t>
      </w:r>
      <w:bookmarkEnd w:id="0"/>
      <w:bookmarkEnd w:id="1"/>
      <w:bookmarkEnd w:id="2"/>
      <w:bookmarkEnd w:id="3"/>
      <w:bookmarkEnd w:id="4"/>
      <w:bookmarkEnd w:id="5"/>
      <w:bookmarkEnd w:id="6"/>
      <w:bookmarkEnd w:id="7"/>
      <w:bookmarkEnd w:id="8"/>
    </w:p>
    <w:p w14:paraId="47860073">
      <w:pPr>
        <w:bidi w:val="0"/>
        <w:jc w:val="center"/>
        <w:rPr>
          <w:rFonts w:hint="eastAsia" w:eastAsia="宋体"/>
          <w:lang w:eastAsia="zh-CN"/>
        </w:rPr>
      </w:pPr>
      <w:r>
        <w:rPr>
          <w:rFonts w:hint="eastAsia"/>
          <w:lang w:eastAsia="zh-CN"/>
        </w:rPr>
        <w:t>（</w:t>
      </w:r>
      <w:r>
        <w:rPr>
          <w:rFonts w:hint="eastAsia"/>
          <w:lang w:val="en-US" w:eastAsia="zh-CN"/>
        </w:rPr>
        <w:t>征求意见稿</w:t>
      </w:r>
      <w:r>
        <w:rPr>
          <w:rFonts w:hint="eastAsia"/>
          <w:lang w:eastAsia="zh-CN"/>
        </w:rPr>
        <w:t>）</w:t>
      </w:r>
    </w:p>
    <w:p w14:paraId="63438896">
      <w:pPr>
        <w:bidi w:val="0"/>
      </w:pPr>
    </w:p>
    <w:p w14:paraId="4126E29E">
      <w:pPr>
        <w:bidi w:val="0"/>
      </w:pPr>
    </w:p>
    <w:p w14:paraId="4E2C46D4">
      <w:pPr>
        <w:bidi w:val="0"/>
      </w:pPr>
    </w:p>
    <w:p w14:paraId="0B03755A">
      <w:pPr>
        <w:bidi w:val="0"/>
      </w:pPr>
    </w:p>
    <w:p w14:paraId="19964B8F">
      <w:pPr>
        <w:bidi w:val="0"/>
      </w:pPr>
    </w:p>
    <w:p w14:paraId="3006A9B1">
      <w:pPr>
        <w:bidi w:val="0"/>
      </w:pPr>
    </w:p>
    <w:p w14:paraId="1EDE74E3">
      <w:pPr>
        <w:bidi w:val="0"/>
      </w:pPr>
    </w:p>
    <w:p w14:paraId="48569CC3">
      <w:pPr>
        <w:bidi w:val="0"/>
      </w:pPr>
    </w:p>
    <w:p w14:paraId="74E7B163">
      <w:pPr>
        <w:bidi w:val="0"/>
      </w:pPr>
    </w:p>
    <w:p w14:paraId="6EEBBF44">
      <w:pPr>
        <w:bidi w:val="0"/>
      </w:pPr>
    </w:p>
    <w:p w14:paraId="4FF5F499">
      <w:pPr>
        <w:bidi w:val="0"/>
      </w:pPr>
    </w:p>
    <w:p w14:paraId="3A96D01D">
      <w:pPr>
        <w:bidi w:val="0"/>
      </w:pPr>
    </w:p>
    <w:p w14:paraId="70AC700C">
      <w:pPr>
        <w:bidi w:val="0"/>
      </w:pPr>
    </w:p>
    <w:p w14:paraId="64269F79">
      <w:pPr>
        <w:bidi w:val="0"/>
        <w:ind w:left="0" w:leftChars="0" w:firstLine="0" w:firstLineChars="0"/>
      </w:pPr>
    </w:p>
    <w:p w14:paraId="3BCBA081">
      <w:pPr>
        <w:bidi w:val="0"/>
      </w:pPr>
    </w:p>
    <w:p w14:paraId="7847B9B2">
      <w:pPr>
        <w:bidi w:val="0"/>
      </w:pPr>
    </w:p>
    <w:p w14:paraId="28F7C4BF">
      <w:pPr>
        <w:bidi w:val="0"/>
      </w:pPr>
    </w:p>
    <w:p w14:paraId="0B2BE8DD">
      <w:pPr>
        <w:keepNext w:val="0"/>
        <w:keepLines w:val="0"/>
        <w:pageBreakBefore w:val="0"/>
        <w:widowControl/>
        <w:wordWrap/>
        <w:overflowPunct/>
        <w:topLinePunct w:val="0"/>
        <w:autoSpaceDE w:val="0"/>
        <w:autoSpaceDN w:val="0"/>
        <w:bidi w:val="0"/>
        <w:adjustRightInd w:val="0"/>
        <w:snapToGrid w:val="0"/>
        <w:spacing w:line="360" w:lineRule="auto"/>
        <w:ind w:firstLine="0" w:firstLineChars="0"/>
        <w:jc w:val="center"/>
        <w:textAlignment w:val="baseline"/>
      </w:pPr>
    </w:p>
    <w:p w14:paraId="2FFCCDEE">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jc w:val="center"/>
        <w:textAlignment w:val="baseline"/>
        <w:outlineLvl w:val="0"/>
        <w:rPr>
          <w:rFonts w:hint="eastAsia" w:cs="Times New Roman"/>
          <w:b/>
          <w:bCs/>
          <w:color w:val="auto"/>
          <w:spacing w:val="-3"/>
          <w:sz w:val="28"/>
          <w:szCs w:val="28"/>
          <w:lang w:val="en-US" w:eastAsia="zh-CN"/>
        </w:rPr>
      </w:pPr>
      <w:bookmarkStart w:id="9" w:name="_Toc14273"/>
      <w:bookmarkStart w:id="10" w:name="_Toc8096"/>
      <w:bookmarkStart w:id="11" w:name="_Toc4575"/>
      <w:bookmarkStart w:id="12" w:name="_Toc7841"/>
      <w:bookmarkStart w:id="13" w:name="_Toc27038"/>
      <w:bookmarkStart w:id="14" w:name="_Toc9095"/>
      <w:bookmarkStart w:id="15" w:name="_Toc28439"/>
      <w:bookmarkStart w:id="16" w:name="_Toc18193"/>
      <w:bookmarkStart w:id="17" w:name="_Toc4148"/>
      <w:bookmarkStart w:id="18" w:name="_Toc1520"/>
      <w:bookmarkStart w:id="19" w:name="_Toc4049"/>
      <w:bookmarkStart w:id="20" w:name="_Toc13916"/>
      <w:bookmarkStart w:id="21" w:name="_Toc15962"/>
      <w:bookmarkStart w:id="22" w:name="_Toc20221"/>
      <w:bookmarkStart w:id="23" w:name="_Toc26087"/>
      <w:bookmarkStart w:id="24" w:name="_Toc25504"/>
      <w:bookmarkStart w:id="25" w:name="_Toc27471"/>
      <w:bookmarkStart w:id="26" w:name="_Toc8145"/>
      <w:bookmarkStart w:id="27" w:name="_Toc8946"/>
      <w:bookmarkStart w:id="28" w:name="_Toc17316"/>
      <w:bookmarkStart w:id="29" w:name="_Toc1478663311"/>
      <w:bookmarkStart w:id="30" w:name="_Toc1940307998"/>
      <w:r>
        <w:rPr>
          <w:rFonts w:hint="eastAsia" w:cs="Times New Roman"/>
          <w:b/>
          <w:bCs/>
          <w:color w:val="auto"/>
          <w:spacing w:val="-3"/>
          <w:sz w:val="28"/>
          <w:szCs w:val="28"/>
          <w:lang w:val="en-US" w:eastAsia="zh-CN"/>
        </w:rPr>
        <w:t>荷塘区人民政府</w:t>
      </w:r>
      <w:bookmarkEnd w:id="9"/>
      <w:bookmarkEnd w:id="10"/>
    </w:p>
    <w:p w14:paraId="46BD41DB">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jc w:val="center"/>
        <w:textAlignment w:val="baseline"/>
        <w:outlineLvl w:val="0"/>
        <w:rPr>
          <w:rFonts w:hint="eastAsia" w:eastAsia="宋体" w:cs="Times New Roman"/>
          <w:color w:val="auto"/>
          <w:sz w:val="28"/>
          <w:szCs w:val="28"/>
          <w:lang w:val="en-US" w:eastAsia="zh-CN"/>
        </w:rPr>
        <w:sectPr>
          <w:pgSz w:w="11906" w:h="16838"/>
          <w:pgMar w:top="1431" w:right="1785" w:bottom="0" w:left="1785" w:header="0" w:footer="0" w:gutter="0"/>
          <w:pgNumType w:fmt="decimal"/>
          <w:cols w:space="720" w:num="1"/>
        </w:sectPr>
      </w:pPr>
      <w:bookmarkStart w:id="31" w:name="_Toc16963"/>
      <w:bookmarkStart w:id="32" w:name="_Toc14286"/>
      <w:r>
        <w:rPr>
          <w:rFonts w:cs="Times New Roman"/>
          <w:b/>
          <w:bCs/>
          <w:color w:val="auto"/>
          <w:spacing w:val="2"/>
          <w:sz w:val="28"/>
          <w:szCs w:val="28"/>
        </w:rPr>
        <w:t>202</w:t>
      </w:r>
      <w:r>
        <w:rPr>
          <w:rFonts w:cs="Times New Roman"/>
          <w:b/>
          <w:bCs/>
          <w:color w:val="auto"/>
          <w:spacing w:val="2"/>
          <w:sz w:val="28"/>
          <w:szCs w:val="28"/>
          <w:lang w:eastAsia="zh-CN"/>
        </w:rPr>
        <w:t>4</w:t>
      </w:r>
      <w:r>
        <w:rPr>
          <w:rFonts w:cs="Times New Roman"/>
          <w:b/>
          <w:bCs/>
          <w:color w:val="auto"/>
          <w:spacing w:val="2"/>
          <w:sz w:val="28"/>
          <w:szCs w:val="28"/>
        </w:rPr>
        <w:t>年</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hint="eastAsia" w:cs="Times New Roman"/>
          <w:b/>
          <w:bCs/>
          <w:color w:val="auto"/>
          <w:spacing w:val="2"/>
          <w:sz w:val="28"/>
          <w:szCs w:val="28"/>
          <w:lang w:val="en-US" w:eastAsia="zh-CN"/>
        </w:rPr>
        <w:t>10月</w:t>
      </w:r>
      <w:bookmarkEnd w:id="29"/>
      <w:bookmarkEnd w:id="30"/>
      <w:bookmarkEnd w:id="31"/>
      <w:bookmarkEnd w:id="32"/>
    </w:p>
    <w:p w14:paraId="3F2DB53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ascii="宋体" w:hAnsi="宋体" w:eastAsia="宋体" w:cs="宋体"/>
          <w:spacing w:val="-1"/>
          <w:sz w:val="21"/>
          <w:szCs w:val="21"/>
        </w:rPr>
      </w:pPr>
      <w:bookmarkStart w:id="33" w:name="bookmark57"/>
      <w:bookmarkEnd w:id="33"/>
    </w:p>
    <w:sdt>
      <w:sdtPr>
        <w:rPr>
          <w:rFonts w:ascii="宋体" w:hAnsi="宋体" w:eastAsia="宋体" w:cs="Arial"/>
          <w:snapToGrid w:val="0"/>
          <w:color w:val="000000"/>
          <w:sz w:val="21"/>
          <w:szCs w:val="21"/>
          <w:lang w:val="en-US" w:eastAsia="en-US" w:bidi="ar-SA"/>
        </w:rPr>
        <w:id w:val="147474367"/>
        <w15:color w:val="DBDBDB"/>
        <w:docPartObj>
          <w:docPartGallery w:val="Table of Contents"/>
          <w:docPartUnique/>
        </w:docPartObj>
      </w:sdtPr>
      <w:sdtEndPr>
        <w:rPr>
          <w:rFonts w:ascii="Times New Roman" w:hAnsi="Times New Roman" w:eastAsia="宋体" w:cs="Times New Roman"/>
          <w:b/>
          <w:snapToGrid w:val="0"/>
          <w:color w:val="auto"/>
          <w:sz w:val="24"/>
          <w:szCs w:val="24"/>
          <w:lang w:val="en-US" w:eastAsia="en-US" w:bidi="ar-SA"/>
        </w:rPr>
      </w:sdtEndPr>
      <w:sdtContent>
        <w:p w14:paraId="381D1899">
          <w:pPr>
            <w:keepNext w:val="0"/>
            <w:keepLines w:val="0"/>
            <w:pageBreakBefore w:val="0"/>
            <w:widowControl/>
            <w:kinsoku/>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pPr>
          <w:r>
            <w:rPr>
              <w:rFonts w:ascii="宋体" w:hAnsi="宋体" w:eastAsia="宋体"/>
              <w:b/>
              <w:bCs/>
              <w:sz w:val="36"/>
              <w:szCs w:val="36"/>
            </w:rPr>
            <w:t>目</w:t>
          </w:r>
          <w:r>
            <w:rPr>
              <w:rFonts w:hint="eastAsia" w:ascii="宋体" w:hAnsi="宋体"/>
              <w:b/>
              <w:bCs/>
              <w:sz w:val="36"/>
              <w:szCs w:val="36"/>
              <w:lang w:val="en-US" w:eastAsia="zh-CN"/>
            </w:rPr>
            <w:t xml:space="preserve">  </w:t>
          </w:r>
          <w:r>
            <w:rPr>
              <w:rFonts w:ascii="宋体" w:hAnsi="宋体" w:eastAsia="宋体"/>
              <w:b/>
              <w:bCs/>
              <w:sz w:val="36"/>
              <w:szCs w:val="36"/>
            </w:rPr>
            <w:t>录</w:t>
          </w:r>
          <w:r>
            <w:rPr>
              <w:rFonts w:cs="Times New Roman"/>
              <w:color w:val="auto"/>
              <w:szCs w:val="24"/>
            </w:rPr>
            <w:fldChar w:fldCharType="begin"/>
          </w:r>
          <w:r>
            <w:rPr>
              <w:rFonts w:cs="Times New Roman"/>
              <w:color w:val="auto"/>
              <w:szCs w:val="24"/>
            </w:rPr>
            <w:instrText xml:space="preserve">TOC \o "1-2" \h \u </w:instrText>
          </w:r>
          <w:r>
            <w:rPr>
              <w:rFonts w:cs="Times New Roman"/>
              <w:color w:val="auto"/>
              <w:szCs w:val="24"/>
            </w:rPr>
            <w:fldChar w:fldCharType="separate"/>
          </w:r>
        </w:p>
        <w:p w14:paraId="1800DE02">
          <w:pPr>
            <w:pStyle w:val="10"/>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240" w:lineRule="auto"/>
            <w:ind w:left="0" w:leftChars="0" w:firstLine="0" w:firstLineChars="0"/>
            <w:textAlignment w:val="baseline"/>
          </w:pPr>
          <w:r>
            <w:rPr>
              <w:rFonts w:cs="Times New Roman"/>
              <w:color w:val="auto"/>
              <w:szCs w:val="24"/>
            </w:rPr>
            <w:fldChar w:fldCharType="begin"/>
          </w:r>
          <w:r>
            <w:rPr>
              <w:rFonts w:cs="Times New Roman"/>
              <w:szCs w:val="24"/>
            </w:rPr>
            <w:instrText xml:space="preserve"> HYPERLINK \l _Toc22085 </w:instrText>
          </w:r>
          <w:r>
            <w:rPr>
              <w:rFonts w:cs="Times New Roman"/>
              <w:szCs w:val="24"/>
            </w:rPr>
            <w:fldChar w:fldCharType="separate"/>
          </w:r>
          <w:r>
            <w:t>1</w:t>
          </w:r>
          <w:r>
            <w:rPr>
              <w:rFonts w:hint="eastAsia"/>
              <w:lang w:eastAsia="zh-CN"/>
            </w:rPr>
            <w:t xml:space="preserve"> </w:t>
          </w:r>
          <w:r>
            <w:t>总则</w:t>
          </w:r>
          <w:r>
            <w:tab/>
          </w:r>
          <w:r>
            <w:fldChar w:fldCharType="begin"/>
          </w:r>
          <w:r>
            <w:instrText xml:space="preserve"> PAGEREF _Toc22085 \h </w:instrText>
          </w:r>
          <w:r>
            <w:fldChar w:fldCharType="separate"/>
          </w:r>
          <w:r>
            <w:t>1</w:t>
          </w:r>
          <w:r>
            <w:fldChar w:fldCharType="end"/>
          </w:r>
          <w:r>
            <w:rPr>
              <w:rFonts w:cs="Times New Roman"/>
              <w:color w:val="auto"/>
              <w:szCs w:val="24"/>
            </w:rPr>
            <w:fldChar w:fldCharType="end"/>
          </w:r>
        </w:p>
        <w:p w14:paraId="50052F1F">
          <w:pPr>
            <w:pStyle w:val="11"/>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240" w:lineRule="auto"/>
            <w:ind w:left="0" w:leftChars="0" w:firstLine="0" w:firstLineChars="0"/>
            <w:textAlignment w:val="baseline"/>
          </w:pPr>
          <w:r>
            <w:rPr>
              <w:rFonts w:cs="Times New Roman"/>
              <w:color w:val="auto"/>
              <w:szCs w:val="24"/>
            </w:rPr>
            <w:fldChar w:fldCharType="begin"/>
          </w:r>
          <w:r>
            <w:rPr>
              <w:rFonts w:cs="Times New Roman"/>
              <w:szCs w:val="24"/>
            </w:rPr>
            <w:instrText xml:space="preserve"> HYPERLINK \l _Toc25934 </w:instrText>
          </w:r>
          <w:r>
            <w:rPr>
              <w:rFonts w:cs="Times New Roman"/>
              <w:szCs w:val="24"/>
            </w:rPr>
            <w:fldChar w:fldCharType="separate"/>
          </w:r>
          <w:r>
            <w:t>1.1</w:t>
          </w:r>
          <w:r>
            <w:rPr>
              <w:rFonts w:hint="eastAsia"/>
              <w:lang w:eastAsia="zh-CN"/>
            </w:rPr>
            <w:t xml:space="preserve"> </w:t>
          </w:r>
          <w:r>
            <w:t>编制目的</w:t>
          </w:r>
          <w:r>
            <w:tab/>
          </w:r>
          <w:r>
            <w:fldChar w:fldCharType="begin"/>
          </w:r>
          <w:r>
            <w:instrText xml:space="preserve"> PAGEREF _Toc25934 \h </w:instrText>
          </w:r>
          <w:r>
            <w:fldChar w:fldCharType="separate"/>
          </w:r>
          <w:r>
            <w:t>1</w:t>
          </w:r>
          <w:r>
            <w:fldChar w:fldCharType="end"/>
          </w:r>
          <w:r>
            <w:rPr>
              <w:rFonts w:cs="Times New Roman"/>
              <w:color w:val="auto"/>
              <w:szCs w:val="24"/>
            </w:rPr>
            <w:fldChar w:fldCharType="end"/>
          </w:r>
        </w:p>
        <w:p w14:paraId="14E8E575">
          <w:pPr>
            <w:pStyle w:val="11"/>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240" w:lineRule="auto"/>
            <w:ind w:left="0" w:leftChars="0" w:firstLine="0" w:firstLineChars="0"/>
            <w:textAlignment w:val="baseline"/>
          </w:pPr>
          <w:r>
            <w:rPr>
              <w:rFonts w:cs="Times New Roman"/>
              <w:color w:val="auto"/>
              <w:szCs w:val="24"/>
            </w:rPr>
            <w:fldChar w:fldCharType="begin"/>
          </w:r>
          <w:r>
            <w:rPr>
              <w:rFonts w:cs="Times New Roman"/>
              <w:szCs w:val="24"/>
            </w:rPr>
            <w:instrText xml:space="preserve"> HYPERLINK \l _Toc23196 </w:instrText>
          </w:r>
          <w:r>
            <w:rPr>
              <w:rFonts w:cs="Times New Roman"/>
              <w:szCs w:val="24"/>
            </w:rPr>
            <w:fldChar w:fldCharType="separate"/>
          </w:r>
          <w:r>
            <w:t>1.2</w:t>
          </w:r>
          <w:r>
            <w:rPr>
              <w:rFonts w:hint="eastAsia"/>
              <w:lang w:eastAsia="zh-CN"/>
            </w:rPr>
            <w:t xml:space="preserve"> </w:t>
          </w:r>
          <w:r>
            <w:t>编制依据</w:t>
          </w:r>
          <w:r>
            <w:tab/>
          </w:r>
          <w:r>
            <w:fldChar w:fldCharType="begin"/>
          </w:r>
          <w:r>
            <w:instrText xml:space="preserve"> PAGEREF _Toc23196 \h </w:instrText>
          </w:r>
          <w:r>
            <w:fldChar w:fldCharType="separate"/>
          </w:r>
          <w:r>
            <w:t>1</w:t>
          </w:r>
          <w:r>
            <w:fldChar w:fldCharType="end"/>
          </w:r>
          <w:r>
            <w:rPr>
              <w:rFonts w:cs="Times New Roman"/>
              <w:color w:val="auto"/>
              <w:szCs w:val="24"/>
            </w:rPr>
            <w:fldChar w:fldCharType="end"/>
          </w:r>
        </w:p>
        <w:p w14:paraId="35C427E5">
          <w:pPr>
            <w:pStyle w:val="11"/>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240" w:lineRule="auto"/>
            <w:ind w:left="0" w:leftChars="0" w:firstLine="0" w:firstLineChars="0"/>
            <w:textAlignment w:val="baseline"/>
          </w:pPr>
          <w:r>
            <w:rPr>
              <w:rFonts w:cs="Times New Roman"/>
              <w:color w:val="auto"/>
              <w:szCs w:val="24"/>
            </w:rPr>
            <w:fldChar w:fldCharType="begin"/>
          </w:r>
          <w:r>
            <w:rPr>
              <w:rFonts w:cs="Times New Roman"/>
              <w:szCs w:val="24"/>
            </w:rPr>
            <w:instrText xml:space="preserve"> HYPERLINK \l _Toc11875 </w:instrText>
          </w:r>
          <w:r>
            <w:rPr>
              <w:rFonts w:cs="Times New Roman"/>
              <w:szCs w:val="24"/>
            </w:rPr>
            <w:fldChar w:fldCharType="separate"/>
          </w:r>
          <w:r>
            <w:t>1.3</w:t>
          </w:r>
          <w:r>
            <w:rPr>
              <w:rFonts w:hint="eastAsia"/>
              <w:lang w:eastAsia="zh-CN"/>
            </w:rPr>
            <w:t xml:space="preserve"> </w:t>
          </w:r>
          <w:r>
            <w:t>适用范围</w:t>
          </w:r>
          <w:r>
            <w:tab/>
          </w:r>
          <w:r>
            <w:fldChar w:fldCharType="begin"/>
          </w:r>
          <w:r>
            <w:instrText xml:space="preserve"> PAGEREF _Toc11875 \h </w:instrText>
          </w:r>
          <w:r>
            <w:fldChar w:fldCharType="separate"/>
          </w:r>
          <w:r>
            <w:t>1</w:t>
          </w:r>
          <w:r>
            <w:fldChar w:fldCharType="end"/>
          </w:r>
          <w:r>
            <w:rPr>
              <w:rFonts w:cs="Times New Roman"/>
              <w:color w:val="auto"/>
              <w:szCs w:val="24"/>
            </w:rPr>
            <w:fldChar w:fldCharType="end"/>
          </w:r>
        </w:p>
        <w:p w14:paraId="0F337E6D">
          <w:pPr>
            <w:pStyle w:val="11"/>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240" w:lineRule="auto"/>
            <w:ind w:left="0" w:leftChars="0" w:firstLine="0" w:firstLineChars="0"/>
            <w:textAlignment w:val="baseline"/>
          </w:pPr>
          <w:r>
            <w:rPr>
              <w:rFonts w:cs="Times New Roman"/>
              <w:color w:val="auto"/>
              <w:szCs w:val="24"/>
            </w:rPr>
            <w:fldChar w:fldCharType="begin"/>
          </w:r>
          <w:r>
            <w:rPr>
              <w:rFonts w:cs="Times New Roman"/>
              <w:szCs w:val="24"/>
            </w:rPr>
            <w:instrText xml:space="preserve"> HYPERLINK \l _Toc1832 </w:instrText>
          </w:r>
          <w:r>
            <w:rPr>
              <w:rFonts w:cs="Times New Roman"/>
              <w:szCs w:val="24"/>
            </w:rPr>
            <w:fldChar w:fldCharType="separate"/>
          </w:r>
          <w:r>
            <w:t>1.4</w:t>
          </w:r>
          <w:r>
            <w:rPr>
              <w:rFonts w:hint="eastAsia"/>
              <w:lang w:eastAsia="zh-CN"/>
            </w:rPr>
            <w:t xml:space="preserve"> </w:t>
          </w:r>
          <w:r>
            <w:t>预案体系</w:t>
          </w:r>
          <w:r>
            <w:tab/>
          </w:r>
          <w:r>
            <w:fldChar w:fldCharType="begin"/>
          </w:r>
          <w:r>
            <w:instrText xml:space="preserve"> PAGEREF _Toc1832 \h </w:instrText>
          </w:r>
          <w:r>
            <w:fldChar w:fldCharType="separate"/>
          </w:r>
          <w:r>
            <w:t>1</w:t>
          </w:r>
          <w:r>
            <w:fldChar w:fldCharType="end"/>
          </w:r>
          <w:r>
            <w:rPr>
              <w:rFonts w:cs="Times New Roman"/>
              <w:color w:val="auto"/>
              <w:szCs w:val="24"/>
            </w:rPr>
            <w:fldChar w:fldCharType="end"/>
          </w:r>
        </w:p>
        <w:p w14:paraId="3B456ED8">
          <w:pPr>
            <w:pStyle w:val="11"/>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240" w:lineRule="auto"/>
            <w:ind w:left="0" w:leftChars="0" w:firstLine="0" w:firstLineChars="0"/>
            <w:textAlignment w:val="baseline"/>
          </w:pPr>
          <w:r>
            <w:rPr>
              <w:rFonts w:cs="Times New Roman"/>
              <w:color w:val="auto"/>
              <w:szCs w:val="24"/>
            </w:rPr>
            <w:fldChar w:fldCharType="begin"/>
          </w:r>
          <w:r>
            <w:rPr>
              <w:rFonts w:cs="Times New Roman"/>
              <w:szCs w:val="24"/>
            </w:rPr>
            <w:instrText xml:space="preserve"> HYPERLINK \l _Toc29437 </w:instrText>
          </w:r>
          <w:r>
            <w:rPr>
              <w:rFonts w:cs="Times New Roman"/>
              <w:szCs w:val="24"/>
            </w:rPr>
            <w:fldChar w:fldCharType="separate"/>
          </w:r>
          <w:r>
            <w:t>1.5</w:t>
          </w:r>
          <w:r>
            <w:rPr>
              <w:rFonts w:hint="eastAsia"/>
              <w:lang w:eastAsia="zh-CN"/>
            </w:rPr>
            <w:t xml:space="preserve"> </w:t>
          </w:r>
          <w:r>
            <w:t>工作原则</w:t>
          </w:r>
          <w:r>
            <w:tab/>
          </w:r>
          <w:r>
            <w:fldChar w:fldCharType="begin"/>
          </w:r>
          <w:r>
            <w:instrText xml:space="preserve"> PAGEREF _Toc29437 \h </w:instrText>
          </w:r>
          <w:r>
            <w:fldChar w:fldCharType="separate"/>
          </w:r>
          <w:r>
            <w:t>2</w:t>
          </w:r>
          <w:r>
            <w:fldChar w:fldCharType="end"/>
          </w:r>
          <w:r>
            <w:rPr>
              <w:rFonts w:cs="Times New Roman"/>
              <w:color w:val="auto"/>
              <w:szCs w:val="24"/>
            </w:rPr>
            <w:fldChar w:fldCharType="end"/>
          </w:r>
        </w:p>
        <w:p w14:paraId="7BB17EA3">
          <w:pPr>
            <w:pStyle w:val="10"/>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240" w:lineRule="auto"/>
            <w:ind w:left="0" w:leftChars="0" w:firstLine="0" w:firstLineChars="0"/>
            <w:textAlignment w:val="baseline"/>
          </w:pPr>
          <w:r>
            <w:rPr>
              <w:rFonts w:cs="Times New Roman"/>
              <w:color w:val="auto"/>
              <w:szCs w:val="24"/>
            </w:rPr>
            <w:fldChar w:fldCharType="begin"/>
          </w:r>
          <w:r>
            <w:rPr>
              <w:rFonts w:cs="Times New Roman"/>
              <w:szCs w:val="24"/>
            </w:rPr>
            <w:instrText xml:space="preserve"> HYPERLINK \l _Toc13766 </w:instrText>
          </w:r>
          <w:r>
            <w:rPr>
              <w:rFonts w:cs="Times New Roman"/>
              <w:szCs w:val="24"/>
            </w:rPr>
            <w:fldChar w:fldCharType="separate"/>
          </w:r>
          <w:r>
            <w:rPr>
              <w:rFonts w:hint="eastAsia"/>
              <w:lang w:eastAsia="zh-CN"/>
            </w:rPr>
            <w:t xml:space="preserve">2 </w:t>
          </w:r>
          <w:r>
            <w:rPr>
              <w:rFonts w:hint="eastAsia"/>
              <w:lang w:val="en-US" w:eastAsia="zh-CN"/>
            </w:rPr>
            <w:t>应急组织体系及</w:t>
          </w:r>
          <w:r>
            <w:t>职责</w:t>
          </w:r>
          <w:r>
            <w:tab/>
          </w:r>
          <w:r>
            <w:fldChar w:fldCharType="begin"/>
          </w:r>
          <w:r>
            <w:instrText xml:space="preserve"> PAGEREF _Toc13766 \h </w:instrText>
          </w:r>
          <w:r>
            <w:fldChar w:fldCharType="separate"/>
          </w:r>
          <w:r>
            <w:t>2</w:t>
          </w:r>
          <w:r>
            <w:fldChar w:fldCharType="end"/>
          </w:r>
          <w:r>
            <w:rPr>
              <w:rFonts w:cs="Times New Roman"/>
              <w:color w:val="auto"/>
              <w:szCs w:val="24"/>
            </w:rPr>
            <w:fldChar w:fldCharType="end"/>
          </w:r>
        </w:p>
        <w:p w14:paraId="28D24548">
          <w:pPr>
            <w:pStyle w:val="11"/>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240" w:lineRule="auto"/>
            <w:ind w:left="0" w:leftChars="0" w:firstLine="0" w:firstLineChars="0"/>
            <w:textAlignment w:val="baseline"/>
          </w:pPr>
          <w:r>
            <w:rPr>
              <w:rFonts w:cs="Times New Roman"/>
              <w:color w:val="auto"/>
              <w:szCs w:val="24"/>
            </w:rPr>
            <w:fldChar w:fldCharType="begin"/>
          </w:r>
          <w:r>
            <w:rPr>
              <w:rFonts w:cs="Times New Roman"/>
              <w:szCs w:val="24"/>
            </w:rPr>
            <w:instrText xml:space="preserve"> HYPERLINK \l _Toc24704 </w:instrText>
          </w:r>
          <w:r>
            <w:rPr>
              <w:rFonts w:cs="Times New Roman"/>
              <w:szCs w:val="24"/>
            </w:rPr>
            <w:fldChar w:fldCharType="separate"/>
          </w:r>
          <w:r>
            <w:t>2.1</w:t>
          </w:r>
          <w:r>
            <w:rPr>
              <w:rFonts w:hint="eastAsia"/>
              <w:lang w:eastAsia="zh-CN"/>
            </w:rPr>
            <w:t xml:space="preserve"> </w:t>
          </w:r>
          <w:r>
            <w:t>区重污染天气应急指挥中心</w:t>
          </w:r>
          <w:r>
            <w:tab/>
          </w:r>
          <w:r>
            <w:fldChar w:fldCharType="begin"/>
          </w:r>
          <w:r>
            <w:instrText xml:space="preserve"> PAGEREF _Toc24704 \h </w:instrText>
          </w:r>
          <w:r>
            <w:fldChar w:fldCharType="separate"/>
          </w:r>
          <w:r>
            <w:t>2</w:t>
          </w:r>
          <w:r>
            <w:fldChar w:fldCharType="end"/>
          </w:r>
          <w:r>
            <w:rPr>
              <w:rFonts w:cs="Times New Roman"/>
              <w:color w:val="auto"/>
              <w:szCs w:val="24"/>
            </w:rPr>
            <w:fldChar w:fldCharType="end"/>
          </w:r>
        </w:p>
        <w:p w14:paraId="59B11010">
          <w:pPr>
            <w:pStyle w:val="11"/>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240" w:lineRule="auto"/>
            <w:ind w:left="0" w:leftChars="0" w:firstLine="0" w:firstLineChars="0"/>
            <w:textAlignment w:val="baseline"/>
          </w:pPr>
          <w:r>
            <w:rPr>
              <w:rFonts w:cs="Times New Roman"/>
              <w:color w:val="auto"/>
              <w:szCs w:val="24"/>
            </w:rPr>
            <w:fldChar w:fldCharType="begin"/>
          </w:r>
          <w:r>
            <w:rPr>
              <w:rFonts w:cs="Times New Roman"/>
              <w:szCs w:val="24"/>
            </w:rPr>
            <w:instrText xml:space="preserve"> HYPERLINK \l _Toc13633 </w:instrText>
          </w:r>
          <w:r>
            <w:rPr>
              <w:rFonts w:cs="Times New Roman"/>
              <w:szCs w:val="24"/>
            </w:rPr>
            <w:fldChar w:fldCharType="separate"/>
          </w:r>
          <w:r>
            <w:t>2.</w:t>
          </w:r>
          <w:r>
            <w:rPr>
              <w:rFonts w:hint="eastAsia"/>
              <w:lang w:val="en-US" w:eastAsia="zh-CN"/>
            </w:rPr>
            <w:t>2</w:t>
          </w:r>
          <w:r>
            <w:rPr>
              <w:rFonts w:hint="eastAsia"/>
              <w:lang w:eastAsia="zh-CN"/>
            </w:rPr>
            <w:t xml:space="preserve"> </w:t>
          </w:r>
          <w:r>
            <w:t>区指挥中心办公室</w:t>
          </w:r>
          <w:r>
            <w:tab/>
          </w:r>
          <w:r>
            <w:fldChar w:fldCharType="begin"/>
          </w:r>
          <w:r>
            <w:instrText xml:space="preserve"> PAGEREF _Toc13633 \h </w:instrText>
          </w:r>
          <w:r>
            <w:fldChar w:fldCharType="separate"/>
          </w:r>
          <w:r>
            <w:t>2</w:t>
          </w:r>
          <w:r>
            <w:fldChar w:fldCharType="end"/>
          </w:r>
          <w:r>
            <w:rPr>
              <w:rFonts w:cs="Times New Roman"/>
              <w:color w:val="auto"/>
              <w:szCs w:val="24"/>
            </w:rPr>
            <w:fldChar w:fldCharType="end"/>
          </w:r>
        </w:p>
        <w:p w14:paraId="128CBC4F">
          <w:pPr>
            <w:pStyle w:val="11"/>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240" w:lineRule="auto"/>
            <w:ind w:left="0" w:leftChars="0" w:firstLine="0" w:firstLineChars="0"/>
            <w:textAlignment w:val="baseline"/>
          </w:pPr>
          <w:r>
            <w:rPr>
              <w:rFonts w:cs="Times New Roman"/>
              <w:color w:val="auto"/>
              <w:szCs w:val="24"/>
            </w:rPr>
            <w:fldChar w:fldCharType="begin"/>
          </w:r>
          <w:r>
            <w:rPr>
              <w:rFonts w:cs="Times New Roman"/>
              <w:szCs w:val="24"/>
            </w:rPr>
            <w:instrText xml:space="preserve"> HYPERLINK \l _Toc28066 </w:instrText>
          </w:r>
          <w:r>
            <w:rPr>
              <w:rFonts w:cs="Times New Roman"/>
              <w:szCs w:val="24"/>
            </w:rPr>
            <w:fldChar w:fldCharType="separate"/>
          </w:r>
          <w:r>
            <w:t>2.</w:t>
          </w:r>
          <w:r>
            <w:rPr>
              <w:rFonts w:hint="eastAsia"/>
              <w:lang w:val="en-US" w:eastAsia="zh-CN"/>
            </w:rPr>
            <w:t xml:space="preserve">3 </w:t>
          </w:r>
          <w:r>
            <w:rPr>
              <w:rFonts w:hint="eastAsia"/>
              <w:lang w:eastAsia="zh-CN"/>
            </w:rPr>
            <w:t>街道（镇）</w:t>
          </w:r>
          <w:r>
            <w:t>重污染天气应急组织机构</w:t>
          </w:r>
          <w:r>
            <w:tab/>
          </w:r>
          <w:r>
            <w:fldChar w:fldCharType="begin"/>
          </w:r>
          <w:r>
            <w:instrText xml:space="preserve"> PAGEREF _Toc28066 \h </w:instrText>
          </w:r>
          <w:r>
            <w:fldChar w:fldCharType="separate"/>
          </w:r>
          <w:r>
            <w:t>3</w:t>
          </w:r>
          <w:r>
            <w:fldChar w:fldCharType="end"/>
          </w:r>
          <w:r>
            <w:rPr>
              <w:rFonts w:cs="Times New Roman"/>
              <w:color w:val="auto"/>
              <w:szCs w:val="24"/>
            </w:rPr>
            <w:fldChar w:fldCharType="end"/>
          </w:r>
        </w:p>
        <w:p w14:paraId="498EE2AE">
          <w:pPr>
            <w:pStyle w:val="11"/>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240" w:lineRule="auto"/>
            <w:ind w:left="0" w:leftChars="0" w:firstLine="0" w:firstLineChars="0"/>
            <w:textAlignment w:val="baseline"/>
          </w:pPr>
          <w:r>
            <w:rPr>
              <w:rFonts w:cs="Times New Roman"/>
              <w:color w:val="auto"/>
              <w:szCs w:val="24"/>
            </w:rPr>
            <w:fldChar w:fldCharType="begin"/>
          </w:r>
          <w:r>
            <w:rPr>
              <w:rFonts w:cs="Times New Roman"/>
              <w:szCs w:val="24"/>
            </w:rPr>
            <w:instrText xml:space="preserve"> HYPERLINK \l _Toc16451 </w:instrText>
          </w:r>
          <w:r>
            <w:rPr>
              <w:rFonts w:cs="Times New Roman"/>
              <w:szCs w:val="24"/>
            </w:rPr>
            <w:fldChar w:fldCharType="separate"/>
          </w:r>
          <w:r>
            <w:t>2.</w:t>
          </w:r>
          <w:r>
            <w:rPr>
              <w:rFonts w:hint="eastAsia"/>
              <w:lang w:val="en-US" w:eastAsia="zh-CN"/>
            </w:rPr>
            <w:t>4</w:t>
          </w:r>
          <w:r>
            <w:rPr>
              <w:rFonts w:hint="eastAsia"/>
              <w:lang w:eastAsia="zh-CN"/>
            </w:rPr>
            <w:t xml:space="preserve"> </w:t>
          </w:r>
          <w:r>
            <w:t>区重污染天气应对专家组</w:t>
          </w:r>
          <w:r>
            <w:tab/>
          </w:r>
          <w:r>
            <w:fldChar w:fldCharType="begin"/>
          </w:r>
          <w:r>
            <w:instrText xml:space="preserve"> PAGEREF _Toc16451 \h </w:instrText>
          </w:r>
          <w:r>
            <w:fldChar w:fldCharType="separate"/>
          </w:r>
          <w:r>
            <w:t>3</w:t>
          </w:r>
          <w:r>
            <w:fldChar w:fldCharType="end"/>
          </w:r>
          <w:r>
            <w:rPr>
              <w:rFonts w:cs="Times New Roman"/>
              <w:color w:val="auto"/>
              <w:szCs w:val="24"/>
            </w:rPr>
            <w:fldChar w:fldCharType="end"/>
          </w:r>
        </w:p>
        <w:p w14:paraId="10F4BEE7">
          <w:pPr>
            <w:pStyle w:val="10"/>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240" w:lineRule="auto"/>
            <w:ind w:left="0" w:leftChars="0" w:firstLine="0" w:firstLineChars="0"/>
            <w:textAlignment w:val="baseline"/>
          </w:pPr>
          <w:r>
            <w:rPr>
              <w:rFonts w:cs="Times New Roman"/>
              <w:color w:val="auto"/>
              <w:szCs w:val="24"/>
            </w:rPr>
            <w:fldChar w:fldCharType="begin"/>
          </w:r>
          <w:r>
            <w:rPr>
              <w:rFonts w:cs="Times New Roman"/>
              <w:szCs w:val="24"/>
            </w:rPr>
            <w:instrText xml:space="preserve"> HYPERLINK \l _Toc13829 </w:instrText>
          </w:r>
          <w:r>
            <w:rPr>
              <w:rFonts w:cs="Times New Roman"/>
              <w:szCs w:val="24"/>
            </w:rPr>
            <w:fldChar w:fldCharType="separate"/>
          </w:r>
          <w:r>
            <w:t>3</w:t>
          </w:r>
          <w:r>
            <w:rPr>
              <w:rFonts w:hint="eastAsia"/>
              <w:lang w:eastAsia="zh-CN"/>
            </w:rPr>
            <w:t xml:space="preserve"> </w:t>
          </w:r>
          <w:r>
            <w:t>应急准备</w:t>
          </w:r>
          <w:r>
            <w:tab/>
          </w:r>
          <w:r>
            <w:fldChar w:fldCharType="begin"/>
          </w:r>
          <w:r>
            <w:instrText xml:space="preserve"> PAGEREF _Toc13829 \h </w:instrText>
          </w:r>
          <w:r>
            <w:fldChar w:fldCharType="separate"/>
          </w:r>
          <w:r>
            <w:t>3</w:t>
          </w:r>
          <w:r>
            <w:fldChar w:fldCharType="end"/>
          </w:r>
          <w:r>
            <w:rPr>
              <w:rFonts w:cs="Times New Roman"/>
              <w:color w:val="auto"/>
              <w:szCs w:val="24"/>
            </w:rPr>
            <w:fldChar w:fldCharType="end"/>
          </w:r>
        </w:p>
        <w:p w14:paraId="3450239E">
          <w:pPr>
            <w:pStyle w:val="11"/>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240" w:lineRule="auto"/>
            <w:ind w:left="0" w:leftChars="0" w:firstLine="0" w:firstLineChars="0"/>
            <w:textAlignment w:val="baseline"/>
          </w:pPr>
          <w:r>
            <w:rPr>
              <w:rFonts w:cs="Times New Roman"/>
              <w:color w:val="auto"/>
              <w:szCs w:val="24"/>
            </w:rPr>
            <w:fldChar w:fldCharType="begin"/>
          </w:r>
          <w:r>
            <w:rPr>
              <w:rFonts w:cs="Times New Roman"/>
              <w:szCs w:val="24"/>
            </w:rPr>
            <w:instrText xml:space="preserve"> HYPERLINK \l _Toc10494 </w:instrText>
          </w:r>
          <w:r>
            <w:rPr>
              <w:rFonts w:cs="Times New Roman"/>
              <w:szCs w:val="24"/>
            </w:rPr>
            <w:fldChar w:fldCharType="separate"/>
          </w:r>
          <w:r>
            <w:t>3.1</w:t>
          </w:r>
          <w:r>
            <w:rPr>
              <w:rFonts w:hint="eastAsia"/>
              <w:lang w:eastAsia="zh-CN"/>
            </w:rPr>
            <w:t xml:space="preserve"> </w:t>
          </w:r>
          <w:r>
            <w:t>编制应急减排项目清单</w:t>
          </w:r>
          <w:r>
            <w:tab/>
          </w:r>
          <w:r>
            <w:fldChar w:fldCharType="begin"/>
          </w:r>
          <w:r>
            <w:instrText xml:space="preserve"> PAGEREF _Toc10494 \h </w:instrText>
          </w:r>
          <w:r>
            <w:fldChar w:fldCharType="separate"/>
          </w:r>
          <w:r>
            <w:t>3</w:t>
          </w:r>
          <w:r>
            <w:fldChar w:fldCharType="end"/>
          </w:r>
          <w:r>
            <w:rPr>
              <w:rFonts w:cs="Times New Roman"/>
              <w:color w:val="auto"/>
              <w:szCs w:val="24"/>
            </w:rPr>
            <w:fldChar w:fldCharType="end"/>
          </w:r>
        </w:p>
        <w:p w14:paraId="01E68FCD">
          <w:pPr>
            <w:pStyle w:val="11"/>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240" w:lineRule="auto"/>
            <w:ind w:left="0" w:leftChars="0" w:firstLine="0" w:firstLineChars="0"/>
            <w:textAlignment w:val="baseline"/>
          </w:pPr>
          <w:r>
            <w:rPr>
              <w:rFonts w:cs="Times New Roman"/>
              <w:color w:val="auto"/>
              <w:szCs w:val="24"/>
            </w:rPr>
            <w:fldChar w:fldCharType="begin"/>
          </w:r>
          <w:r>
            <w:rPr>
              <w:rFonts w:cs="Times New Roman"/>
              <w:szCs w:val="24"/>
            </w:rPr>
            <w:instrText xml:space="preserve"> HYPERLINK \l _Toc15300 </w:instrText>
          </w:r>
          <w:r>
            <w:rPr>
              <w:rFonts w:cs="Times New Roman"/>
              <w:szCs w:val="24"/>
            </w:rPr>
            <w:fldChar w:fldCharType="separate"/>
          </w:r>
          <w:r>
            <w:t>3.2</w:t>
          </w:r>
          <w:r>
            <w:rPr>
              <w:rFonts w:hint="eastAsia"/>
              <w:lang w:eastAsia="zh-CN"/>
            </w:rPr>
            <w:t xml:space="preserve"> </w:t>
          </w:r>
          <w:r>
            <w:t>夯实应急减排措施</w:t>
          </w:r>
          <w:r>
            <w:tab/>
          </w:r>
          <w:r>
            <w:fldChar w:fldCharType="begin"/>
          </w:r>
          <w:r>
            <w:instrText xml:space="preserve"> PAGEREF _Toc15300 \h </w:instrText>
          </w:r>
          <w:r>
            <w:fldChar w:fldCharType="separate"/>
          </w:r>
          <w:r>
            <w:t>3</w:t>
          </w:r>
          <w:r>
            <w:fldChar w:fldCharType="end"/>
          </w:r>
          <w:r>
            <w:rPr>
              <w:rFonts w:cs="Times New Roman"/>
              <w:color w:val="auto"/>
              <w:szCs w:val="24"/>
            </w:rPr>
            <w:fldChar w:fldCharType="end"/>
          </w:r>
        </w:p>
        <w:p w14:paraId="16DEC09D">
          <w:pPr>
            <w:pStyle w:val="11"/>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240" w:lineRule="auto"/>
            <w:ind w:left="0" w:leftChars="0" w:firstLine="0" w:firstLineChars="0"/>
            <w:textAlignment w:val="baseline"/>
          </w:pPr>
          <w:r>
            <w:rPr>
              <w:rFonts w:cs="Times New Roman"/>
              <w:color w:val="auto"/>
              <w:szCs w:val="24"/>
            </w:rPr>
            <w:fldChar w:fldCharType="begin"/>
          </w:r>
          <w:r>
            <w:rPr>
              <w:rFonts w:cs="Times New Roman"/>
              <w:szCs w:val="24"/>
            </w:rPr>
            <w:instrText xml:space="preserve"> HYPERLINK \l _Toc18190 </w:instrText>
          </w:r>
          <w:r>
            <w:rPr>
              <w:rFonts w:cs="Times New Roman"/>
              <w:szCs w:val="24"/>
            </w:rPr>
            <w:fldChar w:fldCharType="separate"/>
          </w:r>
          <w:r>
            <w:t>3.3</w:t>
          </w:r>
          <w:r>
            <w:rPr>
              <w:rFonts w:hint="eastAsia"/>
              <w:lang w:eastAsia="zh-CN"/>
            </w:rPr>
            <w:t xml:space="preserve"> </w:t>
          </w:r>
          <w:r>
            <w:t>指导企业制定“一厂一策”实施方案</w:t>
          </w:r>
          <w:r>
            <w:tab/>
          </w:r>
          <w:r>
            <w:fldChar w:fldCharType="begin"/>
          </w:r>
          <w:r>
            <w:instrText xml:space="preserve"> PAGEREF _Toc18190 \h </w:instrText>
          </w:r>
          <w:r>
            <w:fldChar w:fldCharType="separate"/>
          </w:r>
          <w:r>
            <w:t>3</w:t>
          </w:r>
          <w:r>
            <w:fldChar w:fldCharType="end"/>
          </w:r>
          <w:r>
            <w:rPr>
              <w:rFonts w:cs="Times New Roman"/>
              <w:color w:val="auto"/>
              <w:szCs w:val="24"/>
            </w:rPr>
            <w:fldChar w:fldCharType="end"/>
          </w:r>
        </w:p>
        <w:p w14:paraId="67F996F2">
          <w:pPr>
            <w:pStyle w:val="10"/>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240" w:lineRule="auto"/>
            <w:ind w:left="0" w:leftChars="0" w:firstLine="0" w:firstLineChars="0"/>
            <w:textAlignment w:val="baseline"/>
          </w:pPr>
          <w:r>
            <w:rPr>
              <w:rFonts w:cs="Times New Roman"/>
              <w:color w:val="auto"/>
              <w:szCs w:val="24"/>
            </w:rPr>
            <w:fldChar w:fldCharType="begin"/>
          </w:r>
          <w:r>
            <w:rPr>
              <w:rFonts w:cs="Times New Roman"/>
              <w:szCs w:val="24"/>
            </w:rPr>
            <w:instrText xml:space="preserve"> HYPERLINK \l _Toc1616 </w:instrText>
          </w:r>
          <w:r>
            <w:rPr>
              <w:rFonts w:cs="Times New Roman"/>
              <w:szCs w:val="24"/>
            </w:rPr>
            <w:fldChar w:fldCharType="separate"/>
          </w:r>
          <w:r>
            <w:t>4</w:t>
          </w:r>
          <w:r>
            <w:rPr>
              <w:rFonts w:hint="eastAsia"/>
              <w:lang w:eastAsia="zh-CN"/>
            </w:rPr>
            <w:t xml:space="preserve"> </w:t>
          </w:r>
          <w:r>
            <w:t>预警</w:t>
          </w:r>
          <w:r>
            <w:tab/>
          </w:r>
          <w:r>
            <w:fldChar w:fldCharType="begin"/>
          </w:r>
          <w:r>
            <w:instrText xml:space="preserve"> PAGEREF _Toc1616 \h </w:instrText>
          </w:r>
          <w:r>
            <w:fldChar w:fldCharType="separate"/>
          </w:r>
          <w:r>
            <w:t>4</w:t>
          </w:r>
          <w:r>
            <w:fldChar w:fldCharType="end"/>
          </w:r>
          <w:r>
            <w:rPr>
              <w:rFonts w:cs="Times New Roman"/>
              <w:color w:val="auto"/>
              <w:szCs w:val="24"/>
            </w:rPr>
            <w:fldChar w:fldCharType="end"/>
          </w:r>
        </w:p>
        <w:p w14:paraId="5BF973D1">
          <w:pPr>
            <w:pStyle w:val="11"/>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240" w:lineRule="auto"/>
            <w:ind w:left="0" w:leftChars="0" w:firstLine="0" w:firstLineChars="0"/>
            <w:textAlignment w:val="baseline"/>
          </w:pPr>
          <w:r>
            <w:rPr>
              <w:rFonts w:cs="Times New Roman"/>
              <w:color w:val="auto"/>
              <w:szCs w:val="24"/>
            </w:rPr>
            <w:fldChar w:fldCharType="begin"/>
          </w:r>
          <w:r>
            <w:rPr>
              <w:rFonts w:cs="Times New Roman"/>
              <w:szCs w:val="24"/>
            </w:rPr>
            <w:instrText xml:space="preserve"> HYPERLINK \l _Toc24918 </w:instrText>
          </w:r>
          <w:r>
            <w:rPr>
              <w:rFonts w:cs="Times New Roman"/>
              <w:szCs w:val="24"/>
            </w:rPr>
            <w:fldChar w:fldCharType="separate"/>
          </w:r>
          <w:r>
            <w:t>4.</w:t>
          </w:r>
          <w:r>
            <w:rPr>
              <w:rFonts w:hint="eastAsia"/>
              <w:lang w:val="en-US" w:eastAsia="zh-CN"/>
            </w:rPr>
            <w:t xml:space="preserve">1 </w:t>
          </w:r>
          <w:r>
            <w:t>预警分级</w:t>
          </w:r>
          <w:r>
            <w:tab/>
          </w:r>
          <w:r>
            <w:fldChar w:fldCharType="begin"/>
          </w:r>
          <w:r>
            <w:instrText xml:space="preserve"> PAGEREF _Toc24918 \h </w:instrText>
          </w:r>
          <w:r>
            <w:fldChar w:fldCharType="separate"/>
          </w:r>
          <w:r>
            <w:t>4</w:t>
          </w:r>
          <w:r>
            <w:fldChar w:fldCharType="end"/>
          </w:r>
          <w:r>
            <w:rPr>
              <w:rFonts w:cs="Times New Roman"/>
              <w:color w:val="auto"/>
              <w:szCs w:val="24"/>
            </w:rPr>
            <w:fldChar w:fldCharType="end"/>
          </w:r>
        </w:p>
        <w:p w14:paraId="3B83E960">
          <w:pPr>
            <w:pStyle w:val="11"/>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240" w:lineRule="auto"/>
            <w:ind w:left="0" w:leftChars="0" w:firstLine="0" w:firstLineChars="0"/>
            <w:textAlignment w:val="baseline"/>
          </w:pPr>
          <w:r>
            <w:rPr>
              <w:rFonts w:cs="Times New Roman"/>
              <w:color w:val="auto"/>
              <w:szCs w:val="24"/>
            </w:rPr>
            <w:fldChar w:fldCharType="begin"/>
          </w:r>
          <w:r>
            <w:rPr>
              <w:rFonts w:cs="Times New Roman"/>
              <w:szCs w:val="24"/>
            </w:rPr>
            <w:instrText xml:space="preserve"> HYPERLINK \l _Toc4433 </w:instrText>
          </w:r>
          <w:r>
            <w:rPr>
              <w:rFonts w:cs="Times New Roman"/>
              <w:szCs w:val="24"/>
            </w:rPr>
            <w:fldChar w:fldCharType="separate"/>
          </w:r>
          <w:r>
            <w:t>4.</w:t>
          </w:r>
          <w:r>
            <w:rPr>
              <w:rFonts w:hint="eastAsia"/>
              <w:lang w:val="en-US" w:eastAsia="zh-CN"/>
            </w:rPr>
            <w:t xml:space="preserve">2 </w:t>
          </w:r>
          <w:r>
            <w:t>预警发布</w:t>
          </w:r>
          <w:r>
            <w:tab/>
          </w:r>
          <w:r>
            <w:fldChar w:fldCharType="begin"/>
          </w:r>
          <w:r>
            <w:instrText xml:space="preserve"> PAGEREF _Toc4433 \h </w:instrText>
          </w:r>
          <w:r>
            <w:fldChar w:fldCharType="separate"/>
          </w:r>
          <w:r>
            <w:t>4</w:t>
          </w:r>
          <w:r>
            <w:fldChar w:fldCharType="end"/>
          </w:r>
          <w:r>
            <w:rPr>
              <w:rFonts w:cs="Times New Roman"/>
              <w:color w:val="auto"/>
              <w:szCs w:val="24"/>
            </w:rPr>
            <w:fldChar w:fldCharType="end"/>
          </w:r>
        </w:p>
        <w:p w14:paraId="1FB0DADE">
          <w:pPr>
            <w:pStyle w:val="11"/>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240" w:lineRule="auto"/>
            <w:ind w:left="0" w:leftChars="0" w:firstLine="0" w:firstLineChars="0"/>
            <w:textAlignment w:val="baseline"/>
          </w:pPr>
          <w:r>
            <w:rPr>
              <w:rFonts w:cs="Times New Roman"/>
              <w:color w:val="auto"/>
              <w:szCs w:val="24"/>
            </w:rPr>
            <w:fldChar w:fldCharType="begin"/>
          </w:r>
          <w:r>
            <w:rPr>
              <w:rFonts w:cs="Times New Roman"/>
              <w:szCs w:val="24"/>
            </w:rPr>
            <w:instrText xml:space="preserve"> HYPERLINK \l _Toc23533 </w:instrText>
          </w:r>
          <w:r>
            <w:rPr>
              <w:rFonts w:cs="Times New Roman"/>
              <w:szCs w:val="24"/>
            </w:rPr>
            <w:fldChar w:fldCharType="separate"/>
          </w:r>
          <w:r>
            <w:t>4.</w:t>
          </w:r>
          <w:r>
            <w:rPr>
              <w:rFonts w:hint="eastAsia"/>
              <w:lang w:val="en-US" w:eastAsia="zh-CN"/>
            </w:rPr>
            <w:t xml:space="preserve">3 </w:t>
          </w:r>
          <w:r>
            <w:t>预警</w:t>
          </w:r>
          <w:r>
            <w:rPr>
              <w:rFonts w:hint="eastAsia"/>
              <w:lang w:val="en-US" w:eastAsia="zh-CN"/>
            </w:rPr>
            <w:t>调整</w:t>
          </w:r>
          <w:r>
            <w:t>解除</w:t>
          </w:r>
          <w:r>
            <w:tab/>
          </w:r>
          <w:r>
            <w:fldChar w:fldCharType="begin"/>
          </w:r>
          <w:r>
            <w:instrText xml:space="preserve"> PAGEREF _Toc23533 \h </w:instrText>
          </w:r>
          <w:r>
            <w:fldChar w:fldCharType="separate"/>
          </w:r>
          <w:r>
            <w:t>4</w:t>
          </w:r>
          <w:r>
            <w:fldChar w:fldCharType="end"/>
          </w:r>
          <w:r>
            <w:rPr>
              <w:rFonts w:cs="Times New Roman"/>
              <w:color w:val="auto"/>
              <w:szCs w:val="24"/>
            </w:rPr>
            <w:fldChar w:fldCharType="end"/>
          </w:r>
        </w:p>
        <w:p w14:paraId="3AC7FD59">
          <w:pPr>
            <w:pStyle w:val="10"/>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240" w:lineRule="auto"/>
            <w:ind w:left="0" w:leftChars="0" w:firstLine="0" w:firstLineChars="0"/>
            <w:textAlignment w:val="baseline"/>
          </w:pPr>
          <w:r>
            <w:rPr>
              <w:rFonts w:cs="Times New Roman"/>
              <w:color w:val="auto"/>
              <w:szCs w:val="24"/>
            </w:rPr>
            <w:fldChar w:fldCharType="begin"/>
          </w:r>
          <w:r>
            <w:rPr>
              <w:rFonts w:cs="Times New Roman"/>
              <w:szCs w:val="24"/>
            </w:rPr>
            <w:instrText xml:space="preserve"> HYPERLINK \l _Toc21345 </w:instrText>
          </w:r>
          <w:r>
            <w:rPr>
              <w:rFonts w:cs="Times New Roman"/>
              <w:szCs w:val="24"/>
            </w:rPr>
            <w:fldChar w:fldCharType="separate"/>
          </w:r>
          <w:r>
            <w:rPr>
              <w:rFonts w:hint="eastAsia"/>
              <w:lang w:val="en-US" w:eastAsia="zh-CN"/>
            </w:rPr>
            <w:t xml:space="preserve">5 </w:t>
          </w:r>
          <w:r>
            <w:rPr>
              <w:lang w:val="en-US" w:eastAsia="zh-CN"/>
            </w:rPr>
            <w:t>应急响应和措施</w:t>
          </w:r>
          <w:r>
            <w:tab/>
          </w:r>
          <w:r>
            <w:fldChar w:fldCharType="begin"/>
          </w:r>
          <w:r>
            <w:instrText xml:space="preserve"> PAGEREF _Toc21345 \h </w:instrText>
          </w:r>
          <w:r>
            <w:fldChar w:fldCharType="separate"/>
          </w:r>
          <w:r>
            <w:t>5</w:t>
          </w:r>
          <w:r>
            <w:fldChar w:fldCharType="end"/>
          </w:r>
          <w:r>
            <w:rPr>
              <w:rFonts w:cs="Times New Roman"/>
              <w:color w:val="auto"/>
              <w:szCs w:val="24"/>
            </w:rPr>
            <w:fldChar w:fldCharType="end"/>
          </w:r>
        </w:p>
        <w:p w14:paraId="433878D4">
          <w:pPr>
            <w:pStyle w:val="11"/>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240" w:lineRule="auto"/>
            <w:ind w:left="0" w:leftChars="0" w:firstLine="0" w:firstLineChars="0"/>
            <w:textAlignment w:val="baseline"/>
          </w:pPr>
          <w:r>
            <w:rPr>
              <w:rFonts w:cs="Times New Roman"/>
              <w:color w:val="auto"/>
              <w:szCs w:val="24"/>
            </w:rPr>
            <w:fldChar w:fldCharType="begin"/>
          </w:r>
          <w:r>
            <w:rPr>
              <w:rFonts w:cs="Times New Roman"/>
              <w:szCs w:val="24"/>
            </w:rPr>
            <w:instrText xml:space="preserve"> HYPERLINK \l _Toc29274 </w:instrText>
          </w:r>
          <w:r>
            <w:rPr>
              <w:rFonts w:cs="Times New Roman"/>
              <w:szCs w:val="24"/>
            </w:rPr>
            <w:fldChar w:fldCharType="separate"/>
          </w:r>
          <w:r>
            <w:t>5.1</w:t>
          </w:r>
          <w:r>
            <w:rPr>
              <w:rFonts w:hint="eastAsia"/>
              <w:lang w:val="en-US" w:eastAsia="zh-CN"/>
            </w:rPr>
            <w:t xml:space="preserve"> </w:t>
          </w:r>
          <w:r>
            <w:t>响应分级及启动</w:t>
          </w:r>
          <w:r>
            <w:tab/>
          </w:r>
          <w:r>
            <w:fldChar w:fldCharType="begin"/>
          </w:r>
          <w:r>
            <w:instrText xml:space="preserve"> PAGEREF _Toc29274 \h </w:instrText>
          </w:r>
          <w:r>
            <w:fldChar w:fldCharType="separate"/>
          </w:r>
          <w:r>
            <w:t>5</w:t>
          </w:r>
          <w:r>
            <w:fldChar w:fldCharType="end"/>
          </w:r>
          <w:r>
            <w:rPr>
              <w:rFonts w:cs="Times New Roman"/>
              <w:color w:val="auto"/>
              <w:szCs w:val="24"/>
            </w:rPr>
            <w:fldChar w:fldCharType="end"/>
          </w:r>
        </w:p>
        <w:p w14:paraId="71F92CFB">
          <w:pPr>
            <w:pStyle w:val="11"/>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240" w:lineRule="auto"/>
            <w:ind w:left="0" w:leftChars="0" w:firstLine="0" w:firstLineChars="0"/>
            <w:textAlignment w:val="baseline"/>
          </w:pPr>
          <w:r>
            <w:rPr>
              <w:rFonts w:cs="Times New Roman"/>
              <w:color w:val="auto"/>
              <w:szCs w:val="24"/>
            </w:rPr>
            <w:fldChar w:fldCharType="begin"/>
          </w:r>
          <w:r>
            <w:rPr>
              <w:rFonts w:cs="Times New Roman"/>
              <w:szCs w:val="24"/>
            </w:rPr>
            <w:instrText xml:space="preserve"> HYPERLINK \l _Toc9186 </w:instrText>
          </w:r>
          <w:r>
            <w:rPr>
              <w:rFonts w:cs="Times New Roman"/>
              <w:szCs w:val="24"/>
            </w:rPr>
            <w:fldChar w:fldCharType="separate"/>
          </w:r>
          <w:r>
            <w:t>5.2</w:t>
          </w:r>
          <w:r>
            <w:rPr>
              <w:rFonts w:hint="eastAsia"/>
              <w:lang w:val="en-US" w:eastAsia="zh-CN"/>
            </w:rPr>
            <w:t xml:space="preserve"> </w:t>
          </w:r>
          <w:r>
            <w:t>Ⅲ级响应措施</w:t>
          </w:r>
          <w:r>
            <w:tab/>
          </w:r>
          <w:r>
            <w:fldChar w:fldCharType="begin"/>
          </w:r>
          <w:r>
            <w:instrText xml:space="preserve"> PAGEREF _Toc9186 \h </w:instrText>
          </w:r>
          <w:r>
            <w:fldChar w:fldCharType="separate"/>
          </w:r>
          <w:r>
            <w:t>5</w:t>
          </w:r>
          <w:r>
            <w:fldChar w:fldCharType="end"/>
          </w:r>
          <w:r>
            <w:rPr>
              <w:rFonts w:cs="Times New Roman"/>
              <w:color w:val="auto"/>
              <w:szCs w:val="24"/>
            </w:rPr>
            <w:fldChar w:fldCharType="end"/>
          </w:r>
        </w:p>
        <w:p w14:paraId="7B121D5E">
          <w:pPr>
            <w:pStyle w:val="11"/>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240" w:lineRule="auto"/>
            <w:ind w:left="0" w:leftChars="0" w:firstLine="0" w:firstLineChars="0"/>
            <w:textAlignment w:val="baseline"/>
          </w:pPr>
          <w:r>
            <w:rPr>
              <w:rFonts w:cs="Times New Roman"/>
              <w:color w:val="auto"/>
              <w:szCs w:val="24"/>
            </w:rPr>
            <w:fldChar w:fldCharType="begin"/>
          </w:r>
          <w:r>
            <w:rPr>
              <w:rFonts w:cs="Times New Roman"/>
              <w:szCs w:val="24"/>
            </w:rPr>
            <w:instrText xml:space="preserve"> HYPERLINK \l _Toc18596 </w:instrText>
          </w:r>
          <w:r>
            <w:rPr>
              <w:rFonts w:cs="Times New Roman"/>
              <w:szCs w:val="24"/>
            </w:rPr>
            <w:fldChar w:fldCharType="separate"/>
          </w:r>
          <w:r>
            <w:t>5.3</w:t>
          </w:r>
          <w:r>
            <w:rPr>
              <w:rFonts w:hint="eastAsia"/>
              <w:lang w:val="en-US" w:eastAsia="zh-CN"/>
            </w:rPr>
            <w:t xml:space="preserve"> </w:t>
          </w:r>
          <w:r>
            <w:t>Ⅱ级响应措施</w:t>
          </w:r>
          <w:r>
            <w:tab/>
          </w:r>
          <w:r>
            <w:fldChar w:fldCharType="begin"/>
          </w:r>
          <w:r>
            <w:instrText xml:space="preserve"> PAGEREF _Toc18596 \h </w:instrText>
          </w:r>
          <w:r>
            <w:fldChar w:fldCharType="separate"/>
          </w:r>
          <w:r>
            <w:t>6</w:t>
          </w:r>
          <w:r>
            <w:fldChar w:fldCharType="end"/>
          </w:r>
          <w:r>
            <w:rPr>
              <w:rFonts w:cs="Times New Roman"/>
              <w:color w:val="auto"/>
              <w:szCs w:val="24"/>
            </w:rPr>
            <w:fldChar w:fldCharType="end"/>
          </w:r>
        </w:p>
        <w:p w14:paraId="2E691CC1">
          <w:pPr>
            <w:pStyle w:val="11"/>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240" w:lineRule="auto"/>
            <w:ind w:left="0" w:leftChars="0" w:firstLine="0" w:firstLineChars="0"/>
            <w:textAlignment w:val="baseline"/>
          </w:pPr>
          <w:r>
            <w:rPr>
              <w:rFonts w:cs="Times New Roman"/>
              <w:color w:val="auto"/>
              <w:szCs w:val="24"/>
            </w:rPr>
            <w:fldChar w:fldCharType="begin"/>
          </w:r>
          <w:r>
            <w:rPr>
              <w:rFonts w:cs="Times New Roman"/>
              <w:szCs w:val="24"/>
            </w:rPr>
            <w:instrText xml:space="preserve"> HYPERLINK \l _Toc16444 </w:instrText>
          </w:r>
          <w:r>
            <w:rPr>
              <w:rFonts w:cs="Times New Roman"/>
              <w:szCs w:val="24"/>
            </w:rPr>
            <w:fldChar w:fldCharType="separate"/>
          </w:r>
          <w:r>
            <w:t>5.4</w:t>
          </w:r>
          <w:r>
            <w:rPr>
              <w:rFonts w:hint="eastAsia"/>
              <w:lang w:eastAsia="zh-CN"/>
            </w:rPr>
            <w:t xml:space="preserve"> </w:t>
          </w:r>
          <w:r>
            <w:t>Ⅰ级响应措施</w:t>
          </w:r>
          <w:r>
            <w:tab/>
          </w:r>
          <w:r>
            <w:fldChar w:fldCharType="begin"/>
          </w:r>
          <w:r>
            <w:instrText xml:space="preserve"> PAGEREF _Toc16444 \h </w:instrText>
          </w:r>
          <w:r>
            <w:fldChar w:fldCharType="separate"/>
          </w:r>
          <w:r>
            <w:t>7</w:t>
          </w:r>
          <w:r>
            <w:fldChar w:fldCharType="end"/>
          </w:r>
          <w:r>
            <w:rPr>
              <w:rFonts w:cs="Times New Roman"/>
              <w:color w:val="auto"/>
              <w:szCs w:val="24"/>
            </w:rPr>
            <w:fldChar w:fldCharType="end"/>
          </w:r>
        </w:p>
        <w:p w14:paraId="21E54115">
          <w:pPr>
            <w:pStyle w:val="11"/>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240" w:lineRule="auto"/>
            <w:ind w:left="0" w:leftChars="0" w:firstLine="0" w:firstLineChars="0"/>
            <w:textAlignment w:val="baseline"/>
          </w:pPr>
          <w:r>
            <w:rPr>
              <w:rFonts w:cs="Times New Roman"/>
              <w:color w:val="auto"/>
              <w:szCs w:val="24"/>
            </w:rPr>
            <w:fldChar w:fldCharType="begin"/>
          </w:r>
          <w:r>
            <w:rPr>
              <w:rFonts w:cs="Times New Roman"/>
              <w:szCs w:val="24"/>
            </w:rPr>
            <w:instrText xml:space="preserve"> HYPERLINK \l _Toc12812 </w:instrText>
          </w:r>
          <w:r>
            <w:rPr>
              <w:rFonts w:cs="Times New Roman"/>
              <w:szCs w:val="24"/>
            </w:rPr>
            <w:fldChar w:fldCharType="separate"/>
          </w:r>
          <w:r>
            <w:t>5.5</w:t>
          </w:r>
          <w:r>
            <w:rPr>
              <w:rFonts w:hint="eastAsia"/>
              <w:lang w:val="en-US" w:eastAsia="zh-CN"/>
            </w:rPr>
            <w:t xml:space="preserve"> </w:t>
          </w:r>
          <w:r>
            <w:t>响应级别调整或终止</w:t>
          </w:r>
          <w:r>
            <w:tab/>
          </w:r>
          <w:r>
            <w:fldChar w:fldCharType="begin"/>
          </w:r>
          <w:r>
            <w:instrText xml:space="preserve"> PAGEREF _Toc12812 \h </w:instrText>
          </w:r>
          <w:r>
            <w:fldChar w:fldCharType="separate"/>
          </w:r>
          <w:r>
            <w:t>8</w:t>
          </w:r>
          <w:r>
            <w:fldChar w:fldCharType="end"/>
          </w:r>
          <w:r>
            <w:rPr>
              <w:rFonts w:cs="Times New Roman"/>
              <w:color w:val="auto"/>
              <w:szCs w:val="24"/>
            </w:rPr>
            <w:fldChar w:fldCharType="end"/>
          </w:r>
        </w:p>
        <w:p w14:paraId="65606DA4">
          <w:pPr>
            <w:pStyle w:val="10"/>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240" w:lineRule="auto"/>
            <w:ind w:left="0" w:leftChars="0" w:firstLine="0" w:firstLineChars="0"/>
            <w:textAlignment w:val="baseline"/>
          </w:pPr>
          <w:r>
            <w:rPr>
              <w:rFonts w:cs="Times New Roman"/>
              <w:color w:val="auto"/>
              <w:szCs w:val="24"/>
            </w:rPr>
            <w:fldChar w:fldCharType="begin"/>
          </w:r>
          <w:r>
            <w:rPr>
              <w:rFonts w:cs="Times New Roman"/>
              <w:szCs w:val="24"/>
            </w:rPr>
            <w:instrText xml:space="preserve"> HYPERLINK \l _Toc29761 </w:instrText>
          </w:r>
          <w:r>
            <w:rPr>
              <w:rFonts w:cs="Times New Roman"/>
              <w:szCs w:val="24"/>
            </w:rPr>
            <w:fldChar w:fldCharType="separate"/>
          </w:r>
          <w:r>
            <w:t>6</w:t>
          </w:r>
          <w:r>
            <w:rPr>
              <w:rFonts w:hint="eastAsia"/>
              <w:lang w:val="en-US" w:eastAsia="zh-CN"/>
            </w:rPr>
            <w:t xml:space="preserve"> </w:t>
          </w:r>
          <w:r>
            <w:t>区域应急联动</w:t>
          </w:r>
          <w:r>
            <w:tab/>
          </w:r>
          <w:r>
            <w:fldChar w:fldCharType="begin"/>
          </w:r>
          <w:r>
            <w:instrText xml:space="preserve"> PAGEREF _Toc29761 \h </w:instrText>
          </w:r>
          <w:r>
            <w:fldChar w:fldCharType="separate"/>
          </w:r>
          <w:r>
            <w:t>8</w:t>
          </w:r>
          <w:r>
            <w:fldChar w:fldCharType="end"/>
          </w:r>
          <w:r>
            <w:rPr>
              <w:rFonts w:cs="Times New Roman"/>
              <w:color w:val="auto"/>
              <w:szCs w:val="24"/>
            </w:rPr>
            <w:fldChar w:fldCharType="end"/>
          </w:r>
        </w:p>
        <w:p w14:paraId="43A9B763">
          <w:pPr>
            <w:pStyle w:val="10"/>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240" w:lineRule="auto"/>
            <w:ind w:left="0" w:leftChars="0" w:firstLine="0" w:firstLineChars="0"/>
            <w:textAlignment w:val="baseline"/>
          </w:pPr>
          <w:r>
            <w:rPr>
              <w:rFonts w:cs="Times New Roman"/>
              <w:color w:val="auto"/>
              <w:szCs w:val="24"/>
            </w:rPr>
            <w:fldChar w:fldCharType="begin"/>
          </w:r>
          <w:r>
            <w:rPr>
              <w:rFonts w:cs="Times New Roman"/>
              <w:szCs w:val="24"/>
            </w:rPr>
            <w:instrText xml:space="preserve"> HYPERLINK \l _Toc17000 </w:instrText>
          </w:r>
          <w:r>
            <w:rPr>
              <w:rFonts w:cs="Times New Roman"/>
              <w:szCs w:val="24"/>
            </w:rPr>
            <w:fldChar w:fldCharType="separate"/>
          </w:r>
          <w:r>
            <w:rPr>
              <w:rFonts w:ascii="Times New Roman" w:hAnsi="Times New Roman" w:eastAsia="宋体" w:cs="Arial"/>
              <w:snapToGrid w:val="0"/>
              <w:kern w:val="44"/>
              <w:szCs w:val="21"/>
              <w:lang w:val="en-US" w:eastAsia="en-US" w:bidi="ar-SA"/>
            </w:rPr>
            <w:t>7</w:t>
          </w:r>
          <w:r>
            <w:rPr>
              <w:rFonts w:hint="eastAsia" w:cs="Arial"/>
              <w:snapToGrid w:val="0"/>
              <w:kern w:val="44"/>
              <w:szCs w:val="21"/>
              <w:lang w:val="en-US" w:eastAsia="zh-CN" w:bidi="ar-SA"/>
            </w:rPr>
            <w:t xml:space="preserve"> </w:t>
          </w:r>
          <w:r>
            <w:t>总结评估</w:t>
          </w:r>
          <w:r>
            <w:tab/>
          </w:r>
          <w:r>
            <w:fldChar w:fldCharType="begin"/>
          </w:r>
          <w:r>
            <w:instrText xml:space="preserve"> PAGEREF _Toc17000 \h </w:instrText>
          </w:r>
          <w:r>
            <w:fldChar w:fldCharType="separate"/>
          </w:r>
          <w:r>
            <w:t>8</w:t>
          </w:r>
          <w:r>
            <w:fldChar w:fldCharType="end"/>
          </w:r>
          <w:r>
            <w:rPr>
              <w:rFonts w:cs="Times New Roman"/>
              <w:color w:val="auto"/>
              <w:szCs w:val="24"/>
            </w:rPr>
            <w:fldChar w:fldCharType="end"/>
          </w:r>
        </w:p>
        <w:p w14:paraId="21F9EF04">
          <w:pPr>
            <w:pStyle w:val="10"/>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240" w:lineRule="auto"/>
            <w:ind w:left="0" w:leftChars="0" w:firstLine="0" w:firstLineChars="0"/>
            <w:textAlignment w:val="baseline"/>
          </w:pPr>
          <w:r>
            <w:rPr>
              <w:rFonts w:cs="Times New Roman"/>
              <w:color w:val="auto"/>
              <w:szCs w:val="24"/>
            </w:rPr>
            <w:fldChar w:fldCharType="begin"/>
          </w:r>
          <w:r>
            <w:rPr>
              <w:rFonts w:cs="Times New Roman"/>
              <w:szCs w:val="24"/>
            </w:rPr>
            <w:instrText xml:space="preserve"> HYPERLINK \l _Toc18063 </w:instrText>
          </w:r>
          <w:r>
            <w:rPr>
              <w:rFonts w:cs="Times New Roman"/>
              <w:szCs w:val="24"/>
            </w:rPr>
            <w:fldChar w:fldCharType="separate"/>
          </w:r>
          <w:r>
            <w:t>8</w:t>
          </w:r>
          <w:r>
            <w:rPr>
              <w:rFonts w:hint="eastAsia"/>
              <w:lang w:val="en-US" w:eastAsia="zh-CN"/>
            </w:rPr>
            <w:t xml:space="preserve"> </w:t>
          </w:r>
          <w:r>
            <w:t>应急保障</w:t>
          </w:r>
          <w:r>
            <w:tab/>
          </w:r>
          <w:r>
            <w:fldChar w:fldCharType="begin"/>
          </w:r>
          <w:r>
            <w:instrText xml:space="preserve"> PAGEREF _Toc18063 \h </w:instrText>
          </w:r>
          <w:r>
            <w:fldChar w:fldCharType="separate"/>
          </w:r>
          <w:r>
            <w:t>8</w:t>
          </w:r>
          <w:r>
            <w:fldChar w:fldCharType="end"/>
          </w:r>
          <w:r>
            <w:rPr>
              <w:rFonts w:cs="Times New Roman"/>
              <w:color w:val="auto"/>
              <w:szCs w:val="24"/>
            </w:rPr>
            <w:fldChar w:fldCharType="end"/>
          </w:r>
        </w:p>
        <w:p w14:paraId="5068A0F0">
          <w:pPr>
            <w:pStyle w:val="11"/>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240" w:lineRule="auto"/>
            <w:ind w:left="0" w:leftChars="0" w:firstLine="0" w:firstLineChars="0"/>
            <w:textAlignment w:val="baseline"/>
          </w:pPr>
          <w:r>
            <w:rPr>
              <w:rFonts w:cs="Times New Roman"/>
              <w:color w:val="auto"/>
              <w:szCs w:val="24"/>
            </w:rPr>
            <w:fldChar w:fldCharType="begin"/>
          </w:r>
          <w:r>
            <w:rPr>
              <w:rFonts w:cs="Times New Roman"/>
              <w:szCs w:val="24"/>
            </w:rPr>
            <w:instrText xml:space="preserve"> HYPERLINK \l _Toc10099 </w:instrText>
          </w:r>
          <w:r>
            <w:rPr>
              <w:rFonts w:cs="Times New Roman"/>
              <w:szCs w:val="24"/>
            </w:rPr>
            <w:fldChar w:fldCharType="separate"/>
          </w:r>
          <w:r>
            <w:t>8.1</w:t>
          </w:r>
          <w:r>
            <w:rPr>
              <w:rFonts w:hint="eastAsia"/>
              <w:lang w:val="en-US" w:eastAsia="zh-CN"/>
            </w:rPr>
            <w:t xml:space="preserve"> 组织</w:t>
          </w:r>
          <w:r>
            <w:t>保障</w:t>
          </w:r>
          <w:r>
            <w:tab/>
          </w:r>
          <w:r>
            <w:fldChar w:fldCharType="begin"/>
          </w:r>
          <w:r>
            <w:instrText xml:space="preserve"> PAGEREF _Toc10099 \h </w:instrText>
          </w:r>
          <w:r>
            <w:fldChar w:fldCharType="separate"/>
          </w:r>
          <w:r>
            <w:t>8</w:t>
          </w:r>
          <w:r>
            <w:fldChar w:fldCharType="end"/>
          </w:r>
          <w:r>
            <w:rPr>
              <w:rFonts w:cs="Times New Roman"/>
              <w:color w:val="auto"/>
              <w:szCs w:val="24"/>
            </w:rPr>
            <w:fldChar w:fldCharType="end"/>
          </w:r>
        </w:p>
        <w:p w14:paraId="4054D474">
          <w:pPr>
            <w:pStyle w:val="11"/>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240" w:lineRule="auto"/>
            <w:ind w:left="0" w:leftChars="0" w:firstLine="0" w:firstLineChars="0"/>
            <w:textAlignment w:val="baseline"/>
          </w:pPr>
          <w:r>
            <w:rPr>
              <w:rFonts w:cs="Times New Roman"/>
              <w:color w:val="auto"/>
              <w:szCs w:val="24"/>
            </w:rPr>
            <w:fldChar w:fldCharType="begin"/>
          </w:r>
          <w:r>
            <w:rPr>
              <w:rFonts w:cs="Times New Roman"/>
              <w:szCs w:val="24"/>
            </w:rPr>
            <w:instrText xml:space="preserve"> HYPERLINK \l _Toc20777 </w:instrText>
          </w:r>
          <w:r>
            <w:rPr>
              <w:rFonts w:cs="Times New Roman"/>
              <w:szCs w:val="24"/>
            </w:rPr>
            <w:fldChar w:fldCharType="separate"/>
          </w:r>
          <w:r>
            <w:t>8.2</w:t>
          </w:r>
          <w:r>
            <w:rPr>
              <w:rFonts w:hint="eastAsia"/>
              <w:lang w:val="en-US" w:eastAsia="zh-CN"/>
            </w:rPr>
            <w:t xml:space="preserve"> </w:t>
          </w:r>
          <w:r>
            <w:t>资金保障</w:t>
          </w:r>
          <w:r>
            <w:tab/>
          </w:r>
          <w:r>
            <w:fldChar w:fldCharType="begin"/>
          </w:r>
          <w:r>
            <w:instrText xml:space="preserve"> PAGEREF _Toc20777 \h </w:instrText>
          </w:r>
          <w:r>
            <w:fldChar w:fldCharType="separate"/>
          </w:r>
          <w:r>
            <w:t>8</w:t>
          </w:r>
          <w:r>
            <w:fldChar w:fldCharType="end"/>
          </w:r>
          <w:r>
            <w:rPr>
              <w:rFonts w:cs="Times New Roman"/>
              <w:color w:val="auto"/>
              <w:szCs w:val="24"/>
            </w:rPr>
            <w:fldChar w:fldCharType="end"/>
          </w:r>
        </w:p>
        <w:p w14:paraId="64FA07B1">
          <w:pPr>
            <w:pStyle w:val="11"/>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240" w:lineRule="auto"/>
            <w:ind w:left="0" w:leftChars="0" w:firstLine="0" w:firstLineChars="0"/>
            <w:textAlignment w:val="baseline"/>
          </w:pPr>
          <w:r>
            <w:rPr>
              <w:rFonts w:cs="Times New Roman"/>
              <w:color w:val="auto"/>
              <w:szCs w:val="24"/>
            </w:rPr>
            <w:fldChar w:fldCharType="begin"/>
          </w:r>
          <w:r>
            <w:rPr>
              <w:rFonts w:cs="Times New Roman"/>
              <w:szCs w:val="24"/>
            </w:rPr>
            <w:instrText xml:space="preserve"> HYPERLINK \l _Toc29078 </w:instrText>
          </w:r>
          <w:r>
            <w:rPr>
              <w:rFonts w:cs="Times New Roman"/>
              <w:szCs w:val="24"/>
            </w:rPr>
            <w:fldChar w:fldCharType="separate"/>
          </w:r>
          <w:r>
            <w:t>8.3</w:t>
          </w:r>
          <w:r>
            <w:rPr>
              <w:rFonts w:hint="eastAsia"/>
              <w:lang w:val="en-US" w:eastAsia="zh-CN"/>
            </w:rPr>
            <w:t xml:space="preserve"> 技术</w:t>
          </w:r>
          <w:r>
            <w:t>保障</w:t>
          </w:r>
          <w:r>
            <w:tab/>
          </w:r>
          <w:r>
            <w:fldChar w:fldCharType="begin"/>
          </w:r>
          <w:r>
            <w:instrText xml:space="preserve"> PAGEREF _Toc29078 \h </w:instrText>
          </w:r>
          <w:r>
            <w:fldChar w:fldCharType="separate"/>
          </w:r>
          <w:r>
            <w:t>8</w:t>
          </w:r>
          <w:r>
            <w:fldChar w:fldCharType="end"/>
          </w:r>
          <w:r>
            <w:rPr>
              <w:rFonts w:cs="Times New Roman"/>
              <w:color w:val="auto"/>
              <w:szCs w:val="24"/>
            </w:rPr>
            <w:fldChar w:fldCharType="end"/>
          </w:r>
        </w:p>
        <w:p w14:paraId="617C75D6">
          <w:pPr>
            <w:pStyle w:val="11"/>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240" w:lineRule="auto"/>
            <w:ind w:left="0" w:leftChars="0" w:firstLine="0" w:firstLineChars="0"/>
            <w:textAlignment w:val="baseline"/>
          </w:pPr>
          <w:r>
            <w:rPr>
              <w:rFonts w:cs="Times New Roman"/>
              <w:color w:val="auto"/>
              <w:szCs w:val="24"/>
            </w:rPr>
            <w:fldChar w:fldCharType="begin"/>
          </w:r>
          <w:r>
            <w:rPr>
              <w:rFonts w:cs="Times New Roman"/>
              <w:szCs w:val="24"/>
            </w:rPr>
            <w:instrText xml:space="preserve"> HYPERLINK \l _Toc28565 </w:instrText>
          </w:r>
          <w:r>
            <w:rPr>
              <w:rFonts w:cs="Times New Roman"/>
              <w:szCs w:val="24"/>
            </w:rPr>
            <w:fldChar w:fldCharType="separate"/>
          </w:r>
          <w:r>
            <w:t>8.4</w:t>
          </w:r>
          <w:r>
            <w:rPr>
              <w:rFonts w:hint="eastAsia"/>
              <w:lang w:val="en-US" w:eastAsia="zh-CN"/>
            </w:rPr>
            <w:t xml:space="preserve"> </w:t>
          </w:r>
          <w:r>
            <w:t>通信保障</w:t>
          </w:r>
          <w:r>
            <w:tab/>
          </w:r>
          <w:r>
            <w:fldChar w:fldCharType="begin"/>
          </w:r>
          <w:r>
            <w:instrText xml:space="preserve"> PAGEREF _Toc28565 \h </w:instrText>
          </w:r>
          <w:r>
            <w:fldChar w:fldCharType="separate"/>
          </w:r>
          <w:r>
            <w:t>9</w:t>
          </w:r>
          <w:r>
            <w:fldChar w:fldCharType="end"/>
          </w:r>
          <w:r>
            <w:rPr>
              <w:rFonts w:cs="Times New Roman"/>
              <w:color w:val="auto"/>
              <w:szCs w:val="24"/>
            </w:rPr>
            <w:fldChar w:fldCharType="end"/>
          </w:r>
        </w:p>
        <w:p w14:paraId="36CE58FD">
          <w:pPr>
            <w:pStyle w:val="10"/>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240" w:lineRule="auto"/>
            <w:ind w:left="0" w:leftChars="0" w:firstLine="0" w:firstLineChars="0"/>
            <w:textAlignment w:val="baseline"/>
          </w:pPr>
          <w:r>
            <w:rPr>
              <w:rFonts w:cs="Times New Roman"/>
              <w:color w:val="auto"/>
              <w:szCs w:val="24"/>
            </w:rPr>
            <w:fldChar w:fldCharType="begin"/>
          </w:r>
          <w:r>
            <w:rPr>
              <w:rFonts w:cs="Times New Roman"/>
              <w:szCs w:val="24"/>
            </w:rPr>
            <w:instrText xml:space="preserve"> HYPERLINK \l _Toc28655 </w:instrText>
          </w:r>
          <w:r>
            <w:rPr>
              <w:rFonts w:cs="Times New Roman"/>
              <w:szCs w:val="24"/>
            </w:rPr>
            <w:fldChar w:fldCharType="separate"/>
          </w:r>
          <w:r>
            <w:t>9</w:t>
          </w:r>
          <w:r>
            <w:rPr>
              <w:rFonts w:hint="eastAsia"/>
              <w:lang w:val="en-US" w:eastAsia="zh-CN"/>
            </w:rPr>
            <w:t xml:space="preserve"> </w:t>
          </w:r>
          <w:r>
            <w:t>预案管理</w:t>
          </w:r>
          <w:r>
            <w:tab/>
          </w:r>
          <w:r>
            <w:fldChar w:fldCharType="begin"/>
          </w:r>
          <w:r>
            <w:instrText xml:space="preserve"> PAGEREF _Toc28655 \h </w:instrText>
          </w:r>
          <w:r>
            <w:fldChar w:fldCharType="separate"/>
          </w:r>
          <w:r>
            <w:t>9</w:t>
          </w:r>
          <w:r>
            <w:fldChar w:fldCharType="end"/>
          </w:r>
          <w:r>
            <w:rPr>
              <w:rFonts w:cs="Times New Roman"/>
              <w:color w:val="auto"/>
              <w:szCs w:val="24"/>
            </w:rPr>
            <w:fldChar w:fldCharType="end"/>
          </w:r>
        </w:p>
        <w:p w14:paraId="5546CCC8">
          <w:pPr>
            <w:pStyle w:val="11"/>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240" w:lineRule="auto"/>
            <w:ind w:left="0" w:leftChars="0" w:firstLine="0" w:firstLineChars="0"/>
            <w:textAlignment w:val="baseline"/>
          </w:pPr>
          <w:r>
            <w:rPr>
              <w:rFonts w:cs="Times New Roman"/>
              <w:color w:val="auto"/>
              <w:szCs w:val="24"/>
            </w:rPr>
            <w:fldChar w:fldCharType="begin"/>
          </w:r>
          <w:r>
            <w:rPr>
              <w:rFonts w:cs="Times New Roman"/>
              <w:szCs w:val="24"/>
            </w:rPr>
            <w:instrText xml:space="preserve"> HYPERLINK \l _Toc30540 </w:instrText>
          </w:r>
          <w:r>
            <w:rPr>
              <w:rFonts w:cs="Times New Roman"/>
              <w:szCs w:val="24"/>
            </w:rPr>
            <w:fldChar w:fldCharType="separate"/>
          </w:r>
          <w:r>
            <w:t>9.1</w:t>
          </w:r>
          <w:r>
            <w:rPr>
              <w:rFonts w:hint="eastAsia"/>
              <w:lang w:val="en-US" w:eastAsia="zh-CN"/>
            </w:rPr>
            <w:t xml:space="preserve"> </w:t>
          </w:r>
          <w:r>
            <w:t>预案宣传</w:t>
          </w:r>
          <w:r>
            <w:tab/>
          </w:r>
          <w:r>
            <w:fldChar w:fldCharType="begin"/>
          </w:r>
          <w:r>
            <w:instrText xml:space="preserve"> PAGEREF _Toc30540 \h </w:instrText>
          </w:r>
          <w:r>
            <w:fldChar w:fldCharType="separate"/>
          </w:r>
          <w:r>
            <w:t>9</w:t>
          </w:r>
          <w:r>
            <w:fldChar w:fldCharType="end"/>
          </w:r>
          <w:r>
            <w:rPr>
              <w:rFonts w:cs="Times New Roman"/>
              <w:color w:val="auto"/>
              <w:szCs w:val="24"/>
            </w:rPr>
            <w:fldChar w:fldCharType="end"/>
          </w:r>
        </w:p>
        <w:p w14:paraId="143561CB">
          <w:pPr>
            <w:pStyle w:val="11"/>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240" w:lineRule="auto"/>
            <w:ind w:left="0" w:leftChars="0" w:firstLine="0" w:firstLineChars="0"/>
            <w:textAlignment w:val="baseline"/>
          </w:pPr>
          <w:r>
            <w:rPr>
              <w:rFonts w:cs="Times New Roman"/>
              <w:color w:val="auto"/>
              <w:szCs w:val="24"/>
            </w:rPr>
            <w:fldChar w:fldCharType="begin"/>
          </w:r>
          <w:r>
            <w:rPr>
              <w:rFonts w:cs="Times New Roman"/>
              <w:szCs w:val="24"/>
            </w:rPr>
            <w:instrText xml:space="preserve"> HYPERLINK \l _Toc8613 </w:instrText>
          </w:r>
          <w:r>
            <w:rPr>
              <w:rFonts w:cs="Times New Roman"/>
              <w:szCs w:val="24"/>
            </w:rPr>
            <w:fldChar w:fldCharType="separate"/>
          </w:r>
          <w:r>
            <w:t>9.2</w:t>
          </w:r>
          <w:r>
            <w:rPr>
              <w:rFonts w:hint="eastAsia"/>
              <w:lang w:val="en-US" w:eastAsia="zh-CN"/>
            </w:rPr>
            <w:t xml:space="preserve"> </w:t>
          </w:r>
          <w:r>
            <w:t>预案培训</w:t>
          </w:r>
          <w:r>
            <w:tab/>
          </w:r>
          <w:r>
            <w:fldChar w:fldCharType="begin"/>
          </w:r>
          <w:r>
            <w:instrText xml:space="preserve"> PAGEREF _Toc8613 \h </w:instrText>
          </w:r>
          <w:r>
            <w:fldChar w:fldCharType="separate"/>
          </w:r>
          <w:r>
            <w:t>9</w:t>
          </w:r>
          <w:r>
            <w:fldChar w:fldCharType="end"/>
          </w:r>
          <w:r>
            <w:rPr>
              <w:rFonts w:cs="Times New Roman"/>
              <w:color w:val="auto"/>
              <w:szCs w:val="24"/>
            </w:rPr>
            <w:fldChar w:fldCharType="end"/>
          </w:r>
        </w:p>
        <w:p w14:paraId="26E799E5">
          <w:pPr>
            <w:pStyle w:val="11"/>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240" w:lineRule="auto"/>
            <w:ind w:left="0" w:leftChars="0" w:firstLine="0" w:firstLineChars="0"/>
            <w:textAlignment w:val="baseline"/>
          </w:pPr>
          <w:r>
            <w:rPr>
              <w:rFonts w:cs="Times New Roman"/>
              <w:color w:val="auto"/>
              <w:szCs w:val="24"/>
            </w:rPr>
            <w:fldChar w:fldCharType="begin"/>
          </w:r>
          <w:r>
            <w:rPr>
              <w:rFonts w:cs="Times New Roman"/>
              <w:szCs w:val="24"/>
            </w:rPr>
            <w:instrText xml:space="preserve"> HYPERLINK \l _Toc5178 </w:instrText>
          </w:r>
          <w:r>
            <w:rPr>
              <w:rFonts w:cs="Times New Roman"/>
              <w:szCs w:val="24"/>
            </w:rPr>
            <w:fldChar w:fldCharType="separate"/>
          </w:r>
          <w:r>
            <w:t>9.3</w:t>
          </w:r>
          <w:r>
            <w:rPr>
              <w:rFonts w:hint="eastAsia"/>
              <w:lang w:val="en-US" w:eastAsia="zh-CN"/>
            </w:rPr>
            <w:t xml:space="preserve"> </w:t>
          </w:r>
          <w:r>
            <w:t>预案管理</w:t>
          </w:r>
          <w:r>
            <w:tab/>
          </w:r>
          <w:r>
            <w:fldChar w:fldCharType="begin"/>
          </w:r>
          <w:r>
            <w:instrText xml:space="preserve"> PAGEREF _Toc5178 \h </w:instrText>
          </w:r>
          <w:r>
            <w:fldChar w:fldCharType="separate"/>
          </w:r>
          <w:r>
            <w:t>9</w:t>
          </w:r>
          <w:r>
            <w:fldChar w:fldCharType="end"/>
          </w:r>
          <w:r>
            <w:rPr>
              <w:rFonts w:cs="Times New Roman"/>
              <w:color w:val="auto"/>
              <w:szCs w:val="24"/>
            </w:rPr>
            <w:fldChar w:fldCharType="end"/>
          </w:r>
        </w:p>
        <w:p w14:paraId="5A93EB56">
          <w:pPr>
            <w:pStyle w:val="11"/>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240" w:lineRule="auto"/>
            <w:ind w:left="0" w:leftChars="0" w:firstLine="0" w:firstLineChars="0"/>
            <w:textAlignment w:val="baseline"/>
          </w:pPr>
          <w:r>
            <w:rPr>
              <w:rFonts w:cs="Times New Roman"/>
              <w:color w:val="auto"/>
              <w:szCs w:val="24"/>
            </w:rPr>
            <w:fldChar w:fldCharType="begin"/>
          </w:r>
          <w:r>
            <w:rPr>
              <w:rFonts w:cs="Times New Roman"/>
              <w:szCs w:val="24"/>
            </w:rPr>
            <w:instrText xml:space="preserve"> HYPERLINK \l _Toc3787 </w:instrText>
          </w:r>
          <w:r>
            <w:rPr>
              <w:rFonts w:cs="Times New Roman"/>
              <w:szCs w:val="24"/>
            </w:rPr>
            <w:fldChar w:fldCharType="separate"/>
          </w:r>
          <w:r>
            <w:t>9.4</w:t>
          </w:r>
          <w:r>
            <w:rPr>
              <w:rFonts w:hint="eastAsia"/>
              <w:lang w:val="en-US" w:eastAsia="zh-CN"/>
            </w:rPr>
            <w:t xml:space="preserve"> </w:t>
          </w:r>
          <w:r>
            <w:t>预案实施</w:t>
          </w:r>
          <w:r>
            <w:tab/>
          </w:r>
          <w:r>
            <w:fldChar w:fldCharType="begin"/>
          </w:r>
          <w:r>
            <w:instrText xml:space="preserve"> PAGEREF _Toc3787 \h </w:instrText>
          </w:r>
          <w:r>
            <w:fldChar w:fldCharType="separate"/>
          </w:r>
          <w:r>
            <w:t>9</w:t>
          </w:r>
          <w:r>
            <w:fldChar w:fldCharType="end"/>
          </w:r>
          <w:r>
            <w:rPr>
              <w:rFonts w:cs="Times New Roman"/>
              <w:color w:val="auto"/>
              <w:szCs w:val="24"/>
            </w:rPr>
            <w:fldChar w:fldCharType="end"/>
          </w:r>
        </w:p>
        <w:p w14:paraId="202B1281">
          <w:pPr>
            <w:pStyle w:val="10"/>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240" w:lineRule="auto"/>
            <w:ind w:left="0" w:leftChars="0" w:firstLine="0" w:firstLineChars="0"/>
            <w:textAlignment w:val="baseline"/>
          </w:pPr>
          <w:r>
            <w:rPr>
              <w:rFonts w:cs="Times New Roman"/>
              <w:color w:val="auto"/>
              <w:szCs w:val="24"/>
            </w:rPr>
            <w:fldChar w:fldCharType="begin"/>
          </w:r>
          <w:r>
            <w:rPr>
              <w:rFonts w:cs="Times New Roman"/>
              <w:szCs w:val="24"/>
            </w:rPr>
            <w:instrText xml:space="preserve"> HYPERLINK \l _Toc29338 </w:instrText>
          </w:r>
          <w:r>
            <w:rPr>
              <w:rFonts w:cs="Times New Roman"/>
              <w:szCs w:val="24"/>
            </w:rPr>
            <w:fldChar w:fldCharType="separate"/>
          </w:r>
          <w:r>
            <w:t>10</w:t>
          </w:r>
          <w:r>
            <w:rPr>
              <w:rFonts w:hint="eastAsia"/>
              <w:lang w:val="en-US" w:eastAsia="zh-CN"/>
            </w:rPr>
            <w:t xml:space="preserve"> </w:t>
          </w:r>
          <w:r>
            <w:t>附件</w:t>
          </w:r>
          <w:r>
            <w:tab/>
          </w:r>
          <w:r>
            <w:fldChar w:fldCharType="begin"/>
          </w:r>
          <w:r>
            <w:instrText xml:space="preserve"> PAGEREF _Toc29338 \h </w:instrText>
          </w:r>
          <w:r>
            <w:fldChar w:fldCharType="separate"/>
          </w:r>
          <w:r>
            <w:t>10</w:t>
          </w:r>
          <w:r>
            <w:fldChar w:fldCharType="end"/>
          </w:r>
          <w:r>
            <w:rPr>
              <w:rFonts w:cs="Times New Roman"/>
              <w:color w:val="auto"/>
              <w:szCs w:val="24"/>
            </w:rPr>
            <w:fldChar w:fldCharType="end"/>
          </w:r>
        </w:p>
        <w:p w14:paraId="14DCBDA3">
          <w:pPr>
            <w:pStyle w:val="11"/>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240" w:lineRule="auto"/>
            <w:ind w:left="0" w:leftChars="0" w:firstLine="0" w:firstLineChars="0"/>
            <w:textAlignment w:val="baseline"/>
          </w:pPr>
          <w:r>
            <w:rPr>
              <w:rFonts w:cs="Times New Roman"/>
              <w:color w:val="auto"/>
              <w:szCs w:val="24"/>
            </w:rPr>
            <w:fldChar w:fldCharType="begin"/>
          </w:r>
          <w:r>
            <w:rPr>
              <w:rFonts w:cs="Times New Roman"/>
              <w:szCs w:val="24"/>
            </w:rPr>
            <w:instrText xml:space="preserve"> HYPERLINK \l _Toc11610 </w:instrText>
          </w:r>
          <w:r>
            <w:rPr>
              <w:rFonts w:cs="Times New Roman"/>
              <w:szCs w:val="24"/>
            </w:rPr>
            <w:fldChar w:fldCharType="separate"/>
          </w:r>
          <w:r>
            <w:t>附件1</w:t>
          </w:r>
          <w:r>
            <w:rPr>
              <w:rFonts w:hint="eastAsia"/>
              <w:lang w:val="en-US" w:eastAsia="zh-CN"/>
            </w:rPr>
            <w:t xml:space="preserve"> </w:t>
          </w:r>
          <w:r>
            <w:rPr>
              <w:lang w:eastAsia="zh-CN"/>
            </w:rPr>
            <w:t>荷塘区</w:t>
          </w:r>
          <w:r>
            <w:t>重污染天气应急组织架构图</w:t>
          </w:r>
          <w:r>
            <w:tab/>
          </w:r>
          <w:r>
            <w:fldChar w:fldCharType="begin"/>
          </w:r>
          <w:r>
            <w:instrText xml:space="preserve"> PAGEREF _Toc11610 \h </w:instrText>
          </w:r>
          <w:r>
            <w:fldChar w:fldCharType="separate"/>
          </w:r>
          <w:r>
            <w:t>10</w:t>
          </w:r>
          <w:r>
            <w:fldChar w:fldCharType="end"/>
          </w:r>
          <w:r>
            <w:rPr>
              <w:rFonts w:cs="Times New Roman"/>
              <w:color w:val="auto"/>
              <w:szCs w:val="24"/>
            </w:rPr>
            <w:fldChar w:fldCharType="end"/>
          </w:r>
        </w:p>
        <w:p w14:paraId="46702366">
          <w:pPr>
            <w:pStyle w:val="10"/>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240" w:lineRule="auto"/>
            <w:ind w:left="0" w:leftChars="0" w:firstLine="0" w:firstLineChars="0"/>
            <w:textAlignment w:val="baseline"/>
          </w:pPr>
          <w:r>
            <w:rPr>
              <w:rFonts w:cs="Times New Roman"/>
              <w:color w:val="auto"/>
              <w:szCs w:val="24"/>
            </w:rPr>
            <w:fldChar w:fldCharType="begin"/>
          </w:r>
          <w:r>
            <w:rPr>
              <w:rFonts w:cs="Times New Roman"/>
              <w:szCs w:val="24"/>
            </w:rPr>
            <w:instrText xml:space="preserve"> HYPERLINK \l _Toc26752 </w:instrText>
          </w:r>
          <w:r>
            <w:rPr>
              <w:rFonts w:cs="Times New Roman"/>
              <w:szCs w:val="24"/>
            </w:rPr>
            <w:fldChar w:fldCharType="separate"/>
          </w:r>
          <w:r>
            <w:t>附件2</w:t>
          </w:r>
          <w:r>
            <w:rPr>
              <w:rFonts w:hint="eastAsia"/>
              <w:lang w:val="en-US" w:eastAsia="zh-CN"/>
            </w:rPr>
            <w:t xml:space="preserve"> </w:t>
          </w:r>
          <w:r>
            <w:rPr>
              <w:lang w:eastAsia="zh-CN"/>
            </w:rPr>
            <w:t>荷塘区</w:t>
          </w:r>
          <w:r>
            <w:t>重污染天气应对流程图</w:t>
          </w:r>
          <w:r>
            <w:tab/>
          </w:r>
          <w:r>
            <w:fldChar w:fldCharType="begin"/>
          </w:r>
          <w:r>
            <w:instrText xml:space="preserve"> PAGEREF _Toc26752 \h </w:instrText>
          </w:r>
          <w:r>
            <w:fldChar w:fldCharType="separate"/>
          </w:r>
          <w:r>
            <w:t>11</w:t>
          </w:r>
          <w:r>
            <w:fldChar w:fldCharType="end"/>
          </w:r>
          <w:r>
            <w:rPr>
              <w:rFonts w:cs="Times New Roman"/>
              <w:color w:val="auto"/>
              <w:szCs w:val="24"/>
            </w:rPr>
            <w:fldChar w:fldCharType="end"/>
          </w:r>
        </w:p>
        <w:p w14:paraId="510824A0">
          <w:pPr>
            <w:pStyle w:val="11"/>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240" w:lineRule="auto"/>
            <w:ind w:left="0" w:leftChars="0" w:firstLine="0" w:firstLineChars="0"/>
            <w:textAlignment w:val="baseline"/>
          </w:pPr>
          <w:r>
            <w:rPr>
              <w:rFonts w:cs="Times New Roman"/>
              <w:color w:val="auto"/>
              <w:szCs w:val="24"/>
            </w:rPr>
            <w:fldChar w:fldCharType="begin"/>
          </w:r>
          <w:r>
            <w:rPr>
              <w:rFonts w:cs="Times New Roman"/>
              <w:szCs w:val="24"/>
            </w:rPr>
            <w:instrText xml:space="preserve"> HYPERLINK \l _Toc23313 </w:instrText>
          </w:r>
          <w:r>
            <w:rPr>
              <w:rFonts w:cs="Times New Roman"/>
              <w:szCs w:val="24"/>
            </w:rPr>
            <w:fldChar w:fldCharType="separate"/>
          </w:r>
          <w:r>
            <w:t>附件3</w:t>
          </w:r>
          <w:r>
            <w:rPr>
              <w:rFonts w:hint="eastAsia"/>
              <w:lang w:val="en-US" w:eastAsia="zh-CN"/>
            </w:rPr>
            <w:t xml:space="preserve"> 区重污染天气</w:t>
          </w:r>
          <w:r>
            <w:t>应急指挥中心成员单位职责</w:t>
          </w:r>
          <w:r>
            <w:rPr>
              <w:rFonts w:hint="eastAsia"/>
              <w:lang w:val="en-US" w:eastAsia="zh-CN"/>
            </w:rPr>
            <w:t>表</w:t>
          </w:r>
          <w:r>
            <w:tab/>
          </w:r>
          <w:r>
            <w:fldChar w:fldCharType="begin"/>
          </w:r>
          <w:r>
            <w:instrText xml:space="preserve"> PAGEREF _Toc23313 \h </w:instrText>
          </w:r>
          <w:r>
            <w:fldChar w:fldCharType="separate"/>
          </w:r>
          <w:r>
            <w:t>12</w:t>
          </w:r>
          <w:r>
            <w:fldChar w:fldCharType="end"/>
          </w:r>
          <w:r>
            <w:rPr>
              <w:rFonts w:cs="Times New Roman"/>
              <w:color w:val="auto"/>
              <w:szCs w:val="24"/>
            </w:rPr>
            <w:fldChar w:fldCharType="end"/>
          </w:r>
        </w:p>
        <w:p w14:paraId="7FEC1024">
          <w:pPr>
            <w:keepNext w:val="0"/>
            <w:keepLines w:val="0"/>
            <w:pageBreakBefore w:val="0"/>
            <w:widowControl/>
            <w:kinsoku/>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pPr>
          <w:r>
            <w:rPr>
              <w:rFonts w:cs="Times New Roman"/>
              <w:color w:val="auto"/>
              <w:szCs w:val="24"/>
            </w:rPr>
            <w:fldChar w:fldCharType="end"/>
          </w:r>
          <w:bookmarkStart w:id="34" w:name="bookmark59"/>
          <w:bookmarkEnd w:id="34"/>
          <w:bookmarkStart w:id="35" w:name="bookmark2"/>
          <w:bookmarkEnd w:id="35"/>
          <w:bookmarkStart w:id="36" w:name="bookmark61"/>
          <w:bookmarkEnd w:id="36"/>
          <w:bookmarkStart w:id="37" w:name="bookmark60"/>
          <w:bookmarkEnd w:id="37"/>
          <w:bookmarkStart w:id="38" w:name="bookmark56"/>
          <w:bookmarkEnd w:id="38"/>
          <w:bookmarkStart w:id="39" w:name="_Toc882"/>
          <w:bookmarkEnd w:id="39"/>
        </w:p>
      </w:sdtContent>
    </w:sdt>
    <w:p w14:paraId="318280F1">
      <w:pPr>
        <w:pStyle w:val="2"/>
        <w:kinsoku/>
        <w:rPr>
          <w:color w:val="auto"/>
        </w:rPr>
        <w:sectPr>
          <w:footerReference r:id="rId5" w:type="default"/>
          <w:pgSz w:w="11906" w:h="16838"/>
          <w:pgMar w:top="1417" w:right="1417" w:bottom="1417" w:left="1417" w:header="0" w:footer="944" w:gutter="0"/>
          <w:pgNumType w:fmt="decimal" w:start="1"/>
          <w:cols w:space="720" w:num="1"/>
        </w:sectPr>
      </w:pPr>
    </w:p>
    <w:p w14:paraId="74978CDA">
      <w:pPr>
        <w:pStyle w:val="2"/>
        <w:kinsoku/>
        <w:rPr>
          <w:color w:val="auto"/>
        </w:rPr>
      </w:pPr>
      <w:bookmarkStart w:id="40" w:name="_Toc22085"/>
      <w:r>
        <w:rPr>
          <w:color w:val="auto"/>
        </w:rPr>
        <w:t>1</w:t>
      </w:r>
      <w:r>
        <w:rPr>
          <w:rFonts w:hint="eastAsia"/>
          <w:color w:val="auto"/>
          <w:lang w:eastAsia="zh-CN"/>
        </w:rPr>
        <w:t xml:space="preserve"> </w:t>
      </w:r>
      <w:r>
        <w:rPr>
          <w:color w:val="auto"/>
        </w:rPr>
        <w:t>总则</w:t>
      </w:r>
      <w:bookmarkEnd w:id="40"/>
    </w:p>
    <w:p w14:paraId="0D39755C">
      <w:pPr>
        <w:pStyle w:val="3"/>
        <w:kinsoku/>
        <w:rPr>
          <w:rFonts w:cs="Times New Roman"/>
          <w:color w:val="auto"/>
          <w:szCs w:val="24"/>
        </w:rPr>
      </w:pPr>
      <w:bookmarkStart w:id="41" w:name="bookmark62"/>
      <w:bookmarkEnd w:id="41"/>
      <w:bookmarkStart w:id="42" w:name="_Toc25934"/>
      <w:r>
        <w:rPr>
          <w:color w:val="auto"/>
        </w:rPr>
        <w:t>1.1</w:t>
      </w:r>
      <w:r>
        <w:rPr>
          <w:rFonts w:hint="eastAsia"/>
          <w:color w:val="auto"/>
          <w:lang w:eastAsia="zh-CN"/>
        </w:rPr>
        <w:t xml:space="preserve"> </w:t>
      </w:r>
      <w:r>
        <w:rPr>
          <w:color w:val="auto"/>
        </w:rPr>
        <w:t>编制目的</w:t>
      </w:r>
      <w:bookmarkEnd w:id="42"/>
    </w:p>
    <w:p w14:paraId="59489377">
      <w:pPr>
        <w:kinsoku/>
        <w:ind w:firstLine="490"/>
        <w:rPr>
          <w:rFonts w:cs="Times New Roman"/>
          <w:color w:val="auto"/>
          <w:szCs w:val="24"/>
        </w:rPr>
      </w:pPr>
      <w:r>
        <w:rPr>
          <w:rFonts w:cs="Times New Roman"/>
          <w:color w:val="auto"/>
          <w:spacing w:val="5"/>
          <w:szCs w:val="24"/>
        </w:rPr>
        <w:t>为</w:t>
      </w:r>
      <w:r>
        <w:rPr>
          <w:rFonts w:hint="eastAsia" w:cs="Times New Roman"/>
          <w:color w:val="auto"/>
          <w:spacing w:val="5"/>
          <w:szCs w:val="24"/>
          <w:lang w:val="en-US" w:eastAsia="zh-CN"/>
        </w:rPr>
        <w:t>建立健全全区</w:t>
      </w:r>
      <w:r>
        <w:rPr>
          <w:rFonts w:cs="Times New Roman"/>
          <w:color w:val="auto"/>
          <w:spacing w:val="4"/>
          <w:szCs w:val="24"/>
        </w:rPr>
        <w:t>重污</w:t>
      </w:r>
      <w:r>
        <w:rPr>
          <w:rFonts w:cs="Times New Roman"/>
          <w:color w:val="auto"/>
          <w:spacing w:val="5"/>
          <w:szCs w:val="24"/>
        </w:rPr>
        <w:t>染天气应急机制，提高</w:t>
      </w:r>
      <w:r>
        <w:rPr>
          <w:rFonts w:hint="eastAsia" w:cs="Times New Roman"/>
          <w:color w:val="auto"/>
          <w:spacing w:val="5"/>
          <w:szCs w:val="24"/>
          <w:lang w:val="en-US" w:eastAsia="zh-CN"/>
        </w:rPr>
        <w:t xml:space="preserve">重污染天气应急响应能力和大气环境精细化管理水平 </w:t>
      </w:r>
      <w:r>
        <w:rPr>
          <w:rFonts w:hint="eastAsia" w:cs="Times New Roman"/>
          <w:color w:val="auto"/>
          <w:spacing w:val="5"/>
          <w:szCs w:val="24"/>
          <w:lang w:eastAsia="zh-CN"/>
        </w:rPr>
        <w:t>，</w:t>
      </w:r>
      <w:r>
        <w:rPr>
          <w:rFonts w:cs="Times New Roman"/>
          <w:color w:val="auto"/>
          <w:spacing w:val="5"/>
          <w:szCs w:val="24"/>
        </w:rPr>
        <w:t>降低重污染天气危害程</w:t>
      </w:r>
      <w:r>
        <w:rPr>
          <w:rFonts w:cs="Times New Roman"/>
          <w:color w:val="auto"/>
          <w:spacing w:val="1"/>
          <w:szCs w:val="24"/>
        </w:rPr>
        <w:t>度，保障环境安全和人民群众身体健康。</w:t>
      </w:r>
    </w:p>
    <w:p w14:paraId="18D9DEE7">
      <w:pPr>
        <w:pStyle w:val="3"/>
        <w:kinsoku/>
        <w:rPr>
          <w:rFonts w:cs="Times New Roman"/>
          <w:color w:val="auto"/>
          <w:szCs w:val="24"/>
        </w:rPr>
      </w:pPr>
      <w:bookmarkStart w:id="43" w:name="_Toc23196"/>
      <w:r>
        <w:rPr>
          <w:color w:val="auto"/>
        </w:rPr>
        <w:t>1.2</w:t>
      </w:r>
      <w:r>
        <w:rPr>
          <w:rFonts w:hint="eastAsia"/>
          <w:color w:val="auto"/>
          <w:lang w:eastAsia="zh-CN"/>
        </w:rPr>
        <w:t xml:space="preserve"> </w:t>
      </w:r>
      <w:r>
        <w:rPr>
          <w:color w:val="auto"/>
        </w:rPr>
        <w:t>编制依据</w:t>
      </w:r>
      <w:bookmarkEnd w:id="43"/>
    </w:p>
    <w:p w14:paraId="1012586E">
      <w:pPr>
        <w:kinsoku/>
        <w:ind w:firstLine="490"/>
        <w:jc w:val="both"/>
        <w:rPr>
          <w:rFonts w:cs="Times New Roman"/>
          <w:color w:val="auto"/>
          <w:szCs w:val="24"/>
        </w:rPr>
      </w:pPr>
      <w:r>
        <w:rPr>
          <w:rFonts w:cs="Times New Roman"/>
          <w:color w:val="auto"/>
          <w:spacing w:val="5"/>
          <w:szCs w:val="24"/>
        </w:rPr>
        <w:t>依据《中华人民共和国环境保护法》、《中华人民共和国大气污染防治法》、《中华人民共和国突发事件应对法》、《中共中央国务院关于全面加强生态环境保护坚决打好污染防治攻坚战</w:t>
      </w:r>
      <w:r>
        <w:rPr>
          <w:rFonts w:cs="Times New Roman"/>
          <w:color w:val="auto"/>
          <w:spacing w:val="12"/>
          <w:szCs w:val="24"/>
        </w:rPr>
        <w:t>的意见》、</w:t>
      </w:r>
      <w:r>
        <w:rPr>
          <w:rFonts w:cs="Times New Roman"/>
          <w:color w:val="auto"/>
          <w:spacing w:val="1"/>
          <w:szCs w:val="24"/>
        </w:rPr>
        <w:t>《生态环境部办公厅关于推</w:t>
      </w:r>
      <w:r>
        <w:rPr>
          <w:rFonts w:cs="Times New Roman"/>
          <w:color w:val="auto"/>
          <w:spacing w:val="-11"/>
          <w:szCs w:val="24"/>
        </w:rPr>
        <w:t>进重污染天气应急预案修订工作的指导意见》（环办大气</w:t>
      </w:r>
      <w:r>
        <w:rPr>
          <w:rFonts w:cs="Times New Roman"/>
          <w:color w:val="auto"/>
          <w:spacing w:val="-12"/>
          <w:szCs w:val="24"/>
        </w:rPr>
        <w:t>函〔2018〕</w:t>
      </w:r>
      <w:r>
        <w:rPr>
          <w:rFonts w:cs="Times New Roman"/>
          <w:color w:val="auto"/>
          <w:spacing w:val="-4"/>
          <w:szCs w:val="24"/>
        </w:rPr>
        <w:t>875号）、《关于加强重污染天气应对夯实应急减排措施的指导意</w:t>
      </w:r>
      <w:r>
        <w:rPr>
          <w:rFonts w:cs="Times New Roman"/>
          <w:color w:val="auto"/>
          <w:spacing w:val="-18"/>
          <w:szCs w:val="24"/>
        </w:rPr>
        <w:t>见》（环办大气函〔2019〕648号）</w:t>
      </w:r>
      <w:r>
        <w:rPr>
          <w:rFonts w:cs="Times New Roman"/>
          <w:color w:val="auto"/>
          <w:spacing w:val="-19"/>
          <w:szCs w:val="24"/>
        </w:rPr>
        <w:t>、《湖南省大气污染防治条例》、</w:t>
      </w:r>
      <w:r>
        <w:rPr>
          <w:rFonts w:hint="eastAsia" w:cs="Times New Roman"/>
          <w:color w:val="auto"/>
          <w:spacing w:val="-19"/>
          <w:szCs w:val="24"/>
          <w:lang w:eastAsia="zh-CN"/>
        </w:rPr>
        <w:t>《</w:t>
      </w:r>
      <w:r>
        <w:rPr>
          <w:rFonts w:hint="eastAsia" w:cs="Times New Roman"/>
          <w:color w:val="auto"/>
          <w:spacing w:val="-19"/>
          <w:szCs w:val="24"/>
          <w:lang w:val="en-US" w:eastAsia="zh-CN"/>
        </w:rPr>
        <w:t>湖南省重污染天气防治若干规定</w:t>
      </w:r>
      <w:r>
        <w:rPr>
          <w:rFonts w:hint="eastAsia" w:cs="Times New Roman"/>
          <w:color w:val="auto"/>
          <w:spacing w:val="-19"/>
          <w:szCs w:val="24"/>
          <w:lang w:eastAsia="zh-CN"/>
        </w:rPr>
        <w:t>》</w:t>
      </w:r>
      <w:r>
        <w:rPr>
          <w:rFonts w:cs="Times New Roman"/>
          <w:color w:val="auto"/>
          <w:spacing w:val="2"/>
          <w:szCs w:val="24"/>
        </w:rPr>
        <w:t>、</w:t>
      </w:r>
      <w:r>
        <w:rPr>
          <w:rFonts w:cs="Times New Roman"/>
          <w:color w:val="auto"/>
          <w:spacing w:val="-8"/>
          <w:szCs w:val="24"/>
        </w:rPr>
        <w:t>《湖南省重污染天气应急预案》（湘政</w:t>
      </w:r>
      <w:r>
        <w:rPr>
          <w:rFonts w:cs="Times New Roman"/>
          <w:color w:val="auto"/>
          <w:spacing w:val="-1"/>
          <w:szCs w:val="24"/>
        </w:rPr>
        <w:t>办发〔2019〕68号）</w:t>
      </w:r>
      <w:r>
        <w:rPr>
          <w:rFonts w:cs="Times New Roman"/>
          <w:color w:val="auto"/>
          <w:szCs w:val="24"/>
        </w:rPr>
        <w:t>、《重污染天气重点行业应急减排措施制定技术指</w:t>
      </w:r>
      <w:r>
        <w:rPr>
          <w:rFonts w:cs="Times New Roman"/>
          <w:color w:val="auto"/>
          <w:spacing w:val="-1"/>
          <w:szCs w:val="24"/>
        </w:rPr>
        <w:t>南（2020年修订版）》</w:t>
      </w:r>
      <w:r>
        <w:rPr>
          <w:rFonts w:hint="eastAsia" w:cs="Times New Roman"/>
          <w:color w:val="auto"/>
          <w:spacing w:val="-1"/>
          <w:szCs w:val="24"/>
          <w:lang w:eastAsia="zh-CN"/>
        </w:rPr>
        <w:t>、</w:t>
      </w:r>
      <w:r>
        <w:rPr>
          <w:rFonts w:cs="Times New Roman"/>
          <w:color w:val="auto"/>
          <w:spacing w:val="2"/>
          <w:szCs w:val="24"/>
        </w:rPr>
        <w:t>《株洲市重污染天气应急预案》</w:t>
      </w:r>
      <w:r>
        <w:rPr>
          <w:rFonts w:cs="Times New Roman"/>
          <w:color w:val="auto"/>
          <w:spacing w:val="-8"/>
          <w:szCs w:val="24"/>
        </w:rPr>
        <w:t>（</w:t>
      </w:r>
      <w:r>
        <w:rPr>
          <w:rFonts w:hint="eastAsia" w:cs="Times New Roman"/>
          <w:color w:val="auto"/>
          <w:spacing w:val="2"/>
          <w:szCs w:val="24"/>
          <w:lang w:val="en-US" w:eastAsia="zh-CN"/>
        </w:rPr>
        <w:t>株政办发</w:t>
      </w:r>
      <w:r>
        <w:rPr>
          <w:rFonts w:cs="Times New Roman"/>
          <w:color w:val="auto"/>
          <w:spacing w:val="-1"/>
          <w:szCs w:val="24"/>
        </w:rPr>
        <w:t>〔2</w:t>
      </w:r>
      <w:r>
        <w:rPr>
          <w:rFonts w:hint="eastAsia" w:cs="Times New Roman"/>
          <w:color w:val="auto"/>
          <w:spacing w:val="-1"/>
          <w:szCs w:val="24"/>
          <w:lang w:val="en-US" w:eastAsia="zh-CN"/>
        </w:rPr>
        <w:t>020</w:t>
      </w:r>
      <w:r>
        <w:rPr>
          <w:rFonts w:cs="Times New Roman"/>
          <w:color w:val="auto"/>
          <w:spacing w:val="-1"/>
          <w:szCs w:val="24"/>
        </w:rPr>
        <w:t>〕</w:t>
      </w:r>
      <w:r>
        <w:rPr>
          <w:rFonts w:hint="eastAsia" w:cs="Times New Roman"/>
          <w:color w:val="auto"/>
          <w:spacing w:val="-1"/>
          <w:szCs w:val="24"/>
          <w:lang w:val="en-US" w:eastAsia="zh-CN"/>
        </w:rPr>
        <w:t>7</w:t>
      </w:r>
      <w:r>
        <w:rPr>
          <w:rFonts w:cs="Times New Roman"/>
          <w:color w:val="auto"/>
          <w:spacing w:val="-1"/>
          <w:szCs w:val="24"/>
        </w:rPr>
        <w:t>号）</w:t>
      </w:r>
      <w:r>
        <w:rPr>
          <w:rFonts w:hint="eastAsia" w:cs="Times New Roman"/>
          <w:color w:val="auto"/>
          <w:spacing w:val="-1"/>
          <w:szCs w:val="24"/>
          <w:lang w:eastAsia="zh-CN"/>
        </w:rPr>
        <w:t>、《</w:t>
      </w:r>
      <w:r>
        <w:rPr>
          <w:rFonts w:hint="eastAsia" w:cs="Times New Roman"/>
          <w:color w:val="auto"/>
          <w:spacing w:val="-1"/>
          <w:szCs w:val="24"/>
          <w:lang w:val="en-US" w:eastAsia="zh-CN"/>
        </w:rPr>
        <w:t>株洲市荷塘区突发公共事件总体应急预案</w:t>
      </w:r>
      <w:r>
        <w:rPr>
          <w:rFonts w:hint="eastAsia" w:cs="Times New Roman"/>
          <w:color w:val="auto"/>
          <w:spacing w:val="-1"/>
          <w:szCs w:val="24"/>
          <w:lang w:eastAsia="zh-CN"/>
        </w:rPr>
        <w:t>》</w:t>
      </w:r>
      <w:r>
        <w:rPr>
          <w:rFonts w:cs="Times New Roman"/>
          <w:color w:val="auto"/>
          <w:spacing w:val="-1"/>
          <w:szCs w:val="24"/>
        </w:rPr>
        <w:t>等法律法规和有关规定。</w:t>
      </w:r>
    </w:p>
    <w:p w14:paraId="2CCD3985">
      <w:pPr>
        <w:pStyle w:val="3"/>
        <w:kinsoku/>
        <w:jc w:val="both"/>
        <w:rPr>
          <w:color w:val="auto"/>
        </w:rPr>
      </w:pPr>
      <w:bookmarkStart w:id="44" w:name="_Toc11875"/>
      <w:r>
        <w:rPr>
          <w:color w:val="auto"/>
        </w:rPr>
        <w:t>1.3</w:t>
      </w:r>
      <w:r>
        <w:rPr>
          <w:rFonts w:hint="eastAsia"/>
          <w:color w:val="auto"/>
          <w:lang w:eastAsia="zh-CN"/>
        </w:rPr>
        <w:t xml:space="preserve"> </w:t>
      </w:r>
      <w:r>
        <w:rPr>
          <w:color w:val="auto"/>
        </w:rPr>
        <w:t>适用范围</w:t>
      </w:r>
      <w:bookmarkEnd w:id="44"/>
    </w:p>
    <w:p w14:paraId="785E34AE">
      <w:pPr>
        <w:kinsoku/>
        <w:ind w:firstLine="480"/>
        <w:jc w:val="both"/>
        <w:rPr>
          <w:color w:val="auto"/>
        </w:rPr>
      </w:pPr>
      <w:r>
        <w:rPr>
          <w:color w:val="auto"/>
        </w:rPr>
        <w:t>本预案适用于</w:t>
      </w:r>
      <w:r>
        <w:rPr>
          <w:color w:val="auto"/>
          <w:lang w:eastAsia="zh-CN"/>
        </w:rPr>
        <w:t>荷塘区</w:t>
      </w:r>
      <w:r>
        <w:rPr>
          <w:rFonts w:hint="eastAsia"/>
          <w:color w:val="auto"/>
          <w:lang w:val="en-US" w:eastAsia="zh-CN"/>
        </w:rPr>
        <w:t>行政区域</w:t>
      </w:r>
      <w:r>
        <w:rPr>
          <w:color w:val="auto"/>
        </w:rPr>
        <w:t>内发生</w:t>
      </w:r>
      <w:r>
        <w:rPr>
          <w:rFonts w:hint="eastAsia"/>
          <w:color w:val="auto"/>
          <w:lang w:val="en-US" w:eastAsia="zh-CN"/>
        </w:rPr>
        <w:t>或即将发生</w:t>
      </w:r>
      <w:r>
        <w:rPr>
          <w:color w:val="auto"/>
        </w:rPr>
        <w:t>重污染天气的预警和应急响应</w:t>
      </w:r>
      <w:r>
        <w:rPr>
          <w:rFonts w:hint="eastAsia"/>
          <w:color w:val="auto"/>
          <w:lang w:val="en-US" w:eastAsia="zh-CN"/>
        </w:rPr>
        <w:t>工作</w:t>
      </w:r>
      <w:r>
        <w:rPr>
          <w:color w:val="auto"/>
        </w:rPr>
        <w:t>。</w:t>
      </w:r>
    </w:p>
    <w:p w14:paraId="318BA4F9">
      <w:pPr>
        <w:kinsoku/>
        <w:ind w:firstLine="480"/>
        <w:jc w:val="both"/>
        <w:rPr>
          <w:color w:val="auto"/>
        </w:rPr>
      </w:pPr>
      <w:r>
        <w:rPr>
          <w:color w:val="auto"/>
        </w:rPr>
        <w:t>本预案所称重污染天气是指根据《环境空气质量指数(AQI)技术规定（试行）》（HJ633-2012），环境空气质量指数（AQI）大于200，即空气质量达到5级（重度污染）及以上污染程度的大气污染。因沙尘造成的重污染天气，参照沙尘天气相关要求执行，不纳入本预案范畴。</w:t>
      </w:r>
    </w:p>
    <w:p w14:paraId="2FEC3C32">
      <w:pPr>
        <w:pStyle w:val="3"/>
        <w:kinsoku/>
        <w:jc w:val="both"/>
        <w:rPr>
          <w:color w:val="auto"/>
        </w:rPr>
      </w:pPr>
      <w:bookmarkStart w:id="45" w:name="_Toc1832"/>
      <w:r>
        <w:rPr>
          <w:color w:val="auto"/>
        </w:rPr>
        <w:t>1.4</w:t>
      </w:r>
      <w:r>
        <w:rPr>
          <w:rFonts w:hint="eastAsia"/>
          <w:color w:val="auto"/>
          <w:lang w:eastAsia="zh-CN"/>
        </w:rPr>
        <w:t xml:space="preserve"> </w:t>
      </w:r>
      <w:r>
        <w:rPr>
          <w:color w:val="auto"/>
        </w:rPr>
        <w:t>预案体系</w:t>
      </w:r>
      <w:bookmarkEnd w:id="45"/>
    </w:p>
    <w:p w14:paraId="45FABC38">
      <w:pPr>
        <w:kinsoku/>
        <w:ind w:firstLine="480"/>
        <w:jc w:val="both"/>
        <w:rPr>
          <w:color w:val="auto"/>
        </w:rPr>
      </w:pPr>
      <w:r>
        <w:rPr>
          <w:color w:val="auto"/>
        </w:rPr>
        <w:t>本预案是</w:t>
      </w:r>
      <w:r>
        <w:rPr>
          <w:rFonts w:hint="eastAsia"/>
          <w:color w:val="auto"/>
          <w:lang w:eastAsia="zh-CN"/>
        </w:rPr>
        <w:t>荷塘</w:t>
      </w:r>
      <w:r>
        <w:rPr>
          <w:color w:val="auto"/>
        </w:rPr>
        <w:t>区突发</w:t>
      </w:r>
      <w:r>
        <w:rPr>
          <w:rFonts w:hint="eastAsia"/>
          <w:color w:val="auto"/>
          <w:lang w:val="en-US" w:eastAsia="zh-CN"/>
        </w:rPr>
        <w:t>公共</w:t>
      </w:r>
      <w:r>
        <w:rPr>
          <w:color w:val="auto"/>
        </w:rPr>
        <w:t>事件总体应急预案、株洲市重污染天气应急预案的重要组成部分，</w:t>
      </w:r>
      <w:r>
        <w:rPr>
          <w:rFonts w:hint="eastAsia"/>
          <w:color w:val="auto"/>
          <w:lang w:val="en-US" w:eastAsia="zh-CN"/>
        </w:rPr>
        <w:t>统筹全</w:t>
      </w:r>
      <w:r>
        <w:rPr>
          <w:rFonts w:hint="eastAsia"/>
          <w:color w:val="auto"/>
          <w:lang w:eastAsia="zh-CN"/>
        </w:rPr>
        <w:t>区</w:t>
      </w:r>
      <w:r>
        <w:rPr>
          <w:color w:val="auto"/>
        </w:rPr>
        <w:t>重污染天气应急处置</w:t>
      </w:r>
      <w:r>
        <w:rPr>
          <w:rFonts w:hint="eastAsia"/>
          <w:color w:val="auto"/>
          <w:lang w:val="en-US" w:eastAsia="zh-CN"/>
        </w:rPr>
        <w:t>和</w:t>
      </w:r>
      <w:r>
        <w:rPr>
          <w:color w:val="auto"/>
        </w:rPr>
        <w:t>应急联动工作。其下级预案包括</w:t>
      </w:r>
      <w:r>
        <w:rPr>
          <w:rFonts w:hint="eastAsia"/>
          <w:color w:val="auto"/>
          <w:lang w:val="en-US" w:eastAsia="zh-CN"/>
        </w:rPr>
        <w:t>相关部门重污染天气应急预案方案、应急减排项目清单、</w:t>
      </w:r>
      <w:r>
        <w:rPr>
          <w:color w:val="auto"/>
        </w:rPr>
        <w:t>相关企业重污染天气应急响应</w:t>
      </w:r>
      <w:r>
        <w:rPr>
          <w:rFonts w:hint="eastAsia"/>
          <w:color w:val="auto"/>
          <w:lang w:val="en-US" w:eastAsia="zh-CN"/>
        </w:rPr>
        <w:t>实施</w:t>
      </w:r>
      <w:r>
        <w:rPr>
          <w:color w:val="auto"/>
        </w:rPr>
        <w:t>方案（即企业“一厂一策”实施方案）。本预案与其下级预案共同组成</w:t>
      </w:r>
      <w:r>
        <w:rPr>
          <w:rFonts w:hint="eastAsia"/>
          <w:color w:val="auto"/>
          <w:lang w:eastAsia="zh-CN"/>
        </w:rPr>
        <w:t>荷塘</w:t>
      </w:r>
      <w:r>
        <w:rPr>
          <w:color w:val="auto"/>
        </w:rPr>
        <w:t>区重污染天气应急预案体系。</w:t>
      </w:r>
    </w:p>
    <w:p w14:paraId="1B0A77D9">
      <w:pPr>
        <w:pStyle w:val="3"/>
        <w:kinsoku/>
        <w:rPr>
          <w:color w:val="auto"/>
        </w:rPr>
      </w:pPr>
      <w:bookmarkStart w:id="46" w:name="_Toc29437"/>
      <w:r>
        <w:rPr>
          <w:color w:val="auto"/>
        </w:rPr>
        <w:t>1.5</w:t>
      </w:r>
      <w:r>
        <w:rPr>
          <w:rFonts w:hint="eastAsia"/>
          <w:color w:val="auto"/>
          <w:lang w:eastAsia="zh-CN"/>
        </w:rPr>
        <w:t xml:space="preserve"> </w:t>
      </w:r>
      <w:r>
        <w:rPr>
          <w:color w:val="auto"/>
        </w:rPr>
        <w:t>工作原则</w:t>
      </w:r>
      <w:bookmarkEnd w:id="46"/>
    </w:p>
    <w:p w14:paraId="2B3EAFC6">
      <w:pPr>
        <w:kinsoku/>
        <w:ind w:firstLine="482"/>
        <w:rPr>
          <w:color w:val="auto"/>
        </w:rPr>
      </w:pPr>
      <w:r>
        <w:rPr>
          <w:b/>
          <w:bCs/>
          <w:color w:val="auto"/>
        </w:rPr>
        <w:t>以人为本，预防为主。</w:t>
      </w:r>
      <w:r>
        <w:rPr>
          <w:rFonts w:hint="eastAsia"/>
          <w:color w:val="auto"/>
          <w:lang w:val="en-US" w:eastAsia="zh-CN"/>
        </w:rPr>
        <w:t>以</w:t>
      </w:r>
      <w:r>
        <w:rPr>
          <w:color w:val="auto"/>
        </w:rPr>
        <w:t>保障公众身体健康作为重污染天气应对工作的</w:t>
      </w:r>
      <w:r>
        <w:rPr>
          <w:rFonts w:hint="eastAsia"/>
          <w:color w:val="auto"/>
          <w:lang w:val="en-US" w:eastAsia="zh-CN"/>
        </w:rPr>
        <w:t>首要目标</w:t>
      </w:r>
      <w:r>
        <w:rPr>
          <w:color w:val="auto"/>
        </w:rPr>
        <w:t>，强化节能减排措施，</w:t>
      </w:r>
      <w:r>
        <w:rPr>
          <w:rFonts w:hint="eastAsia"/>
          <w:color w:val="auto"/>
          <w:lang w:val="en-US" w:eastAsia="zh-CN"/>
        </w:rPr>
        <w:t>强化</w:t>
      </w:r>
      <w:r>
        <w:rPr>
          <w:color w:val="auto"/>
        </w:rPr>
        <w:t>重污染天气</w:t>
      </w:r>
      <w:r>
        <w:rPr>
          <w:rFonts w:hint="eastAsia"/>
          <w:color w:val="auto"/>
          <w:lang w:val="en-US" w:eastAsia="zh-CN"/>
        </w:rPr>
        <w:t>应急响应措施</w:t>
      </w:r>
      <w:r>
        <w:rPr>
          <w:color w:val="auto"/>
        </w:rPr>
        <w:t>，最大程度降低重污染天气对公众身体健康的影响。</w:t>
      </w:r>
    </w:p>
    <w:p w14:paraId="6C89401E">
      <w:pPr>
        <w:bidi w:val="0"/>
        <w:rPr>
          <w:rFonts w:hint="eastAsia"/>
          <w:lang w:val="en-US" w:eastAsia="zh-CN"/>
        </w:rPr>
      </w:pPr>
      <w:r>
        <w:rPr>
          <w:rFonts w:hint="eastAsia"/>
          <w:b/>
          <w:bCs/>
          <w:lang w:val="en-US" w:eastAsia="zh-CN"/>
        </w:rPr>
        <w:t>分级响应，分类管控。</w:t>
      </w:r>
      <w:r>
        <w:rPr>
          <w:rFonts w:hint="eastAsia"/>
          <w:lang w:val="en-US" w:eastAsia="zh-CN"/>
        </w:rPr>
        <w:t>根据市重污染天气预警级别，全面落实分级响应措施，根据重污染天气应急减排清单分类落实管控方案。</w:t>
      </w:r>
    </w:p>
    <w:p w14:paraId="30DF1575">
      <w:pPr>
        <w:bidi w:val="0"/>
        <w:rPr>
          <w:rFonts w:hint="default"/>
          <w:sz w:val="24"/>
          <w:szCs w:val="24"/>
          <w:lang w:val="en-US" w:eastAsia="zh-CN"/>
        </w:rPr>
      </w:pPr>
      <w:r>
        <w:rPr>
          <w:rFonts w:hint="eastAsia"/>
          <w:b/>
          <w:bCs/>
          <w:lang w:val="en-US" w:eastAsia="zh-CN"/>
        </w:rPr>
        <w:t>部门联动，属地落实。</w:t>
      </w:r>
      <w:r>
        <w:rPr>
          <w:rFonts w:hint="eastAsia"/>
          <w:b w:val="0"/>
          <w:bCs w:val="0"/>
          <w:lang w:val="en-US" w:eastAsia="zh-CN"/>
        </w:rPr>
        <w:t>健</w:t>
      </w:r>
      <w:r>
        <w:rPr>
          <w:rFonts w:hint="eastAsia"/>
          <w:b w:val="0"/>
          <w:bCs w:val="0"/>
          <w:sz w:val="24"/>
          <w:szCs w:val="24"/>
          <w:lang w:val="en-US" w:eastAsia="zh-CN"/>
        </w:rPr>
        <w:t>全部门重污染天气联动协调机制，充分发挥部门专业优势，协同做好重污染天气应对工作。街道（镇）、社区（村）落实重污染天气应急措施，提高公众参与意识。</w:t>
      </w:r>
    </w:p>
    <w:p w14:paraId="48344A32">
      <w:pPr>
        <w:pStyle w:val="2"/>
        <w:kinsoku/>
        <w:rPr>
          <w:color w:val="auto"/>
        </w:rPr>
      </w:pPr>
      <w:bookmarkStart w:id="47" w:name="_Toc13766"/>
      <w:r>
        <w:rPr>
          <w:rFonts w:hint="eastAsia"/>
          <w:color w:val="auto"/>
          <w:lang w:eastAsia="zh-CN"/>
        </w:rPr>
        <w:t xml:space="preserve">2 </w:t>
      </w:r>
      <w:r>
        <w:rPr>
          <w:rFonts w:hint="eastAsia"/>
          <w:color w:val="auto"/>
          <w:lang w:val="en-US" w:eastAsia="zh-CN"/>
        </w:rPr>
        <w:t>应急组织体系及</w:t>
      </w:r>
      <w:r>
        <w:rPr>
          <w:color w:val="auto"/>
        </w:rPr>
        <w:t>职责</w:t>
      </w:r>
      <w:bookmarkEnd w:id="47"/>
    </w:p>
    <w:p w14:paraId="40129A3A">
      <w:pPr>
        <w:pStyle w:val="3"/>
        <w:kinsoku/>
        <w:rPr>
          <w:rFonts w:cs="Times New Roman"/>
          <w:color w:val="auto"/>
          <w:szCs w:val="24"/>
        </w:rPr>
      </w:pPr>
      <w:bookmarkStart w:id="48" w:name="_Toc24704"/>
      <w:r>
        <w:rPr>
          <w:color w:val="auto"/>
        </w:rPr>
        <w:t>2.1</w:t>
      </w:r>
      <w:r>
        <w:rPr>
          <w:rFonts w:hint="eastAsia"/>
          <w:color w:val="auto"/>
          <w:lang w:eastAsia="zh-CN"/>
        </w:rPr>
        <w:t xml:space="preserve"> </w:t>
      </w:r>
      <w:r>
        <w:rPr>
          <w:color w:val="auto"/>
        </w:rPr>
        <w:t>区重污染天气应急指挥中心</w:t>
      </w:r>
      <w:bookmarkEnd w:id="48"/>
    </w:p>
    <w:p w14:paraId="0588BB75">
      <w:pPr>
        <w:widowControl w:val="0"/>
        <w:kinsoku/>
        <w:overflowPunct w:val="0"/>
        <w:ind w:firstLine="488"/>
        <w:textAlignment w:val="auto"/>
        <w:rPr>
          <w:lang w:eastAsia="zh-CN"/>
        </w:rPr>
      </w:pPr>
      <w:r>
        <w:rPr>
          <w:rFonts w:cs="Times New Roman"/>
          <w:color w:val="auto"/>
          <w:spacing w:val="4"/>
          <w:szCs w:val="24"/>
        </w:rPr>
        <w:t>区人民政府设立区</w:t>
      </w:r>
      <w:r>
        <w:rPr>
          <w:rFonts w:hint="eastAsia" w:cs="Times New Roman"/>
          <w:color w:val="auto"/>
          <w:spacing w:val="4"/>
          <w:szCs w:val="24"/>
          <w:lang w:eastAsia="zh-CN"/>
        </w:rPr>
        <w:t>重污染天气</w:t>
      </w:r>
      <w:r>
        <w:rPr>
          <w:rFonts w:cs="Times New Roman"/>
          <w:color w:val="auto"/>
          <w:spacing w:val="4"/>
          <w:szCs w:val="24"/>
        </w:rPr>
        <w:t>应急指挥中心（以下简称区指挥</w:t>
      </w:r>
      <w:r>
        <w:rPr>
          <w:rFonts w:cs="Times New Roman"/>
          <w:color w:val="auto"/>
          <w:spacing w:val="-1"/>
          <w:szCs w:val="24"/>
        </w:rPr>
        <w:t>中心</w:t>
      </w:r>
      <w:r>
        <w:rPr>
          <w:rFonts w:cs="Times New Roman"/>
          <w:color w:val="auto"/>
          <w:spacing w:val="17"/>
          <w:szCs w:val="24"/>
        </w:rPr>
        <w:t>），</w:t>
      </w:r>
      <w:r>
        <w:rPr>
          <w:rFonts w:hint="eastAsia" w:cs="Times New Roman"/>
          <w:color w:val="auto"/>
          <w:spacing w:val="17"/>
          <w:szCs w:val="24"/>
          <w:lang w:val="en-US" w:eastAsia="zh-CN"/>
        </w:rPr>
        <w:t>领导、指挥和协调</w:t>
      </w:r>
      <w:r>
        <w:rPr>
          <w:rFonts w:hint="eastAsia" w:cs="Times New Roman"/>
          <w:color w:val="auto"/>
          <w:spacing w:val="-1"/>
          <w:szCs w:val="24"/>
          <w:lang w:val="en-US" w:eastAsia="zh-CN"/>
        </w:rPr>
        <w:t>全区重污染天气应急处置工作</w:t>
      </w:r>
      <w:r>
        <w:rPr>
          <w:rFonts w:cs="Times New Roman"/>
          <w:color w:val="auto"/>
          <w:spacing w:val="-1"/>
          <w:szCs w:val="24"/>
        </w:rPr>
        <w:t>。</w:t>
      </w:r>
      <w:r>
        <w:rPr>
          <w:color w:val="auto"/>
        </w:rPr>
        <w:t>区指挥中心指挥长由区政府分管副区长</w:t>
      </w:r>
      <w:r>
        <w:rPr>
          <w:rFonts w:hint="eastAsia"/>
          <w:color w:val="auto"/>
          <w:lang w:val="en-US" w:eastAsia="zh-CN"/>
        </w:rPr>
        <w:t>兼</w:t>
      </w:r>
      <w:r>
        <w:rPr>
          <w:color w:val="auto"/>
        </w:rPr>
        <w:t>任，副指挥长由</w:t>
      </w:r>
      <w:r>
        <w:rPr>
          <w:rFonts w:hint="eastAsia"/>
          <w:color w:val="auto"/>
          <w:lang w:val="en-US" w:eastAsia="zh-CN"/>
        </w:rPr>
        <w:t>区政府办公室协管副主任和</w:t>
      </w:r>
      <w:r>
        <w:rPr>
          <w:rFonts w:hint="eastAsia"/>
          <w:color w:val="auto"/>
          <w:lang w:eastAsia="zh-CN"/>
        </w:rPr>
        <w:t>生态环境荷塘分局局长</w:t>
      </w:r>
      <w:r>
        <w:rPr>
          <w:rFonts w:hint="eastAsia"/>
          <w:color w:val="auto"/>
          <w:lang w:val="en-US" w:eastAsia="zh-CN"/>
        </w:rPr>
        <w:t>兼任</w:t>
      </w:r>
      <w:r>
        <w:rPr>
          <w:rFonts w:hint="eastAsia"/>
          <w:color w:val="auto"/>
          <w:lang w:eastAsia="zh-CN"/>
        </w:rPr>
        <w:t>。</w:t>
      </w:r>
    </w:p>
    <w:p w14:paraId="709452E7">
      <w:pPr>
        <w:kinsoku/>
        <w:ind w:firstLine="480"/>
        <w:rPr>
          <w:color w:val="auto"/>
        </w:rPr>
      </w:pPr>
      <w:r>
        <w:rPr>
          <w:color w:val="auto"/>
        </w:rPr>
        <w:t>区指挥中心成员</w:t>
      </w:r>
      <w:r>
        <w:rPr>
          <w:rFonts w:hint="eastAsia"/>
          <w:color w:val="auto"/>
          <w:lang w:val="en-US" w:eastAsia="zh-CN"/>
        </w:rPr>
        <w:t>单位包括</w:t>
      </w:r>
      <w:r>
        <w:rPr>
          <w:color w:val="auto"/>
        </w:rPr>
        <w:t>区委宣传部</w:t>
      </w:r>
      <w:r>
        <w:rPr>
          <w:rFonts w:hint="eastAsia"/>
          <w:color w:val="auto"/>
          <w:lang w:eastAsia="zh-CN"/>
        </w:rPr>
        <w:t>、</w:t>
      </w:r>
      <w:r>
        <w:rPr>
          <w:color w:val="auto"/>
        </w:rPr>
        <w:t>区发改局、区教育局、区科工信局、</w:t>
      </w:r>
      <w:r>
        <w:rPr>
          <w:rFonts w:hint="eastAsia"/>
          <w:color w:val="auto"/>
          <w:lang w:val="en-US" w:eastAsia="zh-CN"/>
        </w:rPr>
        <w:t>市</w:t>
      </w:r>
      <w:r>
        <w:rPr>
          <w:rFonts w:hint="eastAsia"/>
          <w:color w:val="auto"/>
          <w:lang w:eastAsia="zh-CN"/>
        </w:rPr>
        <w:t>公安</w:t>
      </w:r>
      <w:r>
        <w:rPr>
          <w:rFonts w:hint="eastAsia"/>
          <w:color w:val="auto"/>
          <w:lang w:val="en-US" w:eastAsia="zh-CN"/>
        </w:rPr>
        <w:t>局</w:t>
      </w:r>
      <w:r>
        <w:rPr>
          <w:rFonts w:hint="eastAsia"/>
          <w:color w:val="auto"/>
          <w:lang w:eastAsia="zh-CN"/>
        </w:rPr>
        <w:t>荷塘分局</w:t>
      </w:r>
      <w:r>
        <w:rPr>
          <w:color w:val="auto"/>
        </w:rPr>
        <w:t>、区财政局、区自然资源局、生态环境</w:t>
      </w:r>
      <w:r>
        <w:rPr>
          <w:rFonts w:hint="eastAsia"/>
          <w:color w:val="auto"/>
          <w:lang w:eastAsia="zh-CN"/>
        </w:rPr>
        <w:t>荷塘</w:t>
      </w:r>
      <w:r>
        <w:rPr>
          <w:color w:val="auto"/>
        </w:rPr>
        <w:t>分局、区住建局、区交通</w:t>
      </w:r>
      <w:r>
        <w:rPr>
          <w:rFonts w:hint="eastAsia"/>
          <w:color w:val="auto"/>
          <w:lang w:eastAsia="zh-CN"/>
        </w:rPr>
        <w:t>运输</w:t>
      </w:r>
      <w:r>
        <w:rPr>
          <w:color w:val="auto"/>
        </w:rPr>
        <w:t>局、区农业农村局、区文旅体局、区卫健局、区应急管理局、区城管局、区市场监管局、</w:t>
      </w:r>
      <w:r>
        <w:rPr>
          <w:rFonts w:hint="eastAsia"/>
          <w:color w:val="auto"/>
          <w:lang w:val="en-US" w:eastAsia="zh-CN"/>
        </w:rPr>
        <w:t>区</w:t>
      </w:r>
      <w:r>
        <w:rPr>
          <w:color w:val="auto"/>
        </w:rPr>
        <w:t>交警大队、</w:t>
      </w:r>
      <w:r>
        <w:rPr>
          <w:rFonts w:hint="eastAsia"/>
          <w:color w:val="auto"/>
          <w:lang w:eastAsia="zh-CN"/>
        </w:rPr>
        <w:t>荷塘高新技术产业开发区管委会</w:t>
      </w:r>
      <w:r>
        <w:rPr>
          <w:color w:val="auto"/>
        </w:rPr>
        <w:t>和</w:t>
      </w:r>
      <w:r>
        <w:rPr>
          <w:rFonts w:hint="eastAsia"/>
          <w:color w:val="auto"/>
          <w:lang w:eastAsia="zh-CN"/>
        </w:rPr>
        <w:t>街道（镇）</w:t>
      </w:r>
      <w:r>
        <w:rPr>
          <w:color w:val="auto"/>
        </w:rPr>
        <w:t>政府（各成员单位主要职责见附件3）。根据应对工作需要，可增加区级有关单位负责人为区指挥中心成员。</w:t>
      </w:r>
    </w:p>
    <w:p w14:paraId="4E61147E">
      <w:pPr>
        <w:pStyle w:val="3"/>
        <w:bidi w:val="0"/>
      </w:pPr>
      <w:bookmarkStart w:id="49" w:name="_Toc13633"/>
      <w:r>
        <w:t>2.</w:t>
      </w:r>
      <w:r>
        <w:rPr>
          <w:rFonts w:hint="eastAsia"/>
          <w:lang w:val="en-US" w:eastAsia="zh-CN"/>
        </w:rPr>
        <w:t>2</w:t>
      </w:r>
      <w:r>
        <w:rPr>
          <w:rFonts w:hint="eastAsia"/>
          <w:lang w:eastAsia="zh-CN"/>
        </w:rPr>
        <w:t xml:space="preserve"> </w:t>
      </w:r>
      <w:r>
        <w:t>区指挥中心办公室</w:t>
      </w:r>
      <w:bookmarkEnd w:id="49"/>
    </w:p>
    <w:p w14:paraId="29650E9D">
      <w:pPr>
        <w:kinsoku/>
        <w:ind w:firstLine="480"/>
        <w:rPr>
          <w:color w:val="auto"/>
        </w:rPr>
      </w:pPr>
      <w:r>
        <w:rPr>
          <w:color w:val="auto"/>
        </w:rPr>
        <w:t>区指挥中心下设办公室，设在生态环境</w:t>
      </w:r>
      <w:r>
        <w:rPr>
          <w:rFonts w:hint="eastAsia"/>
          <w:color w:val="auto"/>
          <w:lang w:eastAsia="zh-CN"/>
        </w:rPr>
        <w:t>荷塘</w:t>
      </w:r>
      <w:r>
        <w:rPr>
          <w:color w:val="auto"/>
        </w:rPr>
        <w:t>分局内，为区指挥中心办事机构，办公室主任由生态环境</w:t>
      </w:r>
      <w:r>
        <w:rPr>
          <w:rFonts w:hint="eastAsia"/>
          <w:color w:val="auto"/>
          <w:lang w:eastAsia="zh-CN"/>
        </w:rPr>
        <w:t>荷塘</w:t>
      </w:r>
      <w:r>
        <w:rPr>
          <w:color w:val="auto"/>
        </w:rPr>
        <w:t>分局</w:t>
      </w:r>
      <w:r>
        <w:rPr>
          <w:rFonts w:hint="eastAsia"/>
          <w:color w:val="auto"/>
          <w:lang w:val="en-US" w:eastAsia="zh-CN"/>
        </w:rPr>
        <w:t>副</w:t>
      </w:r>
      <w:r>
        <w:rPr>
          <w:color w:val="auto"/>
        </w:rPr>
        <w:t>局长</w:t>
      </w:r>
      <w:r>
        <w:rPr>
          <w:rFonts w:hint="eastAsia"/>
          <w:color w:val="auto"/>
          <w:lang w:val="en-US" w:eastAsia="zh-CN"/>
        </w:rPr>
        <w:t>担任</w:t>
      </w:r>
      <w:r>
        <w:rPr>
          <w:color w:val="auto"/>
        </w:rPr>
        <w:t>。</w:t>
      </w:r>
    </w:p>
    <w:p w14:paraId="5E1BFC4B">
      <w:pPr>
        <w:kinsoku/>
        <w:ind w:firstLine="480"/>
        <w:rPr>
          <w:color w:val="auto"/>
        </w:rPr>
      </w:pPr>
      <w:r>
        <w:rPr>
          <w:color w:val="auto"/>
        </w:rPr>
        <w:t>区指挥中心办公室主要职责：负责接收市重污染天气应急指挥中心办公室的指令；负责贯彻指挥中心的批示和部署；负责重污染天气预警和应急协调工作；组织修订区级重污染天气应急预案；根据区指挥中心授权，负责预警信息的发布与解除；指导区指挥中心各成员单位、各</w:t>
      </w:r>
      <w:r>
        <w:rPr>
          <w:rFonts w:hint="eastAsia"/>
          <w:color w:val="auto"/>
          <w:lang w:eastAsia="zh-CN"/>
        </w:rPr>
        <w:t>街道（镇）</w:t>
      </w:r>
      <w:r>
        <w:rPr>
          <w:color w:val="auto"/>
        </w:rPr>
        <w:t>开展重污染天气应急工作；组织重污染天气应对工作的总结评估；组织开展重污染天气应急培训、宣传等工作；完成区指挥中心交办的其他工作。</w:t>
      </w:r>
    </w:p>
    <w:p w14:paraId="0CC1B042">
      <w:pPr>
        <w:kinsoku/>
        <w:ind w:firstLine="480"/>
        <w:rPr>
          <w:color w:val="auto"/>
        </w:rPr>
      </w:pPr>
      <w:r>
        <w:rPr>
          <w:rFonts w:hint="eastAsia"/>
          <w:lang w:eastAsia="zh-CN"/>
        </w:rPr>
        <w:t>区指挥中心主要职责：负责贯彻执行市重污染天气应急指挥中心的指令；负责重污染天气应对工作的决策部署；指挥、组织、协调全区重污染天气预警、应急响应、总结评估等工作。</w:t>
      </w:r>
    </w:p>
    <w:p w14:paraId="65436860">
      <w:pPr>
        <w:pStyle w:val="3"/>
        <w:kinsoku/>
        <w:rPr>
          <w:color w:val="auto"/>
        </w:rPr>
      </w:pPr>
      <w:bookmarkStart w:id="50" w:name="_Toc28066"/>
      <w:r>
        <w:rPr>
          <w:color w:val="auto"/>
        </w:rPr>
        <w:t>2.</w:t>
      </w:r>
      <w:r>
        <w:rPr>
          <w:rFonts w:hint="eastAsia"/>
          <w:color w:val="auto"/>
          <w:lang w:val="en-US" w:eastAsia="zh-CN"/>
        </w:rPr>
        <w:t xml:space="preserve">3 </w:t>
      </w:r>
      <w:r>
        <w:rPr>
          <w:rFonts w:hint="eastAsia"/>
          <w:color w:val="auto"/>
          <w:lang w:eastAsia="zh-CN"/>
        </w:rPr>
        <w:t>街道（镇）</w:t>
      </w:r>
      <w:r>
        <w:rPr>
          <w:color w:val="auto"/>
        </w:rPr>
        <w:t>重污染天气应急组织机构</w:t>
      </w:r>
      <w:bookmarkEnd w:id="50"/>
    </w:p>
    <w:p w14:paraId="377E0D08">
      <w:pPr>
        <w:kinsoku/>
        <w:ind w:firstLine="480"/>
        <w:rPr>
          <w:color w:val="auto"/>
        </w:rPr>
      </w:pPr>
      <w:r>
        <w:rPr>
          <w:rFonts w:hint="eastAsia"/>
          <w:color w:val="auto"/>
          <w:lang w:eastAsia="zh-CN"/>
        </w:rPr>
        <w:t>街道（镇）</w:t>
      </w:r>
      <w:r>
        <w:rPr>
          <w:color w:val="auto"/>
        </w:rPr>
        <w:t>应结合本地实际情况成立相应的应急指挥机构，负责领导、指挥和组织本区域重污染天气应对工作，按照重污染天气应急预案做好重污染天气应对工作。</w:t>
      </w:r>
    </w:p>
    <w:p w14:paraId="1028D87E">
      <w:pPr>
        <w:pStyle w:val="3"/>
        <w:kinsoku/>
        <w:rPr>
          <w:color w:val="auto"/>
        </w:rPr>
      </w:pPr>
      <w:bookmarkStart w:id="51" w:name="_Toc16451"/>
      <w:r>
        <w:rPr>
          <w:color w:val="auto"/>
        </w:rPr>
        <w:t>2.</w:t>
      </w:r>
      <w:r>
        <w:rPr>
          <w:rFonts w:hint="eastAsia"/>
          <w:color w:val="auto"/>
          <w:lang w:val="en-US" w:eastAsia="zh-CN"/>
        </w:rPr>
        <w:t>4</w:t>
      </w:r>
      <w:r>
        <w:rPr>
          <w:rFonts w:hint="eastAsia"/>
          <w:color w:val="auto"/>
          <w:lang w:eastAsia="zh-CN"/>
        </w:rPr>
        <w:t xml:space="preserve"> </w:t>
      </w:r>
      <w:r>
        <w:rPr>
          <w:color w:val="auto"/>
        </w:rPr>
        <w:t>区重污染天气应对专家组</w:t>
      </w:r>
      <w:bookmarkEnd w:id="51"/>
    </w:p>
    <w:p w14:paraId="4A882728">
      <w:pPr>
        <w:kinsoku/>
        <w:ind w:firstLine="480"/>
        <w:rPr>
          <w:color w:val="auto"/>
        </w:rPr>
      </w:pPr>
      <w:r>
        <w:rPr>
          <w:color w:val="auto"/>
        </w:rPr>
        <w:t>生态环境</w:t>
      </w:r>
      <w:r>
        <w:rPr>
          <w:rFonts w:hint="eastAsia"/>
          <w:color w:val="auto"/>
          <w:lang w:eastAsia="zh-CN"/>
        </w:rPr>
        <w:t>荷塘</w:t>
      </w:r>
      <w:r>
        <w:rPr>
          <w:color w:val="auto"/>
        </w:rPr>
        <w:t>分局牵头组建重污染天气应对专家组，主</w:t>
      </w:r>
      <w:bookmarkStart w:id="52" w:name="bookmark65"/>
      <w:bookmarkEnd w:id="52"/>
      <w:r>
        <w:rPr>
          <w:color w:val="auto"/>
        </w:rPr>
        <w:t>要负责重污染天气预警、响应及评估，形成专家会商结果，为重污染天气应对提供技术支撑与对策建议。</w:t>
      </w:r>
    </w:p>
    <w:p w14:paraId="3983E7C6">
      <w:pPr>
        <w:pStyle w:val="2"/>
        <w:kinsoku/>
        <w:rPr>
          <w:color w:val="auto"/>
        </w:rPr>
      </w:pPr>
      <w:bookmarkStart w:id="53" w:name="_Toc13829"/>
      <w:r>
        <w:rPr>
          <w:color w:val="auto"/>
        </w:rPr>
        <w:t>3</w:t>
      </w:r>
      <w:r>
        <w:rPr>
          <w:rFonts w:hint="eastAsia"/>
          <w:color w:val="auto"/>
          <w:lang w:eastAsia="zh-CN"/>
        </w:rPr>
        <w:t xml:space="preserve"> </w:t>
      </w:r>
      <w:r>
        <w:rPr>
          <w:color w:val="auto"/>
        </w:rPr>
        <w:t>应急准备</w:t>
      </w:r>
      <w:bookmarkEnd w:id="53"/>
    </w:p>
    <w:p w14:paraId="3197EF7B">
      <w:pPr>
        <w:pStyle w:val="3"/>
        <w:kinsoku/>
        <w:rPr>
          <w:color w:val="auto"/>
        </w:rPr>
      </w:pPr>
      <w:bookmarkStart w:id="54" w:name="bookmark66"/>
      <w:bookmarkEnd w:id="54"/>
      <w:bookmarkStart w:id="55" w:name="_Toc10494"/>
      <w:r>
        <w:rPr>
          <w:color w:val="auto"/>
        </w:rPr>
        <w:t>3.1</w:t>
      </w:r>
      <w:r>
        <w:rPr>
          <w:rFonts w:hint="eastAsia"/>
          <w:color w:val="auto"/>
          <w:lang w:eastAsia="zh-CN"/>
        </w:rPr>
        <w:t xml:space="preserve"> </w:t>
      </w:r>
      <w:r>
        <w:rPr>
          <w:color w:val="auto"/>
        </w:rPr>
        <w:t>编制应急减排项目清单</w:t>
      </w:r>
      <w:bookmarkEnd w:id="55"/>
    </w:p>
    <w:p w14:paraId="378F01B0">
      <w:pPr>
        <w:kinsoku/>
        <w:ind w:firstLine="480"/>
        <w:rPr>
          <w:color w:val="auto"/>
        </w:rPr>
      </w:pPr>
      <w:r>
        <w:rPr>
          <w:color w:val="auto"/>
          <w:sz w:val="24"/>
          <w:szCs w:val="24"/>
        </w:rPr>
        <w:t>生态环境</w:t>
      </w:r>
      <w:r>
        <w:rPr>
          <w:rFonts w:hint="eastAsia"/>
          <w:color w:val="auto"/>
          <w:sz w:val="24"/>
          <w:szCs w:val="24"/>
          <w:lang w:eastAsia="zh-CN"/>
        </w:rPr>
        <w:t>荷塘</w:t>
      </w:r>
      <w:r>
        <w:rPr>
          <w:color w:val="auto"/>
          <w:sz w:val="24"/>
          <w:szCs w:val="24"/>
        </w:rPr>
        <w:t>分局牵头，区</w:t>
      </w:r>
      <w:r>
        <w:rPr>
          <w:rFonts w:hint="eastAsia"/>
          <w:color w:val="auto"/>
          <w:sz w:val="24"/>
          <w:szCs w:val="24"/>
          <w:lang w:val="en-US" w:eastAsia="zh-CN"/>
        </w:rPr>
        <w:t>科工信</w:t>
      </w:r>
      <w:r>
        <w:rPr>
          <w:color w:val="auto"/>
          <w:sz w:val="24"/>
          <w:szCs w:val="24"/>
        </w:rPr>
        <w:t>局参与，组织编制更新工业污染源重污染天气应急减排项目清单；</w:t>
      </w:r>
      <w:r>
        <w:rPr>
          <w:rFonts w:hint="eastAsia" w:ascii="Times New Roman" w:hAnsi="Times New Roman" w:eastAsia="宋体" w:cs="Times New Roman"/>
          <w:color w:val="auto"/>
          <w:sz w:val="24"/>
          <w:szCs w:val="24"/>
          <w:lang w:val="en-US" w:eastAsia="zh-CN"/>
        </w:rPr>
        <w:t>住建部门</w:t>
      </w:r>
      <w:r>
        <w:rPr>
          <w:rFonts w:hint="default" w:ascii="Times New Roman" w:hAnsi="Times New Roman" w:eastAsia="宋体" w:cs="Times New Roman"/>
          <w:color w:val="auto"/>
          <w:sz w:val="24"/>
          <w:szCs w:val="24"/>
        </w:rPr>
        <w:t>组织编制更新房屋建筑和市政基础设施施工应急减排项目清单</w:t>
      </w:r>
      <w:r>
        <w:rPr>
          <w:rFonts w:hint="eastAsia" w:cs="Times New Roman"/>
          <w:color w:val="auto"/>
          <w:sz w:val="24"/>
          <w:szCs w:val="24"/>
          <w:lang w:eastAsia="zh-CN"/>
        </w:rPr>
        <w:t>；</w:t>
      </w:r>
      <w:r>
        <w:rPr>
          <w:color w:val="auto"/>
          <w:sz w:val="24"/>
          <w:szCs w:val="24"/>
        </w:rPr>
        <w:t>区城管局组织编制更新建筑垃圾、渣土、砂石等运输和渣土处置工地重污染天气应急减</w:t>
      </w:r>
      <w:r>
        <w:rPr>
          <w:color w:val="auto"/>
        </w:rPr>
        <w:t>排项目清单；区自然资源局组织</w:t>
      </w:r>
      <w:r>
        <w:rPr>
          <w:rFonts w:hint="eastAsia"/>
          <w:color w:val="auto"/>
          <w:lang w:val="en-US" w:eastAsia="zh-CN"/>
        </w:rPr>
        <w:t>编制</w:t>
      </w:r>
      <w:r>
        <w:rPr>
          <w:color w:val="auto"/>
        </w:rPr>
        <w:t>更新土地整理施工应急减排项目清单；区交通运输局组织编制更新交通建设施工应急减排项目清单。各</w:t>
      </w:r>
      <w:r>
        <w:rPr>
          <w:rFonts w:hint="eastAsia"/>
          <w:color w:val="auto"/>
          <w:lang w:eastAsia="zh-CN"/>
        </w:rPr>
        <w:t>街道（镇）</w:t>
      </w:r>
      <w:r>
        <w:rPr>
          <w:color w:val="auto"/>
        </w:rPr>
        <w:t>根据本区域重污染天气应急减排项目清单，</w:t>
      </w:r>
      <w:r>
        <w:rPr>
          <w:rFonts w:hint="eastAsia"/>
          <w:color w:val="auto"/>
          <w:lang w:val="en-US" w:eastAsia="zh-CN"/>
        </w:rPr>
        <w:t>配合职能部门</w:t>
      </w:r>
      <w:r>
        <w:rPr>
          <w:color w:val="auto"/>
        </w:rPr>
        <w:t>将应急减排措施层层落实到具体工业企业、施工工地等，</w:t>
      </w:r>
      <w:r>
        <w:rPr>
          <w:rFonts w:hint="eastAsia"/>
          <w:color w:val="auto"/>
          <w:lang w:val="en-US" w:eastAsia="zh-CN"/>
        </w:rPr>
        <w:t>现场检查措施落实情况，</w:t>
      </w:r>
      <w:r>
        <w:rPr>
          <w:color w:val="auto"/>
        </w:rPr>
        <w:t>分类</w:t>
      </w:r>
      <w:r>
        <w:rPr>
          <w:rFonts w:hint="eastAsia"/>
          <w:color w:val="auto"/>
          <w:lang w:val="en-US" w:eastAsia="zh-CN"/>
        </w:rPr>
        <w:t>落实</w:t>
      </w:r>
      <w:r>
        <w:rPr>
          <w:color w:val="auto"/>
        </w:rPr>
        <w:t>切实有效、便于操作的应急减排措施。</w:t>
      </w:r>
    </w:p>
    <w:p w14:paraId="27E5E790">
      <w:pPr>
        <w:pStyle w:val="3"/>
        <w:kinsoku/>
        <w:rPr>
          <w:color w:val="auto"/>
        </w:rPr>
      </w:pPr>
      <w:bookmarkStart w:id="56" w:name="_Toc15300"/>
      <w:r>
        <w:rPr>
          <w:color w:val="auto"/>
        </w:rPr>
        <w:t>3.2</w:t>
      </w:r>
      <w:r>
        <w:rPr>
          <w:rFonts w:hint="eastAsia"/>
          <w:color w:val="auto"/>
          <w:lang w:eastAsia="zh-CN"/>
        </w:rPr>
        <w:t xml:space="preserve"> </w:t>
      </w:r>
      <w:r>
        <w:rPr>
          <w:color w:val="auto"/>
        </w:rPr>
        <w:t>夯实应急减排措施</w:t>
      </w:r>
      <w:bookmarkEnd w:id="56"/>
    </w:p>
    <w:p w14:paraId="0B079A93">
      <w:pPr>
        <w:kinsoku/>
        <w:ind w:firstLine="480"/>
        <w:rPr>
          <w:color w:val="auto"/>
        </w:rPr>
      </w:pPr>
      <w:r>
        <w:rPr>
          <w:color w:val="auto"/>
        </w:rPr>
        <w:t>生态环境</w:t>
      </w:r>
      <w:r>
        <w:rPr>
          <w:rFonts w:hint="eastAsia"/>
          <w:color w:val="auto"/>
          <w:lang w:eastAsia="zh-CN"/>
        </w:rPr>
        <w:t>荷塘</w:t>
      </w:r>
      <w:r>
        <w:rPr>
          <w:color w:val="auto"/>
        </w:rPr>
        <w:t>分局组织定期审核全区应急减排清单、减排措施、应急减排比例</w:t>
      </w:r>
      <w:r>
        <w:rPr>
          <w:rFonts w:hint="eastAsia"/>
          <w:color w:val="auto"/>
          <w:lang w:eastAsia="zh-CN"/>
        </w:rPr>
        <w:t>，</w:t>
      </w:r>
      <w:r>
        <w:rPr>
          <w:color w:val="auto"/>
        </w:rPr>
        <w:t>主要包括基础排放量和应急减排基数。实施多污染物协同减排，在强制性减排措施中，二氧化硫、氮氧化物、颗粒物、挥发性有机物的应急减排比例在黄色、橙色和红色预警期间，应当分别达到10%、20%和30%以上。</w:t>
      </w:r>
    </w:p>
    <w:p w14:paraId="71130BFA">
      <w:pPr>
        <w:pStyle w:val="3"/>
        <w:kinsoku/>
        <w:rPr>
          <w:color w:val="auto"/>
        </w:rPr>
      </w:pPr>
      <w:bookmarkStart w:id="57" w:name="_Toc18190"/>
      <w:r>
        <w:rPr>
          <w:color w:val="auto"/>
        </w:rPr>
        <w:t>3.3</w:t>
      </w:r>
      <w:r>
        <w:rPr>
          <w:rFonts w:hint="eastAsia"/>
          <w:color w:val="auto"/>
          <w:lang w:eastAsia="zh-CN"/>
        </w:rPr>
        <w:t xml:space="preserve"> </w:t>
      </w:r>
      <w:r>
        <w:rPr>
          <w:color w:val="auto"/>
        </w:rPr>
        <w:t>指导企业制定“一厂一策”实施方案</w:t>
      </w:r>
      <w:bookmarkEnd w:id="57"/>
    </w:p>
    <w:p w14:paraId="18BBBC9A">
      <w:pPr>
        <w:kinsoku/>
        <w:ind w:firstLine="480"/>
        <w:rPr>
          <w:color w:val="auto"/>
        </w:rPr>
      </w:pPr>
      <w:r>
        <w:rPr>
          <w:color w:val="auto"/>
        </w:rPr>
        <w:t>生态环境</w:t>
      </w:r>
      <w:r>
        <w:rPr>
          <w:rFonts w:hint="eastAsia"/>
          <w:color w:val="auto"/>
          <w:lang w:eastAsia="zh-CN"/>
        </w:rPr>
        <w:t>荷塘</w:t>
      </w:r>
      <w:r>
        <w:rPr>
          <w:color w:val="auto"/>
        </w:rPr>
        <w:t>分局会同</w:t>
      </w:r>
      <w:r>
        <w:rPr>
          <w:rFonts w:hint="eastAsia"/>
          <w:color w:val="auto"/>
          <w:lang w:val="en-US" w:eastAsia="zh-CN"/>
        </w:rPr>
        <w:t>区科工信局</w:t>
      </w:r>
      <w:r>
        <w:rPr>
          <w:color w:val="auto"/>
        </w:rPr>
        <w:t>指导纳入应急减排项目清单的工业企业制定“一厂一策”实施方案。实施方案</w:t>
      </w:r>
      <w:bookmarkStart w:id="58" w:name="bookmark67"/>
      <w:bookmarkEnd w:id="58"/>
      <w:r>
        <w:rPr>
          <w:color w:val="auto"/>
        </w:rPr>
        <w:t>包含企业基本情况、主要生产工艺流程、主要产生和排放大气污染物环节、污染物排放情况（含重型运输车辆及非道路移动机械），并载明不同级别预警下的应急减排措施，明确具体停产的生产线、工艺环节和各类减排措施的关键性指数，细化具体减排工序责任人及联系方式等。企业应当制定“一厂一策”实施方案公示牌，安装在厂区入口等醒目位置。对于简单工序或重污染预警期间实施全厂、整条生产线停产和轮流停产的工业企业，可只制定公示牌。</w:t>
      </w:r>
    </w:p>
    <w:p w14:paraId="1D2A9F1B">
      <w:pPr>
        <w:pStyle w:val="2"/>
        <w:kinsoku/>
        <w:rPr>
          <w:color w:val="auto"/>
        </w:rPr>
      </w:pPr>
      <w:bookmarkStart w:id="59" w:name="_Toc1616"/>
      <w:r>
        <w:rPr>
          <w:color w:val="auto"/>
        </w:rPr>
        <w:t>4</w:t>
      </w:r>
      <w:r>
        <w:rPr>
          <w:rFonts w:hint="eastAsia"/>
          <w:color w:val="auto"/>
          <w:lang w:eastAsia="zh-CN"/>
        </w:rPr>
        <w:t xml:space="preserve"> </w:t>
      </w:r>
      <w:r>
        <w:rPr>
          <w:color w:val="auto"/>
        </w:rPr>
        <w:t>预警</w:t>
      </w:r>
      <w:bookmarkEnd w:id="59"/>
      <w:bookmarkStart w:id="60" w:name="bookmark68"/>
      <w:bookmarkEnd w:id="60"/>
    </w:p>
    <w:p w14:paraId="51C413E1">
      <w:pPr>
        <w:pStyle w:val="3"/>
        <w:kinsoku/>
        <w:rPr>
          <w:color w:val="auto"/>
        </w:rPr>
      </w:pPr>
      <w:bookmarkStart w:id="61" w:name="_Toc24918"/>
      <w:r>
        <w:rPr>
          <w:color w:val="auto"/>
        </w:rPr>
        <w:t>4.</w:t>
      </w:r>
      <w:r>
        <w:rPr>
          <w:rFonts w:hint="eastAsia"/>
          <w:color w:val="auto"/>
          <w:lang w:val="en-US" w:eastAsia="zh-CN"/>
        </w:rPr>
        <w:t xml:space="preserve">1 </w:t>
      </w:r>
      <w:r>
        <w:rPr>
          <w:color w:val="auto"/>
        </w:rPr>
        <w:t>预警分级</w:t>
      </w:r>
      <w:bookmarkEnd w:id="61"/>
    </w:p>
    <w:p w14:paraId="63F0C41B">
      <w:pPr>
        <w:kinsoku/>
        <w:ind w:firstLine="480"/>
        <w:rPr>
          <w:color w:val="auto"/>
        </w:rPr>
      </w:pPr>
      <w:r>
        <w:rPr>
          <w:color w:val="auto"/>
        </w:rPr>
        <w:t>以AQI日均值为指标，按连续24小时（可以跨自然日）均值计算，按照环境质量预测结果、空气污染程度、重污染天气持续时间等因素，将重污染天气预警分为3个级别，由轻到重依次分为：黄色（III级）预警、橙色（II级）预警和红色（I级）预警。</w:t>
      </w:r>
    </w:p>
    <w:p w14:paraId="15E659BB">
      <w:pPr>
        <w:kinsoku/>
        <w:ind w:firstLine="480"/>
        <w:rPr>
          <w:color w:val="auto"/>
        </w:rPr>
      </w:pPr>
      <w:r>
        <w:rPr>
          <w:color w:val="auto"/>
        </w:rPr>
        <w:t>黄色（III级）预警：预测AQI日均值&gt;150将持续2天（48小时）及以上，且预测有短时重度污染，且未达到高级别预警条件。</w:t>
      </w:r>
    </w:p>
    <w:p w14:paraId="1E24DA60">
      <w:pPr>
        <w:kinsoku/>
        <w:ind w:firstLine="480"/>
        <w:rPr>
          <w:color w:val="auto"/>
        </w:rPr>
      </w:pPr>
      <w:r>
        <w:rPr>
          <w:color w:val="auto"/>
        </w:rPr>
        <w:t>橙色（II级）预警：预测AQI日均值&gt;150将持续3天（72小时）及以上，且预测AQI日均值&gt;200将持续1天（24小时）及以上，且未达到高级别预警条件。</w:t>
      </w:r>
    </w:p>
    <w:p w14:paraId="72839A0D">
      <w:pPr>
        <w:kinsoku/>
        <w:ind w:firstLine="480"/>
      </w:pPr>
      <w:r>
        <w:rPr>
          <w:color w:val="auto"/>
        </w:rPr>
        <w:t>红色（I级）预警：预测AQI日均值&gt;200将持续3天（72小时）及以上，且预测AQI日均值&gt;300将持续1天（24小时）及以上；或预测AQI日均值达到500。</w:t>
      </w:r>
    </w:p>
    <w:p w14:paraId="2380B798">
      <w:pPr>
        <w:kinsoku/>
        <w:ind w:firstLine="480"/>
        <w:rPr>
          <w:color w:val="auto"/>
        </w:rPr>
      </w:pPr>
      <w:r>
        <w:rPr>
          <w:rFonts w:hint="eastAsia"/>
          <w:color w:val="auto"/>
          <w:lang w:val="en-US" w:eastAsia="zh-CN"/>
        </w:rPr>
        <w:t>区指挥中心及时</w:t>
      </w:r>
      <w:r>
        <w:rPr>
          <w:color w:val="auto"/>
        </w:rPr>
        <w:t>接收</w:t>
      </w:r>
      <w:r>
        <w:rPr>
          <w:rFonts w:hint="eastAsia"/>
          <w:color w:val="auto"/>
          <w:lang w:val="en-US" w:eastAsia="zh-CN"/>
        </w:rPr>
        <w:t>市</w:t>
      </w:r>
      <w:r>
        <w:rPr>
          <w:color w:val="auto"/>
        </w:rPr>
        <w:t>指挥中心发布的预警指令，</w:t>
      </w:r>
      <w:r>
        <w:rPr>
          <w:rFonts w:hint="eastAsia"/>
          <w:color w:val="auto"/>
          <w:lang w:val="en-US" w:eastAsia="zh-CN"/>
        </w:rPr>
        <w:t>预警级别</w:t>
      </w:r>
      <w:r>
        <w:rPr>
          <w:color w:val="auto"/>
        </w:rPr>
        <w:t>按市指挥中心确定</w:t>
      </w:r>
      <w:r>
        <w:rPr>
          <w:rFonts w:hint="eastAsia"/>
          <w:color w:val="auto"/>
          <w:lang w:val="en-US" w:eastAsia="zh-CN"/>
        </w:rPr>
        <w:t>的发布</w:t>
      </w:r>
      <w:r>
        <w:rPr>
          <w:color w:val="auto"/>
        </w:rPr>
        <w:t>。</w:t>
      </w:r>
      <w:bookmarkStart w:id="62" w:name="bookmark69"/>
      <w:bookmarkEnd w:id="62"/>
    </w:p>
    <w:p w14:paraId="3199647B">
      <w:pPr>
        <w:pStyle w:val="3"/>
        <w:kinsoku/>
        <w:rPr>
          <w:color w:val="auto"/>
        </w:rPr>
      </w:pPr>
      <w:bookmarkStart w:id="63" w:name="_Toc4433"/>
      <w:r>
        <w:rPr>
          <w:color w:val="auto"/>
        </w:rPr>
        <w:t>4.</w:t>
      </w:r>
      <w:r>
        <w:rPr>
          <w:rFonts w:hint="eastAsia"/>
          <w:color w:val="auto"/>
          <w:lang w:val="en-US" w:eastAsia="zh-CN"/>
        </w:rPr>
        <w:t xml:space="preserve">2 </w:t>
      </w:r>
      <w:r>
        <w:rPr>
          <w:color w:val="auto"/>
        </w:rPr>
        <w:t>预警发布</w:t>
      </w:r>
      <w:bookmarkEnd w:id="63"/>
    </w:p>
    <w:p w14:paraId="390C51F6">
      <w:pPr>
        <w:kinsoku/>
        <w:ind w:firstLine="480"/>
        <w:rPr>
          <w:color w:val="auto"/>
        </w:rPr>
      </w:pPr>
      <w:r>
        <w:rPr>
          <w:color w:val="auto"/>
        </w:rPr>
        <w:t>区指挥中心办公室</w:t>
      </w:r>
      <w:r>
        <w:rPr>
          <w:rFonts w:hint="eastAsia"/>
          <w:color w:val="auto"/>
          <w:lang w:val="en-US" w:eastAsia="zh-CN"/>
        </w:rPr>
        <w:t>根据市指挥中心</w:t>
      </w:r>
      <w:r>
        <w:rPr>
          <w:color w:val="auto"/>
        </w:rPr>
        <w:t>预警</w:t>
      </w:r>
      <w:r>
        <w:rPr>
          <w:rFonts w:hint="eastAsia"/>
          <w:color w:val="auto"/>
          <w:lang w:val="en-US" w:eastAsia="zh-CN"/>
        </w:rPr>
        <w:t>指令及时发布重污染天气预警信息</w:t>
      </w:r>
      <w:r>
        <w:rPr>
          <w:color w:val="auto"/>
        </w:rPr>
        <w:t>。预警信息须明确预警级别、启动时间、应急响应区域范围和响应措施等内容。</w:t>
      </w:r>
    </w:p>
    <w:p w14:paraId="2517275D">
      <w:pPr>
        <w:kinsoku/>
        <w:ind w:firstLine="480"/>
        <w:rPr>
          <w:color w:val="auto"/>
        </w:rPr>
      </w:pPr>
      <w:r>
        <w:rPr>
          <w:color w:val="auto"/>
        </w:rPr>
        <w:t>黄色预警由区指挥中心副指挥长批准发布，橙色、红色预警由区指挥中心指挥长批准发布。预警信息采用</w:t>
      </w:r>
      <w:r>
        <w:rPr>
          <w:rFonts w:hint="eastAsia"/>
          <w:color w:val="auto"/>
          <w:lang w:val="en-US" w:eastAsia="zh-CN"/>
        </w:rPr>
        <w:t>以</w:t>
      </w:r>
      <w:r>
        <w:rPr>
          <w:color w:val="auto"/>
        </w:rPr>
        <w:t>下方式发布：区指挥中心办公室制作预警信息发布单，预警信息发布单经审核、签发后，通过电子公文、传真、邮件等方式向区政府总值班室、区指挥中心各成员单位和</w:t>
      </w:r>
      <w:r>
        <w:rPr>
          <w:rFonts w:hint="eastAsia"/>
          <w:color w:val="auto"/>
          <w:lang w:eastAsia="zh-CN"/>
        </w:rPr>
        <w:t>街道（镇）</w:t>
      </w:r>
      <w:r>
        <w:rPr>
          <w:color w:val="auto"/>
        </w:rPr>
        <w:t>发布；生态环境</w:t>
      </w:r>
      <w:r>
        <w:rPr>
          <w:rFonts w:hint="eastAsia"/>
          <w:color w:val="auto"/>
          <w:lang w:eastAsia="zh-CN"/>
        </w:rPr>
        <w:t>荷塘</w:t>
      </w:r>
      <w:r>
        <w:rPr>
          <w:color w:val="auto"/>
        </w:rPr>
        <w:t>分局发布重污染天气预警，通过微信、邮件及</w:t>
      </w:r>
      <w:r>
        <w:rPr>
          <w:rFonts w:hint="eastAsia"/>
          <w:color w:val="auto"/>
          <w:lang w:eastAsia="zh-CN"/>
        </w:rPr>
        <w:t>荷塘</w:t>
      </w:r>
      <w:r>
        <w:rPr>
          <w:rFonts w:hint="eastAsia"/>
          <w:color w:val="auto"/>
          <w:lang w:val="en-US" w:eastAsia="zh-CN"/>
        </w:rPr>
        <w:t>区</w:t>
      </w:r>
      <w:r>
        <w:rPr>
          <w:color w:val="auto"/>
        </w:rPr>
        <w:t>突发事件预警信息发布系统向区重污染天气应急响应系统各有关责任人、应急减排单位有关责任人发送；区委宣传部</w:t>
      </w:r>
      <w:r>
        <w:rPr>
          <w:rFonts w:hint="eastAsia"/>
          <w:color w:val="auto"/>
          <w:lang w:eastAsia="zh-CN"/>
        </w:rPr>
        <w:t>、</w:t>
      </w:r>
      <w:r>
        <w:rPr>
          <w:rFonts w:hint="eastAsia"/>
          <w:color w:val="auto"/>
          <w:lang w:val="en-US" w:eastAsia="zh-CN"/>
        </w:rPr>
        <w:t>区文旅体局</w:t>
      </w:r>
      <w:r>
        <w:rPr>
          <w:color w:val="auto"/>
        </w:rPr>
        <w:t>组织门户网站、新媒体等新闻媒介发布重污染天气预警信息。</w:t>
      </w:r>
    </w:p>
    <w:p w14:paraId="7C122264">
      <w:pPr>
        <w:pStyle w:val="3"/>
        <w:kinsoku/>
        <w:rPr>
          <w:color w:val="auto"/>
        </w:rPr>
      </w:pPr>
      <w:bookmarkStart w:id="64" w:name="bookmark70"/>
      <w:bookmarkEnd w:id="64"/>
      <w:bookmarkStart w:id="65" w:name="_Toc23533"/>
      <w:r>
        <w:rPr>
          <w:color w:val="auto"/>
        </w:rPr>
        <w:t>4.</w:t>
      </w:r>
      <w:r>
        <w:rPr>
          <w:rFonts w:hint="eastAsia"/>
          <w:color w:val="auto"/>
          <w:lang w:val="en-US" w:eastAsia="zh-CN"/>
        </w:rPr>
        <w:t xml:space="preserve">3 </w:t>
      </w:r>
      <w:r>
        <w:rPr>
          <w:color w:val="auto"/>
        </w:rPr>
        <w:t>预警</w:t>
      </w:r>
      <w:r>
        <w:rPr>
          <w:rFonts w:hint="eastAsia"/>
          <w:color w:val="auto"/>
          <w:lang w:val="en-US" w:eastAsia="zh-CN"/>
        </w:rPr>
        <w:t>调整</w:t>
      </w:r>
      <w:r>
        <w:rPr>
          <w:color w:val="auto"/>
        </w:rPr>
        <w:t>解除</w:t>
      </w:r>
      <w:bookmarkEnd w:id="65"/>
    </w:p>
    <w:p w14:paraId="7F4169AF">
      <w:pPr>
        <w:kinsoku/>
        <w:ind w:firstLine="480"/>
        <w:rPr>
          <w:color w:val="auto"/>
        </w:rPr>
      </w:pPr>
      <w:r>
        <w:rPr>
          <w:rFonts w:hint="eastAsia"/>
          <w:color w:val="auto"/>
          <w:lang w:val="en-US" w:eastAsia="zh-CN"/>
        </w:rPr>
        <w:t>区指挥中心接收市指挥中心预警调整解除指令，根据市指挥中心指令发布预警调整、解除信息</w:t>
      </w:r>
      <w:r>
        <w:rPr>
          <w:color w:val="auto"/>
        </w:rPr>
        <w:t>。</w:t>
      </w:r>
    </w:p>
    <w:p w14:paraId="619CE602">
      <w:pPr>
        <w:pStyle w:val="2"/>
        <w:bidi w:val="0"/>
        <w:rPr>
          <w:rFonts w:hint="eastAsia"/>
          <w:lang w:eastAsia="zh-CN"/>
        </w:rPr>
      </w:pPr>
      <w:bookmarkStart w:id="66" w:name="bookmark71"/>
      <w:bookmarkEnd w:id="66"/>
      <w:bookmarkStart w:id="67" w:name="_Toc21345"/>
      <w:r>
        <w:rPr>
          <w:rFonts w:hint="eastAsia"/>
          <w:lang w:val="en-US" w:eastAsia="zh-CN"/>
        </w:rPr>
        <w:t xml:space="preserve">5 </w:t>
      </w:r>
      <w:r>
        <w:rPr>
          <w:lang w:val="en-US" w:eastAsia="zh-CN"/>
        </w:rPr>
        <w:t>应急响应和措施</w:t>
      </w:r>
      <w:bookmarkEnd w:id="67"/>
    </w:p>
    <w:p w14:paraId="10A34C90">
      <w:pPr>
        <w:pStyle w:val="3"/>
        <w:kinsoku/>
        <w:rPr>
          <w:color w:val="auto"/>
        </w:rPr>
      </w:pPr>
      <w:r>
        <w:rPr>
          <w:rFonts w:hint="eastAsia"/>
          <w:color w:val="auto"/>
          <w:lang w:eastAsia="zh-CN"/>
        </w:rPr>
        <w:t xml:space="preserve"> </w:t>
      </w:r>
      <w:bookmarkStart w:id="68" w:name="_Toc29274"/>
      <w:r>
        <w:rPr>
          <w:color w:val="auto"/>
        </w:rPr>
        <w:t>5.1</w:t>
      </w:r>
      <w:r>
        <w:rPr>
          <w:rFonts w:hint="eastAsia"/>
          <w:color w:val="auto"/>
          <w:lang w:val="en-US" w:eastAsia="zh-CN"/>
        </w:rPr>
        <w:t xml:space="preserve"> </w:t>
      </w:r>
      <w:r>
        <w:rPr>
          <w:color w:val="auto"/>
        </w:rPr>
        <w:t>响应分级及启动</w:t>
      </w:r>
      <w:bookmarkEnd w:id="68"/>
    </w:p>
    <w:p w14:paraId="09DC3898">
      <w:pPr>
        <w:kinsoku/>
        <w:ind w:firstLine="480"/>
        <w:jc w:val="both"/>
        <w:rPr>
          <w:color w:val="auto"/>
        </w:rPr>
      </w:pPr>
      <w:r>
        <w:rPr>
          <w:color w:val="auto"/>
        </w:rPr>
        <w:t>与预警等级相对应，实行三级应急响应。当发布黄色预警时，启动Ⅲ级应急响应；当发布橙色预警时，启动Ⅱ级应急响应；当发布红色预警时，启动Ⅰ级应急响应。</w:t>
      </w:r>
    </w:p>
    <w:p w14:paraId="2AB0E5C0">
      <w:pPr>
        <w:kinsoku/>
        <w:ind w:firstLine="480"/>
        <w:jc w:val="both"/>
        <w:rPr>
          <w:color w:val="auto"/>
        </w:rPr>
      </w:pPr>
      <w:r>
        <w:rPr>
          <w:color w:val="auto"/>
        </w:rPr>
        <w:t>预警发布后，区指挥中心各成员单位、各</w:t>
      </w:r>
      <w:r>
        <w:rPr>
          <w:rFonts w:hint="eastAsia"/>
          <w:color w:val="auto"/>
          <w:lang w:eastAsia="zh-CN"/>
        </w:rPr>
        <w:t>街道（镇）</w:t>
      </w:r>
      <w:r>
        <w:rPr>
          <w:color w:val="auto"/>
        </w:rPr>
        <w:t>按照各自职责，迅速启动响应级别应急响应，落实应急值守制度，做好应急人员、车辆、设备、物资的调度，并采取相应措施。</w:t>
      </w:r>
    </w:p>
    <w:p w14:paraId="49A1AAB9">
      <w:pPr>
        <w:pStyle w:val="3"/>
        <w:kinsoku/>
        <w:rPr>
          <w:color w:val="auto"/>
        </w:rPr>
      </w:pPr>
      <w:bookmarkStart w:id="69" w:name="_Toc9186"/>
      <w:r>
        <w:rPr>
          <w:color w:val="auto"/>
        </w:rPr>
        <w:t>5.2</w:t>
      </w:r>
      <w:r>
        <w:rPr>
          <w:rFonts w:hint="eastAsia"/>
          <w:color w:val="auto"/>
          <w:lang w:val="en-US" w:eastAsia="zh-CN"/>
        </w:rPr>
        <w:t xml:space="preserve"> </w:t>
      </w:r>
      <w:r>
        <w:rPr>
          <w:color w:val="auto"/>
        </w:rPr>
        <w:t>Ⅲ级响应措施</w:t>
      </w:r>
      <w:bookmarkEnd w:id="69"/>
    </w:p>
    <w:p w14:paraId="4D4130CC">
      <w:pPr>
        <w:pStyle w:val="4"/>
        <w:kinsoku/>
        <w:rPr>
          <w:color w:val="auto"/>
        </w:rPr>
      </w:pPr>
      <w:r>
        <w:rPr>
          <w:color w:val="auto"/>
        </w:rPr>
        <w:t>5.2.1</w:t>
      </w:r>
      <w:r>
        <w:rPr>
          <w:rFonts w:hint="eastAsia"/>
          <w:color w:val="auto"/>
          <w:lang w:val="en-US" w:eastAsia="zh-CN"/>
        </w:rPr>
        <w:t xml:space="preserve"> </w:t>
      </w:r>
      <w:r>
        <w:rPr>
          <w:color w:val="auto"/>
        </w:rPr>
        <w:t>公众健康防护措施</w:t>
      </w:r>
    </w:p>
    <w:p w14:paraId="06BBBB9E">
      <w:pPr>
        <w:kinsoku/>
        <w:ind w:firstLine="480"/>
        <w:rPr>
          <w:color w:val="auto"/>
        </w:rPr>
      </w:pPr>
      <w:r>
        <w:rPr>
          <w:color w:val="auto"/>
        </w:rPr>
        <w:t>建议儿童、老年人和呼吸系统、心脑血管疾病患者等易感人群尽量留在室内，减少户外活动；一般人群减少户外运动和室外作业时间。</w:t>
      </w:r>
    </w:p>
    <w:p w14:paraId="13A82EFA">
      <w:pPr>
        <w:pStyle w:val="4"/>
        <w:kinsoku/>
        <w:rPr>
          <w:color w:val="auto"/>
        </w:rPr>
      </w:pPr>
      <w:r>
        <w:rPr>
          <w:color w:val="auto"/>
        </w:rPr>
        <w:t>5.2.2</w:t>
      </w:r>
      <w:r>
        <w:rPr>
          <w:rFonts w:hint="eastAsia"/>
          <w:color w:val="auto"/>
          <w:lang w:val="en-US" w:eastAsia="zh-CN"/>
        </w:rPr>
        <w:t xml:space="preserve"> </w:t>
      </w:r>
      <w:r>
        <w:rPr>
          <w:color w:val="auto"/>
        </w:rPr>
        <w:t>建议性污染减排措施</w:t>
      </w:r>
    </w:p>
    <w:p w14:paraId="1D113AB7">
      <w:pPr>
        <w:kinsoku/>
        <w:ind w:firstLine="480"/>
        <w:rPr>
          <w:color w:val="auto"/>
        </w:rPr>
      </w:pPr>
      <w:r>
        <w:rPr>
          <w:rFonts w:hint="eastAsia"/>
          <w:color w:val="auto"/>
          <w:lang w:eastAsia="zh-CN"/>
        </w:rPr>
        <w:t>（1）</w:t>
      </w:r>
      <w:r>
        <w:rPr>
          <w:color w:val="auto"/>
        </w:rPr>
        <w:t>倡导公众绿色生活，节能减排，夏天可将空调适当调高1-2℃</w:t>
      </w:r>
      <w:r>
        <w:rPr>
          <w:rFonts w:hint="eastAsia"/>
          <w:color w:val="auto"/>
          <w:lang w:eastAsia="zh-CN"/>
        </w:rPr>
        <w:t>，</w:t>
      </w:r>
      <w:r>
        <w:rPr>
          <w:color w:val="auto"/>
        </w:rPr>
        <w:t>冬天可将空调适当调低1-2℃。</w:t>
      </w:r>
    </w:p>
    <w:p w14:paraId="666FDD36">
      <w:pPr>
        <w:kinsoku/>
        <w:ind w:firstLine="480"/>
        <w:rPr>
          <w:color w:val="auto"/>
        </w:rPr>
      </w:pPr>
      <w:r>
        <w:rPr>
          <w:rFonts w:hint="eastAsia"/>
          <w:color w:val="auto"/>
          <w:lang w:eastAsia="zh-CN"/>
        </w:rPr>
        <w:t>（2）</w:t>
      </w:r>
      <w:r>
        <w:rPr>
          <w:color w:val="auto"/>
        </w:rPr>
        <w:t>倡导公众绿色出行，尽量乘坐公共交通工具或电动汽车出行；驻车时及时熄火，减少车辆原地怠速运行时间。</w:t>
      </w:r>
    </w:p>
    <w:p w14:paraId="4A38245A">
      <w:pPr>
        <w:kinsoku/>
        <w:ind w:firstLine="480"/>
        <w:rPr>
          <w:color w:val="auto"/>
        </w:rPr>
      </w:pPr>
      <w:r>
        <w:rPr>
          <w:rFonts w:hint="eastAsia"/>
          <w:color w:val="auto"/>
          <w:lang w:eastAsia="zh-CN"/>
        </w:rPr>
        <w:t>（3）</w:t>
      </w:r>
      <w:r>
        <w:rPr>
          <w:color w:val="auto"/>
        </w:rPr>
        <w:t>倡导公众绿色消费，单位和公众尽量减少涂料、油漆、溶剂等含挥发性有机物的原材料及产品使用。</w:t>
      </w:r>
    </w:p>
    <w:p w14:paraId="52D3F4DA">
      <w:pPr>
        <w:pStyle w:val="4"/>
        <w:kinsoku/>
        <w:rPr>
          <w:color w:val="auto"/>
        </w:rPr>
      </w:pPr>
      <w:r>
        <w:rPr>
          <w:color w:val="auto"/>
        </w:rPr>
        <w:t>5.2.3</w:t>
      </w:r>
      <w:r>
        <w:rPr>
          <w:rFonts w:hint="eastAsia"/>
          <w:color w:val="auto"/>
          <w:lang w:val="en-US" w:eastAsia="zh-CN"/>
        </w:rPr>
        <w:t xml:space="preserve"> </w:t>
      </w:r>
      <w:r>
        <w:rPr>
          <w:color w:val="auto"/>
        </w:rPr>
        <w:t>强制性污染减排措施</w:t>
      </w:r>
    </w:p>
    <w:p w14:paraId="7A9B1FB1">
      <w:pPr>
        <w:kinsoku/>
        <w:ind w:firstLine="480"/>
        <w:rPr>
          <w:color w:val="auto"/>
        </w:rPr>
      </w:pPr>
      <w:r>
        <w:rPr>
          <w:rFonts w:hint="eastAsia"/>
          <w:color w:val="auto"/>
          <w:lang w:eastAsia="zh-CN"/>
        </w:rPr>
        <w:t>（1）</w:t>
      </w:r>
      <w:r>
        <w:rPr>
          <w:color w:val="auto"/>
        </w:rPr>
        <w:t>工业企业。全区应急减排项目清单的工业企业严格按照</w:t>
      </w:r>
      <w:r>
        <w:rPr>
          <w:rFonts w:hint="eastAsia"/>
          <w:color w:val="auto"/>
          <w:lang w:eastAsia="zh-CN"/>
        </w:rPr>
        <w:t>“</w:t>
      </w:r>
      <w:r>
        <w:rPr>
          <w:color w:val="auto"/>
        </w:rPr>
        <w:t>一厂一策</w:t>
      </w:r>
      <w:r>
        <w:rPr>
          <w:rFonts w:hint="eastAsia"/>
          <w:color w:val="auto"/>
          <w:lang w:eastAsia="zh-CN"/>
        </w:rPr>
        <w:t>”</w:t>
      </w:r>
      <w:r>
        <w:rPr>
          <w:color w:val="auto"/>
        </w:rPr>
        <w:t>实施方案要求，实施黄色预警下的减排措施，全区二氧化硫、氮氧化物、颗粒物、挥发性有机物排放量减排10%以上。</w:t>
      </w:r>
    </w:p>
    <w:p w14:paraId="260FF5BF">
      <w:pPr>
        <w:kinsoku/>
        <w:ind w:firstLine="480"/>
        <w:rPr>
          <w:color w:val="auto"/>
        </w:rPr>
      </w:pPr>
      <w:r>
        <w:rPr>
          <w:rFonts w:hint="eastAsia"/>
          <w:color w:val="auto"/>
          <w:lang w:eastAsia="zh-CN"/>
        </w:rPr>
        <w:t>（2）</w:t>
      </w:r>
      <w:r>
        <w:rPr>
          <w:color w:val="auto"/>
        </w:rPr>
        <w:t>建筑施工工地。实施黄色预警下的减排措施。建筑施工工地增加洒水降尘频次。除应急抢险、区重点工程、特殊工艺外，建筑施工工地和渣土处置工地停止渣土施工和运输、混凝土搅拌、建筑拆除、外墙喷涂粉刷、护坡喷浆等施工作业。</w:t>
      </w:r>
    </w:p>
    <w:p w14:paraId="54DEB47D">
      <w:pPr>
        <w:kinsoku/>
        <w:ind w:firstLine="480"/>
        <w:rPr>
          <w:color w:val="auto"/>
        </w:rPr>
      </w:pPr>
      <w:r>
        <w:rPr>
          <w:rFonts w:hint="eastAsia"/>
          <w:color w:val="auto"/>
          <w:lang w:eastAsia="zh-CN"/>
        </w:rPr>
        <w:t>（3）</w:t>
      </w:r>
      <w:r>
        <w:rPr>
          <w:color w:val="auto"/>
        </w:rPr>
        <w:t>城区道路。实施黄色预警下的减排措施。城区道路每日洒水降尘频次不少于3次，重点道路洒水降尘频次不少于4次。</w:t>
      </w:r>
    </w:p>
    <w:p w14:paraId="0820A75A">
      <w:pPr>
        <w:pStyle w:val="4"/>
        <w:kinsoku/>
        <w:rPr>
          <w:color w:val="auto"/>
        </w:rPr>
      </w:pPr>
      <w:r>
        <w:rPr>
          <w:color w:val="auto"/>
        </w:rPr>
        <w:t>5.2.4</w:t>
      </w:r>
      <w:r>
        <w:rPr>
          <w:rFonts w:hint="eastAsia"/>
          <w:color w:val="auto"/>
          <w:lang w:val="en-US" w:eastAsia="zh-CN"/>
        </w:rPr>
        <w:t xml:space="preserve"> </w:t>
      </w:r>
      <w:r>
        <w:rPr>
          <w:color w:val="auto"/>
        </w:rPr>
        <w:t>监督管理措施</w:t>
      </w:r>
    </w:p>
    <w:p w14:paraId="58CDB38E">
      <w:pPr>
        <w:kinsoku/>
        <w:ind w:firstLine="480"/>
        <w:rPr>
          <w:color w:val="auto"/>
        </w:rPr>
      </w:pPr>
      <w:r>
        <w:rPr>
          <w:color w:val="auto"/>
        </w:rPr>
        <w:t>生态环境部门增加工业大气污染源、餐饮油烟污染源、加油站、非道路移动机械源的检查频次，确保大气污染物处理设施正常运行；住建、城管、自然资源、交通、水利等部门增加建筑工地、渣土处置工地、矿山露天开采场地等检查频次，确保洒水降尘措施落实到位；城管部门增加建筑垃圾、渣土、砂石等物资运输车辆检查频次，确保物料密闭防尘措施落实到位；城管部门增加禁止焚烧垃圾、露天烧烤和城市道路清洁措施检查频次；农业农村部门增加禁止焚烧秸秆的检查频次；生态环境、交警</w:t>
      </w:r>
      <w:r>
        <w:rPr>
          <w:rFonts w:hint="eastAsia"/>
          <w:color w:val="auto"/>
          <w:lang w:val="en-US" w:eastAsia="zh-CN"/>
        </w:rPr>
        <w:t>部门</w:t>
      </w:r>
      <w:r>
        <w:rPr>
          <w:color w:val="auto"/>
        </w:rPr>
        <w:t>增加机动车排放上路检查频次。</w:t>
      </w:r>
    </w:p>
    <w:p w14:paraId="5373D808">
      <w:pPr>
        <w:pStyle w:val="3"/>
        <w:kinsoku/>
        <w:rPr>
          <w:color w:val="auto"/>
        </w:rPr>
      </w:pPr>
      <w:bookmarkStart w:id="70" w:name="_Toc18596"/>
      <w:r>
        <w:rPr>
          <w:color w:val="auto"/>
        </w:rPr>
        <w:t>5.3</w:t>
      </w:r>
      <w:r>
        <w:rPr>
          <w:rFonts w:hint="eastAsia"/>
          <w:color w:val="auto"/>
          <w:lang w:val="en-US" w:eastAsia="zh-CN"/>
        </w:rPr>
        <w:t xml:space="preserve"> </w:t>
      </w:r>
      <w:r>
        <w:rPr>
          <w:color w:val="auto"/>
        </w:rPr>
        <w:t>Ⅱ级响应措施</w:t>
      </w:r>
      <w:bookmarkEnd w:id="70"/>
    </w:p>
    <w:p w14:paraId="14557013">
      <w:pPr>
        <w:pStyle w:val="4"/>
        <w:kinsoku/>
        <w:rPr>
          <w:color w:val="auto"/>
        </w:rPr>
      </w:pPr>
      <w:r>
        <w:rPr>
          <w:color w:val="auto"/>
        </w:rPr>
        <w:t>5.3.1</w:t>
      </w:r>
      <w:r>
        <w:rPr>
          <w:rFonts w:hint="eastAsia"/>
          <w:color w:val="auto"/>
          <w:lang w:val="en-US" w:eastAsia="zh-CN"/>
        </w:rPr>
        <w:t xml:space="preserve"> </w:t>
      </w:r>
      <w:r>
        <w:rPr>
          <w:color w:val="auto"/>
        </w:rPr>
        <w:t>公众健康防护措施</w:t>
      </w:r>
    </w:p>
    <w:p w14:paraId="4F623666">
      <w:pPr>
        <w:kinsoku/>
        <w:ind w:firstLine="480"/>
        <w:rPr>
          <w:color w:val="auto"/>
        </w:rPr>
      </w:pPr>
      <w:r>
        <w:rPr>
          <w:color w:val="auto"/>
        </w:rPr>
        <w:t>在III级防护措施基础上，增加如下措施：建议中小学、幼儿园停止体育课、课间操、运动会等户外运动；建议一般人群室外活动与户外作业佩戴口罩。</w:t>
      </w:r>
    </w:p>
    <w:p w14:paraId="5ED6AD84">
      <w:pPr>
        <w:pStyle w:val="4"/>
        <w:kinsoku/>
        <w:rPr>
          <w:color w:val="auto"/>
        </w:rPr>
      </w:pPr>
      <w:r>
        <w:rPr>
          <w:color w:val="auto"/>
        </w:rPr>
        <w:t>5.3.2</w:t>
      </w:r>
      <w:r>
        <w:rPr>
          <w:rFonts w:hint="eastAsia"/>
          <w:color w:val="auto"/>
          <w:lang w:val="en-US" w:eastAsia="zh-CN"/>
        </w:rPr>
        <w:t xml:space="preserve"> </w:t>
      </w:r>
      <w:r>
        <w:rPr>
          <w:color w:val="auto"/>
        </w:rPr>
        <w:t>建议性污染减排措施</w:t>
      </w:r>
    </w:p>
    <w:p w14:paraId="28D838C6">
      <w:pPr>
        <w:kinsoku/>
        <w:ind w:firstLine="480"/>
        <w:rPr>
          <w:color w:val="auto"/>
        </w:rPr>
      </w:pPr>
      <w:r>
        <w:rPr>
          <w:color w:val="auto"/>
        </w:rPr>
        <w:t>在III级建议性减排措施基础上，进一步加强建议性污染减排措施宣传力度，提升公众绿色生活、绿色出行、绿色消费意识。</w:t>
      </w:r>
    </w:p>
    <w:p w14:paraId="3A5BFDCC">
      <w:pPr>
        <w:pStyle w:val="4"/>
        <w:kinsoku/>
        <w:rPr>
          <w:color w:val="auto"/>
        </w:rPr>
      </w:pPr>
      <w:r>
        <w:rPr>
          <w:color w:val="auto"/>
        </w:rPr>
        <w:t>5.3.3</w:t>
      </w:r>
      <w:r>
        <w:rPr>
          <w:rFonts w:hint="eastAsia"/>
          <w:color w:val="auto"/>
          <w:lang w:val="en-US" w:eastAsia="zh-CN"/>
        </w:rPr>
        <w:t xml:space="preserve"> </w:t>
      </w:r>
      <w:r>
        <w:rPr>
          <w:color w:val="auto"/>
        </w:rPr>
        <w:t>强制性污染减排措施</w:t>
      </w:r>
    </w:p>
    <w:p w14:paraId="7FB30340">
      <w:pPr>
        <w:kinsoku/>
        <w:ind w:firstLine="480"/>
        <w:rPr>
          <w:color w:val="auto"/>
        </w:rPr>
      </w:pPr>
      <w:r>
        <w:rPr>
          <w:color w:val="auto"/>
        </w:rPr>
        <w:t>在III级响应措施的基础上，采取强化措施，进一步降低大气污染物排放：</w:t>
      </w:r>
    </w:p>
    <w:p w14:paraId="4AE5C7D1">
      <w:pPr>
        <w:kinsoku/>
        <w:ind w:firstLine="480"/>
        <w:rPr>
          <w:color w:val="auto"/>
        </w:rPr>
      </w:pPr>
      <w:r>
        <w:rPr>
          <w:color w:val="auto"/>
        </w:rPr>
        <w:t>（1）工业企业。全区应急减排项目清单的工业企业严格按照</w:t>
      </w:r>
      <w:r>
        <w:rPr>
          <w:rFonts w:hint="eastAsia"/>
          <w:color w:val="auto"/>
          <w:lang w:eastAsia="zh-CN"/>
        </w:rPr>
        <w:t>“</w:t>
      </w:r>
      <w:r>
        <w:rPr>
          <w:color w:val="auto"/>
        </w:rPr>
        <w:t>一厂一策</w:t>
      </w:r>
      <w:r>
        <w:rPr>
          <w:rFonts w:hint="eastAsia"/>
          <w:color w:val="auto"/>
          <w:lang w:eastAsia="zh-CN"/>
        </w:rPr>
        <w:t>”</w:t>
      </w:r>
      <w:r>
        <w:rPr>
          <w:color w:val="auto"/>
        </w:rPr>
        <w:t>实施方案要求，实施橙色预警下的减排措施，全区二氧化硫、氮氧化物、颗粒物、挥发性有机物排放量减排20%以上。工业企业停止使用国Ⅱ及以下非道路移动机械。</w:t>
      </w:r>
      <w:bookmarkStart w:id="71" w:name="bookmark72"/>
      <w:bookmarkEnd w:id="71"/>
    </w:p>
    <w:p w14:paraId="3E1713F0">
      <w:pPr>
        <w:kinsoku/>
        <w:ind w:firstLine="480"/>
        <w:rPr>
          <w:color w:val="auto"/>
        </w:rPr>
      </w:pPr>
      <w:r>
        <w:rPr>
          <w:color w:val="auto"/>
        </w:rPr>
        <w:t>（2）建筑施工工地。实施橙色预警下的减排措施，在III级响应措施的基础上，停止使用国Ⅱ及以下非道路移动机械。</w:t>
      </w:r>
    </w:p>
    <w:p w14:paraId="33EFE73F">
      <w:pPr>
        <w:kinsoku/>
        <w:ind w:firstLine="480"/>
        <w:rPr>
          <w:color w:val="auto"/>
        </w:rPr>
      </w:pPr>
      <w:r>
        <w:rPr>
          <w:rFonts w:hint="eastAsia"/>
          <w:color w:val="auto"/>
          <w:lang w:eastAsia="zh-CN"/>
        </w:rPr>
        <w:t>（3）</w:t>
      </w:r>
      <w:r>
        <w:rPr>
          <w:color w:val="auto"/>
        </w:rPr>
        <w:t>城区道路。实施橙色预警下的减排措施，在III级响应措施的基础上，城区重点道路每日洒水降尘频次不少于5次。</w:t>
      </w:r>
    </w:p>
    <w:p w14:paraId="59CB0F30">
      <w:pPr>
        <w:kinsoku/>
        <w:ind w:firstLine="480"/>
        <w:rPr>
          <w:color w:val="auto"/>
        </w:rPr>
      </w:pPr>
      <w:r>
        <w:rPr>
          <w:rFonts w:hint="eastAsia"/>
          <w:color w:val="auto"/>
          <w:lang w:eastAsia="zh-CN"/>
        </w:rPr>
        <w:t>（4）</w:t>
      </w:r>
      <w:r>
        <w:rPr>
          <w:color w:val="auto"/>
        </w:rPr>
        <w:t>机动车。矿山、物流（除民生保障类）等涉及大宗原料和产品运输（日常车辆进出量超过10辆次）等单位停止使用国IV及以下重型载货汽车（含燃气）进行运输（特种车辆、危化品车辆等除外）。</w:t>
      </w:r>
    </w:p>
    <w:p w14:paraId="34F3F726">
      <w:pPr>
        <w:pStyle w:val="4"/>
        <w:kinsoku/>
        <w:rPr>
          <w:color w:val="auto"/>
        </w:rPr>
      </w:pPr>
      <w:r>
        <w:rPr>
          <w:color w:val="auto"/>
        </w:rPr>
        <w:t>5.3.4</w:t>
      </w:r>
      <w:r>
        <w:rPr>
          <w:rFonts w:hint="eastAsia"/>
          <w:color w:val="auto"/>
          <w:lang w:val="en-US" w:eastAsia="zh-CN"/>
        </w:rPr>
        <w:t xml:space="preserve"> </w:t>
      </w:r>
      <w:r>
        <w:rPr>
          <w:color w:val="auto"/>
        </w:rPr>
        <w:t>其他措施</w:t>
      </w:r>
    </w:p>
    <w:p w14:paraId="2CC3CD9B">
      <w:pPr>
        <w:kinsoku/>
        <w:ind w:firstLine="480"/>
        <w:rPr>
          <w:color w:val="auto"/>
        </w:rPr>
      </w:pPr>
      <w:r>
        <w:rPr>
          <w:rFonts w:hint="eastAsia"/>
          <w:color w:val="auto"/>
          <w:lang w:eastAsia="zh-CN"/>
        </w:rPr>
        <w:t>（1）</w:t>
      </w:r>
      <w:r>
        <w:rPr>
          <w:color w:val="auto"/>
        </w:rPr>
        <w:t>交通运输部门加大公共交通运力保障，合理增加公共交通工具的运营频次和运营时间。</w:t>
      </w:r>
    </w:p>
    <w:p w14:paraId="478FE3EC">
      <w:pPr>
        <w:kinsoku/>
        <w:ind w:firstLine="480"/>
        <w:outlineLvl w:val="3"/>
        <w:rPr>
          <w:color w:val="auto"/>
        </w:rPr>
      </w:pPr>
      <w:r>
        <w:rPr>
          <w:rFonts w:hint="eastAsia"/>
          <w:color w:val="auto"/>
          <w:lang w:eastAsia="zh-CN"/>
        </w:rPr>
        <w:t>（2）</w:t>
      </w:r>
      <w:r>
        <w:rPr>
          <w:color w:val="auto"/>
        </w:rPr>
        <w:t>在条件允许下，采用人工影响局部天气措施，改善空气环境。</w:t>
      </w:r>
    </w:p>
    <w:p w14:paraId="00C28E51">
      <w:pPr>
        <w:pStyle w:val="4"/>
        <w:kinsoku/>
        <w:rPr>
          <w:color w:val="auto"/>
        </w:rPr>
      </w:pPr>
      <w:r>
        <w:rPr>
          <w:color w:val="auto"/>
        </w:rPr>
        <w:t>5.3.5</w:t>
      </w:r>
      <w:r>
        <w:rPr>
          <w:rFonts w:hint="eastAsia"/>
          <w:color w:val="auto"/>
          <w:lang w:val="en-US" w:eastAsia="zh-CN"/>
        </w:rPr>
        <w:t xml:space="preserve"> </w:t>
      </w:r>
      <w:r>
        <w:rPr>
          <w:color w:val="auto"/>
        </w:rPr>
        <w:t>监督管理措施</w:t>
      </w:r>
    </w:p>
    <w:p w14:paraId="15102CD3">
      <w:pPr>
        <w:kinsoku/>
        <w:ind w:firstLine="480"/>
        <w:rPr>
          <w:color w:val="auto"/>
        </w:rPr>
      </w:pPr>
      <w:r>
        <w:rPr>
          <w:color w:val="auto"/>
        </w:rPr>
        <w:t>在III级响应措施的基础上，增加如下措施：生态环境、交警部门联合检查使用国IV及以下重型载货汽车运输情况；区指挥中心办公室督促指导</w:t>
      </w:r>
      <w:r>
        <w:rPr>
          <w:rFonts w:hint="eastAsia"/>
          <w:color w:val="auto"/>
          <w:lang w:eastAsia="zh-CN"/>
        </w:rPr>
        <w:t>街道（镇）</w:t>
      </w:r>
      <w:r>
        <w:rPr>
          <w:color w:val="auto"/>
        </w:rPr>
        <w:t>重污染天气应急响应措施；根据应急响应实际情况，组织评估重污染天气应急减排措施效果，及时补充完善应对措施。</w:t>
      </w:r>
      <w:bookmarkStart w:id="72" w:name="bookmark73"/>
      <w:bookmarkEnd w:id="72"/>
    </w:p>
    <w:p w14:paraId="11E304AB">
      <w:pPr>
        <w:pStyle w:val="3"/>
        <w:kinsoku/>
        <w:rPr>
          <w:color w:val="auto"/>
        </w:rPr>
      </w:pPr>
      <w:bookmarkStart w:id="73" w:name="_Toc16444"/>
      <w:r>
        <w:rPr>
          <w:color w:val="auto"/>
        </w:rPr>
        <w:t>5.4</w:t>
      </w:r>
      <w:r>
        <w:rPr>
          <w:rFonts w:hint="eastAsia"/>
          <w:color w:val="auto"/>
          <w:lang w:eastAsia="zh-CN"/>
        </w:rPr>
        <w:t xml:space="preserve"> </w:t>
      </w:r>
      <w:r>
        <w:rPr>
          <w:color w:val="auto"/>
        </w:rPr>
        <w:t>Ⅰ级响应措施</w:t>
      </w:r>
      <w:bookmarkEnd w:id="73"/>
    </w:p>
    <w:p w14:paraId="2A845667">
      <w:pPr>
        <w:pStyle w:val="4"/>
        <w:kinsoku/>
        <w:rPr>
          <w:color w:val="auto"/>
        </w:rPr>
      </w:pPr>
      <w:r>
        <w:rPr>
          <w:color w:val="auto"/>
        </w:rPr>
        <w:t>5.4.1</w:t>
      </w:r>
      <w:r>
        <w:rPr>
          <w:rFonts w:hint="eastAsia"/>
          <w:color w:val="auto"/>
          <w:lang w:eastAsia="zh-CN"/>
        </w:rPr>
        <w:t xml:space="preserve"> </w:t>
      </w:r>
      <w:r>
        <w:rPr>
          <w:color w:val="auto"/>
        </w:rPr>
        <w:t>公众健康防护措施</w:t>
      </w:r>
    </w:p>
    <w:p w14:paraId="7F57270F">
      <w:pPr>
        <w:kinsoku/>
        <w:ind w:firstLine="480"/>
        <w:rPr>
          <w:color w:val="auto"/>
          <w:lang w:eastAsia="zh-CN"/>
        </w:rPr>
      </w:pPr>
      <w:r>
        <w:rPr>
          <w:color w:val="auto"/>
        </w:rPr>
        <w:t>在II级防护措施基础上，中小学校、幼儿园根据实际情况，可采取停课措施</w:t>
      </w:r>
      <w:r>
        <w:rPr>
          <w:rFonts w:hint="eastAsia"/>
          <w:color w:val="auto"/>
          <w:lang w:eastAsia="zh-CN"/>
        </w:rPr>
        <w:t>；停止举办户外大型活动；一般人群避免户外活动，室外作业人员停止或减少室外工作，并加强防护。</w:t>
      </w:r>
    </w:p>
    <w:p w14:paraId="3E5DF0CA">
      <w:pPr>
        <w:pStyle w:val="4"/>
        <w:kinsoku/>
        <w:rPr>
          <w:color w:val="auto"/>
        </w:rPr>
      </w:pPr>
      <w:r>
        <w:rPr>
          <w:color w:val="auto"/>
        </w:rPr>
        <w:t>5.4.2</w:t>
      </w:r>
      <w:r>
        <w:rPr>
          <w:rFonts w:hint="eastAsia"/>
          <w:color w:val="auto"/>
          <w:lang w:val="en-US" w:eastAsia="zh-CN"/>
        </w:rPr>
        <w:t xml:space="preserve"> </w:t>
      </w:r>
      <w:r>
        <w:rPr>
          <w:color w:val="auto"/>
        </w:rPr>
        <w:t>建议性污染减排措施</w:t>
      </w:r>
    </w:p>
    <w:p w14:paraId="4D6F8DE0">
      <w:pPr>
        <w:kinsoku/>
        <w:ind w:firstLine="480"/>
        <w:rPr>
          <w:color w:val="auto"/>
        </w:rPr>
      </w:pPr>
      <w:r>
        <w:rPr>
          <w:color w:val="auto"/>
        </w:rPr>
        <w:t>在II级响应措施的基础上，建议企事业等单位根据实际情况，可采取调休、错峰上下班、远程办公等弹性工作制。</w:t>
      </w:r>
    </w:p>
    <w:p w14:paraId="55AD708C">
      <w:pPr>
        <w:pStyle w:val="4"/>
        <w:kinsoku/>
        <w:rPr>
          <w:color w:val="auto"/>
        </w:rPr>
      </w:pPr>
      <w:r>
        <w:rPr>
          <w:color w:val="auto"/>
        </w:rPr>
        <w:t>5.4.3</w:t>
      </w:r>
      <w:r>
        <w:rPr>
          <w:rFonts w:hint="eastAsia"/>
          <w:color w:val="auto"/>
          <w:lang w:val="en-US" w:eastAsia="zh-CN"/>
        </w:rPr>
        <w:t xml:space="preserve"> </w:t>
      </w:r>
      <w:r>
        <w:rPr>
          <w:color w:val="auto"/>
        </w:rPr>
        <w:t>强制性污染减排措施</w:t>
      </w:r>
    </w:p>
    <w:p w14:paraId="1BEFAD3E">
      <w:pPr>
        <w:kinsoku/>
        <w:ind w:firstLine="480"/>
        <w:rPr>
          <w:color w:val="auto"/>
        </w:rPr>
      </w:pPr>
      <w:r>
        <w:rPr>
          <w:color w:val="auto"/>
        </w:rPr>
        <w:t>在II级响应措施的基础上，采取强化措施，进一步降低大气污染物排放：</w:t>
      </w:r>
    </w:p>
    <w:p w14:paraId="6739C7F3">
      <w:pPr>
        <w:kinsoku/>
        <w:ind w:firstLine="480"/>
        <w:rPr>
          <w:color w:val="auto"/>
        </w:rPr>
      </w:pPr>
      <w:r>
        <w:rPr>
          <w:rFonts w:hint="eastAsia"/>
          <w:color w:val="auto"/>
          <w:lang w:eastAsia="zh-CN"/>
        </w:rPr>
        <w:t>（1）</w:t>
      </w:r>
      <w:r>
        <w:rPr>
          <w:color w:val="auto"/>
        </w:rPr>
        <w:t>工业企业。全区应急减排项目清单的工业企业严格按照“一厂一策”实施方案要求，实施红色预警下的减排措施，全区二氧化硫、氮氧化物、颗粒物、挥发性有机物排放量减排30%以上。</w:t>
      </w:r>
    </w:p>
    <w:p w14:paraId="71A3E37C">
      <w:pPr>
        <w:kinsoku/>
        <w:ind w:firstLine="480"/>
        <w:rPr>
          <w:color w:val="auto"/>
        </w:rPr>
      </w:pPr>
      <w:r>
        <w:rPr>
          <w:rFonts w:hint="eastAsia"/>
          <w:color w:val="auto"/>
          <w:lang w:eastAsia="zh-CN"/>
        </w:rPr>
        <w:t>（2）</w:t>
      </w:r>
      <w:r>
        <w:rPr>
          <w:color w:val="auto"/>
        </w:rPr>
        <w:t>建筑施工工地。实施红色预警下的减排措施，强化II级响应措施。</w:t>
      </w:r>
    </w:p>
    <w:p w14:paraId="0B20994E">
      <w:pPr>
        <w:kinsoku/>
        <w:ind w:firstLine="480"/>
        <w:rPr>
          <w:color w:val="auto"/>
        </w:rPr>
      </w:pPr>
      <w:r>
        <w:rPr>
          <w:rFonts w:hint="eastAsia"/>
          <w:color w:val="auto"/>
          <w:lang w:eastAsia="zh-CN"/>
        </w:rPr>
        <w:t>（3）</w:t>
      </w:r>
      <w:r>
        <w:rPr>
          <w:color w:val="auto"/>
        </w:rPr>
        <w:t>城区道路。实施红色预警下的减排措施，在II级响应措施的基础上，城区道路每日洒水降尘频次不少于4次，城区重点道路每日洒水降尘频次不少于5次。</w:t>
      </w:r>
    </w:p>
    <w:p w14:paraId="39D93AC3">
      <w:pPr>
        <w:kinsoku/>
        <w:ind w:firstLine="480"/>
        <w:outlineLvl w:val="3"/>
        <w:rPr>
          <w:color w:val="auto"/>
        </w:rPr>
      </w:pPr>
      <w:r>
        <w:rPr>
          <w:rFonts w:hint="eastAsia"/>
          <w:color w:val="auto"/>
          <w:lang w:eastAsia="zh-CN"/>
        </w:rPr>
        <w:t>（4）</w:t>
      </w:r>
      <w:r>
        <w:rPr>
          <w:color w:val="auto"/>
        </w:rPr>
        <w:t>机动车。城区过境柴油车绕行疏导。</w:t>
      </w:r>
    </w:p>
    <w:p w14:paraId="433C1FCB">
      <w:pPr>
        <w:pStyle w:val="4"/>
        <w:kinsoku/>
        <w:rPr>
          <w:color w:val="auto"/>
        </w:rPr>
      </w:pPr>
      <w:r>
        <w:rPr>
          <w:color w:val="auto"/>
        </w:rPr>
        <w:t>5.4.4</w:t>
      </w:r>
      <w:r>
        <w:rPr>
          <w:rFonts w:hint="eastAsia"/>
          <w:color w:val="auto"/>
          <w:lang w:val="en-US" w:eastAsia="zh-CN"/>
        </w:rPr>
        <w:t xml:space="preserve"> </w:t>
      </w:r>
      <w:r>
        <w:rPr>
          <w:color w:val="auto"/>
        </w:rPr>
        <w:t>监督管理措施</w:t>
      </w:r>
    </w:p>
    <w:p w14:paraId="06D2B8CF">
      <w:pPr>
        <w:kinsoku/>
        <w:ind w:firstLine="480"/>
        <w:rPr>
          <w:color w:val="auto"/>
        </w:rPr>
      </w:pPr>
      <w:bookmarkStart w:id="74" w:name="bookmark74"/>
      <w:bookmarkEnd w:id="74"/>
      <w:r>
        <w:rPr>
          <w:color w:val="auto"/>
        </w:rPr>
        <w:t>在II级响应措施的基础上，增加如下措施：</w:t>
      </w:r>
    </w:p>
    <w:p w14:paraId="43E71A52">
      <w:pPr>
        <w:kinsoku/>
        <w:ind w:firstLine="480"/>
        <w:rPr>
          <w:color w:val="auto"/>
        </w:rPr>
      </w:pPr>
      <w:r>
        <w:rPr>
          <w:rFonts w:hint="eastAsia"/>
          <w:color w:val="auto"/>
          <w:lang w:eastAsia="zh-CN"/>
        </w:rPr>
        <w:t>（1）</w:t>
      </w:r>
      <w:r>
        <w:rPr>
          <w:color w:val="auto"/>
        </w:rPr>
        <w:t>交警部门开展城区过境柴油车绕行疏导措施。</w:t>
      </w:r>
    </w:p>
    <w:p w14:paraId="4D16080E">
      <w:pPr>
        <w:kinsoku/>
        <w:ind w:firstLine="480"/>
        <w:rPr>
          <w:color w:val="auto"/>
        </w:rPr>
      </w:pPr>
      <w:r>
        <w:rPr>
          <w:rFonts w:hint="eastAsia"/>
          <w:color w:val="auto"/>
          <w:lang w:eastAsia="zh-CN"/>
        </w:rPr>
        <w:t>（2）</w:t>
      </w:r>
      <w:r>
        <w:rPr>
          <w:color w:val="auto"/>
        </w:rPr>
        <w:t>区指挥中心督促指导</w:t>
      </w:r>
      <w:r>
        <w:rPr>
          <w:rFonts w:hint="eastAsia"/>
          <w:color w:val="auto"/>
          <w:lang w:eastAsia="zh-CN"/>
        </w:rPr>
        <w:t>街道（镇）</w:t>
      </w:r>
      <w:r>
        <w:rPr>
          <w:color w:val="auto"/>
        </w:rPr>
        <w:t>重污染天气应急响应措施。</w:t>
      </w:r>
    </w:p>
    <w:p w14:paraId="0CB0DE3A">
      <w:pPr>
        <w:kinsoku/>
        <w:ind w:firstLine="480"/>
        <w:rPr>
          <w:color w:val="auto"/>
        </w:rPr>
      </w:pPr>
      <w:r>
        <w:rPr>
          <w:rFonts w:hint="eastAsia"/>
          <w:color w:val="auto"/>
          <w:lang w:eastAsia="zh-CN"/>
        </w:rPr>
        <w:t>（3）</w:t>
      </w:r>
      <w:r>
        <w:rPr>
          <w:color w:val="auto"/>
        </w:rPr>
        <w:t>区指挥中心派出现场工作组和技术力量，赴</w:t>
      </w:r>
      <w:r>
        <w:rPr>
          <w:rFonts w:hint="eastAsia"/>
          <w:color w:val="auto"/>
          <w:lang w:eastAsia="zh-CN"/>
        </w:rPr>
        <w:t>街道（镇）</w:t>
      </w:r>
      <w:r>
        <w:rPr>
          <w:color w:val="auto"/>
        </w:rPr>
        <w:t>督促指导应急响应工作，必要时，与相邻区协调沟通，采取相关应急联动措施。</w:t>
      </w:r>
    </w:p>
    <w:p w14:paraId="6ACFFE4F">
      <w:pPr>
        <w:kinsoku/>
        <w:ind w:firstLine="480"/>
        <w:rPr>
          <w:color w:val="auto"/>
        </w:rPr>
      </w:pPr>
      <w:r>
        <w:rPr>
          <w:rFonts w:hint="eastAsia"/>
          <w:color w:val="auto"/>
          <w:lang w:eastAsia="zh-CN"/>
        </w:rPr>
        <w:t>（</w:t>
      </w:r>
      <w:r>
        <w:rPr>
          <w:rFonts w:hint="eastAsia"/>
          <w:color w:val="auto"/>
          <w:lang w:val="en-US" w:eastAsia="zh-CN"/>
        </w:rPr>
        <w:t>4</w:t>
      </w:r>
      <w:r>
        <w:rPr>
          <w:rFonts w:hint="eastAsia"/>
          <w:color w:val="auto"/>
          <w:lang w:eastAsia="zh-CN"/>
        </w:rPr>
        <w:t>）</w:t>
      </w:r>
      <w:r>
        <w:rPr>
          <w:color w:val="auto"/>
        </w:rPr>
        <w:t>区指挥中心根据实际情况组织评估重污染天气应急减排措施的效果，及时补充完善应对措施。</w:t>
      </w:r>
    </w:p>
    <w:p w14:paraId="7C61C156">
      <w:pPr>
        <w:pStyle w:val="3"/>
        <w:kinsoku/>
        <w:rPr>
          <w:color w:val="auto"/>
        </w:rPr>
      </w:pPr>
      <w:bookmarkStart w:id="75" w:name="_Toc12812"/>
      <w:r>
        <w:rPr>
          <w:color w:val="auto"/>
        </w:rPr>
        <w:t>5.5</w:t>
      </w:r>
      <w:r>
        <w:rPr>
          <w:rFonts w:hint="eastAsia"/>
          <w:color w:val="auto"/>
          <w:lang w:val="en-US" w:eastAsia="zh-CN"/>
        </w:rPr>
        <w:t xml:space="preserve"> </w:t>
      </w:r>
      <w:r>
        <w:rPr>
          <w:color w:val="auto"/>
        </w:rPr>
        <w:t>响应级别调整或终止</w:t>
      </w:r>
      <w:bookmarkEnd w:id="75"/>
    </w:p>
    <w:p w14:paraId="5D9C9A96">
      <w:pPr>
        <w:kinsoku/>
        <w:ind w:firstLine="480"/>
        <w:rPr>
          <w:rFonts w:cs="Times New Roman"/>
          <w:color w:val="auto"/>
        </w:rPr>
      </w:pPr>
      <w:r>
        <w:rPr>
          <w:color w:val="auto"/>
        </w:rPr>
        <w:t>应急响应期间，根据预警级别调整，及时提升或降低应急响应的级别，提高应急响应的针对性。当预警解除信息发布后，应急响应自动终止。</w:t>
      </w:r>
    </w:p>
    <w:p w14:paraId="11208E95">
      <w:pPr>
        <w:pStyle w:val="2"/>
        <w:kinsoku/>
        <w:rPr>
          <w:color w:val="auto"/>
        </w:rPr>
      </w:pPr>
      <w:bookmarkStart w:id="76" w:name="_Toc29761"/>
      <w:r>
        <w:rPr>
          <w:color w:val="auto"/>
        </w:rPr>
        <w:t>6</w:t>
      </w:r>
      <w:r>
        <w:rPr>
          <w:rFonts w:hint="eastAsia"/>
          <w:color w:val="auto"/>
          <w:lang w:val="en-US" w:eastAsia="zh-CN"/>
        </w:rPr>
        <w:t xml:space="preserve"> </w:t>
      </w:r>
      <w:r>
        <w:rPr>
          <w:color w:val="auto"/>
        </w:rPr>
        <w:t>区域应急联动</w:t>
      </w:r>
      <w:bookmarkEnd w:id="76"/>
    </w:p>
    <w:p w14:paraId="4189B2B1">
      <w:pPr>
        <w:kinsoku/>
        <w:ind w:firstLine="480"/>
        <w:rPr>
          <w:rFonts w:hint="default" w:eastAsia="宋体"/>
          <w:color w:val="auto"/>
          <w:lang w:val="en-US" w:eastAsia="zh-CN"/>
        </w:rPr>
      </w:pPr>
      <w:r>
        <w:rPr>
          <w:rFonts w:hint="eastAsia"/>
          <w:color w:val="auto"/>
          <w:lang w:val="en-US" w:eastAsia="zh-CN"/>
        </w:rPr>
        <w:t>区指挥中心办公室及时接收市指挥中心重污染天气预警指令，按时参加市指挥中心的应急联动会议。加强与周边区（市）的应急联动，联合抓好过境柴油车绕行、重型载货汽车限行、禁止秸秆焚烧、大气污染事件处理等应急联动行动。</w:t>
      </w:r>
    </w:p>
    <w:p w14:paraId="29A6FE1D">
      <w:pPr>
        <w:pStyle w:val="2"/>
        <w:numPr>
          <w:ilvl w:val="0"/>
          <w:numId w:val="0"/>
        </w:numPr>
        <w:kinsoku/>
        <w:ind w:firstLine="0" w:firstLineChars="0"/>
        <w:rPr>
          <w:color w:val="auto"/>
        </w:rPr>
      </w:pPr>
      <w:bookmarkStart w:id="77" w:name="_Toc17000"/>
      <w:r>
        <w:rPr>
          <w:rFonts w:ascii="Times New Roman" w:hAnsi="Times New Roman" w:eastAsia="宋体" w:cs="Arial"/>
          <w:b/>
          <w:snapToGrid w:val="0"/>
          <w:color w:val="auto"/>
          <w:kern w:val="44"/>
          <w:sz w:val="30"/>
          <w:szCs w:val="21"/>
          <w:lang w:val="en-US" w:eastAsia="en-US" w:bidi="ar-SA"/>
        </w:rPr>
        <w:t>7</w:t>
      </w:r>
      <w:r>
        <w:rPr>
          <w:rFonts w:hint="eastAsia" w:cs="Arial"/>
          <w:b/>
          <w:snapToGrid w:val="0"/>
          <w:color w:val="auto"/>
          <w:kern w:val="44"/>
          <w:sz w:val="30"/>
          <w:szCs w:val="21"/>
          <w:lang w:val="en-US" w:eastAsia="zh-CN" w:bidi="ar-SA"/>
        </w:rPr>
        <w:t xml:space="preserve"> </w:t>
      </w:r>
      <w:r>
        <w:rPr>
          <w:color w:val="auto"/>
        </w:rPr>
        <w:t>总结评估</w:t>
      </w:r>
      <w:bookmarkEnd w:id="77"/>
    </w:p>
    <w:p w14:paraId="00BBB93F">
      <w:pPr>
        <w:kinsoku/>
        <w:ind w:firstLine="480"/>
        <w:rPr>
          <w:color w:val="auto"/>
        </w:rPr>
      </w:pPr>
      <w:r>
        <w:rPr>
          <w:color w:val="auto"/>
        </w:rPr>
        <w:t>应急响应终止后需对重污染天气应急响应情况进行总结、评估。预警解除后5个工作日内，</w:t>
      </w:r>
      <w:r>
        <w:rPr>
          <w:rFonts w:hint="eastAsia"/>
          <w:color w:val="auto"/>
          <w:lang w:val="en-US" w:eastAsia="zh-CN"/>
        </w:rPr>
        <w:t>区有关部门、</w:t>
      </w:r>
      <w:r>
        <w:rPr>
          <w:rFonts w:hint="eastAsia"/>
          <w:color w:val="auto"/>
          <w:lang w:eastAsia="zh-CN"/>
        </w:rPr>
        <w:t>街道（镇）</w:t>
      </w:r>
      <w:r>
        <w:rPr>
          <w:color w:val="auto"/>
        </w:rPr>
        <w:t>重污染天气应急组织机构要将本</w:t>
      </w:r>
      <w:r>
        <w:rPr>
          <w:rFonts w:hint="eastAsia"/>
          <w:color w:val="auto"/>
          <w:lang w:val="en-US" w:eastAsia="zh-CN"/>
        </w:rPr>
        <w:t>单位</w:t>
      </w:r>
      <w:r>
        <w:rPr>
          <w:color w:val="auto"/>
        </w:rPr>
        <w:t>内重污染天气应对情况以书面形式报送区指挥中心办公室，总结评估报告应包括重污染天气应急响应启动情况、采取的措施、取得的成效、发现的问题、污染物应急减排比例等，并针对存在的突出问题提出改进措施等。</w:t>
      </w:r>
    </w:p>
    <w:p w14:paraId="710954EF">
      <w:pPr>
        <w:pStyle w:val="2"/>
        <w:kinsoku/>
        <w:rPr>
          <w:color w:val="auto"/>
        </w:rPr>
      </w:pPr>
      <w:bookmarkStart w:id="78" w:name="_Toc18063"/>
      <w:r>
        <w:rPr>
          <w:color w:val="auto"/>
        </w:rPr>
        <w:t>8</w:t>
      </w:r>
      <w:r>
        <w:rPr>
          <w:rFonts w:hint="eastAsia"/>
          <w:color w:val="auto"/>
          <w:lang w:val="en-US" w:eastAsia="zh-CN"/>
        </w:rPr>
        <w:t xml:space="preserve"> </w:t>
      </w:r>
      <w:r>
        <w:rPr>
          <w:color w:val="auto"/>
        </w:rPr>
        <w:t>应急保障</w:t>
      </w:r>
      <w:bookmarkEnd w:id="78"/>
    </w:p>
    <w:p w14:paraId="32528EAD">
      <w:pPr>
        <w:pStyle w:val="3"/>
        <w:kinsoku/>
        <w:rPr>
          <w:color w:val="auto"/>
        </w:rPr>
      </w:pPr>
      <w:bookmarkStart w:id="79" w:name="bookmark75"/>
      <w:bookmarkEnd w:id="79"/>
      <w:bookmarkStart w:id="80" w:name="_Toc10099"/>
      <w:r>
        <w:rPr>
          <w:color w:val="auto"/>
        </w:rPr>
        <w:t>8.1</w:t>
      </w:r>
      <w:r>
        <w:rPr>
          <w:rFonts w:hint="eastAsia"/>
          <w:color w:val="auto"/>
          <w:lang w:val="en-US" w:eastAsia="zh-CN"/>
        </w:rPr>
        <w:t xml:space="preserve"> 组织</w:t>
      </w:r>
      <w:r>
        <w:rPr>
          <w:color w:val="auto"/>
        </w:rPr>
        <w:t>保障</w:t>
      </w:r>
      <w:bookmarkEnd w:id="80"/>
    </w:p>
    <w:p w14:paraId="7DF2A338">
      <w:pPr>
        <w:kinsoku/>
        <w:ind w:firstLine="480"/>
        <w:rPr>
          <w:color w:val="auto"/>
        </w:rPr>
      </w:pPr>
      <w:r>
        <w:rPr>
          <w:color w:val="auto"/>
        </w:rPr>
        <w:t>加强重污染天气应急队伍建设，区指挥中心各成员单位应明确专门人员负责重污染天气应急工作，建立完善应急值守制度，保证应急值守系统顺畅，提高应对重污染天气的组织、协调、实施和监管能力，确保在重污染天气预警期间，能迅速参与并完成各项应急响应工作。</w:t>
      </w:r>
    </w:p>
    <w:p w14:paraId="3256690F">
      <w:pPr>
        <w:pStyle w:val="3"/>
        <w:kinsoku/>
        <w:rPr>
          <w:color w:val="auto"/>
        </w:rPr>
      </w:pPr>
      <w:bookmarkStart w:id="81" w:name="_Toc20777"/>
      <w:r>
        <w:rPr>
          <w:color w:val="auto"/>
        </w:rPr>
        <w:t>8.2</w:t>
      </w:r>
      <w:r>
        <w:rPr>
          <w:rFonts w:hint="eastAsia"/>
          <w:color w:val="auto"/>
          <w:lang w:val="en-US" w:eastAsia="zh-CN"/>
        </w:rPr>
        <w:t xml:space="preserve"> </w:t>
      </w:r>
      <w:r>
        <w:rPr>
          <w:color w:val="auto"/>
        </w:rPr>
        <w:t>资金保障</w:t>
      </w:r>
      <w:bookmarkEnd w:id="81"/>
    </w:p>
    <w:p w14:paraId="0372567F">
      <w:pPr>
        <w:kinsoku/>
        <w:ind w:firstLine="480"/>
        <w:rPr>
          <w:color w:val="auto"/>
        </w:rPr>
      </w:pPr>
      <w:r>
        <w:rPr>
          <w:color w:val="auto"/>
        </w:rPr>
        <w:t>财政部门要统筹安排专项资金，落实重污染天气预警和应急指挥系统建设、运行和应急响应工作经费，为做好重污染天气应对工作提供财力保障。</w:t>
      </w:r>
    </w:p>
    <w:p w14:paraId="11B7F135">
      <w:pPr>
        <w:pStyle w:val="3"/>
        <w:kinsoku/>
        <w:rPr>
          <w:color w:val="auto"/>
        </w:rPr>
      </w:pPr>
      <w:bookmarkStart w:id="82" w:name="_Toc29078"/>
      <w:r>
        <w:rPr>
          <w:color w:val="auto"/>
        </w:rPr>
        <w:t>8.3</w:t>
      </w:r>
      <w:r>
        <w:rPr>
          <w:rFonts w:hint="eastAsia"/>
          <w:color w:val="auto"/>
          <w:lang w:val="en-US" w:eastAsia="zh-CN"/>
        </w:rPr>
        <w:t xml:space="preserve"> 技术</w:t>
      </w:r>
      <w:r>
        <w:rPr>
          <w:color w:val="auto"/>
        </w:rPr>
        <w:t>保障</w:t>
      </w:r>
      <w:bookmarkEnd w:id="82"/>
    </w:p>
    <w:p w14:paraId="5153AB16">
      <w:pPr>
        <w:bidi w:val="0"/>
        <w:rPr>
          <w:rFonts w:hint="default"/>
          <w:lang w:val="en-US" w:eastAsia="zh-CN"/>
        </w:rPr>
      </w:pPr>
      <w:r>
        <w:rPr>
          <w:rFonts w:hint="eastAsia"/>
          <w:lang w:val="en-US" w:eastAsia="zh-CN"/>
        </w:rPr>
        <w:t>科学制定全</w:t>
      </w:r>
      <w:r>
        <w:rPr>
          <w:rFonts w:hint="eastAsia"/>
          <w:color w:val="auto"/>
          <w:lang w:val="en-US" w:eastAsia="zh-CN"/>
        </w:rPr>
        <w:t>区工</w:t>
      </w:r>
      <w:r>
        <w:rPr>
          <w:rFonts w:hint="eastAsia"/>
          <w:lang w:val="en-US" w:eastAsia="zh-CN"/>
        </w:rPr>
        <w:t>业源、建筑施工工</w:t>
      </w:r>
      <w:r>
        <w:rPr>
          <w:rFonts w:hint="eastAsia"/>
          <w:color w:val="auto"/>
          <w:lang w:val="en-US" w:eastAsia="zh-CN"/>
        </w:rPr>
        <w:t>地重污染天气应急减排清单，科学制订全区二氧化硫、氮氧化物、颗粒物、挥发性有机物减排方案。充分利用空气质量自动监测、大气污染源在线监控、建筑施工工地扬尘在线监控等大数据，有效监控大气污染物排放情况</w:t>
      </w:r>
      <w:r>
        <w:rPr>
          <w:rFonts w:hint="eastAsia"/>
          <w:lang w:val="en-US" w:eastAsia="zh-CN"/>
        </w:rPr>
        <w:t>。</w:t>
      </w:r>
    </w:p>
    <w:p w14:paraId="74D8BC22">
      <w:pPr>
        <w:pStyle w:val="3"/>
        <w:kinsoku/>
        <w:rPr>
          <w:color w:val="auto"/>
        </w:rPr>
      </w:pPr>
      <w:bookmarkStart w:id="83" w:name="_Toc28565"/>
      <w:r>
        <w:rPr>
          <w:color w:val="auto"/>
        </w:rPr>
        <w:t>8.4</w:t>
      </w:r>
      <w:r>
        <w:rPr>
          <w:rFonts w:hint="eastAsia"/>
          <w:color w:val="auto"/>
          <w:lang w:val="en-US" w:eastAsia="zh-CN"/>
        </w:rPr>
        <w:t xml:space="preserve"> </w:t>
      </w:r>
      <w:r>
        <w:rPr>
          <w:color w:val="auto"/>
        </w:rPr>
        <w:t>通信保障</w:t>
      </w:r>
      <w:bookmarkEnd w:id="83"/>
    </w:p>
    <w:p w14:paraId="2732B268">
      <w:pPr>
        <w:bidi w:val="0"/>
        <w:rPr>
          <w:rFonts w:hint="default" w:eastAsia="宋体"/>
          <w:lang w:val="en-US" w:eastAsia="zh-CN"/>
        </w:rPr>
      </w:pPr>
      <w:r>
        <w:rPr>
          <w:rFonts w:hint="eastAsia"/>
          <w:lang w:val="en-US" w:eastAsia="zh-CN"/>
        </w:rPr>
        <w:t>建立区指挥中心成员单位和街道（镇）重污染天气应急</w:t>
      </w:r>
      <w:r>
        <w:rPr>
          <w:rFonts w:hint="eastAsia"/>
          <w:color w:val="auto"/>
          <w:lang w:val="en-US" w:eastAsia="zh-CN"/>
        </w:rPr>
        <w:t>组织机构通信系统，明确工作人员联系方式，确</w:t>
      </w:r>
      <w:r>
        <w:rPr>
          <w:rFonts w:hint="eastAsia"/>
          <w:lang w:val="en-US" w:eastAsia="zh-CN"/>
        </w:rPr>
        <w:t>保应急响应指令畅通。</w:t>
      </w:r>
    </w:p>
    <w:p w14:paraId="0F3C06A4">
      <w:pPr>
        <w:pStyle w:val="2"/>
        <w:kinsoku/>
        <w:rPr>
          <w:color w:val="auto"/>
        </w:rPr>
      </w:pPr>
      <w:bookmarkStart w:id="84" w:name="_Toc28655"/>
      <w:r>
        <w:rPr>
          <w:color w:val="auto"/>
        </w:rPr>
        <w:t>9</w:t>
      </w:r>
      <w:r>
        <w:rPr>
          <w:rFonts w:hint="eastAsia"/>
          <w:color w:val="auto"/>
          <w:lang w:val="en-US" w:eastAsia="zh-CN"/>
        </w:rPr>
        <w:t xml:space="preserve"> </w:t>
      </w:r>
      <w:r>
        <w:rPr>
          <w:color w:val="auto"/>
        </w:rPr>
        <w:t>预案管理</w:t>
      </w:r>
      <w:bookmarkEnd w:id="84"/>
    </w:p>
    <w:p w14:paraId="4F3B80A1">
      <w:pPr>
        <w:pStyle w:val="3"/>
        <w:kinsoku/>
        <w:rPr>
          <w:color w:val="auto"/>
        </w:rPr>
      </w:pPr>
      <w:bookmarkStart w:id="85" w:name="bookmark77"/>
      <w:bookmarkEnd w:id="85"/>
      <w:bookmarkStart w:id="86" w:name="_Toc30540"/>
      <w:r>
        <w:rPr>
          <w:color w:val="auto"/>
        </w:rPr>
        <w:t>9.1</w:t>
      </w:r>
      <w:r>
        <w:rPr>
          <w:rFonts w:hint="eastAsia"/>
          <w:color w:val="auto"/>
          <w:lang w:val="en-US" w:eastAsia="zh-CN"/>
        </w:rPr>
        <w:t xml:space="preserve"> </w:t>
      </w:r>
      <w:r>
        <w:rPr>
          <w:color w:val="auto"/>
        </w:rPr>
        <w:t>预案宣传</w:t>
      </w:r>
      <w:bookmarkEnd w:id="86"/>
    </w:p>
    <w:p w14:paraId="38A6A91F">
      <w:pPr>
        <w:kinsoku/>
        <w:ind w:firstLine="480"/>
        <w:rPr>
          <w:color w:val="auto"/>
        </w:rPr>
      </w:pPr>
      <w:r>
        <w:rPr>
          <w:color w:val="auto"/>
        </w:rPr>
        <w:t>宣传、文旅</w:t>
      </w:r>
      <w:r>
        <w:rPr>
          <w:rFonts w:hint="eastAsia"/>
          <w:color w:val="auto"/>
          <w:lang w:val="en-US" w:eastAsia="zh-CN"/>
        </w:rPr>
        <w:t>体</w:t>
      </w:r>
      <w:r>
        <w:rPr>
          <w:color w:val="auto"/>
        </w:rPr>
        <w:t>、生态环境等部门应充分利用互联网等新闻媒体及信息网络，加强预案以及重污染天气预警信息和应急响应措施的宣传，密切关注舆论，及时积极正面引导舆论，回应社会关注，动员社会力量参与，为重污染天气应急响应工作营造良好舆论氛围。各类媒体要广泛宣传重污染天气应对的安全、健康知识，提高公众预防、自救能力。</w:t>
      </w:r>
    </w:p>
    <w:p w14:paraId="5725CE00">
      <w:pPr>
        <w:pStyle w:val="3"/>
        <w:kinsoku/>
        <w:rPr>
          <w:color w:val="auto"/>
        </w:rPr>
      </w:pPr>
      <w:bookmarkStart w:id="87" w:name="_Toc8613"/>
      <w:r>
        <w:rPr>
          <w:color w:val="auto"/>
        </w:rPr>
        <w:t>9.2</w:t>
      </w:r>
      <w:r>
        <w:rPr>
          <w:rFonts w:hint="eastAsia"/>
          <w:color w:val="auto"/>
          <w:lang w:val="en-US" w:eastAsia="zh-CN"/>
        </w:rPr>
        <w:t xml:space="preserve"> </w:t>
      </w:r>
      <w:r>
        <w:rPr>
          <w:color w:val="auto"/>
        </w:rPr>
        <w:t>预案培训</w:t>
      </w:r>
      <w:bookmarkEnd w:id="87"/>
    </w:p>
    <w:p w14:paraId="628DD36B">
      <w:pPr>
        <w:kinsoku/>
        <w:ind w:firstLine="480"/>
        <w:rPr>
          <w:color w:val="auto"/>
        </w:rPr>
      </w:pPr>
      <w:r>
        <w:rPr>
          <w:color w:val="auto"/>
        </w:rPr>
        <w:t>区指挥中心办公室和各成员单位应围绕各自职责的落实和监管方式开展培训，确保应急时监督执法到位；有关企事业单位应围绕各自所需落实的应急措施开展技术培训，确保各项应急措施安全、有效、全面落实。</w:t>
      </w:r>
    </w:p>
    <w:p w14:paraId="6371B904">
      <w:pPr>
        <w:pStyle w:val="3"/>
        <w:kinsoku/>
        <w:rPr>
          <w:color w:val="auto"/>
        </w:rPr>
      </w:pPr>
      <w:bookmarkStart w:id="88" w:name="_Toc5178"/>
      <w:r>
        <w:rPr>
          <w:color w:val="auto"/>
        </w:rPr>
        <w:t>9.3</w:t>
      </w:r>
      <w:r>
        <w:rPr>
          <w:rFonts w:hint="eastAsia"/>
          <w:color w:val="auto"/>
          <w:lang w:val="en-US" w:eastAsia="zh-CN"/>
        </w:rPr>
        <w:t xml:space="preserve"> </w:t>
      </w:r>
      <w:r>
        <w:rPr>
          <w:color w:val="auto"/>
        </w:rPr>
        <w:t>预案管理</w:t>
      </w:r>
      <w:bookmarkEnd w:id="88"/>
    </w:p>
    <w:p w14:paraId="5F5A4D51">
      <w:pPr>
        <w:kinsoku/>
        <w:ind w:firstLine="480"/>
        <w:rPr>
          <w:color w:val="auto"/>
        </w:rPr>
      </w:pPr>
      <w:r>
        <w:rPr>
          <w:color w:val="auto"/>
        </w:rPr>
        <w:t>区指挥中心办公室负责本预案的编制、解释和日常管理，根据市重污染天气应急工作布置和本预案实施情况，适时组织修订，报区人民政府批准后实施。生态环境</w:t>
      </w:r>
      <w:r>
        <w:rPr>
          <w:rFonts w:hint="eastAsia"/>
          <w:color w:val="auto"/>
          <w:lang w:eastAsia="zh-CN"/>
        </w:rPr>
        <w:t>荷塘</w:t>
      </w:r>
      <w:r>
        <w:rPr>
          <w:color w:val="auto"/>
        </w:rPr>
        <w:t>分局牵头负责全区应急减排项目清单的编制、修订、发布等工作。</w:t>
      </w:r>
    </w:p>
    <w:p w14:paraId="03AA69E9">
      <w:pPr>
        <w:kinsoku/>
        <w:ind w:firstLine="480"/>
        <w:rPr>
          <w:color w:val="auto"/>
        </w:rPr>
      </w:pPr>
      <w:r>
        <w:rPr>
          <w:color w:val="auto"/>
        </w:rPr>
        <w:t>区直相关部门应根据本预案有关要求，制定本部门重污染天气应急响应专项实施方案，并报区指挥中心办公室备案，根据本预案修订情况适时进行修订。</w:t>
      </w:r>
    </w:p>
    <w:p w14:paraId="1A2E64A2">
      <w:pPr>
        <w:pStyle w:val="3"/>
        <w:kinsoku/>
        <w:rPr>
          <w:color w:val="auto"/>
        </w:rPr>
      </w:pPr>
      <w:bookmarkStart w:id="89" w:name="bookmark42"/>
      <w:bookmarkEnd w:id="89"/>
      <w:bookmarkStart w:id="90" w:name="_Toc3787"/>
      <w:r>
        <w:rPr>
          <w:color w:val="auto"/>
        </w:rPr>
        <w:t>9.4</w:t>
      </w:r>
      <w:r>
        <w:rPr>
          <w:rFonts w:hint="eastAsia"/>
          <w:color w:val="auto"/>
          <w:lang w:val="en-US" w:eastAsia="zh-CN"/>
        </w:rPr>
        <w:t xml:space="preserve"> </w:t>
      </w:r>
      <w:r>
        <w:rPr>
          <w:color w:val="auto"/>
        </w:rPr>
        <w:t>预案实施</w:t>
      </w:r>
      <w:bookmarkEnd w:id="90"/>
    </w:p>
    <w:p w14:paraId="2C1B4441">
      <w:pPr>
        <w:kinsoku/>
        <w:ind w:firstLine="480"/>
        <w:rPr>
          <w:color w:val="auto"/>
        </w:rPr>
      </w:pPr>
      <w:r>
        <w:rPr>
          <w:color w:val="auto"/>
        </w:rPr>
        <w:t>区指挥中心办公室负责对有关成员单位专项实施方案和相关企事业单位重污染天气应急响应实施方案制（修）订、应急体系建设、应急措施的组织落实情况等进行监督。加强对区指挥中心各成员单位重污染天气应对工作的监督监察，加大对重污染天气应急响应措施的督查力度，将重污染天气应对工作纳入各成员单位的污染防治攻坚战成效考核，对未做好应急响应工作的，依规依纪启动问责程序。</w:t>
      </w:r>
    </w:p>
    <w:p w14:paraId="428DABA1">
      <w:pPr>
        <w:kinsoku/>
        <w:ind w:firstLine="480"/>
        <w:rPr>
          <w:color w:val="auto"/>
        </w:rPr>
        <w:sectPr>
          <w:footerReference r:id="rId6" w:type="default"/>
          <w:pgSz w:w="11906" w:h="16838"/>
          <w:pgMar w:top="1417" w:right="1417" w:bottom="1417" w:left="1417" w:header="0" w:footer="944" w:gutter="0"/>
          <w:pgNumType w:fmt="decimal" w:start="1"/>
          <w:cols w:space="720" w:num="1"/>
        </w:sectPr>
      </w:pPr>
    </w:p>
    <w:p w14:paraId="7C3BFF72">
      <w:pPr>
        <w:pStyle w:val="2"/>
        <w:bidi w:val="0"/>
        <w:spacing w:line="240" w:lineRule="auto"/>
        <w:rPr>
          <w:rFonts w:ascii="Times New Roman" w:hAnsi="Times New Roman" w:eastAsia="宋体" w:cs="Times New Roman"/>
          <w:color w:val="auto"/>
        </w:rPr>
      </w:pPr>
      <w:bookmarkStart w:id="91" w:name="bookmark43"/>
      <w:bookmarkEnd w:id="91"/>
      <w:bookmarkStart w:id="92" w:name="_Toc6102"/>
      <w:bookmarkStart w:id="93" w:name="_Toc29338"/>
      <w:r>
        <w:t>10</w:t>
      </w:r>
      <w:r>
        <w:rPr>
          <w:rFonts w:hint="eastAsia"/>
          <w:lang w:val="en-US" w:eastAsia="zh-CN"/>
        </w:rPr>
        <w:t xml:space="preserve"> </w:t>
      </w:r>
      <w:r>
        <w:t>附件</w:t>
      </w:r>
      <w:bookmarkEnd w:id="92"/>
      <w:bookmarkEnd w:id="93"/>
      <w:bookmarkStart w:id="94" w:name="bookmark44"/>
      <w:bookmarkEnd w:id="94"/>
    </w:p>
    <w:p w14:paraId="5EDCD6AF">
      <w:pPr>
        <w:pStyle w:val="3"/>
        <w:bidi w:val="0"/>
        <w:spacing w:line="240" w:lineRule="auto"/>
        <w:rPr>
          <w:rFonts w:cs="Times New Roman"/>
          <w:b/>
          <w:bCs/>
          <w:color w:val="auto"/>
          <w:spacing w:val="-1"/>
          <w:szCs w:val="24"/>
        </w:rPr>
      </w:pPr>
      <w:bookmarkStart w:id="95" w:name="bookmark79"/>
      <w:bookmarkEnd w:id="95"/>
      <w:bookmarkStart w:id="96" w:name="bookmark45"/>
      <w:bookmarkEnd w:id="96"/>
      <w:bookmarkStart w:id="97" w:name="bookmark80"/>
      <w:bookmarkEnd w:id="97"/>
      <w:bookmarkStart w:id="98" w:name="bookmark47"/>
      <w:bookmarkEnd w:id="98"/>
      <w:bookmarkStart w:id="99" w:name="bookmark49"/>
      <w:bookmarkEnd w:id="99"/>
      <w:bookmarkStart w:id="100" w:name="bookmark46"/>
      <w:bookmarkEnd w:id="100"/>
      <w:bookmarkStart w:id="101" w:name="bookmark48"/>
      <w:bookmarkEnd w:id="101"/>
      <w:bookmarkStart w:id="102" w:name="_Toc17329"/>
      <w:bookmarkStart w:id="103" w:name="_Toc11610"/>
      <w:r>
        <w:t>附件1</w:t>
      </w:r>
      <w:r>
        <w:rPr>
          <w:rFonts w:hint="eastAsia"/>
          <w:lang w:val="en-US" w:eastAsia="zh-CN"/>
        </w:rPr>
        <w:t xml:space="preserve"> </w:t>
      </w:r>
      <w:r>
        <w:rPr>
          <w:lang w:eastAsia="zh-CN"/>
        </w:rPr>
        <w:t>荷塘区</w:t>
      </w:r>
      <w:r>
        <w:t>重污染天气应急组织架构图</w:t>
      </w:r>
      <w:bookmarkEnd w:id="102"/>
      <w:bookmarkEnd w:id="103"/>
    </w:p>
    <w:p w14:paraId="2E6EFE3E">
      <w:pPr>
        <w:kinsoku/>
        <w:spacing w:line="185" w:lineRule="exact"/>
        <w:ind w:firstLine="480"/>
        <w:rPr>
          <w:rFonts w:cs="Times New Roman"/>
          <w:color w:val="auto"/>
          <w:szCs w:val="24"/>
        </w:rPr>
      </w:pPr>
    </w:p>
    <w:tbl>
      <w:tblPr>
        <w:tblStyle w:val="18"/>
        <w:tblW w:w="4371"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371"/>
      </w:tblGrid>
      <w:tr w14:paraId="04F046D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478" w:hRule="atLeast"/>
          <w:jc w:val="center"/>
        </w:trPr>
        <w:tc>
          <w:tcPr>
            <w:tcW w:w="4371" w:type="dxa"/>
            <w:vAlign w:val="center"/>
          </w:tcPr>
          <w:p w14:paraId="39C9A309">
            <w:pPr>
              <w:pStyle w:val="19"/>
              <w:kinsoku/>
              <w:spacing w:line="240" w:lineRule="auto"/>
              <w:ind w:firstLine="0" w:firstLineChars="0"/>
              <w:jc w:val="center"/>
              <w:rPr>
                <w:rFonts w:ascii="Times New Roman" w:hAnsi="Times New Roman" w:cs="Times New Roman"/>
                <w:color w:val="auto"/>
                <w:sz w:val="20"/>
                <w:szCs w:val="20"/>
              </w:rPr>
            </w:pPr>
            <w:r>
              <w:rPr>
                <w:rFonts w:ascii="Times New Roman" w:hAnsi="Times New Roman" w:cs="Times New Roman"/>
                <w:color w:val="auto"/>
                <w:spacing w:val="8"/>
              </w:rPr>
              <w:t>区指挥中心指挥长：区政府分管副区长</w:t>
            </w:r>
          </w:p>
        </w:tc>
      </w:tr>
    </w:tbl>
    <w:p w14:paraId="1AEDBBF3">
      <w:pPr>
        <w:kinsoku/>
        <w:spacing w:line="344" w:lineRule="exact"/>
        <w:ind w:firstLine="480"/>
        <w:rPr>
          <w:rFonts w:cs="Times New Roman"/>
          <w:color w:val="auto"/>
          <w:szCs w:val="24"/>
        </w:rPr>
      </w:pPr>
      <w:r>
        <w:rPr>
          <w:color w:val="auto"/>
        </w:rPr>
        <mc:AlternateContent>
          <mc:Choice Requires="wps">
            <w:drawing>
              <wp:anchor distT="0" distB="0" distL="114300" distR="114300" simplePos="0" relativeHeight="251659264" behindDoc="0" locked="0" layoutInCell="1" allowOverlap="1">
                <wp:simplePos x="0" y="0"/>
                <wp:positionH relativeFrom="column">
                  <wp:posOffset>4185920</wp:posOffset>
                </wp:positionH>
                <wp:positionV relativeFrom="paragraph">
                  <wp:posOffset>5080</wp:posOffset>
                </wp:positionV>
                <wp:extent cx="0" cy="235585"/>
                <wp:effectExtent l="50800" t="0" r="63500" b="12065"/>
                <wp:wrapNone/>
                <wp:docPr id="1" name="直接箭头连接符 1"/>
                <wp:cNvGraphicFramePr/>
                <a:graphic xmlns:a="http://schemas.openxmlformats.org/drawingml/2006/main">
                  <a:graphicData uri="http://schemas.microsoft.com/office/word/2010/wordprocessingShape">
                    <wps:wsp>
                      <wps:cNvCnPr/>
                      <wps:spPr>
                        <a:xfrm>
                          <a:off x="5120005" y="1879600"/>
                          <a:ext cx="0" cy="235585"/>
                        </a:xfrm>
                        <a:prstGeom prst="straightConnector1">
                          <a:avLst/>
                        </a:prstGeom>
                        <a:noFill/>
                        <a:ln w="12700"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329.6pt;margin-top:0.4pt;height:18.55pt;width:0pt;z-index:251659264;mso-width-relative:page;mso-height-relative:page;" filled="f" stroked="t" coordsize="21600,21600" o:gfxdata="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Xk8Q5tYAAAAHAQAADwAAAAAAAAABACAAAAAiAAAA&#10;ZHJzL2Rvd25yZXYueG1sUEsBAhQAFAAAAAgAh07iQMEALA0JAgAA4QMAAA4AAAAAAAAAAQAgAAAA&#10;JQEAAGRycy9lMm9Eb2MueG1sUEsFBgAAAAAGAAYAWQEAAKAFAAAAAA==&#10;">
                <v:fill on="f" focussize="0,0"/>
                <v:stroke weight="1pt" color="#000000" joinstyle="round" endarrow="open"/>
                <v:imagedata o:title=""/>
                <o:lock v:ext="edit" aspectratio="f"/>
              </v:shape>
            </w:pict>
          </mc:Fallback>
        </mc:AlternateContent>
      </w:r>
    </w:p>
    <w:p w14:paraId="23512C11">
      <w:pPr>
        <w:kinsoku/>
        <w:spacing w:line="33" w:lineRule="exact"/>
        <w:ind w:firstLine="480"/>
        <w:rPr>
          <w:rFonts w:cs="Times New Roman"/>
          <w:color w:val="auto"/>
          <w:szCs w:val="24"/>
        </w:rPr>
      </w:pPr>
    </w:p>
    <w:tbl>
      <w:tblPr>
        <w:tblStyle w:val="18"/>
        <w:tblW w:w="8013"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013"/>
      </w:tblGrid>
      <w:tr w14:paraId="2F659A4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45" w:hRule="atLeast"/>
          <w:jc w:val="center"/>
        </w:trPr>
        <w:tc>
          <w:tcPr>
            <w:tcW w:w="8013" w:type="dxa"/>
            <w:vAlign w:val="center"/>
          </w:tcPr>
          <w:p w14:paraId="4F828D3E">
            <w:pPr>
              <w:pStyle w:val="19"/>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ascii="Times New Roman" w:hAnsi="Times New Roman" w:cs="Times New Roman"/>
                <w:color w:val="auto"/>
                <w:sz w:val="20"/>
                <w:szCs w:val="20"/>
                <w:lang w:eastAsia="zh-CN"/>
              </w:rPr>
            </w:pPr>
            <w:r>
              <w:rPr>
                <w:rFonts w:ascii="Times New Roman" w:hAnsi="Times New Roman" w:cs="Times New Roman"/>
                <w:color w:val="auto"/>
                <w:spacing w:val="9"/>
              </w:rPr>
              <w:t>区指挥中心副指挥长：</w:t>
            </w:r>
            <w:r>
              <w:rPr>
                <w:rFonts w:hint="eastAsia" w:ascii="Times New Roman" w:hAnsi="Times New Roman" w:cs="Times New Roman"/>
                <w:color w:val="auto"/>
                <w:spacing w:val="9"/>
                <w:lang w:val="en-US" w:eastAsia="zh-CN"/>
              </w:rPr>
              <w:t>区政府办公室协管副主任和</w:t>
            </w:r>
            <w:r>
              <w:rPr>
                <w:rFonts w:ascii="Times New Roman" w:hAnsi="Times New Roman" w:cs="Times New Roman"/>
                <w:color w:val="auto"/>
                <w:spacing w:val="9"/>
              </w:rPr>
              <w:t>生态环境</w:t>
            </w:r>
            <w:r>
              <w:rPr>
                <w:rFonts w:hint="eastAsia" w:ascii="Times New Roman" w:hAnsi="Times New Roman" w:cs="Times New Roman"/>
                <w:color w:val="auto"/>
                <w:spacing w:val="9"/>
                <w:lang w:eastAsia="zh-CN"/>
              </w:rPr>
              <w:t>荷塘</w:t>
            </w:r>
            <w:r>
              <w:rPr>
                <w:rFonts w:ascii="Times New Roman" w:hAnsi="Times New Roman" w:cs="Times New Roman"/>
                <w:color w:val="auto"/>
                <w:spacing w:val="9"/>
              </w:rPr>
              <w:t>分局局长</w:t>
            </w:r>
          </w:p>
        </w:tc>
      </w:tr>
    </w:tbl>
    <w:p w14:paraId="3BC89DA9">
      <w:pPr>
        <w:kinsoku/>
        <w:spacing w:line="325" w:lineRule="exact"/>
        <w:ind w:firstLine="480"/>
        <w:rPr>
          <w:rFonts w:cs="Times New Roman"/>
          <w:color w:val="auto"/>
          <w:szCs w:val="24"/>
        </w:rPr>
      </w:pPr>
      <w:r>
        <w:rPr>
          <w:color w:val="auto"/>
        </w:rPr>
        <mc:AlternateContent>
          <mc:Choice Requires="wps">
            <w:drawing>
              <wp:anchor distT="0" distB="0" distL="114300" distR="114300" simplePos="0" relativeHeight="251660288" behindDoc="0" locked="0" layoutInCell="1" allowOverlap="1">
                <wp:simplePos x="0" y="0"/>
                <wp:positionH relativeFrom="column">
                  <wp:posOffset>4178300</wp:posOffset>
                </wp:positionH>
                <wp:positionV relativeFrom="paragraph">
                  <wp:posOffset>5715</wp:posOffset>
                </wp:positionV>
                <wp:extent cx="0" cy="235585"/>
                <wp:effectExtent l="50800" t="0" r="63500" b="12065"/>
                <wp:wrapNone/>
                <wp:docPr id="3" name="直接箭头连接符 3"/>
                <wp:cNvGraphicFramePr/>
                <a:graphic xmlns:a="http://schemas.openxmlformats.org/drawingml/2006/main">
                  <a:graphicData uri="http://schemas.microsoft.com/office/word/2010/wordprocessingShape">
                    <wps:wsp>
                      <wps:cNvCnPr/>
                      <wps:spPr>
                        <a:xfrm>
                          <a:off x="0" y="0"/>
                          <a:ext cx="0" cy="235585"/>
                        </a:xfrm>
                        <a:prstGeom prst="straightConnector1">
                          <a:avLst/>
                        </a:prstGeom>
                        <a:noFill/>
                        <a:ln w="12700"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329pt;margin-top:0.45pt;height:18.55pt;width:0pt;z-index:251660288;mso-width-relative:page;mso-height-relative:page;" filled="f" stroked="t" coordsize="21600,21600" o:gfxdata="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5EANPWAAAABwEAAA8AAAAAAAAAAQAgAAAAIgAAAGRycy9kb3ducmV2Lnht&#10;bFBLAQIUABQAAAAIAIdO4kBtfpCV+wEAANUDAAAOAAAAAAAAAAEAIAAAACUBAABkcnMvZTJvRG9j&#10;LnhtbFBLBQYAAAAABgAGAFkBAACSBQAAAAA=&#10;">
                <v:fill on="f" focussize="0,0"/>
                <v:stroke weight="1pt" color="#000000" joinstyle="round" endarrow="open"/>
                <v:imagedata o:title=""/>
                <o:lock v:ext="edit" aspectratio="f"/>
              </v:shape>
            </w:pict>
          </mc:Fallback>
        </mc:AlternateContent>
      </w:r>
    </w:p>
    <w:tbl>
      <w:tblPr>
        <w:tblStyle w:val="18"/>
        <w:tblW w:w="6577"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6577"/>
      </w:tblGrid>
      <w:tr w14:paraId="69009EA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17" w:hRule="atLeast"/>
          <w:jc w:val="center"/>
        </w:trPr>
        <w:tc>
          <w:tcPr>
            <w:tcW w:w="6577" w:type="dxa"/>
            <w:vAlign w:val="center"/>
          </w:tcPr>
          <w:p w14:paraId="18A45CFE">
            <w:pPr>
              <w:pStyle w:val="19"/>
              <w:kinsoku/>
              <w:spacing w:line="240" w:lineRule="auto"/>
              <w:ind w:firstLine="0" w:firstLineChars="0"/>
              <w:jc w:val="center"/>
              <w:rPr>
                <w:rFonts w:ascii="Times New Roman" w:hAnsi="Times New Roman" w:cs="Times New Roman"/>
                <w:color w:val="auto"/>
                <w:sz w:val="20"/>
                <w:szCs w:val="20"/>
              </w:rPr>
            </w:pPr>
            <w:r>
              <w:rPr>
                <w:rFonts w:ascii="Times New Roman" w:hAnsi="Times New Roman" w:cs="Times New Roman"/>
                <w:color w:val="auto"/>
                <w:spacing w:val="4"/>
              </w:rPr>
              <w:t>区指挥中心办公室主任：生态环境</w:t>
            </w:r>
            <w:r>
              <w:rPr>
                <w:rFonts w:hint="eastAsia" w:ascii="Times New Roman" w:hAnsi="Times New Roman" w:cs="Times New Roman"/>
                <w:color w:val="auto"/>
                <w:spacing w:val="4"/>
                <w:lang w:eastAsia="zh-CN"/>
              </w:rPr>
              <w:t>荷塘</w:t>
            </w:r>
            <w:r>
              <w:rPr>
                <w:rFonts w:ascii="Times New Roman" w:hAnsi="Times New Roman" w:cs="Times New Roman"/>
                <w:color w:val="auto"/>
                <w:spacing w:val="4"/>
              </w:rPr>
              <w:t>分局副局长</w:t>
            </w:r>
          </w:p>
        </w:tc>
      </w:tr>
    </w:tbl>
    <w:p w14:paraId="6F25C48B">
      <w:pPr>
        <w:kinsoku/>
        <w:spacing w:line="547" w:lineRule="exact"/>
        <w:ind w:firstLine="480"/>
        <w:rPr>
          <w:rFonts w:cs="Times New Roman"/>
          <w:color w:val="auto"/>
          <w:szCs w:val="24"/>
        </w:rPr>
      </w:pPr>
      <w:r>
        <w:rPr>
          <w:color w:val="auto"/>
        </w:rPr>
        <mc:AlternateContent>
          <mc:Choice Requires="wps">
            <w:drawing>
              <wp:anchor distT="0" distB="0" distL="114300" distR="114300" simplePos="0" relativeHeight="251661312" behindDoc="0" locked="0" layoutInCell="1" allowOverlap="1">
                <wp:simplePos x="0" y="0"/>
                <wp:positionH relativeFrom="column">
                  <wp:posOffset>4169410</wp:posOffset>
                </wp:positionH>
                <wp:positionV relativeFrom="paragraph">
                  <wp:posOffset>3810</wp:posOffset>
                </wp:positionV>
                <wp:extent cx="3175" cy="365760"/>
                <wp:effectExtent l="48260" t="0" r="62865" b="15240"/>
                <wp:wrapNone/>
                <wp:docPr id="4" name="直接箭头连接符 4"/>
                <wp:cNvGraphicFramePr/>
                <a:graphic xmlns:a="http://schemas.openxmlformats.org/drawingml/2006/main">
                  <a:graphicData uri="http://schemas.microsoft.com/office/word/2010/wordprocessingShape">
                    <wps:wsp>
                      <wps:cNvCnPr/>
                      <wps:spPr>
                        <a:xfrm>
                          <a:off x="0" y="0"/>
                          <a:ext cx="3175" cy="365760"/>
                        </a:xfrm>
                        <a:prstGeom prst="straightConnector1">
                          <a:avLst/>
                        </a:prstGeom>
                        <a:noFill/>
                        <a:ln w="12700"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328.3pt;margin-top:0.3pt;height:28.8pt;width:0.25pt;z-index:251661312;mso-width-relative:page;mso-height-relative:page;" filled="f" stroked="t" coordsize="21600,21600" o:gfxdata="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iTtF21wAAAAcBAAAPAAAAAAAAAAEAIAAAACIAAABkcnMvZG93&#10;bnJldi54bWxQSwECFAAUAAAACACHTuJATZp1/wECAADYAwAADgAAAAAAAAABACAAAAAmAQAAZHJz&#10;L2Uyb0RvYy54bWxQSwUGAAAAAAYABgBZAQAAmQUAAAAA&#10;">
                <v:fill on="f" focussize="0,0"/>
                <v:stroke weight="1pt" color="#000000" joinstyle="round" endarrow="open"/>
                <v:imagedata o:title=""/>
                <o:lock v:ext="edit" aspectratio="f"/>
              </v:shape>
            </w:pict>
          </mc:Fallback>
        </mc:AlternateContent>
      </w:r>
    </w:p>
    <w:tbl>
      <w:tblPr>
        <w:tblStyle w:val="18"/>
        <w:tblW w:w="3371"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371"/>
      </w:tblGrid>
      <w:tr w14:paraId="78F073A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68" w:hRule="atLeast"/>
          <w:jc w:val="center"/>
        </w:trPr>
        <w:tc>
          <w:tcPr>
            <w:tcW w:w="3371" w:type="dxa"/>
            <w:vAlign w:val="center"/>
          </w:tcPr>
          <w:p w14:paraId="642B1724">
            <w:pPr>
              <w:pStyle w:val="19"/>
              <w:kinsoku/>
              <w:spacing w:line="240" w:lineRule="auto"/>
              <w:ind w:firstLine="0" w:firstLineChars="0"/>
              <w:jc w:val="center"/>
              <w:rPr>
                <w:rFonts w:ascii="Times New Roman" w:hAnsi="Times New Roman" w:cs="Times New Roman"/>
                <w:color w:val="auto"/>
              </w:rPr>
            </w:pPr>
            <w:r>
              <w:rPr>
                <w:rFonts w:ascii="Times New Roman" w:hAnsi="Times New Roman" w:cs="Times New Roman"/>
                <w:color w:val="auto"/>
                <w:spacing w:val="7"/>
              </w:rPr>
              <w:t>区指挥中心成员单位</w:t>
            </w:r>
          </w:p>
        </w:tc>
      </w:tr>
    </w:tbl>
    <w:tbl>
      <w:tblPr>
        <w:tblStyle w:val="18"/>
        <w:tblpPr w:leftFromText="180" w:rightFromText="180" w:vertAnchor="text" w:horzAnchor="page" w:tblpXSpec="center" w:tblpY="587"/>
        <w:tblOverlap w:val="never"/>
        <w:tblW w:w="9396"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396"/>
      </w:tblGrid>
      <w:tr w14:paraId="5D8F071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864" w:hRule="atLeast"/>
          <w:jc w:val="center"/>
        </w:trPr>
        <w:tc>
          <w:tcPr>
            <w:tcW w:w="9396" w:type="dxa"/>
            <w:textDirection w:val="tbLrV"/>
            <w:vAlign w:val="center"/>
          </w:tcPr>
          <w:p w14:paraId="793BBFD5">
            <w:pPr>
              <w:pStyle w:val="19"/>
              <w:kinsoku/>
              <w:spacing w:line="288" w:lineRule="auto"/>
              <w:ind w:left="113" w:right="113" w:firstLine="0" w:firstLineChars="0"/>
              <w:rPr>
                <w:color w:val="auto"/>
              </w:rPr>
            </w:pPr>
            <w:r>
              <w:rPr>
                <w:color w:val="auto"/>
              </w:rPr>
              <w:t>区委宣传部</w:t>
            </w:r>
          </w:p>
          <w:p w14:paraId="471A3BA0">
            <w:pPr>
              <w:pStyle w:val="19"/>
              <w:kinsoku/>
              <w:spacing w:line="288" w:lineRule="auto"/>
              <w:ind w:left="113" w:right="113" w:firstLine="0" w:firstLineChars="0"/>
              <w:rPr>
                <w:color w:val="auto"/>
              </w:rPr>
            </w:pPr>
            <w:r>
              <w:rPr>
                <w:color w:val="auto"/>
              </w:rPr>
              <w:t>区发改局</w:t>
            </w:r>
          </w:p>
          <w:p w14:paraId="31FAEC2F">
            <w:pPr>
              <w:pStyle w:val="19"/>
              <w:kinsoku/>
              <w:spacing w:line="288" w:lineRule="auto"/>
              <w:ind w:left="113" w:right="113" w:firstLine="0" w:firstLineChars="0"/>
              <w:rPr>
                <w:color w:val="auto"/>
              </w:rPr>
            </w:pPr>
            <w:r>
              <w:rPr>
                <w:color w:val="auto"/>
              </w:rPr>
              <w:t>区教育局</w:t>
            </w:r>
          </w:p>
          <w:p w14:paraId="37CBA8E4">
            <w:pPr>
              <w:pStyle w:val="19"/>
              <w:kinsoku/>
              <w:spacing w:line="288" w:lineRule="auto"/>
              <w:ind w:left="113" w:right="113" w:firstLine="0" w:firstLineChars="0"/>
              <w:rPr>
                <w:color w:val="auto"/>
              </w:rPr>
            </w:pPr>
            <w:r>
              <w:rPr>
                <w:color w:val="auto"/>
              </w:rPr>
              <w:t>区科工信局</w:t>
            </w:r>
          </w:p>
          <w:p w14:paraId="2C66D8DD">
            <w:pPr>
              <w:pStyle w:val="19"/>
              <w:kinsoku/>
              <w:spacing w:line="288" w:lineRule="auto"/>
              <w:ind w:left="113" w:right="113" w:firstLine="0" w:firstLineChars="0"/>
              <w:rPr>
                <w:color w:val="auto"/>
              </w:rPr>
            </w:pPr>
            <w:r>
              <w:rPr>
                <w:rFonts w:hint="eastAsia"/>
                <w:color w:val="auto"/>
                <w:lang w:val="en-US" w:eastAsia="zh-CN"/>
              </w:rPr>
              <w:t>市</w:t>
            </w:r>
            <w:r>
              <w:rPr>
                <w:rFonts w:hint="eastAsia"/>
                <w:color w:val="auto"/>
                <w:lang w:eastAsia="zh-CN"/>
              </w:rPr>
              <w:t>公安</w:t>
            </w:r>
            <w:r>
              <w:rPr>
                <w:rFonts w:hint="eastAsia"/>
                <w:color w:val="auto"/>
                <w:lang w:val="en-US" w:eastAsia="zh-CN"/>
              </w:rPr>
              <w:t>局</w:t>
            </w:r>
            <w:r>
              <w:rPr>
                <w:rFonts w:hint="eastAsia"/>
                <w:color w:val="auto"/>
                <w:lang w:eastAsia="zh-CN"/>
              </w:rPr>
              <w:t>荷塘分局</w:t>
            </w:r>
          </w:p>
          <w:p w14:paraId="596053C8">
            <w:pPr>
              <w:pStyle w:val="19"/>
              <w:kinsoku/>
              <w:spacing w:line="288" w:lineRule="auto"/>
              <w:ind w:left="113" w:right="113" w:firstLine="0" w:firstLineChars="0"/>
              <w:rPr>
                <w:color w:val="auto"/>
              </w:rPr>
            </w:pPr>
            <w:r>
              <w:rPr>
                <w:color w:val="auto"/>
              </w:rPr>
              <w:t>区财政局</w:t>
            </w:r>
          </w:p>
          <w:p w14:paraId="69D457A3">
            <w:pPr>
              <w:pStyle w:val="19"/>
              <w:kinsoku/>
              <w:spacing w:line="288" w:lineRule="auto"/>
              <w:ind w:left="113" w:right="113" w:firstLine="0" w:firstLineChars="0"/>
              <w:rPr>
                <w:color w:val="auto"/>
              </w:rPr>
            </w:pPr>
            <w:r>
              <w:rPr>
                <w:rFonts w:hint="eastAsia"/>
                <w:color w:val="auto"/>
                <w:lang w:val="en-US" w:eastAsia="zh-CN"/>
              </w:rPr>
              <w:t>区</w:t>
            </w:r>
            <w:r>
              <w:rPr>
                <w:color w:val="auto"/>
              </w:rPr>
              <w:t>自然资源局</w:t>
            </w:r>
          </w:p>
          <w:p w14:paraId="011BC10C">
            <w:pPr>
              <w:pStyle w:val="19"/>
              <w:kinsoku/>
              <w:spacing w:line="288" w:lineRule="auto"/>
              <w:ind w:left="113" w:right="113" w:firstLine="0" w:firstLineChars="0"/>
              <w:rPr>
                <w:color w:val="auto"/>
              </w:rPr>
            </w:pPr>
            <w:r>
              <w:rPr>
                <w:color w:val="auto"/>
              </w:rPr>
              <w:t>生态环境</w:t>
            </w:r>
            <w:r>
              <w:rPr>
                <w:rFonts w:hint="eastAsia"/>
                <w:color w:val="auto"/>
                <w:lang w:eastAsia="zh-CN"/>
              </w:rPr>
              <w:t>荷塘</w:t>
            </w:r>
            <w:r>
              <w:rPr>
                <w:color w:val="auto"/>
              </w:rPr>
              <w:t>分局</w:t>
            </w:r>
          </w:p>
          <w:p w14:paraId="57829D29">
            <w:pPr>
              <w:pStyle w:val="19"/>
              <w:kinsoku/>
              <w:spacing w:line="288" w:lineRule="auto"/>
              <w:ind w:left="113" w:right="113" w:firstLine="0" w:firstLineChars="0"/>
              <w:rPr>
                <w:color w:val="auto"/>
              </w:rPr>
            </w:pPr>
            <w:r>
              <w:rPr>
                <w:color w:val="auto"/>
              </w:rPr>
              <w:t>区住建局</w:t>
            </w:r>
          </w:p>
          <w:p w14:paraId="09E44FDD">
            <w:pPr>
              <w:pStyle w:val="19"/>
              <w:kinsoku/>
              <w:spacing w:line="288" w:lineRule="auto"/>
              <w:ind w:left="113" w:right="113" w:firstLine="0" w:firstLineChars="0"/>
              <w:rPr>
                <w:color w:val="auto"/>
              </w:rPr>
            </w:pPr>
            <w:r>
              <w:rPr>
                <w:color w:val="auto"/>
              </w:rPr>
              <w:t>区交通</w:t>
            </w:r>
            <w:r>
              <w:rPr>
                <w:rFonts w:hint="eastAsia"/>
                <w:color w:val="auto"/>
                <w:lang w:eastAsia="zh-CN"/>
              </w:rPr>
              <w:t>运输</w:t>
            </w:r>
            <w:r>
              <w:rPr>
                <w:color w:val="auto"/>
              </w:rPr>
              <w:t>局</w:t>
            </w:r>
          </w:p>
          <w:p w14:paraId="2E59BB14">
            <w:pPr>
              <w:pStyle w:val="19"/>
              <w:kinsoku/>
              <w:spacing w:line="288" w:lineRule="auto"/>
              <w:ind w:left="113" w:right="113" w:firstLine="0" w:firstLineChars="0"/>
              <w:rPr>
                <w:rFonts w:hint="eastAsia" w:eastAsia="宋体"/>
                <w:color w:val="auto"/>
                <w:lang w:eastAsia="zh-CN"/>
              </w:rPr>
            </w:pPr>
            <w:r>
              <w:rPr>
                <w:color w:val="auto"/>
              </w:rPr>
              <w:t>区农业农村局</w:t>
            </w:r>
          </w:p>
          <w:p w14:paraId="4F0B331F">
            <w:pPr>
              <w:pStyle w:val="19"/>
              <w:kinsoku/>
              <w:spacing w:line="288" w:lineRule="auto"/>
              <w:ind w:left="113" w:right="113" w:firstLine="0" w:firstLineChars="0"/>
              <w:rPr>
                <w:color w:val="auto"/>
              </w:rPr>
            </w:pPr>
            <w:r>
              <w:rPr>
                <w:color w:val="auto"/>
              </w:rPr>
              <w:t>区文旅体局</w:t>
            </w:r>
          </w:p>
          <w:p w14:paraId="5885E4BC">
            <w:pPr>
              <w:pStyle w:val="19"/>
              <w:kinsoku/>
              <w:spacing w:line="288" w:lineRule="auto"/>
              <w:ind w:left="113" w:right="113" w:firstLine="0" w:firstLineChars="0"/>
              <w:rPr>
                <w:color w:val="auto"/>
              </w:rPr>
            </w:pPr>
            <w:r>
              <w:rPr>
                <w:color w:val="auto"/>
              </w:rPr>
              <w:t>区卫健局</w:t>
            </w:r>
          </w:p>
          <w:p w14:paraId="5E3C7DA1">
            <w:pPr>
              <w:pStyle w:val="19"/>
              <w:kinsoku/>
              <w:spacing w:line="288" w:lineRule="auto"/>
              <w:ind w:left="113" w:right="113" w:firstLine="0" w:firstLineChars="0"/>
              <w:rPr>
                <w:color w:val="auto"/>
              </w:rPr>
            </w:pPr>
            <w:r>
              <w:rPr>
                <w:color w:val="auto"/>
              </w:rPr>
              <w:t>区应急管理局</w:t>
            </w:r>
          </w:p>
          <w:p w14:paraId="29F9BECB">
            <w:pPr>
              <w:pStyle w:val="19"/>
              <w:kinsoku/>
              <w:spacing w:line="288" w:lineRule="auto"/>
              <w:ind w:left="113" w:right="113" w:firstLine="0" w:firstLineChars="0"/>
              <w:rPr>
                <w:color w:val="auto"/>
              </w:rPr>
            </w:pPr>
            <w:r>
              <w:rPr>
                <w:color w:val="auto"/>
              </w:rPr>
              <w:t>区城管局</w:t>
            </w:r>
          </w:p>
          <w:p w14:paraId="236E191E">
            <w:pPr>
              <w:pStyle w:val="19"/>
              <w:kinsoku/>
              <w:spacing w:line="288" w:lineRule="auto"/>
              <w:ind w:left="113" w:right="113" w:firstLine="0" w:firstLineChars="0"/>
              <w:rPr>
                <w:color w:val="auto"/>
              </w:rPr>
            </w:pPr>
            <w:r>
              <w:rPr>
                <w:color w:val="auto"/>
              </w:rPr>
              <w:t>区市场监管局</w:t>
            </w:r>
          </w:p>
          <w:p w14:paraId="4B363051">
            <w:pPr>
              <w:pStyle w:val="19"/>
              <w:kinsoku/>
              <w:spacing w:line="288" w:lineRule="auto"/>
              <w:ind w:left="113" w:right="113" w:firstLine="0" w:firstLineChars="0"/>
              <w:rPr>
                <w:color w:val="auto"/>
              </w:rPr>
            </w:pPr>
            <w:r>
              <w:rPr>
                <w:rFonts w:hint="eastAsia"/>
                <w:color w:val="auto"/>
                <w:lang w:val="en-US" w:eastAsia="zh-CN"/>
              </w:rPr>
              <w:t>区</w:t>
            </w:r>
            <w:r>
              <w:rPr>
                <w:color w:val="auto"/>
              </w:rPr>
              <w:t>交警大队</w:t>
            </w:r>
          </w:p>
          <w:p w14:paraId="0AD1AFCD">
            <w:pPr>
              <w:pStyle w:val="19"/>
              <w:kinsoku/>
              <w:spacing w:line="288" w:lineRule="auto"/>
              <w:ind w:left="113" w:right="113" w:firstLine="0" w:firstLineChars="0"/>
              <w:rPr>
                <w:rFonts w:ascii="Times New Roman" w:hAnsi="Times New Roman" w:cs="Times New Roman"/>
                <w:color w:val="auto"/>
                <w:sz w:val="21"/>
                <w:szCs w:val="21"/>
              </w:rPr>
            </w:pPr>
            <w:r>
              <w:rPr>
                <w:rFonts w:hint="eastAsia"/>
                <w:color w:val="auto"/>
                <w:lang w:eastAsia="zh-CN"/>
              </w:rPr>
              <w:t>荷塘高新技术产业开发区管委会</w:t>
            </w:r>
          </w:p>
        </w:tc>
      </w:tr>
    </w:tbl>
    <w:p w14:paraId="160B0F46">
      <w:pPr>
        <w:kinsoku/>
        <w:spacing w:line="576" w:lineRule="exact"/>
        <w:ind w:firstLine="0" w:firstLineChars="0"/>
        <w:rPr>
          <w:rFonts w:cs="Times New Roman"/>
          <w:color w:val="auto"/>
          <w:szCs w:val="24"/>
        </w:rPr>
        <w:sectPr>
          <w:footerReference r:id="rId7" w:type="default"/>
          <w:pgSz w:w="16838" w:h="11906"/>
          <w:pgMar w:top="1011" w:right="2525" w:bottom="1151" w:left="1471" w:header="0" w:footer="946" w:gutter="0"/>
          <w:pgNumType w:fmt="decimal"/>
          <w:cols w:space="720" w:num="1"/>
        </w:sectPr>
      </w:pPr>
      <w:r>
        <w:rPr>
          <w:color w:val="auto"/>
        </w:rPr>
        <mc:AlternateContent>
          <mc:Choice Requires="wps">
            <w:drawing>
              <wp:anchor distT="0" distB="0" distL="114300" distR="114300" simplePos="0" relativeHeight="251662336" behindDoc="0" locked="0" layoutInCell="1" allowOverlap="1">
                <wp:simplePos x="0" y="0"/>
                <wp:positionH relativeFrom="column">
                  <wp:posOffset>4156075</wp:posOffset>
                </wp:positionH>
                <wp:positionV relativeFrom="paragraph">
                  <wp:posOffset>-10160</wp:posOffset>
                </wp:positionV>
                <wp:extent cx="0" cy="379730"/>
                <wp:effectExtent l="50800" t="0" r="63500" b="1270"/>
                <wp:wrapNone/>
                <wp:docPr id="5" name="直接箭头连接符 5"/>
                <wp:cNvGraphicFramePr/>
                <a:graphic xmlns:a="http://schemas.openxmlformats.org/drawingml/2006/main">
                  <a:graphicData uri="http://schemas.microsoft.com/office/word/2010/wordprocessingShape">
                    <wps:wsp>
                      <wps:cNvCnPr/>
                      <wps:spPr>
                        <a:xfrm>
                          <a:off x="0" y="0"/>
                          <a:ext cx="0" cy="379730"/>
                        </a:xfrm>
                        <a:prstGeom prst="straightConnector1">
                          <a:avLst/>
                        </a:prstGeom>
                        <a:noFill/>
                        <a:ln w="12700"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327.25pt;margin-top:-0.8pt;height:29.9pt;width:0pt;z-index:251662336;mso-width-relative:page;mso-height-relative:page;" filled="f" stroked="t" coordsize="21600,21600" o:gfxdata="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QZSSrYAAAACQEAAA8AAAAAAAAAAQAgAAAAIgAAAGRycy9kb3ducmV2&#10;LnhtbFBLAQIUABQAAAAIAIdO4kBfu9OQ/AEAANUDAAAOAAAAAAAAAAEAIAAAACcBAABkcnMvZTJv&#10;RG9jLnhtbFBLBQYAAAAABgAGAFkBAACVBQAAAAA=&#10;">
                <v:fill on="f" focussize="0,0"/>
                <v:stroke weight="1pt" color="#000000" joinstyle="round" endarrow="open"/>
                <v:imagedata o:title=""/>
                <o:lock v:ext="edit" aspectratio="f"/>
              </v:shape>
            </w:pict>
          </mc:Fallback>
        </mc:AlternateContent>
      </w:r>
    </w:p>
    <w:p w14:paraId="733468E1">
      <w:pPr>
        <w:pStyle w:val="3"/>
        <w:kinsoku/>
        <w:spacing w:line="240" w:lineRule="auto"/>
        <w:outlineLvl w:val="0"/>
        <w:rPr>
          <w:color w:val="auto"/>
        </w:rPr>
      </w:pPr>
      <w:bookmarkStart w:id="104" w:name="bookmark50"/>
      <w:bookmarkEnd w:id="104"/>
      <w:bookmarkStart w:id="105" w:name="_Toc16511"/>
      <w:bookmarkStart w:id="106" w:name="_Toc26752"/>
      <w:r>
        <w:rPr>
          <w:color w:val="auto"/>
        </w:rPr>
        <w:t>附件2</w:t>
      </w:r>
      <w:r>
        <w:rPr>
          <w:rFonts w:hint="eastAsia"/>
          <w:color w:val="auto"/>
          <w:lang w:val="en-US" w:eastAsia="zh-CN"/>
        </w:rPr>
        <w:t xml:space="preserve"> </w:t>
      </w:r>
      <w:r>
        <w:rPr>
          <w:color w:val="auto"/>
          <w:lang w:eastAsia="zh-CN"/>
        </w:rPr>
        <w:t>荷塘区</w:t>
      </w:r>
      <w:r>
        <w:rPr>
          <w:color w:val="auto"/>
        </w:rPr>
        <w:t>重污染天气应对流程图</w:t>
      </w:r>
      <w:bookmarkEnd w:id="105"/>
      <w:bookmarkEnd w:id="106"/>
    </w:p>
    <w:p w14:paraId="3B597FC3">
      <w:pPr>
        <w:kinsoku/>
        <w:ind w:firstLine="480"/>
        <w:jc w:val="center"/>
        <w:rPr>
          <w:rFonts w:cs="Times New Roman"/>
          <w:color w:val="auto"/>
          <w:szCs w:val="24"/>
        </w:rPr>
      </w:pPr>
      <w:r>
        <w:rPr>
          <w:rFonts w:hint="eastAsia"/>
          <w:color w:val="auto"/>
          <w:lang w:eastAsia="zh-CN"/>
        </w:rPr>
        <w:drawing>
          <wp:inline distT="0" distB="0" distL="114300" distR="114300">
            <wp:extent cx="4582160" cy="6604000"/>
            <wp:effectExtent l="0" t="0" r="0" b="0"/>
            <wp:docPr id="7" name="ECB019B1-382A-4266-B25C-5B523AA43C14-1" descr="/private/var/folders/hp/h5nvl5k11t5dtdncj6482f280000gn/T/com.kingsoft.wpsoffice.mac/photoeditapp/20241005162552/temp.png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CB019B1-382A-4266-B25C-5B523AA43C14-1" descr="/private/var/folders/hp/h5nvl5k11t5dtdncj6482f280000gn/T/com.kingsoft.wpsoffice.mac/photoeditapp/20241005162552/temp.pngtemp"/>
                    <pic:cNvPicPr>
                      <a:picLocks noChangeAspect="1"/>
                    </pic:cNvPicPr>
                  </pic:nvPicPr>
                  <pic:blipFill>
                    <a:blip r:embed="rId11"/>
                    <a:stretch>
                      <a:fillRect/>
                    </a:stretch>
                  </pic:blipFill>
                  <pic:spPr>
                    <a:xfrm>
                      <a:off x="0" y="0"/>
                      <a:ext cx="4582160" cy="6604000"/>
                    </a:xfrm>
                    <a:prstGeom prst="rect">
                      <a:avLst/>
                    </a:prstGeom>
                  </pic:spPr>
                </pic:pic>
              </a:graphicData>
            </a:graphic>
          </wp:inline>
        </w:drawing>
      </w:r>
    </w:p>
    <w:p w14:paraId="28368F4C">
      <w:pPr>
        <w:kinsoku/>
        <w:spacing w:line="11182" w:lineRule="exact"/>
        <w:ind w:firstLine="480"/>
        <w:rPr>
          <w:rFonts w:cs="Times New Roman"/>
          <w:color w:val="auto"/>
          <w:szCs w:val="24"/>
        </w:rPr>
        <w:sectPr>
          <w:footerReference r:id="rId8" w:type="default"/>
          <w:pgSz w:w="11906" w:h="16838"/>
          <w:pgMar w:top="1431" w:right="1785" w:bottom="1149" w:left="1785" w:header="0" w:footer="944" w:gutter="0"/>
          <w:pgNumType w:fmt="decimal"/>
          <w:cols w:space="720" w:num="1"/>
        </w:sectPr>
      </w:pPr>
    </w:p>
    <w:p w14:paraId="502F93A0">
      <w:pPr>
        <w:pStyle w:val="3"/>
        <w:bidi w:val="0"/>
        <w:spacing w:line="240" w:lineRule="auto"/>
        <w:rPr>
          <w:rFonts w:hint="eastAsia" w:eastAsia="宋体"/>
          <w:lang w:val="en-US" w:eastAsia="zh-CN"/>
        </w:rPr>
      </w:pPr>
      <w:bookmarkStart w:id="111" w:name="_GoBack"/>
      <w:bookmarkEnd w:id="111"/>
      <w:bookmarkStart w:id="107" w:name="bookmark51"/>
      <w:bookmarkEnd w:id="107"/>
      <w:bookmarkStart w:id="108" w:name="_Toc31394"/>
      <w:bookmarkStart w:id="109" w:name="_Toc23313"/>
      <w:r>
        <w:t>附件3</w:t>
      </w:r>
      <w:r>
        <w:rPr>
          <w:rFonts w:hint="eastAsia"/>
          <w:lang w:val="en-US" w:eastAsia="zh-CN"/>
        </w:rPr>
        <w:t xml:space="preserve"> 区重污染天气</w:t>
      </w:r>
      <w:r>
        <w:t>应急指挥中心成员单位职责</w:t>
      </w:r>
      <w:bookmarkEnd w:id="108"/>
      <w:r>
        <w:rPr>
          <w:rFonts w:hint="eastAsia"/>
          <w:lang w:val="en-US" w:eastAsia="zh-CN"/>
        </w:rPr>
        <w:t>表</w:t>
      </w:r>
      <w:bookmarkEnd w:id="109"/>
    </w:p>
    <w:tbl>
      <w:tblPr>
        <w:tblStyle w:val="18"/>
        <w:tblW w:w="83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09"/>
        <w:gridCol w:w="7328"/>
      </w:tblGrid>
      <w:tr w14:paraId="36EE7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09" w:type="dxa"/>
            <w:vAlign w:val="center"/>
          </w:tcPr>
          <w:p w14:paraId="68C41F4C">
            <w:pPr>
              <w:pStyle w:val="19"/>
              <w:kinsoku/>
              <w:spacing w:line="240" w:lineRule="auto"/>
              <w:ind w:firstLine="0" w:firstLineChars="0"/>
              <w:jc w:val="center"/>
              <w:rPr>
                <w:rFonts w:ascii="Times New Roman" w:hAnsi="Times New Roman" w:cs="Times New Roman"/>
                <w:color w:val="auto"/>
              </w:rPr>
            </w:pPr>
            <w:r>
              <w:rPr>
                <w:rFonts w:ascii="Times New Roman" w:hAnsi="Times New Roman" w:cs="Times New Roman"/>
                <w:color w:val="auto"/>
                <w:spacing w:val="6"/>
              </w:rPr>
              <w:t>成员单位</w:t>
            </w:r>
          </w:p>
        </w:tc>
        <w:tc>
          <w:tcPr>
            <w:tcW w:w="7328" w:type="dxa"/>
            <w:vAlign w:val="center"/>
          </w:tcPr>
          <w:p w14:paraId="338B6766">
            <w:pPr>
              <w:pStyle w:val="19"/>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ascii="Times New Roman" w:hAnsi="Times New Roman" w:cs="Times New Roman"/>
                <w:color w:val="auto"/>
              </w:rPr>
            </w:pPr>
            <w:r>
              <w:rPr>
                <w:rFonts w:ascii="Times New Roman" w:hAnsi="Times New Roman" w:cs="Times New Roman"/>
                <w:color w:val="auto"/>
                <w:spacing w:val="7"/>
              </w:rPr>
              <w:t>职责分工</w:t>
            </w:r>
          </w:p>
        </w:tc>
      </w:tr>
      <w:tr w14:paraId="5396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0" w:hRule="atLeast"/>
        </w:trPr>
        <w:tc>
          <w:tcPr>
            <w:tcW w:w="1009" w:type="dxa"/>
            <w:vAlign w:val="center"/>
          </w:tcPr>
          <w:p w14:paraId="277CA57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color w:val="auto"/>
              </w:rPr>
            </w:pPr>
            <w:r>
              <w:rPr>
                <w:rFonts w:hint="default"/>
                <w:color w:val="auto"/>
              </w:rPr>
              <w:t>区委宣传部</w:t>
            </w:r>
          </w:p>
        </w:tc>
        <w:tc>
          <w:tcPr>
            <w:tcW w:w="7328" w:type="dxa"/>
            <w:vAlign w:val="center"/>
          </w:tcPr>
          <w:p w14:paraId="65709DDB">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baseline"/>
              <w:rPr>
                <w:rFonts w:hint="eastAsia"/>
                <w:lang w:val="en-US" w:eastAsia="zh-CN"/>
              </w:rPr>
            </w:pPr>
            <w:r>
              <w:rPr>
                <w:rFonts w:hint="eastAsia"/>
                <w:lang w:val="en-US" w:eastAsia="zh-CN"/>
              </w:rPr>
              <w:t>①负责指导各职能部门组织协调主要新闻媒体做好本预案和全区重污染天气应对工作的宣传报道；</w:t>
            </w:r>
          </w:p>
          <w:p w14:paraId="3580CFA2">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baseline"/>
              <w:rPr>
                <w:rFonts w:hint="eastAsia"/>
                <w:lang w:val="en-US" w:eastAsia="zh-CN"/>
              </w:rPr>
            </w:pPr>
            <w:r>
              <w:rPr>
                <w:rFonts w:hint="eastAsia"/>
                <w:lang w:val="en-US" w:eastAsia="zh-CN"/>
              </w:rPr>
              <w:t>②负责指导各职能部门组织协调重污染天气预警信息发布，组织指导新闻报道工作；</w:t>
            </w:r>
          </w:p>
          <w:p w14:paraId="06E5CB61">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baseline"/>
              <w:rPr>
                <w:rFonts w:hint="eastAsia" w:ascii="Times New Roman" w:hAnsi="Times New Roman" w:eastAsia="宋体" w:cs="Times New Roman"/>
                <w:color w:val="auto"/>
                <w:spacing w:val="10"/>
                <w:lang w:eastAsia="zh-CN"/>
              </w:rPr>
            </w:pPr>
            <w:r>
              <w:rPr>
                <w:rFonts w:ascii="Times New Roman" w:hAnsi="Times New Roman" w:cs="Times New Roman"/>
                <w:color w:val="auto"/>
                <w:spacing w:val="10"/>
              </w:rPr>
              <w:t>③</w:t>
            </w:r>
            <w:r>
              <w:rPr>
                <w:rFonts w:hint="eastAsia" w:ascii="Times New Roman" w:hAnsi="Times New Roman" w:cs="Times New Roman"/>
                <w:color w:val="auto"/>
                <w:spacing w:val="10"/>
              </w:rPr>
              <w:t>负责指导重污染天气有关网络舆情监测预警处置和引导评论等工作</w:t>
            </w:r>
            <w:r>
              <w:rPr>
                <w:rFonts w:hint="eastAsia" w:cs="Times New Roman"/>
                <w:color w:val="auto"/>
                <w:spacing w:val="10"/>
                <w:lang w:eastAsia="zh-CN"/>
              </w:rPr>
              <w:t>；</w:t>
            </w:r>
          </w:p>
          <w:p w14:paraId="37A9B8F4">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baseline"/>
              <w:rPr>
                <w:rFonts w:hint="default"/>
                <w:lang w:val="en-US" w:eastAsia="zh-CN"/>
              </w:rPr>
            </w:pPr>
            <w:r>
              <w:rPr>
                <w:rFonts w:ascii="Times New Roman" w:hAnsi="Times New Roman" w:cs="Times New Roman"/>
                <w:color w:val="auto"/>
                <w:spacing w:val="7"/>
              </w:rPr>
              <w:t>④</w:t>
            </w:r>
            <w:r>
              <w:rPr>
                <w:rFonts w:hint="eastAsia" w:ascii="Times New Roman" w:hAnsi="Times New Roman" w:cs="Times New Roman"/>
                <w:color w:val="auto"/>
                <w:spacing w:val="10"/>
              </w:rPr>
              <w:t>依法处置网上有害信息。</w:t>
            </w:r>
          </w:p>
        </w:tc>
      </w:tr>
      <w:tr w14:paraId="15C58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7" w:hRule="atLeast"/>
        </w:trPr>
        <w:tc>
          <w:tcPr>
            <w:tcW w:w="1009" w:type="dxa"/>
            <w:vAlign w:val="center"/>
          </w:tcPr>
          <w:p w14:paraId="617F5F6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color w:val="auto"/>
              </w:rPr>
            </w:pPr>
            <w:r>
              <w:rPr>
                <w:rFonts w:hint="default"/>
                <w:color w:val="auto"/>
              </w:rPr>
              <w:t>区发改局</w:t>
            </w:r>
          </w:p>
        </w:tc>
        <w:tc>
          <w:tcPr>
            <w:tcW w:w="7328" w:type="dxa"/>
            <w:vAlign w:val="center"/>
          </w:tcPr>
          <w:p w14:paraId="358A6FAF">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baseline"/>
              <w:rPr>
                <w:rFonts w:hint="default" w:eastAsia="宋体"/>
                <w:lang w:val="en-US" w:eastAsia="zh-CN"/>
              </w:rPr>
            </w:pPr>
            <w:r>
              <w:rPr>
                <w:rFonts w:hint="eastAsia"/>
                <w:lang w:val="en-US" w:eastAsia="zh-CN"/>
              </w:rPr>
              <w:t>配合区科工信局</w:t>
            </w:r>
            <w:r>
              <w:rPr>
                <w:rFonts w:hint="eastAsia"/>
                <w:color w:val="auto"/>
                <w:lang w:val="en-US" w:eastAsia="zh-CN"/>
              </w:rPr>
              <w:t>、生态环境荷塘分局等部门安排，负责落实未落实重污染天气停产企业的停电措施。</w:t>
            </w:r>
          </w:p>
        </w:tc>
      </w:tr>
      <w:tr w14:paraId="4D21C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3" w:hRule="atLeast"/>
        </w:trPr>
        <w:tc>
          <w:tcPr>
            <w:tcW w:w="1009" w:type="dxa"/>
            <w:vAlign w:val="center"/>
          </w:tcPr>
          <w:p w14:paraId="4F96612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color w:val="auto"/>
              </w:rPr>
            </w:pPr>
            <w:r>
              <w:rPr>
                <w:rFonts w:hint="default"/>
                <w:color w:val="auto"/>
              </w:rPr>
              <w:t>区教育局</w:t>
            </w:r>
          </w:p>
        </w:tc>
        <w:tc>
          <w:tcPr>
            <w:tcW w:w="7328" w:type="dxa"/>
            <w:vAlign w:val="center"/>
          </w:tcPr>
          <w:p w14:paraId="267AF819">
            <w:pPr>
              <w:pStyle w:val="19"/>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baseline"/>
              <w:rPr>
                <w:rFonts w:ascii="Times New Roman" w:hAnsi="Times New Roman" w:cs="Times New Roman"/>
                <w:color w:val="auto"/>
              </w:rPr>
            </w:pPr>
            <w:r>
              <w:rPr>
                <w:rFonts w:ascii="Times New Roman" w:hAnsi="Times New Roman" w:cs="Times New Roman"/>
                <w:color w:val="auto"/>
                <w:spacing w:val="7"/>
              </w:rPr>
              <w:t>①负责编制</w:t>
            </w:r>
            <w:r>
              <w:rPr>
                <w:rFonts w:hint="eastAsia" w:ascii="Times New Roman" w:hAnsi="Times New Roman" w:cs="Times New Roman"/>
                <w:color w:val="auto"/>
                <w:spacing w:val="7"/>
                <w:lang w:val="en-US" w:eastAsia="zh-CN"/>
              </w:rPr>
              <w:t>全区</w:t>
            </w:r>
            <w:r>
              <w:rPr>
                <w:rFonts w:ascii="Times New Roman" w:hAnsi="Times New Roman" w:cs="Times New Roman"/>
                <w:color w:val="auto"/>
                <w:spacing w:val="7"/>
              </w:rPr>
              <w:t>重污染天气</w:t>
            </w:r>
            <w:r>
              <w:rPr>
                <w:rFonts w:hint="eastAsia" w:ascii="Times New Roman" w:hAnsi="Times New Roman" w:cs="Times New Roman"/>
                <w:color w:val="auto"/>
                <w:spacing w:val="7"/>
                <w:lang w:val="en-US" w:eastAsia="zh-CN"/>
              </w:rPr>
              <w:t>学校、幼儿园</w:t>
            </w:r>
            <w:r>
              <w:rPr>
                <w:rFonts w:ascii="Times New Roman" w:hAnsi="Times New Roman" w:cs="Times New Roman"/>
                <w:color w:val="auto"/>
                <w:spacing w:val="7"/>
              </w:rPr>
              <w:t>应急响应专项实施方案，并组织实</w:t>
            </w:r>
            <w:r>
              <w:rPr>
                <w:rFonts w:ascii="Times New Roman" w:hAnsi="Times New Roman" w:cs="Times New Roman"/>
                <w:color w:val="auto"/>
              </w:rPr>
              <w:t>施；</w:t>
            </w:r>
          </w:p>
          <w:p w14:paraId="6A317563">
            <w:pPr>
              <w:pStyle w:val="19"/>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baseline"/>
              <w:rPr>
                <w:rFonts w:ascii="Times New Roman" w:hAnsi="Times New Roman" w:cs="Times New Roman"/>
                <w:color w:val="auto"/>
              </w:rPr>
            </w:pPr>
            <w:r>
              <w:rPr>
                <w:rFonts w:ascii="Times New Roman" w:hAnsi="Times New Roman" w:cs="Times New Roman"/>
                <w:color w:val="auto"/>
                <w:spacing w:val="10"/>
              </w:rPr>
              <w:t>②组织落实全区中小学校和幼儿园重污染天气应急响应</w:t>
            </w:r>
            <w:r>
              <w:rPr>
                <w:rFonts w:ascii="Times New Roman" w:hAnsi="Times New Roman" w:cs="Times New Roman"/>
                <w:color w:val="auto"/>
                <w:spacing w:val="9"/>
              </w:rPr>
              <w:t>期间减少或停止户外教</w:t>
            </w:r>
            <w:r>
              <w:rPr>
                <w:rFonts w:ascii="Times New Roman" w:hAnsi="Times New Roman" w:cs="Times New Roman"/>
                <w:color w:val="auto"/>
                <w:spacing w:val="3"/>
              </w:rPr>
              <w:t>学活动、采取弹性教学或停课等应急措施，组织开展相关措施落实情况监督检查；</w:t>
            </w:r>
          </w:p>
          <w:p w14:paraId="3167924A">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baseline"/>
              <w:rPr>
                <w:rFonts w:hint="eastAsia" w:eastAsia="宋体"/>
                <w:lang w:eastAsia="zh-CN"/>
              </w:rPr>
            </w:pPr>
            <w:r>
              <w:rPr>
                <w:rFonts w:ascii="Times New Roman" w:hAnsi="Times New Roman" w:cs="Times New Roman"/>
                <w:color w:val="auto"/>
                <w:spacing w:val="10"/>
              </w:rPr>
              <w:t>③组织落实全区中小学校和幼儿园开展重污染天气健康</w:t>
            </w:r>
            <w:r>
              <w:rPr>
                <w:rFonts w:ascii="Times New Roman" w:hAnsi="Times New Roman" w:cs="Times New Roman"/>
                <w:color w:val="auto"/>
                <w:spacing w:val="9"/>
              </w:rPr>
              <w:t>防护知识宣传教育</w:t>
            </w:r>
            <w:r>
              <w:rPr>
                <w:rFonts w:hint="eastAsia" w:cs="Times New Roman"/>
                <w:color w:val="auto"/>
                <w:spacing w:val="9"/>
                <w:lang w:eastAsia="zh-CN"/>
              </w:rPr>
              <w:t>。</w:t>
            </w:r>
          </w:p>
        </w:tc>
      </w:tr>
      <w:tr w14:paraId="7C8D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1" w:hRule="atLeast"/>
        </w:trPr>
        <w:tc>
          <w:tcPr>
            <w:tcW w:w="1009" w:type="dxa"/>
            <w:vAlign w:val="center"/>
          </w:tcPr>
          <w:p w14:paraId="5BF3579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color w:val="auto"/>
              </w:rPr>
            </w:pPr>
            <w:r>
              <w:rPr>
                <w:rFonts w:hint="default"/>
                <w:color w:val="auto"/>
              </w:rPr>
              <w:t>区科工信局</w:t>
            </w:r>
          </w:p>
        </w:tc>
        <w:tc>
          <w:tcPr>
            <w:tcW w:w="7328" w:type="dxa"/>
            <w:vAlign w:val="center"/>
          </w:tcPr>
          <w:p w14:paraId="1A2154A6">
            <w:pPr>
              <w:pStyle w:val="19"/>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baseline"/>
              <w:rPr>
                <w:rFonts w:ascii="Times New Roman" w:hAnsi="Times New Roman" w:cs="Times New Roman"/>
                <w:color w:val="auto"/>
              </w:rPr>
            </w:pPr>
            <w:r>
              <w:rPr>
                <w:rFonts w:ascii="Times New Roman" w:hAnsi="Times New Roman" w:cs="Times New Roman"/>
                <w:color w:val="auto"/>
                <w:spacing w:val="7"/>
              </w:rPr>
              <w:t>①负责编制重污染天气</w:t>
            </w:r>
            <w:r>
              <w:rPr>
                <w:rFonts w:hint="eastAsia" w:ascii="Times New Roman" w:hAnsi="Times New Roman" w:cs="Times New Roman"/>
                <w:color w:val="auto"/>
                <w:spacing w:val="7"/>
                <w:lang w:val="en-US" w:eastAsia="zh-CN"/>
              </w:rPr>
              <w:t>工业企业限产、停产</w:t>
            </w:r>
            <w:r>
              <w:rPr>
                <w:rFonts w:ascii="Times New Roman" w:hAnsi="Times New Roman" w:cs="Times New Roman"/>
                <w:color w:val="auto"/>
                <w:spacing w:val="7"/>
              </w:rPr>
              <w:t>应急响应专项实施方案，并组织实</w:t>
            </w:r>
            <w:r>
              <w:rPr>
                <w:rFonts w:ascii="Times New Roman" w:hAnsi="Times New Roman" w:cs="Times New Roman"/>
                <w:color w:val="auto"/>
              </w:rPr>
              <w:t>施；</w:t>
            </w:r>
          </w:p>
          <w:p w14:paraId="69637CB9">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baseline"/>
              <w:rPr>
                <w:rFonts w:hint="default"/>
              </w:rPr>
            </w:pPr>
            <w:r>
              <w:rPr>
                <w:rFonts w:ascii="Times New Roman" w:hAnsi="Times New Roman" w:cs="Times New Roman"/>
                <w:color w:val="auto"/>
                <w:spacing w:val="7"/>
              </w:rPr>
              <w:t>②</w:t>
            </w:r>
            <w:r>
              <w:rPr>
                <w:rFonts w:hint="eastAsia" w:ascii="Times New Roman" w:hAnsi="Times New Roman" w:cs="Times New Roman"/>
                <w:color w:val="auto"/>
                <w:spacing w:val="7"/>
                <w:lang w:val="en-US" w:eastAsia="zh-CN"/>
              </w:rPr>
              <w:t>配合</w:t>
            </w:r>
            <w:r>
              <w:rPr>
                <w:rFonts w:ascii="Times New Roman" w:hAnsi="Times New Roman" w:cs="Times New Roman"/>
                <w:color w:val="auto"/>
                <w:spacing w:val="7"/>
              </w:rPr>
              <w:t>生态环境</w:t>
            </w:r>
            <w:r>
              <w:rPr>
                <w:rFonts w:ascii="Times New Roman" w:hAnsi="Times New Roman" w:cs="Times New Roman"/>
                <w:color w:val="auto"/>
                <w:spacing w:val="9"/>
                <w:lang w:eastAsia="zh-CN"/>
              </w:rPr>
              <w:t>荷塘</w:t>
            </w:r>
            <w:r>
              <w:rPr>
                <w:rFonts w:ascii="Times New Roman" w:hAnsi="Times New Roman" w:cs="Times New Roman"/>
                <w:color w:val="auto"/>
                <w:spacing w:val="9"/>
              </w:rPr>
              <w:t>分局制定并更新工业企业应急减排项目清单</w:t>
            </w:r>
            <w:r>
              <w:rPr>
                <w:rFonts w:hint="eastAsia" w:ascii="Times New Roman" w:hAnsi="Times New Roman" w:cs="Times New Roman"/>
                <w:color w:val="auto"/>
                <w:spacing w:val="9"/>
                <w:lang w:eastAsia="zh-CN"/>
              </w:rPr>
              <w:t>，</w:t>
            </w:r>
            <w:r>
              <w:rPr>
                <w:rFonts w:ascii="Times New Roman" w:hAnsi="Times New Roman" w:cs="Times New Roman"/>
                <w:color w:val="auto"/>
                <w:spacing w:val="7"/>
              </w:rPr>
              <w:t>开展重污染天气应急响应期间企业限产、停产情况执法检查</w:t>
            </w:r>
            <w:r>
              <w:rPr>
                <w:rFonts w:ascii="Times New Roman" w:hAnsi="Times New Roman" w:cs="Times New Roman"/>
                <w:color w:val="auto"/>
                <w:spacing w:val="1"/>
              </w:rPr>
              <w:t>。</w:t>
            </w:r>
          </w:p>
        </w:tc>
      </w:tr>
      <w:tr w14:paraId="7C2CC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atLeast"/>
        </w:trPr>
        <w:tc>
          <w:tcPr>
            <w:tcW w:w="1009" w:type="dxa"/>
            <w:vAlign w:val="center"/>
          </w:tcPr>
          <w:p w14:paraId="1C77493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color w:val="auto"/>
              </w:rPr>
            </w:pPr>
            <w:r>
              <w:rPr>
                <w:rFonts w:hint="eastAsia"/>
                <w:color w:val="auto"/>
                <w:lang w:val="en-US" w:eastAsia="zh-CN"/>
              </w:rPr>
              <w:t>市公安局荷塘分局</w:t>
            </w:r>
          </w:p>
        </w:tc>
        <w:tc>
          <w:tcPr>
            <w:tcW w:w="7328" w:type="dxa"/>
            <w:vAlign w:val="center"/>
          </w:tcPr>
          <w:p w14:paraId="3182BA2F">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baseline"/>
              <w:rPr>
                <w:rFonts w:hint="eastAsia" w:eastAsia="宋体"/>
                <w:lang w:eastAsia="zh-CN"/>
              </w:rPr>
            </w:pPr>
            <w:r>
              <w:rPr>
                <w:rFonts w:hint="default"/>
              </w:rPr>
              <w:t>负责编制</w:t>
            </w:r>
            <w:r>
              <w:rPr>
                <w:rFonts w:hint="eastAsia"/>
                <w:lang w:val="en-US" w:eastAsia="zh-CN"/>
              </w:rPr>
              <w:t>全</w:t>
            </w:r>
            <w:r>
              <w:rPr>
                <w:rFonts w:hint="default"/>
              </w:rPr>
              <w:t>区禁燃区禁止燃放烟花爆竹专项实施方案</w:t>
            </w:r>
            <w:r>
              <w:rPr>
                <w:rFonts w:hint="eastAsia"/>
                <w:lang w:eastAsia="zh-CN"/>
              </w:rPr>
              <w:t>，</w:t>
            </w:r>
            <w:r>
              <w:rPr>
                <w:rFonts w:hint="default"/>
              </w:rPr>
              <w:t>强化</w:t>
            </w:r>
            <w:r>
              <w:rPr>
                <w:rFonts w:hint="eastAsia"/>
                <w:lang w:val="en-US" w:eastAsia="zh-CN"/>
              </w:rPr>
              <w:t>重污染天气期间禁燃</w:t>
            </w:r>
            <w:r>
              <w:rPr>
                <w:rFonts w:hint="default"/>
              </w:rPr>
              <w:t>查处力度</w:t>
            </w:r>
            <w:r>
              <w:rPr>
                <w:rFonts w:hint="eastAsia"/>
                <w:lang w:eastAsia="zh-CN"/>
              </w:rPr>
              <w:t>。</w:t>
            </w:r>
          </w:p>
        </w:tc>
      </w:tr>
      <w:tr w14:paraId="1690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1009" w:type="dxa"/>
            <w:vAlign w:val="center"/>
          </w:tcPr>
          <w:p w14:paraId="40933B1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lang w:val="en-US" w:eastAsia="zh-CN"/>
              </w:rPr>
            </w:pPr>
            <w:r>
              <w:rPr>
                <w:rFonts w:hint="default"/>
                <w:color w:val="auto"/>
              </w:rPr>
              <w:t>区财政局</w:t>
            </w:r>
          </w:p>
        </w:tc>
        <w:tc>
          <w:tcPr>
            <w:tcW w:w="7328" w:type="dxa"/>
            <w:vAlign w:val="center"/>
          </w:tcPr>
          <w:p w14:paraId="51A562B3">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baseline"/>
              <w:rPr>
                <w:rFonts w:hint="default"/>
              </w:rPr>
            </w:pPr>
            <w:r>
              <w:rPr>
                <w:rFonts w:ascii="Times New Roman" w:hAnsi="Times New Roman" w:cs="Times New Roman"/>
                <w:color w:val="auto"/>
                <w:spacing w:val="9"/>
              </w:rPr>
              <w:t>负责保障重污染天气应对工作所需资金，并对资金的使用进行绩效评估。</w:t>
            </w:r>
          </w:p>
        </w:tc>
      </w:tr>
      <w:tr w14:paraId="4829C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3" w:hRule="atLeast"/>
        </w:trPr>
        <w:tc>
          <w:tcPr>
            <w:tcW w:w="1009" w:type="dxa"/>
            <w:vAlign w:val="center"/>
          </w:tcPr>
          <w:p w14:paraId="478A066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color w:val="auto"/>
              </w:rPr>
            </w:pPr>
            <w:r>
              <w:rPr>
                <w:rFonts w:hint="default"/>
                <w:color w:val="auto"/>
              </w:rPr>
              <w:t>区自然资源局</w:t>
            </w:r>
          </w:p>
        </w:tc>
        <w:tc>
          <w:tcPr>
            <w:tcW w:w="7328" w:type="dxa"/>
            <w:vAlign w:val="center"/>
          </w:tcPr>
          <w:p w14:paraId="6D7B3A1C">
            <w:pPr>
              <w:pStyle w:val="19"/>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baseline"/>
              <w:rPr>
                <w:rFonts w:ascii="Times New Roman" w:hAnsi="Times New Roman" w:cs="Times New Roman"/>
                <w:color w:val="auto"/>
              </w:rPr>
            </w:pPr>
            <w:r>
              <w:rPr>
                <w:rFonts w:ascii="Times New Roman" w:hAnsi="Times New Roman" w:cs="Times New Roman"/>
                <w:color w:val="auto"/>
                <w:spacing w:val="7"/>
              </w:rPr>
              <w:t>①</w:t>
            </w:r>
            <w:r>
              <w:rPr>
                <w:rFonts w:hint="eastAsia" w:ascii="Times New Roman" w:hAnsi="Times New Roman" w:cs="Times New Roman"/>
                <w:color w:val="auto"/>
                <w:spacing w:val="7"/>
                <w:lang w:val="en-US" w:eastAsia="zh-CN"/>
              </w:rPr>
              <w:t>负责编制</w:t>
            </w:r>
            <w:r>
              <w:rPr>
                <w:rFonts w:ascii="Times New Roman" w:hAnsi="Times New Roman" w:cs="Times New Roman"/>
                <w:color w:val="auto"/>
                <w:spacing w:val="7"/>
              </w:rPr>
              <w:t>土地整理施工、</w:t>
            </w:r>
            <w:r>
              <w:rPr>
                <w:rFonts w:hint="eastAsia" w:ascii="Times New Roman" w:hAnsi="Times New Roman" w:cs="Times New Roman"/>
                <w:color w:val="auto"/>
                <w:spacing w:val="7"/>
                <w:lang w:val="en-US" w:eastAsia="zh-CN"/>
              </w:rPr>
              <w:t>矿山开采施工</w:t>
            </w:r>
            <w:r>
              <w:rPr>
                <w:rFonts w:ascii="Times New Roman" w:hAnsi="Times New Roman" w:cs="Times New Roman"/>
                <w:color w:val="auto"/>
                <w:spacing w:val="7"/>
              </w:rPr>
              <w:t>扬尘管控方案，并对落实情况进</w:t>
            </w:r>
            <w:r>
              <w:rPr>
                <w:rFonts w:ascii="Times New Roman" w:hAnsi="Times New Roman" w:cs="Times New Roman"/>
                <w:color w:val="auto"/>
                <w:spacing w:val="6"/>
              </w:rPr>
              <w:t>行监督检查；</w:t>
            </w:r>
          </w:p>
          <w:p w14:paraId="5B2D8227">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baseline"/>
              <w:rPr>
                <w:rFonts w:hint="default"/>
              </w:rPr>
            </w:pPr>
            <w:r>
              <w:rPr>
                <w:rFonts w:ascii="Times New Roman" w:hAnsi="Times New Roman" w:cs="Times New Roman"/>
                <w:color w:val="auto"/>
                <w:spacing w:val="10"/>
              </w:rPr>
              <w:t>②组织落实重污染天气应急响应期间所管理工程中使用</w:t>
            </w:r>
            <w:r>
              <w:rPr>
                <w:rFonts w:ascii="Times New Roman" w:hAnsi="Times New Roman" w:cs="Times New Roman"/>
                <w:color w:val="auto"/>
                <w:spacing w:val="9"/>
              </w:rPr>
              <w:t>的非道路移动机械排气</w:t>
            </w:r>
            <w:r>
              <w:rPr>
                <w:rFonts w:ascii="Times New Roman" w:hAnsi="Times New Roman" w:cs="Times New Roman"/>
                <w:color w:val="auto"/>
                <w:spacing w:val="8"/>
              </w:rPr>
              <w:t>管控措施，并对落实情况进行监督检查。</w:t>
            </w:r>
          </w:p>
        </w:tc>
      </w:tr>
      <w:tr w14:paraId="5002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2" w:hRule="atLeast"/>
        </w:trPr>
        <w:tc>
          <w:tcPr>
            <w:tcW w:w="1009" w:type="dxa"/>
            <w:vAlign w:val="center"/>
          </w:tcPr>
          <w:p w14:paraId="38E23CE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color w:val="auto"/>
              </w:rPr>
            </w:pPr>
            <w:r>
              <w:rPr>
                <w:rFonts w:hint="default"/>
                <w:color w:val="auto"/>
              </w:rPr>
              <w:t>生态环境</w:t>
            </w:r>
            <w:r>
              <w:rPr>
                <w:rFonts w:hint="eastAsia"/>
                <w:color w:val="auto"/>
                <w:lang w:val="en-US" w:eastAsia="zh-CN"/>
              </w:rPr>
              <w:t>荷塘</w:t>
            </w:r>
            <w:r>
              <w:rPr>
                <w:rFonts w:hint="default"/>
                <w:color w:val="auto"/>
              </w:rPr>
              <w:t>分局</w:t>
            </w:r>
          </w:p>
        </w:tc>
        <w:tc>
          <w:tcPr>
            <w:tcW w:w="7328" w:type="dxa"/>
            <w:vAlign w:val="center"/>
          </w:tcPr>
          <w:p w14:paraId="27A3B6D3">
            <w:pPr>
              <w:pStyle w:val="19"/>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baseline"/>
              <w:rPr>
                <w:rFonts w:ascii="Times New Roman" w:hAnsi="Times New Roman" w:cs="Times New Roman"/>
                <w:color w:val="auto"/>
              </w:rPr>
            </w:pPr>
            <w:r>
              <w:rPr>
                <w:rFonts w:ascii="Times New Roman" w:hAnsi="Times New Roman" w:cs="Times New Roman"/>
                <w:color w:val="auto"/>
                <w:spacing w:val="7"/>
              </w:rPr>
              <w:t>①承担区重污染天气应急指挥中心办公室职责，负责重污染天气应对工作统筹协</w:t>
            </w:r>
            <w:r>
              <w:rPr>
                <w:rFonts w:ascii="Times New Roman" w:hAnsi="Times New Roman" w:cs="Times New Roman"/>
                <w:color w:val="auto"/>
                <w:spacing w:val="-1"/>
              </w:rPr>
              <w:t>调；</w:t>
            </w:r>
          </w:p>
          <w:p w14:paraId="12C4B2BC">
            <w:pPr>
              <w:pStyle w:val="19"/>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baseline"/>
              <w:rPr>
                <w:rFonts w:ascii="Times New Roman" w:hAnsi="Times New Roman" w:cs="Times New Roman"/>
                <w:color w:val="auto"/>
              </w:rPr>
            </w:pPr>
            <w:r>
              <w:rPr>
                <w:rFonts w:ascii="Times New Roman" w:hAnsi="Times New Roman" w:cs="Times New Roman"/>
                <w:color w:val="auto"/>
                <w:spacing w:val="7"/>
              </w:rPr>
              <w:t>②牵头制（修）订全区重污染天气应急预案，指导督促区直部门编制重污染天气</w:t>
            </w:r>
            <w:r>
              <w:rPr>
                <w:rFonts w:ascii="Times New Roman" w:hAnsi="Times New Roman" w:cs="Times New Roman"/>
                <w:color w:val="auto"/>
                <w:spacing w:val="9"/>
              </w:rPr>
              <w:t>应急实施方案，并牵头对实施情况进行监督检查；</w:t>
            </w:r>
          </w:p>
          <w:p w14:paraId="3DB0B8D7">
            <w:pPr>
              <w:pStyle w:val="19"/>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baseline"/>
              <w:rPr>
                <w:rFonts w:ascii="Times New Roman" w:hAnsi="Times New Roman" w:cs="Times New Roman"/>
                <w:color w:val="auto"/>
              </w:rPr>
            </w:pPr>
            <w:r>
              <w:rPr>
                <w:rFonts w:hint="eastAsia" w:ascii="Times New Roman" w:hAnsi="Times New Roman" w:cs="Times New Roman"/>
                <w:color w:val="auto"/>
                <w:spacing w:val="9"/>
                <w:lang w:val="en-US" w:eastAsia="zh-CN"/>
              </w:rPr>
              <w:t>③</w:t>
            </w:r>
            <w:r>
              <w:rPr>
                <w:rFonts w:ascii="Times New Roman" w:hAnsi="Times New Roman" w:cs="Times New Roman"/>
                <w:color w:val="auto"/>
                <w:spacing w:val="9"/>
              </w:rPr>
              <w:t>牵头制定并定期更新大气污染源清单，组织制定应急减排项目清单；</w:t>
            </w:r>
          </w:p>
          <w:p w14:paraId="2786EE91">
            <w:pPr>
              <w:pStyle w:val="19"/>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baseline"/>
              <w:rPr>
                <w:rFonts w:ascii="Times New Roman" w:hAnsi="Times New Roman" w:cs="Times New Roman"/>
                <w:color w:val="auto"/>
              </w:rPr>
            </w:pPr>
            <w:r>
              <w:rPr>
                <w:rFonts w:hint="eastAsia" w:ascii="Times New Roman" w:hAnsi="Times New Roman" w:cs="Times New Roman"/>
                <w:color w:val="auto"/>
                <w:spacing w:val="9"/>
                <w:lang w:val="en-US" w:eastAsia="zh-CN"/>
              </w:rPr>
              <w:t>④</w:t>
            </w:r>
            <w:r>
              <w:rPr>
                <w:rFonts w:ascii="Times New Roman" w:hAnsi="Times New Roman" w:cs="Times New Roman"/>
                <w:color w:val="auto"/>
                <w:spacing w:val="9"/>
              </w:rPr>
              <w:t>指导监督重点排污企业编制落实重污染天气应急“一厂一策”实施方案，落实</w:t>
            </w:r>
            <w:r>
              <w:rPr>
                <w:rFonts w:ascii="Times New Roman" w:hAnsi="Times New Roman" w:cs="Times New Roman"/>
                <w:color w:val="auto"/>
                <w:spacing w:val="10"/>
              </w:rPr>
              <w:t>污染物减排措施，并对重污染天气应急响应期</w:t>
            </w:r>
            <w:r>
              <w:rPr>
                <w:rFonts w:ascii="Times New Roman" w:hAnsi="Times New Roman" w:cs="Times New Roman"/>
                <w:color w:val="auto"/>
                <w:spacing w:val="9"/>
              </w:rPr>
              <w:t>间相关措施落实情况开展监督检</w:t>
            </w:r>
            <w:r>
              <w:rPr>
                <w:rFonts w:ascii="Times New Roman" w:hAnsi="Times New Roman" w:cs="Times New Roman"/>
                <w:color w:val="auto"/>
                <w:spacing w:val="-1"/>
              </w:rPr>
              <w:t>查；</w:t>
            </w:r>
          </w:p>
          <w:p w14:paraId="661ABC08">
            <w:pPr>
              <w:pStyle w:val="19"/>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baseline"/>
              <w:rPr>
                <w:rFonts w:ascii="Times New Roman" w:hAnsi="Times New Roman" w:cs="Times New Roman"/>
                <w:color w:val="auto"/>
              </w:rPr>
            </w:pPr>
            <w:r>
              <w:rPr>
                <w:rFonts w:hint="eastAsia" w:ascii="Times New Roman" w:hAnsi="Times New Roman" w:cs="Times New Roman"/>
                <w:color w:val="auto"/>
                <w:spacing w:val="9"/>
                <w:position w:val="1"/>
                <w:lang w:val="en-US" w:eastAsia="zh-CN"/>
              </w:rPr>
              <w:t>⑤</w:t>
            </w:r>
            <w:r>
              <w:rPr>
                <w:rFonts w:ascii="Times New Roman" w:hAnsi="Times New Roman" w:cs="Times New Roman"/>
                <w:color w:val="auto"/>
                <w:spacing w:val="9"/>
                <w:position w:val="1"/>
              </w:rPr>
              <w:t>组织开展重污染天气应对宣传教育活动，做好社会动员，普及科学常识；</w:t>
            </w:r>
          </w:p>
          <w:p w14:paraId="34180809">
            <w:pPr>
              <w:pStyle w:val="19"/>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baseline"/>
              <w:rPr>
                <w:rFonts w:ascii="Times New Roman" w:hAnsi="Times New Roman" w:cs="Times New Roman"/>
                <w:color w:val="auto"/>
              </w:rPr>
            </w:pPr>
            <w:r>
              <w:rPr>
                <w:rFonts w:hint="eastAsia" w:ascii="Times New Roman" w:hAnsi="Times New Roman" w:cs="Times New Roman"/>
                <w:color w:val="auto"/>
                <w:spacing w:val="8"/>
                <w:position w:val="1"/>
                <w:lang w:val="en-US" w:eastAsia="zh-CN"/>
              </w:rPr>
              <w:t>⑥</w:t>
            </w:r>
            <w:r>
              <w:rPr>
                <w:rFonts w:ascii="Times New Roman" w:hAnsi="Times New Roman" w:cs="Times New Roman"/>
                <w:color w:val="auto"/>
                <w:spacing w:val="8"/>
                <w:position w:val="1"/>
              </w:rPr>
              <w:t>收集分析各部门工作信息，及时上报重要信息；</w:t>
            </w:r>
          </w:p>
          <w:p w14:paraId="07E1F881">
            <w:pPr>
              <w:pStyle w:val="19"/>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baseline"/>
              <w:rPr>
                <w:rFonts w:ascii="Times New Roman" w:hAnsi="Times New Roman" w:cs="Times New Roman"/>
                <w:color w:val="auto"/>
              </w:rPr>
            </w:pPr>
            <w:r>
              <w:rPr>
                <w:rFonts w:hint="eastAsia" w:ascii="Times New Roman" w:hAnsi="Times New Roman" w:cs="Times New Roman"/>
                <w:color w:val="auto"/>
                <w:spacing w:val="9"/>
                <w:lang w:val="en-US" w:eastAsia="zh-CN"/>
              </w:rPr>
              <w:t>⑦</w:t>
            </w:r>
            <w:r>
              <w:rPr>
                <w:rFonts w:ascii="Times New Roman" w:hAnsi="Times New Roman" w:cs="Times New Roman"/>
                <w:color w:val="auto"/>
                <w:spacing w:val="9"/>
              </w:rPr>
              <w:t>强化重污染天气期间工业污染源、餐饮油烟污染源、加油站、非道路移动机</w:t>
            </w:r>
            <w:r>
              <w:rPr>
                <w:rFonts w:ascii="Times New Roman" w:hAnsi="Times New Roman" w:cs="Times New Roman"/>
                <w:color w:val="auto"/>
                <w:spacing w:val="8"/>
              </w:rPr>
              <w:t>械源等大气污染源执法检查；</w:t>
            </w:r>
          </w:p>
          <w:p w14:paraId="58068F97">
            <w:pPr>
              <w:pStyle w:val="19"/>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baseline"/>
              <w:rPr>
                <w:rFonts w:ascii="Times New Roman" w:hAnsi="Times New Roman" w:cs="Times New Roman"/>
                <w:color w:val="auto"/>
              </w:rPr>
            </w:pPr>
            <w:r>
              <w:rPr>
                <w:rFonts w:hint="eastAsia" w:ascii="Times New Roman" w:hAnsi="Times New Roman" w:cs="Times New Roman"/>
                <w:color w:val="auto"/>
                <w:spacing w:val="9"/>
                <w:position w:val="1"/>
                <w:lang w:val="en-US" w:eastAsia="zh-CN"/>
              </w:rPr>
              <w:t>⑧</w:t>
            </w:r>
            <w:r>
              <w:rPr>
                <w:rFonts w:ascii="Times New Roman" w:hAnsi="Times New Roman" w:cs="Times New Roman"/>
                <w:color w:val="auto"/>
                <w:spacing w:val="9"/>
                <w:position w:val="1"/>
              </w:rPr>
              <w:t>联合交警部门，强化重污染天气期间机动车排气的监督检查；</w:t>
            </w:r>
          </w:p>
          <w:p w14:paraId="510DBBB8">
            <w:pPr>
              <w:pStyle w:val="19"/>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baseline"/>
              <w:rPr>
                <w:rFonts w:hint="default"/>
              </w:rPr>
            </w:pPr>
            <w:r>
              <w:rPr>
                <w:rFonts w:hint="eastAsia" w:ascii="Times New Roman" w:hAnsi="Times New Roman" w:cs="Times New Roman"/>
                <w:color w:val="auto"/>
                <w:spacing w:val="7"/>
                <w:position w:val="1"/>
                <w:lang w:val="en-US" w:eastAsia="zh-CN"/>
              </w:rPr>
              <w:t>⑨</w:t>
            </w:r>
            <w:r>
              <w:rPr>
                <w:rFonts w:ascii="Times New Roman" w:hAnsi="Times New Roman" w:cs="Times New Roman"/>
                <w:color w:val="auto"/>
                <w:spacing w:val="8"/>
              </w:rPr>
              <w:t>负责重污染天气专家组的日常工作。</w:t>
            </w:r>
          </w:p>
        </w:tc>
      </w:tr>
      <w:tr w14:paraId="0C39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009" w:type="dxa"/>
            <w:vAlign w:val="center"/>
          </w:tcPr>
          <w:p w14:paraId="1D47164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color w:val="auto"/>
              </w:rPr>
            </w:pPr>
            <w:r>
              <w:rPr>
                <w:rFonts w:hint="default"/>
                <w:color w:val="auto"/>
              </w:rPr>
              <w:t>区住建局</w:t>
            </w:r>
          </w:p>
        </w:tc>
        <w:tc>
          <w:tcPr>
            <w:tcW w:w="7328" w:type="dxa"/>
            <w:vAlign w:val="center"/>
          </w:tcPr>
          <w:p w14:paraId="05E0A96F">
            <w:pPr>
              <w:pStyle w:val="19"/>
              <w:kinsoku/>
              <w:spacing w:line="240" w:lineRule="auto"/>
              <w:ind w:firstLine="0" w:firstLineChars="0"/>
              <w:rPr>
                <w:rFonts w:ascii="Times New Roman" w:hAnsi="Times New Roman" w:cs="Times New Roman"/>
                <w:color w:val="auto"/>
              </w:rPr>
            </w:pPr>
            <w:r>
              <w:rPr>
                <w:rFonts w:ascii="Times New Roman" w:hAnsi="Times New Roman" w:cs="Times New Roman"/>
                <w:color w:val="auto"/>
                <w:spacing w:val="7"/>
              </w:rPr>
              <w:t>①</w:t>
            </w:r>
            <w:r>
              <w:rPr>
                <w:rFonts w:hint="eastAsia" w:ascii="Times New Roman" w:hAnsi="Times New Roman" w:cs="Times New Roman"/>
                <w:color w:val="auto"/>
                <w:spacing w:val="10"/>
                <w:lang w:val="en-US" w:eastAsia="zh-CN"/>
              </w:rPr>
              <w:t>负责协助</w:t>
            </w:r>
            <w:r>
              <w:rPr>
                <w:rFonts w:ascii="Times New Roman" w:hAnsi="Times New Roman" w:cs="Times New Roman"/>
                <w:color w:val="auto"/>
                <w:spacing w:val="10"/>
              </w:rPr>
              <w:t>制定并组织落实重污染天气房屋建筑和</w:t>
            </w:r>
            <w:r>
              <w:rPr>
                <w:rFonts w:ascii="Times New Roman" w:hAnsi="Times New Roman" w:cs="Times New Roman"/>
                <w:color w:val="auto"/>
                <w:spacing w:val="9"/>
              </w:rPr>
              <w:t>市政基础设施施工工地扬尘控制实施方案，</w:t>
            </w:r>
            <w:r>
              <w:rPr>
                <w:rFonts w:hint="eastAsia" w:ascii="Times New Roman" w:hAnsi="Times New Roman" w:cs="Times New Roman"/>
                <w:color w:val="auto"/>
                <w:spacing w:val="9"/>
                <w:lang w:val="en-US" w:eastAsia="zh-CN"/>
              </w:rPr>
              <w:t>按方案</w:t>
            </w:r>
            <w:r>
              <w:rPr>
                <w:rFonts w:ascii="Times New Roman" w:hAnsi="Times New Roman" w:cs="Times New Roman"/>
                <w:color w:val="auto"/>
                <w:spacing w:val="9"/>
              </w:rPr>
              <w:t>停止渣土施工和运输、混凝土搅拌、</w:t>
            </w:r>
            <w:r>
              <w:rPr>
                <w:rFonts w:ascii="Times New Roman" w:hAnsi="Times New Roman" w:cs="Times New Roman"/>
                <w:color w:val="auto"/>
                <w:spacing w:val="8"/>
              </w:rPr>
              <w:t>建筑拆除、喷涂粉刷、</w:t>
            </w:r>
            <w:r>
              <w:rPr>
                <w:rFonts w:ascii="Times New Roman" w:hAnsi="Times New Roman" w:cs="Times New Roman"/>
                <w:color w:val="auto"/>
                <w:spacing w:val="9"/>
              </w:rPr>
              <w:t>护坡喷浆等施工作业，并对落实情况进行监督检查；</w:t>
            </w:r>
          </w:p>
          <w:p w14:paraId="35EA663F">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baseline"/>
              <w:rPr>
                <w:rFonts w:hint="eastAsia" w:eastAsia="宋体"/>
                <w:lang w:eastAsia="zh-CN"/>
              </w:rPr>
            </w:pPr>
            <w:r>
              <w:rPr>
                <w:rFonts w:ascii="Times New Roman" w:hAnsi="Times New Roman" w:cs="Times New Roman"/>
                <w:color w:val="auto"/>
                <w:spacing w:val="9"/>
              </w:rPr>
              <w:t>②</w:t>
            </w:r>
            <w:r>
              <w:rPr>
                <w:rFonts w:hint="eastAsia" w:ascii="Times New Roman" w:hAnsi="Times New Roman" w:cs="Times New Roman"/>
                <w:color w:val="auto"/>
                <w:spacing w:val="8"/>
                <w:lang w:val="en-US" w:eastAsia="zh-CN"/>
              </w:rPr>
              <w:t>负责协助</w:t>
            </w:r>
            <w:r>
              <w:rPr>
                <w:rFonts w:ascii="Times New Roman" w:hAnsi="Times New Roman" w:cs="Times New Roman"/>
                <w:color w:val="auto"/>
                <w:spacing w:val="8"/>
              </w:rPr>
              <w:t>落实重污染天气应急响应期间建筑施工工地非</w:t>
            </w:r>
            <w:r>
              <w:rPr>
                <w:rFonts w:ascii="Times New Roman" w:hAnsi="Times New Roman" w:cs="Times New Roman"/>
                <w:color w:val="auto"/>
                <w:spacing w:val="7"/>
              </w:rPr>
              <w:t>道路移动机械排气管控措施，并</w:t>
            </w:r>
            <w:r>
              <w:rPr>
                <w:rFonts w:ascii="Times New Roman" w:hAnsi="Times New Roman" w:cs="Times New Roman"/>
                <w:color w:val="auto"/>
                <w:spacing w:val="8"/>
              </w:rPr>
              <w:t>对落实情况进行监督检查</w:t>
            </w:r>
            <w:r>
              <w:rPr>
                <w:rFonts w:hint="eastAsia" w:cs="Times New Roman"/>
                <w:color w:val="auto"/>
                <w:spacing w:val="8"/>
                <w:lang w:eastAsia="zh-CN"/>
              </w:rPr>
              <w:t>。</w:t>
            </w:r>
          </w:p>
        </w:tc>
      </w:tr>
      <w:tr w14:paraId="1C15E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009" w:type="dxa"/>
            <w:vAlign w:val="center"/>
          </w:tcPr>
          <w:p w14:paraId="6BBA058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color w:val="auto"/>
              </w:rPr>
            </w:pPr>
            <w:r>
              <w:rPr>
                <w:rFonts w:hint="default"/>
                <w:color w:val="auto"/>
              </w:rPr>
              <w:t>区交通</w:t>
            </w:r>
            <w:r>
              <w:rPr>
                <w:rFonts w:hint="eastAsia"/>
                <w:color w:val="auto"/>
                <w:lang w:val="en-US" w:eastAsia="zh-CN"/>
              </w:rPr>
              <w:t>运输</w:t>
            </w:r>
            <w:r>
              <w:rPr>
                <w:rFonts w:hint="default"/>
                <w:color w:val="auto"/>
              </w:rPr>
              <w:t>局</w:t>
            </w:r>
          </w:p>
        </w:tc>
        <w:tc>
          <w:tcPr>
            <w:tcW w:w="7328" w:type="dxa"/>
            <w:vAlign w:val="center"/>
          </w:tcPr>
          <w:p w14:paraId="4D550C3A">
            <w:pPr>
              <w:pStyle w:val="19"/>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Chars="0"/>
              <w:textAlignment w:val="baseline"/>
              <w:rPr>
                <w:rFonts w:ascii="Times New Roman" w:hAnsi="Times New Roman" w:cs="Times New Roman"/>
                <w:color w:val="auto"/>
              </w:rPr>
            </w:pPr>
            <w:r>
              <w:rPr>
                <w:rFonts w:ascii="Times New Roman" w:hAnsi="Times New Roman" w:cs="Times New Roman"/>
                <w:color w:val="auto"/>
                <w:spacing w:val="7"/>
              </w:rPr>
              <w:t>①组织实施重污染天气应急响应期间公共交通运力保障措施，引导公众选择绿色</w:t>
            </w:r>
            <w:r>
              <w:rPr>
                <w:rFonts w:ascii="Times New Roman" w:hAnsi="Times New Roman" w:cs="Times New Roman"/>
                <w:color w:val="auto"/>
                <w:spacing w:val="-3"/>
              </w:rPr>
              <w:t>出行；</w:t>
            </w:r>
          </w:p>
          <w:p w14:paraId="65FA2FDF">
            <w:pPr>
              <w:pStyle w:val="19"/>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Chars="0"/>
              <w:textAlignment w:val="baseline"/>
              <w:rPr>
                <w:rFonts w:ascii="Times New Roman" w:hAnsi="Times New Roman" w:cs="Times New Roman"/>
                <w:color w:val="auto"/>
              </w:rPr>
            </w:pPr>
            <w:r>
              <w:rPr>
                <w:rFonts w:ascii="Times New Roman" w:hAnsi="Times New Roman" w:cs="Times New Roman"/>
                <w:color w:val="auto"/>
                <w:spacing w:val="9"/>
              </w:rPr>
              <w:t>②</w:t>
            </w:r>
            <w:r>
              <w:rPr>
                <w:rFonts w:hint="eastAsia" w:ascii="Times New Roman" w:hAnsi="Times New Roman" w:cs="Times New Roman"/>
                <w:color w:val="auto"/>
                <w:spacing w:val="10"/>
                <w:lang w:val="en-US" w:eastAsia="zh-CN"/>
              </w:rPr>
              <w:t>负责编制</w:t>
            </w:r>
            <w:r>
              <w:rPr>
                <w:rFonts w:ascii="Times New Roman" w:hAnsi="Times New Roman" w:cs="Times New Roman"/>
                <w:color w:val="auto"/>
                <w:spacing w:val="10"/>
              </w:rPr>
              <w:t>重污染天气应急响应期间监管职责范围内公路等</w:t>
            </w:r>
            <w:r>
              <w:rPr>
                <w:rFonts w:ascii="Times New Roman" w:hAnsi="Times New Roman" w:cs="Times New Roman"/>
                <w:color w:val="auto"/>
                <w:spacing w:val="9"/>
              </w:rPr>
              <w:t>交通建设扬尘污染控制</w:t>
            </w:r>
            <w:r>
              <w:rPr>
                <w:rFonts w:ascii="Times New Roman" w:hAnsi="Times New Roman" w:cs="Times New Roman"/>
                <w:color w:val="auto"/>
                <w:spacing w:val="7"/>
              </w:rPr>
              <w:t>实施方案</w:t>
            </w:r>
            <w:r>
              <w:rPr>
                <w:rFonts w:hint="eastAsia" w:ascii="Times New Roman" w:hAnsi="Times New Roman" w:cs="Times New Roman"/>
                <w:color w:val="auto"/>
                <w:spacing w:val="7"/>
                <w:lang w:eastAsia="zh-CN"/>
              </w:rPr>
              <w:t>，</w:t>
            </w:r>
            <w:r>
              <w:rPr>
                <w:rFonts w:hint="eastAsia" w:ascii="Times New Roman" w:hAnsi="Times New Roman" w:cs="Times New Roman"/>
                <w:color w:val="auto"/>
                <w:spacing w:val="7"/>
                <w:lang w:val="en-US" w:eastAsia="zh-CN"/>
              </w:rPr>
              <w:t>落实</w:t>
            </w:r>
            <w:r>
              <w:rPr>
                <w:rFonts w:ascii="Times New Roman" w:hAnsi="Times New Roman" w:cs="Times New Roman"/>
                <w:color w:val="auto"/>
                <w:spacing w:val="7"/>
              </w:rPr>
              <w:t>喷涂粉刷、切割、护坡喷浆等施工过程管控措施，并对落实情况进行</w:t>
            </w:r>
            <w:r>
              <w:rPr>
                <w:rFonts w:ascii="Times New Roman" w:hAnsi="Times New Roman" w:cs="Times New Roman"/>
                <w:color w:val="auto"/>
                <w:spacing w:val="5"/>
              </w:rPr>
              <w:t>监督检查；</w:t>
            </w:r>
          </w:p>
          <w:p w14:paraId="08F28E60">
            <w:pPr>
              <w:pStyle w:val="19"/>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Chars="0"/>
              <w:textAlignment w:val="baseline"/>
              <w:rPr>
                <w:rFonts w:hint="eastAsia" w:eastAsia="宋体"/>
                <w:lang w:eastAsia="zh-CN"/>
              </w:rPr>
            </w:pPr>
            <w:r>
              <w:rPr>
                <w:rFonts w:hint="eastAsia" w:ascii="Times New Roman" w:hAnsi="Times New Roman" w:cs="Times New Roman"/>
                <w:color w:val="auto"/>
                <w:spacing w:val="9"/>
                <w:lang w:val="en-US" w:eastAsia="zh-CN"/>
              </w:rPr>
              <w:t>③</w:t>
            </w:r>
            <w:r>
              <w:rPr>
                <w:rFonts w:ascii="Times New Roman" w:hAnsi="Times New Roman" w:cs="Times New Roman"/>
                <w:color w:val="auto"/>
                <w:spacing w:val="10"/>
              </w:rPr>
              <w:t>组织落实重污染天气应急响应期间监管职责范围内公</w:t>
            </w:r>
            <w:r>
              <w:rPr>
                <w:rFonts w:ascii="Times New Roman" w:hAnsi="Times New Roman" w:cs="Times New Roman"/>
                <w:color w:val="auto"/>
                <w:spacing w:val="9"/>
              </w:rPr>
              <w:t>路等交通建设施工工地</w:t>
            </w:r>
            <w:r>
              <w:rPr>
                <w:rFonts w:ascii="Times New Roman" w:hAnsi="Times New Roman" w:cs="Times New Roman"/>
                <w:color w:val="auto"/>
                <w:spacing w:val="7"/>
              </w:rPr>
              <w:t>项目非道路移动机械</w:t>
            </w:r>
            <w:r>
              <w:rPr>
                <w:rFonts w:hint="eastAsia" w:ascii="Times New Roman" w:hAnsi="Times New Roman" w:cs="Times New Roman"/>
                <w:color w:val="auto"/>
                <w:spacing w:val="7"/>
                <w:lang w:val="en-US" w:eastAsia="zh-CN"/>
              </w:rPr>
              <w:t>管控措施</w:t>
            </w:r>
            <w:r>
              <w:rPr>
                <w:rFonts w:ascii="Times New Roman" w:hAnsi="Times New Roman" w:cs="Times New Roman"/>
                <w:color w:val="auto"/>
                <w:spacing w:val="7"/>
              </w:rPr>
              <w:t>，并对落实情况进行监督检查</w:t>
            </w:r>
            <w:r>
              <w:rPr>
                <w:rFonts w:hint="eastAsia" w:ascii="Times New Roman" w:hAnsi="Times New Roman" w:cs="Times New Roman"/>
                <w:color w:val="auto"/>
                <w:spacing w:val="7"/>
                <w:lang w:eastAsia="zh-CN"/>
              </w:rPr>
              <w:t>。</w:t>
            </w:r>
          </w:p>
        </w:tc>
      </w:tr>
      <w:tr w14:paraId="53E2C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trPr>
        <w:tc>
          <w:tcPr>
            <w:tcW w:w="1009" w:type="dxa"/>
            <w:vAlign w:val="center"/>
          </w:tcPr>
          <w:p w14:paraId="5CCEE32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color w:val="auto"/>
              </w:rPr>
            </w:pPr>
            <w:r>
              <w:rPr>
                <w:rFonts w:hint="default"/>
                <w:color w:val="auto"/>
              </w:rPr>
              <w:t>区农业农村局</w:t>
            </w:r>
          </w:p>
        </w:tc>
        <w:tc>
          <w:tcPr>
            <w:tcW w:w="7328" w:type="dxa"/>
            <w:vAlign w:val="center"/>
          </w:tcPr>
          <w:p w14:paraId="30009AF7">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baseline"/>
              <w:rPr>
                <w:rFonts w:hint="eastAsia" w:eastAsia="宋体"/>
                <w:lang w:eastAsia="zh-CN"/>
              </w:rPr>
            </w:pPr>
            <w:r>
              <w:rPr>
                <w:rFonts w:hint="eastAsia" w:cs="Times New Roman"/>
                <w:color w:val="auto"/>
                <w:spacing w:val="7"/>
                <w:lang w:val="en-US" w:eastAsia="zh-CN"/>
              </w:rPr>
              <w:t>负责编制重污染天气禁止焚烧</w:t>
            </w:r>
            <w:r>
              <w:rPr>
                <w:rFonts w:hint="eastAsia" w:ascii="Times New Roman" w:hAnsi="Times New Roman" w:cs="Times New Roman"/>
                <w:color w:val="auto"/>
                <w:spacing w:val="7"/>
              </w:rPr>
              <w:t>秸秆实施方案</w:t>
            </w:r>
            <w:r>
              <w:rPr>
                <w:rFonts w:hint="eastAsia" w:cs="Times New Roman"/>
                <w:color w:val="auto"/>
                <w:spacing w:val="7"/>
                <w:lang w:eastAsia="zh-CN"/>
              </w:rPr>
              <w:t>，</w:t>
            </w:r>
            <w:r>
              <w:rPr>
                <w:rFonts w:hint="eastAsia" w:cs="Times New Roman"/>
                <w:color w:val="auto"/>
                <w:spacing w:val="7"/>
                <w:lang w:val="en-US" w:eastAsia="zh-CN"/>
              </w:rPr>
              <w:t>并对</w:t>
            </w:r>
            <w:r>
              <w:rPr>
                <w:rFonts w:hint="eastAsia" w:ascii="Times New Roman" w:hAnsi="Times New Roman" w:cs="Times New Roman"/>
                <w:color w:val="auto"/>
                <w:spacing w:val="7"/>
              </w:rPr>
              <w:t>落实情况进行监督检查</w:t>
            </w:r>
            <w:r>
              <w:rPr>
                <w:rFonts w:hint="eastAsia" w:cs="Times New Roman"/>
                <w:color w:val="auto"/>
                <w:spacing w:val="7"/>
                <w:lang w:eastAsia="zh-CN"/>
              </w:rPr>
              <w:t>。</w:t>
            </w:r>
          </w:p>
        </w:tc>
      </w:tr>
      <w:tr w14:paraId="6C0C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trPr>
        <w:tc>
          <w:tcPr>
            <w:tcW w:w="1009" w:type="dxa"/>
            <w:vAlign w:val="center"/>
          </w:tcPr>
          <w:p w14:paraId="1E4E31E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color w:val="auto"/>
              </w:rPr>
            </w:pPr>
            <w:r>
              <w:rPr>
                <w:rFonts w:hint="default"/>
                <w:color w:val="auto"/>
              </w:rPr>
              <w:t>区文旅体局</w:t>
            </w:r>
          </w:p>
        </w:tc>
        <w:tc>
          <w:tcPr>
            <w:tcW w:w="7328" w:type="dxa"/>
            <w:vAlign w:val="center"/>
          </w:tcPr>
          <w:p w14:paraId="1AB5E942">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cs="Times New Roman"/>
                <w:color w:val="auto"/>
                <w:spacing w:val="7"/>
              </w:rPr>
            </w:pPr>
            <w:r>
              <w:rPr>
                <w:rFonts w:hint="eastAsia" w:cs="Times New Roman"/>
                <w:color w:val="auto"/>
                <w:spacing w:val="7"/>
                <w:lang w:val="en-US" w:eastAsia="zh-CN"/>
              </w:rPr>
              <w:t>①</w:t>
            </w:r>
            <w:r>
              <w:rPr>
                <w:rFonts w:hint="default" w:ascii="Times New Roman" w:hAnsi="Times New Roman" w:cs="Times New Roman"/>
                <w:color w:val="auto"/>
                <w:spacing w:val="7"/>
              </w:rPr>
              <w:t>在职</w:t>
            </w:r>
            <w:r>
              <w:rPr>
                <w:rFonts w:hint="eastAsia" w:cs="Times New Roman"/>
                <w:color w:val="auto"/>
                <w:spacing w:val="7"/>
                <w:lang w:val="en-US" w:eastAsia="zh-CN"/>
              </w:rPr>
              <w:t>责</w:t>
            </w:r>
            <w:r>
              <w:rPr>
                <w:rFonts w:hint="default" w:ascii="Times New Roman" w:hAnsi="Times New Roman" w:cs="Times New Roman"/>
                <w:color w:val="auto"/>
                <w:spacing w:val="7"/>
              </w:rPr>
              <w:t>范围内负</w:t>
            </w:r>
            <w:r>
              <w:rPr>
                <w:rFonts w:hint="eastAsia" w:cs="Times New Roman"/>
                <w:color w:val="auto"/>
                <w:spacing w:val="7"/>
                <w:lang w:val="en-US" w:eastAsia="zh-CN"/>
              </w:rPr>
              <w:t>责</w:t>
            </w:r>
            <w:r>
              <w:rPr>
                <w:rFonts w:hint="default" w:ascii="Times New Roman" w:hAnsi="Times New Roman" w:cs="Times New Roman"/>
                <w:color w:val="auto"/>
                <w:spacing w:val="7"/>
              </w:rPr>
              <w:t>督促区文化和旅游部门组织辖区内等级旅游景区、旅游度假区等旅游场所及时发布重污染天气预警信息。</w:t>
            </w:r>
          </w:p>
          <w:p w14:paraId="253B0782">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cs="Times New Roman"/>
                <w:color w:val="auto"/>
                <w:spacing w:val="7"/>
              </w:rPr>
            </w:pPr>
            <w:r>
              <w:rPr>
                <w:rFonts w:hint="eastAsia" w:cs="Times New Roman"/>
                <w:color w:val="auto"/>
                <w:spacing w:val="7"/>
                <w:lang w:val="en-US" w:eastAsia="zh-CN"/>
              </w:rPr>
              <w:t>②</w:t>
            </w:r>
            <w:r>
              <w:rPr>
                <w:rFonts w:hint="default" w:ascii="Times New Roman" w:hAnsi="Times New Roman" w:cs="Times New Roman"/>
                <w:color w:val="auto"/>
                <w:spacing w:val="7"/>
              </w:rPr>
              <w:t>指导等级旅游景区、旅游度假区等旅游场所在重污染天气预警期间采取缩短户外旅游活动开放时间、游客限流和有序疏导等应对措施。</w:t>
            </w:r>
          </w:p>
        </w:tc>
      </w:tr>
      <w:tr w14:paraId="6DA1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009" w:type="dxa"/>
            <w:vAlign w:val="center"/>
          </w:tcPr>
          <w:p w14:paraId="7423A05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color w:val="auto"/>
              </w:rPr>
            </w:pPr>
            <w:r>
              <w:rPr>
                <w:rFonts w:hint="default"/>
                <w:color w:val="auto"/>
              </w:rPr>
              <w:t>区卫健局</w:t>
            </w:r>
          </w:p>
        </w:tc>
        <w:tc>
          <w:tcPr>
            <w:tcW w:w="7328" w:type="dxa"/>
            <w:vAlign w:val="center"/>
          </w:tcPr>
          <w:p w14:paraId="7B4E9726">
            <w:pPr>
              <w:pStyle w:val="19"/>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baseline"/>
              <w:rPr>
                <w:rFonts w:ascii="Times New Roman" w:hAnsi="Times New Roman" w:cs="Times New Roman"/>
                <w:color w:val="auto"/>
              </w:rPr>
            </w:pPr>
            <w:r>
              <w:rPr>
                <w:rFonts w:ascii="Times New Roman" w:hAnsi="Times New Roman" w:cs="Times New Roman"/>
                <w:color w:val="auto"/>
                <w:spacing w:val="9"/>
              </w:rPr>
              <w:t>①加强重污染天气对人体健康影响的预防知识宣传；</w:t>
            </w:r>
          </w:p>
          <w:p w14:paraId="038AC254">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baseline"/>
              <w:rPr>
                <w:rFonts w:hint="default"/>
              </w:rPr>
            </w:pPr>
            <w:r>
              <w:rPr>
                <w:rFonts w:ascii="Times New Roman" w:hAnsi="Times New Roman" w:cs="Times New Roman"/>
                <w:color w:val="auto"/>
                <w:spacing w:val="9"/>
              </w:rPr>
              <w:t>②组织医疗机构做好医疗救治、心理危机干预等工作。</w:t>
            </w:r>
          </w:p>
        </w:tc>
      </w:tr>
      <w:tr w14:paraId="703C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trPr>
        <w:tc>
          <w:tcPr>
            <w:tcW w:w="1009" w:type="dxa"/>
            <w:vAlign w:val="center"/>
          </w:tcPr>
          <w:p w14:paraId="6E0E71E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color w:val="auto"/>
              </w:rPr>
            </w:pPr>
            <w:r>
              <w:rPr>
                <w:rFonts w:hint="default"/>
                <w:color w:val="auto"/>
              </w:rPr>
              <w:t>区应急管理局</w:t>
            </w:r>
          </w:p>
        </w:tc>
        <w:tc>
          <w:tcPr>
            <w:tcW w:w="7328" w:type="dxa"/>
            <w:vAlign w:val="center"/>
          </w:tcPr>
          <w:p w14:paraId="7B77E146">
            <w:pPr>
              <w:pStyle w:val="19"/>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baseline"/>
              <w:rPr>
                <w:rFonts w:ascii="Times New Roman" w:hAnsi="Times New Roman" w:cs="Times New Roman"/>
                <w:color w:val="auto"/>
              </w:rPr>
            </w:pPr>
            <w:r>
              <w:rPr>
                <w:rFonts w:ascii="Times New Roman" w:hAnsi="Times New Roman" w:cs="Times New Roman"/>
                <w:color w:val="auto"/>
                <w:spacing w:val="7"/>
              </w:rPr>
              <w:t>①根据重污染天气应急减排项目清单，依法指导监管职责范围内重点污染企业做</w:t>
            </w:r>
            <w:r>
              <w:rPr>
                <w:rFonts w:ascii="Times New Roman" w:hAnsi="Times New Roman" w:cs="Times New Roman"/>
                <w:color w:val="auto"/>
                <w:spacing w:val="9"/>
              </w:rPr>
              <w:t>好临时停产、限产（降低生产负荷）时的安全生产工作；</w:t>
            </w:r>
          </w:p>
          <w:p w14:paraId="3C2259B5">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baseline"/>
              <w:rPr>
                <w:rFonts w:hint="default"/>
              </w:rPr>
            </w:pPr>
            <w:r>
              <w:rPr>
                <w:rFonts w:ascii="Times New Roman" w:hAnsi="Times New Roman" w:cs="Times New Roman"/>
                <w:color w:val="auto"/>
                <w:spacing w:val="7"/>
              </w:rPr>
              <w:t>②配合做好重污染天气的应急</w:t>
            </w:r>
            <w:r>
              <w:rPr>
                <w:rFonts w:hint="eastAsia" w:cs="Times New Roman"/>
                <w:color w:val="auto"/>
                <w:spacing w:val="7"/>
                <w:lang w:val="en-US" w:eastAsia="zh-CN"/>
              </w:rPr>
              <w:t>培训</w:t>
            </w:r>
            <w:r>
              <w:rPr>
                <w:rFonts w:ascii="Times New Roman" w:hAnsi="Times New Roman" w:cs="Times New Roman"/>
                <w:color w:val="auto"/>
                <w:spacing w:val="7"/>
              </w:rPr>
              <w:t>、应急响应、调查评估、信息发布、应急保障等工作。</w:t>
            </w:r>
          </w:p>
        </w:tc>
      </w:tr>
      <w:tr w14:paraId="7FDB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5" w:hRule="atLeast"/>
        </w:trPr>
        <w:tc>
          <w:tcPr>
            <w:tcW w:w="1009" w:type="dxa"/>
            <w:vAlign w:val="center"/>
          </w:tcPr>
          <w:p w14:paraId="1C8761E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color w:val="auto"/>
              </w:rPr>
            </w:pPr>
            <w:r>
              <w:rPr>
                <w:rFonts w:hint="default"/>
                <w:color w:val="auto"/>
              </w:rPr>
              <w:t>区城管局</w:t>
            </w:r>
          </w:p>
        </w:tc>
        <w:tc>
          <w:tcPr>
            <w:tcW w:w="7328" w:type="dxa"/>
            <w:vAlign w:val="center"/>
          </w:tcPr>
          <w:p w14:paraId="2568797D">
            <w:pPr>
              <w:pStyle w:val="19"/>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baseline"/>
              <w:rPr>
                <w:rFonts w:ascii="Times New Roman" w:hAnsi="Times New Roman" w:cs="Times New Roman"/>
                <w:color w:val="auto"/>
              </w:rPr>
            </w:pPr>
            <w:r>
              <w:rPr>
                <w:rFonts w:ascii="Times New Roman" w:hAnsi="Times New Roman" w:cs="Times New Roman"/>
                <w:color w:val="auto"/>
                <w:spacing w:val="7"/>
              </w:rPr>
              <w:t>①</w:t>
            </w:r>
            <w:r>
              <w:rPr>
                <w:rFonts w:hint="eastAsia" w:ascii="Times New Roman" w:hAnsi="Times New Roman" w:cs="Times New Roman"/>
                <w:color w:val="auto"/>
                <w:spacing w:val="9"/>
                <w:lang w:val="en-US" w:eastAsia="zh-CN"/>
              </w:rPr>
              <w:t>负责编制</w:t>
            </w:r>
            <w:r>
              <w:rPr>
                <w:rFonts w:ascii="Times New Roman" w:hAnsi="Times New Roman" w:cs="Times New Roman"/>
                <w:color w:val="auto"/>
                <w:spacing w:val="9"/>
              </w:rPr>
              <w:t>并组织落实重污染天气应急响应期间城市道路扬尘控</w:t>
            </w:r>
            <w:r>
              <w:rPr>
                <w:rFonts w:ascii="Times New Roman" w:hAnsi="Times New Roman" w:cs="Times New Roman"/>
                <w:color w:val="auto"/>
                <w:spacing w:val="8"/>
              </w:rPr>
              <w:t>制和禁止焚烧垃圾、露天烧烤实施方案，并对落实情况进行监督检查；</w:t>
            </w:r>
          </w:p>
          <w:p w14:paraId="6D0D0AFD">
            <w:pPr>
              <w:pStyle w:val="19"/>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baseline"/>
              <w:rPr>
                <w:rFonts w:hint="eastAsia" w:eastAsia="宋体"/>
                <w:lang w:eastAsia="zh-CN"/>
              </w:rPr>
            </w:pPr>
            <w:r>
              <w:rPr>
                <w:rFonts w:ascii="Times New Roman" w:hAnsi="Times New Roman" w:cs="Times New Roman"/>
                <w:color w:val="auto"/>
                <w:spacing w:val="9"/>
              </w:rPr>
              <w:t>②</w:t>
            </w:r>
            <w:r>
              <w:rPr>
                <w:rFonts w:ascii="Times New Roman" w:hAnsi="Times New Roman" w:cs="Times New Roman"/>
                <w:color w:val="auto"/>
                <w:spacing w:val="7"/>
              </w:rPr>
              <w:t>强化建筑垃圾、渣土、砂石等运输车辆防尘管控措施，并对落实情况进行监督</w:t>
            </w:r>
            <w:r>
              <w:rPr>
                <w:rFonts w:ascii="Times New Roman" w:hAnsi="Times New Roman" w:cs="Times New Roman"/>
                <w:color w:val="auto"/>
                <w:spacing w:val="3"/>
              </w:rPr>
              <w:t>检查</w:t>
            </w:r>
            <w:r>
              <w:rPr>
                <w:rFonts w:hint="eastAsia" w:ascii="Times New Roman" w:hAnsi="Times New Roman" w:cs="Times New Roman"/>
                <w:color w:val="auto"/>
                <w:spacing w:val="3"/>
                <w:lang w:eastAsia="zh-CN"/>
              </w:rPr>
              <w:t>。</w:t>
            </w:r>
          </w:p>
        </w:tc>
      </w:tr>
      <w:tr w14:paraId="490C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1" w:hRule="atLeast"/>
        </w:trPr>
        <w:tc>
          <w:tcPr>
            <w:tcW w:w="1009" w:type="dxa"/>
            <w:vAlign w:val="center"/>
          </w:tcPr>
          <w:p w14:paraId="7965E77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color w:val="auto"/>
              </w:rPr>
            </w:pPr>
            <w:r>
              <w:rPr>
                <w:rFonts w:hint="default"/>
                <w:color w:val="auto"/>
              </w:rPr>
              <w:t>区市场监管局</w:t>
            </w:r>
          </w:p>
        </w:tc>
        <w:tc>
          <w:tcPr>
            <w:tcW w:w="7328" w:type="dxa"/>
            <w:vAlign w:val="center"/>
          </w:tcPr>
          <w:p w14:paraId="48BD5BB6">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baseline"/>
            </w:pPr>
            <w:r>
              <w:t>①负责组织开展燃煤质量监督检查，加强生产领域涉及排放的特种设备、成品燃油、燃气的质量监管；</w:t>
            </w:r>
          </w:p>
          <w:p w14:paraId="120319FC">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baseline"/>
            </w:pPr>
            <w:r>
              <w:t>②负责组织锅炉节能标准执行情况和锅炉生产、进口、销售环节环境保护标准执行情况的监督检查；</w:t>
            </w:r>
          </w:p>
          <w:p w14:paraId="7379574A">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baseline"/>
              <w:rPr>
                <w:rFonts w:hint="default"/>
              </w:rPr>
            </w:pPr>
            <w:r>
              <w:t>③严厉打击销售不合格车船用燃料的违法行为。</w:t>
            </w:r>
          </w:p>
        </w:tc>
      </w:tr>
      <w:tr w14:paraId="01C6D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5" w:hRule="atLeast"/>
        </w:trPr>
        <w:tc>
          <w:tcPr>
            <w:tcW w:w="1009" w:type="dxa"/>
            <w:vAlign w:val="center"/>
          </w:tcPr>
          <w:p w14:paraId="272C52A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color w:val="auto"/>
              </w:rPr>
            </w:pPr>
            <w:r>
              <w:rPr>
                <w:rFonts w:hint="eastAsia"/>
                <w:color w:val="auto"/>
                <w:lang w:val="en-US" w:eastAsia="zh-CN"/>
              </w:rPr>
              <w:t>区</w:t>
            </w:r>
            <w:r>
              <w:rPr>
                <w:rFonts w:hint="default"/>
                <w:color w:val="auto"/>
              </w:rPr>
              <w:t>交警大队</w:t>
            </w:r>
          </w:p>
        </w:tc>
        <w:tc>
          <w:tcPr>
            <w:tcW w:w="7328" w:type="dxa"/>
            <w:vAlign w:val="center"/>
          </w:tcPr>
          <w:p w14:paraId="7939843F">
            <w:pPr>
              <w:pStyle w:val="19"/>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baseline"/>
              <w:rPr>
                <w:rFonts w:ascii="Times New Roman" w:hAnsi="Times New Roman" w:cs="Times New Roman"/>
                <w:color w:val="auto"/>
              </w:rPr>
            </w:pPr>
            <w:r>
              <w:rPr>
                <w:rFonts w:ascii="Times New Roman" w:hAnsi="Times New Roman" w:cs="Times New Roman"/>
                <w:color w:val="auto"/>
                <w:spacing w:val="7"/>
              </w:rPr>
              <w:t>①负责</w:t>
            </w:r>
            <w:r>
              <w:rPr>
                <w:rFonts w:hint="eastAsia" w:ascii="Times New Roman" w:hAnsi="Times New Roman" w:cs="Times New Roman"/>
                <w:color w:val="auto"/>
                <w:spacing w:val="7"/>
                <w:lang w:val="en-US" w:eastAsia="zh-CN"/>
              </w:rPr>
              <w:t>编制</w:t>
            </w:r>
            <w:r>
              <w:rPr>
                <w:rFonts w:ascii="Times New Roman" w:hAnsi="Times New Roman" w:cs="Times New Roman"/>
                <w:color w:val="auto"/>
                <w:spacing w:val="7"/>
              </w:rPr>
              <w:t>重污染天气重型运输车辆管控措施</w:t>
            </w:r>
            <w:r>
              <w:rPr>
                <w:rFonts w:hint="eastAsia" w:ascii="Times New Roman" w:hAnsi="Times New Roman" w:cs="Times New Roman"/>
                <w:color w:val="auto"/>
                <w:spacing w:val="7"/>
                <w:lang w:val="en-US" w:eastAsia="zh-CN"/>
              </w:rPr>
              <w:t>方案</w:t>
            </w:r>
            <w:r>
              <w:rPr>
                <w:rFonts w:ascii="Times New Roman" w:hAnsi="Times New Roman" w:cs="Times New Roman"/>
                <w:color w:val="auto"/>
                <w:spacing w:val="7"/>
              </w:rPr>
              <w:t>，并对落实情况进行</w:t>
            </w:r>
            <w:r>
              <w:rPr>
                <w:rFonts w:ascii="Times New Roman" w:hAnsi="Times New Roman" w:cs="Times New Roman"/>
                <w:color w:val="auto"/>
                <w:spacing w:val="5"/>
              </w:rPr>
              <w:t>监督检查；</w:t>
            </w:r>
          </w:p>
          <w:p w14:paraId="658E46BC">
            <w:pPr>
              <w:pStyle w:val="19"/>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baseline"/>
              <w:rPr>
                <w:rFonts w:ascii="Times New Roman" w:hAnsi="Times New Roman" w:cs="Times New Roman"/>
                <w:color w:val="auto"/>
              </w:rPr>
            </w:pPr>
            <w:r>
              <w:rPr>
                <w:rFonts w:ascii="Times New Roman" w:hAnsi="Times New Roman" w:cs="Times New Roman"/>
                <w:color w:val="auto"/>
                <w:spacing w:val="7"/>
              </w:rPr>
              <w:t>②</w:t>
            </w:r>
            <w:r>
              <w:rPr>
                <w:rFonts w:ascii="Times New Roman" w:hAnsi="Times New Roman" w:cs="Times New Roman"/>
                <w:color w:val="auto"/>
                <w:spacing w:val="9"/>
              </w:rPr>
              <w:t>配合生态环境部门，强化机动车排气检查执法力度；</w:t>
            </w:r>
          </w:p>
          <w:p w14:paraId="4BD63846">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baseline"/>
              <w:rPr>
                <w:rFonts w:hint="eastAsia" w:eastAsia="宋体"/>
                <w:lang w:eastAsia="zh-CN"/>
              </w:rPr>
            </w:pPr>
            <w:r>
              <w:rPr>
                <w:rFonts w:ascii="Times New Roman" w:hAnsi="Times New Roman" w:cs="Times New Roman"/>
                <w:color w:val="auto"/>
                <w:spacing w:val="9"/>
              </w:rPr>
              <w:t>③配合城管部门，强化建筑垃圾、渣土、砂石等运输车辆的检查执法力度</w:t>
            </w:r>
            <w:r>
              <w:rPr>
                <w:rFonts w:hint="eastAsia" w:cs="Times New Roman"/>
                <w:color w:val="auto"/>
                <w:spacing w:val="9"/>
                <w:lang w:eastAsia="zh-CN"/>
              </w:rPr>
              <w:t>。</w:t>
            </w:r>
          </w:p>
        </w:tc>
      </w:tr>
      <w:tr w14:paraId="4C26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6" w:hRule="atLeast"/>
        </w:trPr>
        <w:tc>
          <w:tcPr>
            <w:tcW w:w="1009" w:type="dxa"/>
            <w:vAlign w:val="center"/>
          </w:tcPr>
          <w:p w14:paraId="3570022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lang w:val="en-US" w:eastAsia="zh-CN"/>
              </w:rPr>
            </w:pPr>
            <w:r>
              <w:rPr>
                <w:rFonts w:hint="eastAsia"/>
                <w:color w:val="auto"/>
                <w:lang w:val="en-US" w:eastAsia="zh-CN"/>
              </w:rPr>
              <w:t>荷塘产业开发区管委会</w:t>
            </w:r>
          </w:p>
        </w:tc>
        <w:tc>
          <w:tcPr>
            <w:tcW w:w="7328" w:type="dxa"/>
            <w:vAlign w:val="center"/>
          </w:tcPr>
          <w:p w14:paraId="4E4ED5A6">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both"/>
              <w:textAlignment w:val="baseline"/>
              <w:rPr>
                <w:rFonts w:hint="eastAsia" w:eastAsia="宋体"/>
                <w:lang w:eastAsia="zh-CN"/>
              </w:rPr>
            </w:pPr>
            <w:r>
              <w:rPr>
                <w:rFonts w:hint="default"/>
                <w:lang w:val="en-US" w:eastAsia="zh-CN"/>
              </w:rPr>
              <w:t>①</w:t>
            </w:r>
            <w:r>
              <w:rPr>
                <w:rFonts w:hint="default"/>
              </w:rPr>
              <w:t>负责</w:t>
            </w:r>
            <w:r>
              <w:rPr>
                <w:rFonts w:hint="eastAsia"/>
                <w:lang w:val="en-US" w:eastAsia="zh-CN"/>
              </w:rPr>
              <w:t>编制重污染天气</w:t>
            </w:r>
            <w:r>
              <w:rPr>
                <w:rFonts w:hint="default"/>
              </w:rPr>
              <w:t>工业园区范围内土地平场、市政施工、道路建设、管网建设等项目</w:t>
            </w:r>
            <w:r>
              <w:rPr>
                <w:rFonts w:hint="eastAsia"/>
                <w:lang w:val="en-US" w:eastAsia="zh-CN"/>
              </w:rPr>
              <w:t>施工扬尘控制实施方案，监督检查</w:t>
            </w:r>
            <w:r>
              <w:rPr>
                <w:rFonts w:hint="default"/>
              </w:rPr>
              <w:t>施工单位落实扬尘控制措施或暂停施工作业</w:t>
            </w:r>
            <w:r>
              <w:rPr>
                <w:rFonts w:hint="eastAsia"/>
                <w:lang w:eastAsia="zh-CN"/>
              </w:rPr>
              <w:t>；</w:t>
            </w:r>
          </w:p>
          <w:p w14:paraId="408A1906">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both"/>
              <w:textAlignment w:val="baseline"/>
              <w:rPr>
                <w:rFonts w:hint="default"/>
              </w:rPr>
            </w:pPr>
            <w:r>
              <w:rPr>
                <w:rFonts w:hint="default"/>
                <w:lang w:val="en-US" w:eastAsia="zh-CN"/>
              </w:rPr>
              <w:t>②</w:t>
            </w:r>
            <w:r>
              <w:rPr>
                <w:rFonts w:hint="default"/>
              </w:rPr>
              <w:t>监督</w:t>
            </w:r>
            <w:r>
              <w:rPr>
                <w:rFonts w:hint="eastAsia"/>
                <w:lang w:val="en-US" w:eastAsia="zh-CN"/>
              </w:rPr>
              <w:t>检查工业园</w:t>
            </w:r>
            <w:r>
              <w:rPr>
                <w:rFonts w:hint="default"/>
              </w:rPr>
              <w:t>重点工业企业实施限产、停产等减排措施。</w:t>
            </w:r>
          </w:p>
        </w:tc>
      </w:tr>
    </w:tbl>
    <w:p w14:paraId="19976914">
      <w:pPr>
        <w:ind w:left="0" w:leftChars="0" w:firstLine="0" w:firstLineChars="0"/>
      </w:pPr>
    </w:p>
    <w:sectPr>
      <w:footerReference r:id="rId9" w:type="default"/>
      <w:pgSz w:w="11906" w:h="16838"/>
      <w:pgMar w:top="1431" w:right="1785" w:bottom="400" w:left="1785" w:header="0" w:footer="94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B33C3">
    <w:pPr>
      <w:spacing w:line="179" w:lineRule="auto"/>
      <w:ind w:left="4122" w:firstLine="398"/>
      <w:rPr>
        <w:rFonts w:ascii="宋体" w:hAnsi="宋体" w:cs="宋体"/>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2C880">
    <w:pPr>
      <w:spacing w:line="179" w:lineRule="auto"/>
      <w:ind w:left="4122" w:firstLine="398"/>
      <w:rPr>
        <w:rFonts w:ascii="宋体" w:hAnsi="宋体" w:cs="宋体"/>
        <w:sz w:val="20"/>
        <w:szCs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783F7">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AF783F7">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CD6C2">
    <w:pPr>
      <w:spacing w:line="179" w:lineRule="auto"/>
      <w:rPr>
        <w:rFonts w:ascii="宋体" w:hAnsi="宋体" w:cs="宋体"/>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64C0A4">
                          <w:pPr>
                            <w:pStyle w:val="8"/>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C64C0A4">
                    <w:pPr>
                      <w:pStyle w:val="8"/>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A32E0">
    <w:pPr>
      <w:spacing w:line="179" w:lineRule="auto"/>
      <w:rPr>
        <w:rFonts w:ascii="宋体" w:hAnsi="宋体" w:cs="宋体"/>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2B98E">
                          <w:pPr>
                            <w:pStyle w:val="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FF2B98E">
                    <w:pPr>
                      <w:pStyle w:val="8"/>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1CBC6">
    <w:pPr>
      <w:spacing w:line="145" w:lineRule="exact"/>
      <w:ind w:left="3883" w:firstLine="402"/>
      <w:rPr>
        <w:rFonts w:ascii="宋体" w:hAnsi="宋体" w:cs="宋体"/>
        <w:sz w:val="20"/>
        <w:szCs w:val="20"/>
      </w:rPr>
    </w:pPr>
    <w:bookmarkStart w:id="110" w:name="bookmark82"/>
    <w:bookmarkEnd w:id="110"/>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814605">
                          <w:pPr>
                            <w:pStyle w:val="8"/>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67814605">
                    <w:pPr>
                      <w:pStyle w:val="8"/>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isplayBackgroundShape w:val="1"/>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jYjg1MGMyOWQ3OTdlN2ZhNDlhYjFlOWEwY2UwNTUifQ=="/>
  </w:docVars>
  <w:rsids>
    <w:rsidRoot w:val="00A17E0F"/>
    <w:rsid w:val="000368F3"/>
    <w:rsid w:val="000F3E3C"/>
    <w:rsid w:val="00292B71"/>
    <w:rsid w:val="003B522B"/>
    <w:rsid w:val="003C04A3"/>
    <w:rsid w:val="00A04211"/>
    <w:rsid w:val="00A17E0F"/>
    <w:rsid w:val="00A77F7E"/>
    <w:rsid w:val="00A97475"/>
    <w:rsid w:val="00CD3353"/>
    <w:rsid w:val="010125B4"/>
    <w:rsid w:val="01411ADE"/>
    <w:rsid w:val="023960EE"/>
    <w:rsid w:val="02CB3A2A"/>
    <w:rsid w:val="03333F88"/>
    <w:rsid w:val="0473120E"/>
    <w:rsid w:val="04BC3C43"/>
    <w:rsid w:val="04F565C5"/>
    <w:rsid w:val="05E71AA1"/>
    <w:rsid w:val="06124D67"/>
    <w:rsid w:val="06605FD1"/>
    <w:rsid w:val="07295694"/>
    <w:rsid w:val="079E4486"/>
    <w:rsid w:val="099A0729"/>
    <w:rsid w:val="0ABD2787"/>
    <w:rsid w:val="0B9510F4"/>
    <w:rsid w:val="0BE1433A"/>
    <w:rsid w:val="0DA334E8"/>
    <w:rsid w:val="0E61218C"/>
    <w:rsid w:val="0E916893"/>
    <w:rsid w:val="0ED71C4C"/>
    <w:rsid w:val="0FE3200C"/>
    <w:rsid w:val="113E5344"/>
    <w:rsid w:val="11934554"/>
    <w:rsid w:val="11D566EF"/>
    <w:rsid w:val="12480FE8"/>
    <w:rsid w:val="125515DD"/>
    <w:rsid w:val="126814FD"/>
    <w:rsid w:val="12826960"/>
    <w:rsid w:val="130B7C97"/>
    <w:rsid w:val="1419582F"/>
    <w:rsid w:val="14467430"/>
    <w:rsid w:val="14CA3449"/>
    <w:rsid w:val="14FE72B6"/>
    <w:rsid w:val="15332ECB"/>
    <w:rsid w:val="154A2600"/>
    <w:rsid w:val="158A3C94"/>
    <w:rsid w:val="159F6110"/>
    <w:rsid w:val="16E01DBD"/>
    <w:rsid w:val="18382FFC"/>
    <w:rsid w:val="1ABF7F3C"/>
    <w:rsid w:val="1B8A6CFF"/>
    <w:rsid w:val="1C654B13"/>
    <w:rsid w:val="1C9677B1"/>
    <w:rsid w:val="1C9C421D"/>
    <w:rsid w:val="1EB30AFC"/>
    <w:rsid w:val="218A0A48"/>
    <w:rsid w:val="21F22CA9"/>
    <w:rsid w:val="22223C83"/>
    <w:rsid w:val="225F6E82"/>
    <w:rsid w:val="227224B9"/>
    <w:rsid w:val="22FD72FA"/>
    <w:rsid w:val="230010F2"/>
    <w:rsid w:val="230A1579"/>
    <w:rsid w:val="233314C7"/>
    <w:rsid w:val="23897C0A"/>
    <w:rsid w:val="23EC2B8F"/>
    <w:rsid w:val="24152A5B"/>
    <w:rsid w:val="247D6B1A"/>
    <w:rsid w:val="25826736"/>
    <w:rsid w:val="25A76103"/>
    <w:rsid w:val="27A44741"/>
    <w:rsid w:val="28273F92"/>
    <w:rsid w:val="28472C7A"/>
    <w:rsid w:val="28724FDD"/>
    <w:rsid w:val="296F2BCB"/>
    <w:rsid w:val="29E9211D"/>
    <w:rsid w:val="2A982EB0"/>
    <w:rsid w:val="2B417216"/>
    <w:rsid w:val="2B4D3342"/>
    <w:rsid w:val="2BA528E8"/>
    <w:rsid w:val="2C8313C6"/>
    <w:rsid w:val="2C9F5E1F"/>
    <w:rsid w:val="2CCD3309"/>
    <w:rsid w:val="2DD22F93"/>
    <w:rsid w:val="2F9E2C7E"/>
    <w:rsid w:val="30B04E6F"/>
    <w:rsid w:val="318B489A"/>
    <w:rsid w:val="31CD067D"/>
    <w:rsid w:val="32566F80"/>
    <w:rsid w:val="32602291"/>
    <w:rsid w:val="33061B36"/>
    <w:rsid w:val="340C72BF"/>
    <w:rsid w:val="347536BA"/>
    <w:rsid w:val="351D666E"/>
    <w:rsid w:val="35254231"/>
    <w:rsid w:val="352A6440"/>
    <w:rsid w:val="360D767E"/>
    <w:rsid w:val="3708119B"/>
    <w:rsid w:val="37213A4E"/>
    <w:rsid w:val="377D08FD"/>
    <w:rsid w:val="37CE2561"/>
    <w:rsid w:val="39237490"/>
    <w:rsid w:val="394C48CB"/>
    <w:rsid w:val="39C243C8"/>
    <w:rsid w:val="39C3314D"/>
    <w:rsid w:val="3AAC662E"/>
    <w:rsid w:val="3ADC3D9A"/>
    <w:rsid w:val="3BDC6A5C"/>
    <w:rsid w:val="3BF655CF"/>
    <w:rsid w:val="3ED250BC"/>
    <w:rsid w:val="3EF6780F"/>
    <w:rsid w:val="409E6A5C"/>
    <w:rsid w:val="40C15F0C"/>
    <w:rsid w:val="42C07D3F"/>
    <w:rsid w:val="44004F9E"/>
    <w:rsid w:val="446B0669"/>
    <w:rsid w:val="46037166"/>
    <w:rsid w:val="46801142"/>
    <w:rsid w:val="47477FDB"/>
    <w:rsid w:val="47A7379B"/>
    <w:rsid w:val="48111527"/>
    <w:rsid w:val="487C23C7"/>
    <w:rsid w:val="48B628D5"/>
    <w:rsid w:val="49A80A45"/>
    <w:rsid w:val="49EF7646"/>
    <w:rsid w:val="4A7B510E"/>
    <w:rsid w:val="4B6619E6"/>
    <w:rsid w:val="4B8F60C6"/>
    <w:rsid w:val="4DE1374A"/>
    <w:rsid w:val="4EDE55F8"/>
    <w:rsid w:val="4F5550EC"/>
    <w:rsid w:val="4FB26719"/>
    <w:rsid w:val="4FB37368"/>
    <w:rsid w:val="504A2A29"/>
    <w:rsid w:val="50A51EDA"/>
    <w:rsid w:val="512E091C"/>
    <w:rsid w:val="514C4AF4"/>
    <w:rsid w:val="52EA66AC"/>
    <w:rsid w:val="534274A5"/>
    <w:rsid w:val="53D04B35"/>
    <w:rsid w:val="53D17D32"/>
    <w:rsid w:val="546C7D1B"/>
    <w:rsid w:val="548955DB"/>
    <w:rsid w:val="54FE2E25"/>
    <w:rsid w:val="56150435"/>
    <w:rsid w:val="568D3310"/>
    <w:rsid w:val="573017A8"/>
    <w:rsid w:val="57E1517B"/>
    <w:rsid w:val="58470521"/>
    <w:rsid w:val="58515E25"/>
    <w:rsid w:val="58AD1CB3"/>
    <w:rsid w:val="58D63E23"/>
    <w:rsid w:val="597345A6"/>
    <w:rsid w:val="59F123E2"/>
    <w:rsid w:val="59FD5DAF"/>
    <w:rsid w:val="5A987886"/>
    <w:rsid w:val="5B880EB9"/>
    <w:rsid w:val="5BB95D6E"/>
    <w:rsid w:val="5BE74621"/>
    <w:rsid w:val="5CEF41D3"/>
    <w:rsid w:val="5D3E5EBD"/>
    <w:rsid w:val="5E16447B"/>
    <w:rsid w:val="5E6C7060"/>
    <w:rsid w:val="5E702806"/>
    <w:rsid w:val="5E864B10"/>
    <w:rsid w:val="5F784840"/>
    <w:rsid w:val="613F07A9"/>
    <w:rsid w:val="615C160D"/>
    <w:rsid w:val="61D314B5"/>
    <w:rsid w:val="62B57E06"/>
    <w:rsid w:val="62C14837"/>
    <w:rsid w:val="62CE653B"/>
    <w:rsid w:val="62EA49F7"/>
    <w:rsid w:val="63B079EF"/>
    <w:rsid w:val="641651A4"/>
    <w:rsid w:val="646165D6"/>
    <w:rsid w:val="64AC465A"/>
    <w:rsid w:val="64E33EDE"/>
    <w:rsid w:val="652329B7"/>
    <w:rsid w:val="653F69C2"/>
    <w:rsid w:val="65A23B3D"/>
    <w:rsid w:val="66280D11"/>
    <w:rsid w:val="67BD72FE"/>
    <w:rsid w:val="67CE63F2"/>
    <w:rsid w:val="68A77054"/>
    <w:rsid w:val="68ED3493"/>
    <w:rsid w:val="6A3E6F26"/>
    <w:rsid w:val="6A805E5E"/>
    <w:rsid w:val="6AB92FCA"/>
    <w:rsid w:val="6B675A37"/>
    <w:rsid w:val="6C755C79"/>
    <w:rsid w:val="6C9C471A"/>
    <w:rsid w:val="6CA474B3"/>
    <w:rsid w:val="6DC347C2"/>
    <w:rsid w:val="6DFA479F"/>
    <w:rsid w:val="6E1847B9"/>
    <w:rsid w:val="6EE6614D"/>
    <w:rsid w:val="6F450A99"/>
    <w:rsid w:val="6F926B42"/>
    <w:rsid w:val="6FF54934"/>
    <w:rsid w:val="704B11CB"/>
    <w:rsid w:val="70813A6C"/>
    <w:rsid w:val="70CB5E68"/>
    <w:rsid w:val="714D15FE"/>
    <w:rsid w:val="72E83F70"/>
    <w:rsid w:val="73DB6E85"/>
    <w:rsid w:val="7429153E"/>
    <w:rsid w:val="74497DA6"/>
    <w:rsid w:val="74C11FEA"/>
    <w:rsid w:val="75637FE4"/>
    <w:rsid w:val="7598734F"/>
    <w:rsid w:val="75B90985"/>
    <w:rsid w:val="75BE6AB1"/>
    <w:rsid w:val="760A306F"/>
    <w:rsid w:val="765734F7"/>
    <w:rsid w:val="76F73B2E"/>
    <w:rsid w:val="770946F5"/>
    <w:rsid w:val="777FD82D"/>
    <w:rsid w:val="77862BD3"/>
    <w:rsid w:val="77FC0D3A"/>
    <w:rsid w:val="78394A10"/>
    <w:rsid w:val="78773C89"/>
    <w:rsid w:val="787B0F6E"/>
    <w:rsid w:val="7AB32652"/>
    <w:rsid w:val="7B42211A"/>
    <w:rsid w:val="7CE66023"/>
    <w:rsid w:val="7D7F8D9C"/>
    <w:rsid w:val="7DB83C18"/>
    <w:rsid w:val="7DEF184B"/>
    <w:rsid w:val="7E156974"/>
    <w:rsid w:val="7F003179"/>
    <w:rsid w:val="7F8A0302"/>
    <w:rsid w:val="B7FE258E"/>
    <w:rsid w:val="E17D15A3"/>
    <w:rsid w:val="EF7DB73B"/>
    <w:rsid w:val="FE5A386D"/>
    <w:rsid w:val="FFFFB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360" w:lineRule="auto"/>
      <w:ind w:firstLine="438" w:firstLineChars="200"/>
      <w:jc w:val="both"/>
      <w:textAlignment w:val="baseline"/>
    </w:pPr>
    <w:rPr>
      <w:rFonts w:ascii="Times New Roman" w:hAnsi="Times New Roman" w:eastAsia="宋体" w:cs="Arial"/>
      <w:snapToGrid w:val="0"/>
      <w:color w:val="000000"/>
      <w:sz w:val="24"/>
      <w:szCs w:val="21"/>
      <w:lang w:val="en-US" w:eastAsia="en-US" w:bidi="ar-SA"/>
    </w:rPr>
  </w:style>
  <w:style w:type="paragraph" w:styleId="2">
    <w:name w:val="heading 1"/>
    <w:basedOn w:val="1"/>
    <w:next w:val="1"/>
    <w:autoRedefine/>
    <w:qFormat/>
    <w:uiPriority w:val="0"/>
    <w:pPr>
      <w:keepNext/>
      <w:keepLines/>
      <w:ind w:firstLine="0" w:firstLineChars="0"/>
      <w:outlineLvl w:val="0"/>
    </w:pPr>
    <w:rPr>
      <w:b/>
      <w:kern w:val="44"/>
      <w:sz w:val="30"/>
    </w:rPr>
  </w:style>
  <w:style w:type="paragraph" w:styleId="3">
    <w:name w:val="heading 2"/>
    <w:basedOn w:val="1"/>
    <w:next w:val="1"/>
    <w:link w:val="17"/>
    <w:autoRedefine/>
    <w:unhideWhenUsed/>
    <w:qFormat/>
    <w:uiPriority w:val="0"/>
    <w:pPr>
      <w:keepNext/>
      <w:keepLines/>
      <w:ind w:firstLine="0" w:firstLineChars="0"/>
      <w:outlineLvl w:val="1"/>
    </w:pPr>
    <w:rPr>
      <w:b/>
      <w:sz w:val="28"/>
    </w:rPr>
  </w:style>
  <w:style w:type="paragraph" w:styleId="4">
    <w:name w:val="heading 3"/>
    <w:basedOn w:val="1"/>
    <w:next w:val="1"/>
    <w:autoRedefine/>
    <w:unhideWhenUsed/>
    <w:qFormat/>
    <w:uiPriority w:val="0"/>
    <w:pPr>
      <w:keepNext/>
      <w:keepLines/>
      <w:ind w:firstLine="0" w:firstLineChars="0"/>
      <w:outlineLvl w:val="2"/>
    </w:pPr>
    <w:rPr>
      <w:b/>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autoRedefine/>
    <w:qFormat/>
    <w:uiPriority w:val="0"/>
    <w:rPr>
      <w:rFonts w:ascii="Arial" w:hAnsi="Arial" w:eastAsia="Arial"/>
      <w:sz w:val="21"/>
    </w:rPr>
  </w:style>
  <w:style w:type="paragraph" w:styleId="7">
    <w:name w:val="Balloon Text"/>
    <w:basedOn w:val="1"/>
    <w:link w:val="25"/>
    <w:autoRedefine/>
    <w:qFormat/>
    <w:uiPriority w:val="0"/>
    <w:pPr>
      <w:spacing w:line="240" w:lineRule="auto"/>
    </w:pPr>
    <w:rPr>
      <w:sz w:val="18"/>
      <w:szCs w:val="18"/>
    </w:rPr>
  </w:style>
  <w:style w:type="paragraph" w:styleId="8">
    <w:name w:val="footer"/>
    <w:basedOn w:val="1"/>
    <w:autoRedefine/>
    <w:qFormat/>
    <w:uiPriority w:val="0"/>
    <w:pPr>
      <w:tabs>
        <w:tab w:val="center" w:pos="4153"/>
        <w:tab w:val="right" w:pos="8306"/>
      </w:tabs>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table" w:styleId="13">
    <w:name w:val="Table Grid"/>
    <w:basedOn w:val="1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autoRedefine/>
    <w:qFormat/>
    <w:uiPriority w:val="0"/>
    <w:rPr>
      <w:color w:val="0000FF"/>
      <w:u w:val="single"/>
    </w:rPr>
  </w:style>
  <w:style w:type="character" w:customStyle="1" w:styleId="17">
    <w:name w:val="标题 2 Char"/>
    <w:link w:val="3"/>
    <w:autoRedefine/>
    <w:qFormat/>
    <w:uiPriority w:val="0"/>
    <w:rPr>
      <w:rFonts w:eastAsia="宋体"/>
      <w:b/>
      <w:sz w:val="28"/>
    </w:rPr>
  </w:style>
  <w:style w:type="table" w:customStyle="1" w:styleId="18">
    <w:name w:val="Table Normal"/>
    <w:autoRedefine/>
    <w:semiHidden/>
    <w:unhideWhenUsed/>
    <w:qFormat/>
    <w:uiPriority w:val="0"/>
    <w:tblPr>
      <w:tblCellMar>
        <w:top w:w="0" w:type="dxa"/>
        <w:left w:w="0" w:type="dxa"/>
        <w:bottom w:w="0" w:type="dxa"/>
        <w:right w:w="0" w:type="dxa"/>
      </w:tblCellMar>
    </w:tblPr>
  </w:style>
  <w:style w:type="paragraph" w:customStyle="1" w:styleId="19">
    <w:name w:val="Table Text"/>
    <w:basedOn w:val="1"/>
    <w:autoRedefine/>
    <w:semiHidden/>
    <w:qFormat/>
    <w:uiPriority w:val="0"/>
    <w:rPr>
      <w:rFonts w:ascii="宋体" w:hAnsi="宋体" w:cs="宋体"/>
      <w:szCs w:val="24"/>
    </w:rPr>
  </w:style>
  <w:style w:type="character" w:customStyle="1" w:styleId="20">
    <w:name w:val="font21"/>
    <w:basedOn w:val="14"/>
    <w:autoRedefine/>
    <w:qFormat/>
    <w:uiPriority w:val="0"/>
    <w:rPr>
      <w:rFonts w:hint="eastAsia" w:ascii="等线" w:hAnsi="等线" w:eastAsia="等线" w:cs="等线"/>
      <w:b/>
      <w:bCs/>
      <w:color w:val="000000"/>
      <w:sz w:val="22"/>
      <w:szCs w:val="22"/>
      <w:u w:val="none"/>
    </w:rPr>
  </w:style>
  <w:style w:type="character" w:customStyle="1" w:styleId="21">
    <w:name w:val="font51"/>
    <w:basedOn w:val="14"/>
    <w:autoRedefine/>
    <w:qFormat/>
    <w:uiPriority w:val="0"/>
    <w:rPr>
      <w:rFonts w:hint="eastAsia" w:ascii="等线" w:hAnsi="等线" w:eastAsia="等线" w:cs="等线"/>
      <w:b/>
      <w:bCs/>
      <w:color w:val="FF0000"/>
      <w:sz w:val="22"/>
      <w:szCs w:val="22"/>
      <w:u w:val="none"/>
    </w:rPr>
  </w:style>
  <w:style w:type="character" w:customStyle="1" w:styleId="22">
    <w:name w:val="font11"/>
    <w:basedOn w:val="14"/>
    <w:autoRedefine/>
    <w:qFormat/>
    <w:uiPriority w:val="0"/>
    <w:rPr>
      <w:rFonts w:hint="eastAsia" w:ascii="宋体" w:hAnsi="宋体" w:eastAsia="宋体" w:cs="宋体"/>
      <w:color w:val="000000"/>
      <w:sz w:val="22"/>
      <w:szCs w:val="22"/>
      <w:u w:val="none"/>
    </w:rPr>
  </w:style>
  <w:style w:type="character" w:customStyle="1" w:styleId="23">
    <w:name w:val="font41"/>
    <w:basedOn w:val="14"/>
    <w:autoRedefine/>
    <w:qFormat/>
    <w:uiPriority w:val="0"/>
    <w:rPr>
      <w:rFonts w:hint="eastAsia" w:ascii="等线" w:hAnsi="等线" w:eastAsia="等线" w:cs="等线"/>
      <w:b/>
      <w:bCs/>
      <w:color w:val="FF0000"/>
      <w:sz w:val="22"/>
      <w:szCs w:val="22"/>
      <w:u w:val="none"/>
    </w:rPr>
  </w:style>
  <w:style w:type="character" w:customStyle="1" w:styleId="24">
    <w:name w:val="font31"/>
    <w:basedOn w:val="14"/>
    <w:autoRedefine/>
    <w:qFormat/>
    <w:uiPriority w:val="0"/>
    <w:rPr>
      <w:rFonts w:hint="eastAsia" w:ascii="等线" w:hAnsi="等线" w:eastAsia="等线" w:cs="等线"/>
      <w:b/>
      <w:bCs/>
      <w:color w:val="FF0000"/>
      <w:sz w:val="22"/>
      <w:szCs w:val="22"/>
      <w:u w:val="none"/>
    </w:rPr>
  </w:style>
  <w:style w:type="character" w:customStyle="1" w:styleId="25">
    <w:name w:val="批注框文本 Char"/>
    <w:basedOn w:val="14"/>
    <w:link w:val="7"/>
    <w:autoRedefine/>
    <w:qFormat/>
    <w:uiPriority w:val="0"/>
    <w:rPr>
      <w:rFonts w:cs="Arial"/>
      <w:snapToGrid w:val="0"/>
      <w:color w:val="000000"/>
      <w:sz w:val="18"/>
      <w:szCs w:val="18"/>
      <w:lang w:eastAsia="en-US"/>
    </w:rPr>
  </w:style>
  <w:style w:type="paragraph" w:customStyle="1" w:styleId="26">
    <w:name w:val="WPSOffice手动目录 1"/>
    <w:autoRedefine/>
    <w:qFormat/>
    <w:uiPriority w:val="0"/>
    <w:pPr>
      <w:ind w:leftChars="0"/>
    </w:pPr>
    <w:rPr>
      <w:rFonts w:ascii="Times New Roman" w:hAnsi="Times New Roman" w:eastAsia="宋体" w:cs="Times New Roman"/>
      <w:sz w:val="20"/>
      <w:szCs w:val="20"/>
    </w:rPr>
  </w:style>
  <w:style w:type="paragraph" w:customStyle="1" w:styleId="27">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extobjs>
    <extobj name="ECB019B1-382A-4266-B25C-5B523AA43C14-1">
      <extobjdata type="ECB019B1-382A-4266-B25C-5B523AA43C14" data="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9326</Words>
  <Characters>9625</Characters>
  <Lines>314</Lines>
  <Paragraphs>88</Paragraphs>
  <TotalTime>8</TotalTime>
  <ScaleCrop>false</ScaleCrop>
  <LinksUpToDate>false</LinksUpToDate>
  <CharactersWithSpaces>9850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2024-09-03T00:55:00Z</dcterms:created>
  <dc:creator>Administrator</dc:creator>
  <cp:lastModifiedBy>哦吼吼</cp:lastModifiedBy>
  <dcterms:modified xsi:type="dcterms:W3CDTF">2024-10-18T08:24:18Z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2024-08-20T10:15:07Z</vt:filetime>
  </property>
  <property fmtid="{D5CDD505-2E9C-101B-9397-08002B2CF9AE}" pid="4" name="KSOProductBuildVer">
    <vt:lpwstr>2052-12.1.0.18276</vt:lpwstr>
  </property>
  <property fmtid="{D5CDD505-2E9C-101B-9397-08002B2CF9AE}" pid="5" name="ICV">
    <vt:lpwstr>8315F62354F1C942D5F50067C6950E15_43</vt:lpwstr>
  </property>
</Properties>
</file>