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茶陵县人民政府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关于划定农作物秸秆禁烧区的通告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（征求意见稿）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为减少大气污染，进一步改善城市环境空气质量，保障人民群众身体健康，根据《中华人民共和国大气污染防治法》《湖南省大气污染防治条例》等法律法规和省、市禁烧工作有关规定，经县人民政府研究，决定划定秸秆露天禁烧区。现就有关事项通告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一、禁止焚烧的秸秆种类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本通告禁止露天焚烧的秸秆是指成熟农作物茎叶部分的总称，种类包括甘蔗、水稻、玉米、木薯、香蕉、油菜、桑枝、黄豆、芝麻及其它农作物收货籽实后的剩余物质和田间作物生成的落叶、杂草等。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二、适用对象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任何单位和个人都有保护大气环境的义务，自觉遵守禁止露天焚烧秸秆的法律法规的相关规定。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三、</w:t>
      </w:r>
      <w:r>
        <w:rPr>
          <w:rFonts w:ascii="黑体" w:hAnsi="宋体" w:eastAsia="黑体" w:cs="黑体"/>
          <w:color w:val="000000"/>
          <w:kern w:val="0"/>
          <w:sz w:val="31"/>
          <w:szCs w:val="31"/>
          <w:lang w:val="en-US" w:eastAsia="zh-CN" w:bidi="ar"/>
        </w:rPr>
        <w:t>秸秆禁烧区分类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Times New Roman" w:hAnsi="Times New Roman" w:eastAsia="仿宋" w:cs="仿宋"/>
          <w:color w:val="auto"/>
          <w:kern w:val="0"/>
          <w:sz w:val="32"/>
          <w:szCs w:val="32"/>
          <w:lang w:val="en-US" w:eastAsia="zh-CN" w:bidi="ar"/>
        </w:rPr>
        <w:t>根据相关法律、行政法规有关规定，本行政区域的秸秆禁烧区分为秸秆全时禁烧区和秸秆限时禁烧区。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四、全时禁烧区划定范围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全时禁烧区即禁止农作物秸秆露天焚烧的区域，主要包括作为重点管控区的城区周边；乡镇集镇建成区，高速公路、国、省干道道路沿线两侧等。县人民政府根据经济社会发展需要，可适时拓展和调整禁烧区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微软雅黑"/>
          <w:i w:val="0"/>
          <w:iCs w:val="0"/>
          <w:caps w:val="0"/>
          <w:color w:val="525353"/>
          <w:spacing w:val="0"/>
          <w:sz w:val="24"/>
          <w:szCs w:val="24"/>
        </w:rPr>
      </w:pPr>
      <w:r>
        <w:rPr>
          <w:rFonts w:hint="eastAsia" w:ascii="Times New Roman" w:hAnsi="Times New Roman" w:eastAsia="仿宋" w:cs="仿宋"/>
          <w:color w:val="auto"/>
          <w:sz w:val="32"/>
          <w:szCs w:val="32"/>
          <w:lang w:val="en-US" w:eastAsia="zh-CN"/>
        </w:rPr>
        <w:t>1.重点管控区：下东街道（黄堂村、沿河村、乐联村、头铺村、农场社区、米筛坪社区）、洣江街道（洣瑶社区、渡里村、湖塘村、雅环村、欧江村、桃源村、诸睦村、荣华村、拱塘村、仙源村、湖塘渔场社区）、云阳街道（交通社区、炎帝社区、金山社区、云盘社区、腊园社区、洣水社区、滨江居委会、前农居委会、光辉村、东山坝村）、思聪街道（三华村、深塘村、思聪村、左垅村、茶冲村、辉山村、红桥村、辉山社区）、利民办事处（齐溪村、桥边村、金铺村、小车村）</w:t>
      </w:r>
      <w:r>
        <w:rPr>
          <w:rFonts w:hint="eastAsia" w:ascii="Times New Roman" w:hAnsi="Times New Roman" w:eastAsia="仿宋" w:cs="宋体"/>
          <w:i w:val="0"/>
          <w:iCs w:val="0"/>
          <w:caps w:val="0"/>
          <w:color w:val="auto"/>
          <w:spacing w:val="0"/>
          <w:sz w:val="24"/>
          <w:szCs w:val="24"/>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2.交通干线两侧划定范围：茶陵县境内高速公路，铁路沿线两侧2公里范围内；国、省公路沿线两侧1公里范围内。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3.特殊区域划定：自然保护区、公园、文物保护单位、油库、粮库、高压输电线路、通讯设施、林地、危险化学品生产储存设施设备、风力发电装置等周围1公里以内的区域。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4.法律法规以及规范性文件规定的其他禁止露天焚烧秸秆的区域。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黑体"/>
          <w:color w:val="000000"/>
          <w:kern w:val="0"/>
          <w:sz w:val="31"/>
          <w:szCs w:val="31"/>
          <w:lang w:val="en-US" w:eastAsia="zh-CN" w:bidi="ar"/>
        </w:rPr>
      </w:pPr>
      <w:r>
        <w:rPr>
          <w:rFonts w:hint="eastAsia" w:ascii="黑体" w:hAnsi="黑体" w:eastAsia="黑体" w:cs="黑体"/>
          <w:color w:val="auto"/>
          <w:kern w:val="0"/>
          <w:sz w:val="32"/>
          <w:szCs w:val="32"/>
          <w:lang w:val="en-US" w:eastAsia="zh-CN" w:bidi="ar"/>
        </w:rPr>
        <w:t>五、</w:t>
      </w:r>
      <w:r>
        <w:rPr>
          <w:rFonts w:ascii="黑体" w:hAnsi="宋体" w:eastAsia="黑体" w:cs="黑体"/>
          <w:color w:val="000000"/>
          <w:kern w:val="0"/>
          <w:sz w:val="31"/>
          <w:szCs w:val="31"/>
          <w:lang w:val="en-US" w:eastAsia="zh-CN" w:bidi="ar"/>
        </w:rPr>
        <w:t>限时禁烧区划</w:t>
      </w:r>
      <w:r>
        <w:rPr>
          <w:rFonts w:hint="eastAsia" w:ascii="黑体" w:hAnsi="宋体" w:eastAsia="黑体" w:cs="黑体"/>
          <w:color w:val="000000"/>
          <w:kern w:val="0"/>
          <w:sz w:val="31"/>
          <w:szCs w:val="31"/>
          <w:lang w:val="en-US" w:eastAsia="zh-CN" w:bidi="ar"/>
        </w:rPr>
        <w:t>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黑体" w:hAnsi="黑体" w:eastAsia="黑体" w:cs="黑体"/>
          <w:color w:val="auto"/>
          <w:sz w:val="32"/>
          <w:szCs w:val="32"/>
          <w:lang w:val="en-US" w:eastAsia="zh-CN"/>
        </w:rPr>
      </w:pPr>
      <w:r>
        <w:rPr>
          <w:rFonts w:ascii="仿宋_GB2312" w:hAnsi="仿宋_GB2312" w:eastAsia="仿宋_GB2312" w:cs="仿宋_GB2312"/>
          <w:color w:val="000000"/>
          <w:kern w:val="0"/>
          <w:sz w:val="31"/>
          <w:szCs w:val="31"/>
          <w:lang w:val="en-US" w:eastAsia="zh-CN" w:bidi="ar"/>
        </w:rPr>
        <w:t>秸秆全时禁烧区以外的农作物生产区域划为秸秆限时禁烧区。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六、管控要求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（一）秸秆禁烧区实行强制性禁烧政策和管理措施，在任何时间、任何气象条件及空气质量状况下，都不允许进行秸秆露天焚烧。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二）限时禁烧区内，乡镇人民政府（街道办事处）可视情况进行农事田间用火报县农业农村局审批错峰烧除；在重大节日、森林特殊防火期和监测到当日空气质量指数已连续三小时达到中度及以上污染或者预测到某日将达到轻度及以上污染时，禁止一切露天焚烧行为。具体由县生态环境局、县气象局研判发布，并告知乡镇人民政府（街道办事处）及相关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 xml:space="preserve">（三）禁烧例外情形。禁止在秸秆全时禁烧区和限时禁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烧区禁烧的时段内露天焚烧秸秆，但经检疫确需焚烧的病虫害秸秆除外。县农业农村局应当及时对病虫害秸秆进行检疫，确需露天焚烧的，由属地人民政府组织就地焚烧，并报告县生态环境局。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七、管理规定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0000FF"/>
          <w:sz w:val="32"/>
          <w:szCs w:val="32"/>
          <w:lang w:val="en-US" w:eastAsia="zh-CN"/>
        </w:rPr>
      </w:pPr>
      <w:r>
        <w:rPr>
          <w:rFonts w:hint="eastAsia" w:ascii="Times New Roman" w:hAnsi="Times New Roman" w:eastAsia="仿宋" w:cs="仿宋"/>
          <w:color w:val="auto"/>
          <w:sz w:val="32"/>
          <w:szCs w:val="32"/>
          <w:lang w:val="en-US" w:eastAsia="zh-CN"/>
        </w:rPr>
        <w:t>对违反本通告规定，在秸秆禁烧区内露天焚烧秸秆的严格按照《中华人民共和国大气污染防治法》等法律法规规定，由乡镇依职责对农村地区违规露天焚烧行为查处，城市管理部门依职责对城区露天焚烧行为查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对不听劝阻，故意违规露天焚烧秸秆，阻碍工作人员依法执行职务的，依据《中华人民共和国治安管理处罚法》第五十条之规定，移送公安机关依法处理。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县农业农村局建立健全禁止露天焚烧秸秆监管机制，并指导秸秆禁烧以及综合利用工作。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黑体" w:hAnsi="黑体" w:eastAsia="黑体" w:cs="黑体"/>
          <w:color w:val="auto"/>
          <w:sz w:val="32"/>
          <w:szCs w:val="32"/>
          <w:lang w:val="en-US" w:eastAsia="zh-CN"/>
        </w:rPr>
        <w:t>八、</w:t>
      </w:r>
      <w:r>
        <w:rPr>
          <w:rFonts w:hint="eastAsia" w:ascii="Times New Roman" w:hAnsi="Times New Roman" w:eastAsia="仿宋" w:cs="仿宋"/>
          <w:color w:val="auto"/>
          <w:sz w:val="32"/>
          <w:szCs w:val="32"/>
          <w:lang w:val="en-US" w:eastAsia="zh-CN"/>
        </w:rPr>
        <w:t>本通告按照属地管理原则，由各乡镇（街道、办事处）组织辖区各村（社区）具体实施；对违反本通告规定的，由相关部门依法查处。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color w:val="auto"/>
          <w:sz w:val="32"/>
          <w:szCs w:val="32"/>
          <w:lang w:val="en-US" w:eastAsia="zh-CN"/>
        </w:rPr>
      </w:pPr>
      <w:r>
        <w:rPr>
          <w:rFonts w:hint="eastAsia" w:ascii="黑体" w:hAnsi="黑体" w:eastAsia="黑体" w:cs="黑体"/>
          <w:color w:val="auto"/>
          <w:sz w:val="32"/>
          <w:szCs w:val="32"/>
          <w:lang w:val="en-US" w:eastAsia="zh-CN"/>
        </w:rPr>
        <w:t>九、</w:t>
      </w:r>
      <w:r>
        <w:rPr>
          <w:rFonts w:hint="eastAsia" w:ascii="Times New Roman" w:hAnsi="Times New Roman" w:eastAsia="仿宋" w:cs="仿宋"/>
          <w:color w:val="auto"/>
          <w:sz w:val="32"/>
          <w:szCs w:val="32"/>
          <w:lang w:val="en-US" w:eastAsia="zh-CN"/>
        </w:rPr>
        <w:t>本通告自公告之日起施行。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Times New Roman" w:hAnsi="Times New Roman" w:eastAsia="仿宋" w:cs="仿宋"/>
          <w:color w:val="auto"/>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茶陵县人民政府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 xml:space="preserve"> 2024年10月16日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408C97-468B-4E57-A5F9-2521CD72E5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embedRegular r:id="rId2" w:fontKey="{F857D7A7-6CCC-4F62-92B5-199531338F86}"/>
  </w:font>
  <w:font w:name="仿宋">
    <w:panose1 w:val="02010609060101010101"/>
    <w:charset w:val="86"/>
    <w:family w:val="auto"/>
    <w:pitch w:val="default"/>
    <w:sig w:usb0="800002BF" w:usb1="38CF7CFA" w:usb2="00000016" w:usb3="00000000" w:csb0="00040001" w:csb1="00000000"/>
    <w:embedRegular r:id="rId3" w:fontKey="{23C6DF08-CF5E-482A-A425-426C64DE7C67}"/>
  </w:font>
  <w:font w:name="微软雅黑">
    <w:panose1 w:val="020B0503020204020204"/>
    <w:charset w:val="86"/>
    <w:family w:val="auto"/>
    <w:pitch w:val="default"/>
    <w:sig w:usb0="80000287" w:usb1="2ACF3C50" w:usb2="00000016" w:usb3="00000000" w:csb0="0004001F" w:csb1="00000000"/>
    <w:embedRegular r:id="rId4" w:fontKey="{3189629A-3F18-404F-A898-B8A33CE089E0}"/>
  </w:font>
  <w:font w:name="仿宋_GB2312">
    <w:panose1 w:val="02010609030101010101"/>
    <w:charset w:val="86"/>
    <w:family w:val="auto"/>
    <w:pitch w:val="default"/>
    <w:sig w:usb0="00000001" w:usb1="080E0000" w:usb2="00000000" w:usb3="00000000" w:csb0="00040000" w:csb1="00000000"/>
    <w:embedRegular r:id="rId5" w:fontKey="{7735AF61-4AF0-435B-9DB5-0467453AA2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MWYwMjk5NjYwNGJlNzU0ZTU4ZjJhZDM5ZDc2MDEifQ=="/>
    <w:docVar w:name="KSO_WPS_MARK_KEY" w:val="265c4686-1c5c-429f-9b7c-34a9f256956c"/>
  </w:docVars>
  <w:rsids>
    <w:rsidRoot w:val="3C5018FE"/>
    <w:rsid w:val="0E1C03A0"/>
    <w:rsid w:val="25E73010"/>
    <w:rsid w:val="3C5018FE"/>
    <w:rsid w:val="404C4967"/>
    <w:rsid w:val="458B7E17"/>
    <w:rsid w:val="553B7BE4"/>
    <w:rsid w:val="56DC9188"/>
    <w:rsid w:val="5CD654DC"/>
    <w:rsid w:val="68EEF453"/>
    <w:rsid w:val="77A17922"/>
    <w:rsid w:val="77DFA670"/>
    <w:rsid w:val="7BBF2019"/>
    <w:rsid w:val="7F77BD84"/>
    <w:rsid w:val="7F7FF10D"/>
    <w:rsid w:val="7FF76B8F"/>
    <w:rsid w:val="9FFF5390"/>
    <w:rsid w:val="AE5FDB74"/>
    <w:rsid w:val="AF9776F0"/>
    <w:rsid w:val="BBEF49E1"/>
    <w:rsid w:val="BDA5022E"/>
    <w:rsid w:val="BFFF0E69"/>
    <w:rsid w:val="D57B800A"/>
    <w:rsid w:val="F07A833F"/>
    <w:rsid w:val="F2F9C45A"/>
    <w:rsid w:val="F7ED4662"/>
    <w:rsid w:val="FCCF4400"/>
    <w:rsid w:val="FDDF84E9"/>
    <w:rsid w:val="FEC6F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1476</Words>
  <Characters>1488</Characters>
  <Lines>0</Lines>
  <Paragraphs>0</Paragraphs>
  <TotalTime>1180</TotalTime>
  <ScaleCrop>false</ScaleCrop>
  <LinksUpToDate>false</LinksUpToDate>
  <CharactersWithSpaces>1494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2024-09-03T03:02:00Z</dcterms:created>
  <dc:creator>耗子</dc:creator>
  <cp:lastModifiedBy>雨之人也</cp:lastModifiedBy>
  <cp:lastPrinted>2024-09-20T23:52:00Z</cp:lastPrinted>
  <dcterms:modified xsi:type="dcterms:W3CDTF">2024-10-17T02:32:15Z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F403A8B032054C7DA50E2FFD2AB7654E_13</vt:lpwstr>
  </property>
</Properties>
</file>