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2"/>
        <w:gridCol w:w="1451"/>
        <w:gridCol w:w="1305"/>
        <w:gridCol w:w="1620"/>
        <w:gridCol w:w="1470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6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附表1</w:t>
            </w:r>
          </w:p>
        </w:tc>
        <w:tc>
          <w:tcPr>
            <w:tcW w:w="1451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5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2023年部门整体支出绩效目标表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5638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中共株洲市石峰区委员会宣传部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2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中共株洲市石峰区委员会宣传部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2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资金总额：326.42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其中：一般公共预算拨款</w:t>
            </w:r>
          </w:p>
        </w:tc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326.42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231.42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政府性基金拨款</w:t>
            </w:r>
          </w:p>
        </w:tc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部门职责概述</w:t>
            </w:r>
          </w:p>
        </w:tc>
        <w:tc>
          <w:tcPr>
            <w:tcW w:w="72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一）指导全区的理论学习、理论宣传、理论研究工作，做好干部理论教育和党员教育工作。（二）把握正确的舆论导向，组织协调全区对外宣传和网上宣传工作，完成各项外宣工作和党报党刊发行工作。（三）研究拟定有关全区精神文明建设的方针、政策，组织开展全区文明创建工作，负责全区文明建设表彰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年度重点       工作计划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责任单位/科室</w:t>
            </w: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学习宣传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宣传部</w:t>
            </w: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坚持不懈用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习近平新时代中国特色社会主义思想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凝心铸魂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舆论引导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宣传部</w:t>
            </w: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巩固壮大“制造强区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生态新城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”主流思想舆论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广泛践行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宣传部</w:t>
            </w: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广泛践行社会主义核心价值观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提高程度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宣传部</w:t>
            </w: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提高社会文明程度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推动发展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宣传部</w:t>
            </w: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推动文化事业和文化产业高质量发展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维护安全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宣传部</w:t>
            </w: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切实维护意识形态安全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加强队伍建设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宣传部</w:t>
            </w: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加强宣传思想文化战线干部人才队伍建设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4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09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数量指标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实施全域行动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五大行动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新增规上文体娱服务业企业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新增规上住宿业企业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预算资金使用率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工作及时完成率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不超过预算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  <w:t>≤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326.42万元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经济效益指标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无直接经济效益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无直接经济效益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人民生活的幸福感、获得感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不断提高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生态效益指标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生活环境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不断优化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可持续影响指标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文化事业和文化产业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持续发展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社会公众及服务对象满意度指标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  <w:t>社会公众对宣传工作的认可度和满意度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8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</w:t>
      </w:r>
    </w:p>
    <w:tbl>
      <w:tblPr>
        <w:tblStyle w:val="3"/>
        <w:tblW w:w="8409" w:type="dxa"/>
        <w:tblInd w:w="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9"/>
        <w:gridCol w:w="1611"/>
        <w:gridCol w:w="1012"/>
        <w:gridCol w:w="2363"/>
        <w:gridCol w:w="2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250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附表2</w:t>
            </w:r>
          </w:p>
        </w:tc>
        <w:tc>
          <w:tcPr>
            <w:tcW w:w="101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8409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2023年区级专项资金绩效目标汇总表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625" w:type="dxa"/>
            <w:gridSpan w:val="4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中共株洲市石峰区委员会宣传部</w:t>
            </w:r>
          </w:p>
        </w:tc>
        <w:tc>
          <w:tcPr>
            <w:tcW w:w="278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1400" w:firstLineChars="700"/>
              <w:jc w:val="left"/>
              <w:textAlignment w:val="bottom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  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95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融媒体中心专项经费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szCs w:val="21"/>
              </w:rPr>
              <w:t>30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融媒体中心专项经费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30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维持融媒体中心的正常运转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提升宣传力度，树立石峰良好形象，做大做强自有宣传阵地。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文明建设经费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cs="Calibri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Calibri"/>
                <w:color w:val="000000"/>
                <w:szCs w:val="21"/>
                <w:lang w:val="en-US" w:eastAsia="zh-CN"/>
              </w:rPr>
              <w:t>50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文明建设经费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Calibri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szCs w:val="21"/>
                <w:lang w:val="en-US" w:eastAsia="zh-CN"/>
              </w:rPr>
              <w:t>50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全域推进文明创建。积极拓展文明实践。持续深化文明培育。推进文化和旅游深度融合发展。实施新时代文艺精品创作工程。提升公共文化服务水平。深化社会主义核心价值观宣传教育。传承红色基因。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全域推进文明创建。积极拓展文明实践。持续深化文明培育。推进文化和旅游深度融合发展。实施新时代文艺精品创作工程。提升公共文化服务水平。深化社会主义核心价值观宣传教育。传承红色基因。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意识形态工作专项经费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cs="Calibri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Calibri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意识形态工作专项经费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Calibri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把学习宣传贯彻党的二十大精神作为首要政治任务。广泛传播党的创新理论。围绕“强信心”加强正面宣传。做强思想舆论引导。加强风险隐患排查预警。管好守好意识形态阵地。强化工作督查考核。把准政治方向。发扬好学能文优良传统。推进全面从严治党。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把学习宣传贯彻党的二十大精神作为首要政治任务。广泛传播党的创新理论。围绕“强信心”加强正面宣传。做强思想舆论引导。加强风险隐患排查预警。管好守好意识形态阵地。强化工作督查考核。把准政治方向。发扬好学能文优良传统。推进全面从严治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8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409" w:type="dxa"/>
            <w:gridSpan w:val="5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填表人：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联系电话：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</w:t>
            </w:r>
          </w:p>
        </w:tc>
      </w:tr>
    </w:tbl>
    <w:p>
      <w:r>
        <w:br w:type="page"/>
      </w:r>
    </w:p>
    <w:tbl>
      <w:tblPr>
        <w:tblStyle w:val="3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477"/>
        <w:gridCol w:w="608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781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中共株洲市石峰区委员会宣传部</w:t>
            </w:r>
          </w:p>
        </w:tc>
        <w:tc>
          <w:tcPr>
            <w:tcW w:w="2934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融媒体中心专项经费</w:t>
            </w:r>
          </w:p>
        </w:tc>
        <w:tc>
          <w:tcPr>
            <w:tcW w:w="14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融媒体中心专项经费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14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维持融媒体中心的正常运转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提升宣传力度，树立石峰良好形象，做大做强自有宣传阵地。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  <w:t>全年宣传报道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≥3000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  <w:t>预算资金使用率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工作及时完成率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不超过预算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  <w:t>30万元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无直接经济效益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无直接经济效益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人民生活的幸福感、责任感、获得感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不断提高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生活环境氛围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不断优化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全民素质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不断提高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yellow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石峰融媒体矩阵平台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运营维护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30万</w:t>
            </w: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与省红网协议。石峰发布、微信视频号、石峰新闻网、抖音、微博、欣石峰APP等开展宣传报道。3000篇次*0.01万元=30万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30万元</w:t>
            </w: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  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3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477"/>
        <w:gridCol w:w="608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781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中共株洲市石峰区委员会宣传部</w:t>
            </w:r>
          </w:p>
        </w:tc>
        <w:tc>
          <w:tcPr>
            <w:tcW w:w="2934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文明建设经费</w:t>
            </w:r>
          </w:p>
        </w:tc>
        <w:tc>
          <w:tcPr>
            <w:tcW w:w="14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文明建设经费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14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全域推进文明创建。积极拓展文明实践。持续深化文明培育。推进文化和旅游深度融合发展。实施新时代文艺精品创作工程。提升公共文化服务水平。深化社会主义核心价值观宣传教育。传承红色基因。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全域推进文明创建。积极拓展文明实践。持续深化文明培育。推进文化和旅游深度融合发展。实施新时代文艺精品创作工程。提升公共文化服务水平。深化社会主义核心价值观宣传教育。传承红色基因。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新增规上文体娱服务业企业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2家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新增规上住宿业企业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2家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  <w:t>预算资金使用率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工作及时完成率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不超过预算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Times New Roman" w:hAnsi="Times New Roman" w:eastAsia="仿宋_GB2312" w:cs="宋体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  <w:t>0万元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无直接经济效益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无直接经济效益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社会文明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不断提高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生活环境氛围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不断优化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全民素质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不断提高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金额</w:t>
            </w: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社会宣传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户外公益广告制作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20万</w:t>
            </w: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党的二十大精神大型宣传喷绘、高立柱制作费10万元；文明创建宣传栏、景观小品、宣传这折页制作费7万元；重大项目建设大型宣传喷绘制作3万元，共计15万元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3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精神文明建设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培育践行社会主义核心价值观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15万</w:t>
            </w: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各镇街结合创文知识开展文艺展演活动1万元*8，开展星级志愿者、最美银龄志愿者评选、礼遇褒奖，定制志愿者马甲、奖牌、奖励物资7万元，共计15万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6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文明实践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区文明实践中心开展活动60场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15万</w:t>
            </w: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区文明实践中心全年开展60场文明实践志愿服务活动，2500元*60场，共计15万元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50万</w:t>
            </w: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全域推进文明创建，积极拓展文明实践，推广繁星工程志愿服务工作，培育践行社会主义核心价值观等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 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tbl>
      <w:tblPr>
        <w:tblStyle w:val="3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477"/>
        <w:gridCol w:w="608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781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中共株洲市石峰区委员会宣传部</w:t>
            </w:r>
          </w:p>
        </w:tc>
        <w:tc>
          <w:tcPr>
            <w:tcW w:w="2934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意识形态工作专项经费</w:t>
            </w:r>
          </w:p>
        </w:tc>
        <w:tc>
          <w:tcPr>
            <w:tcW w:w="14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意识形态工作专项经费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4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把学习宣传贯彻党的二十大精神作为首要政治任务。广泛传播党的创新理论。围绕“强信心”加强正面宣传。做强思想舆论引导。加强风险隐患排查预警。管好守好意识形态阵地。强化工作督查考核。把准政治方向。发扬好学能文优良传统。推进全面从严治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把学习宣传贯彻党的二十大精神作为首要政治任务。广泛传播党的创新理论。围绕“强信心”加强正面宣传。做强思想舆论引导。加强风险隐患排查预警。管好守好意识形态阵地。强化工作督查考核。把准政治方向。发扬好学能文优良传统。推进全面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从严治党。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实施全域行动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五大行动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  <w:t>预算资金使用率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工作及时完成率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不超过预算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Times New Roman" w:hAnsi="Times New Roman" w:eastAsia="仿宋_GB2312" w:cs="宋体"/>
                <w:color w:val="00000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无直接经济效益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无直接经济效益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人民生活的幸福感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不断提高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生活环境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不断优化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社会公众满意度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金额</w:t>
            </w: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理论中心组学习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理论知识培训支出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9.6万</w:t>
            </w: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根据市委宣传部年度贵中心组学习计划，每月至少组织一次区委理论中心组学习，0.8万*12次=9.6万元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扫黄打非专项行动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专项治理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5.4</w:t>
            </w: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根据市里安排开展四个专项的校园及周边等扫黄打非专项行动.1.35*4次=5.4万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NWM4NGNkNjZkMzhmOTMwOGQxZDdmN2IxODY3ZmEifQ=="/>
  </w:docVars>
  <w:rsids>
    <w:rsidRoot w:val="2C012709"/>
    <w:rsid w:val="0082459E"/>
    <w:rsid w:val="00D8393F"/>
    <w:rsid w:val="04152867"/>
    <w:rsid w:val="0A011F5A"/>
    <w:rsid w:val="0A6F29BA"/>
    <w:rsid w:val="0B607388"/>
    <w:rsid w:val="0F674B39"/>
    <w:rsid w:val="0F8D4B50"/>
    <w:rsid w:val="0FF76999"/>
    <w:rsid w:val="11560570"/>
    <w:rsid w:val="124B479E"/>
    <w:rsid w:val="14DA31B6"/>
    <w:rsid w:val="15AE06DE"/>
    <w:rsid w:val="17451264"/>
    <w:rsid w:val="18170EC2"/>
    <w:rsid w:val="1B2718F8"/>
    <w:rsid w:val="1BF42EDC"/>
    <w:rsid w:val="1C1B41CB"/>
    <w:rsid w:val="1CEB3AA0"/>
    <w:rsid w:val="1CFC48DD"/>
    <w:rsid w:val="1E5E14C1"/>
    <w:rsid w:val="1FC21B82"/>
    <w:rsid w:val="21AD5C13"/>
    <w:rsid w:val="21FF6880"/>
    <w:rsid w:val="240B5A00"/>
    <w:rsid w:val="24104E0C"/>
    <w:rsid w:val="256A6354"/>
    <w:rsid w:val="273078C8"/>
    <w:rsid w:val="27E306C4"/>
    <w:rsid w:val="2C012709"/>
    <w:rsid w:val="2D530D95"/>
    <w:rsid w:val="311C763D"/>
    <w:rsid w:val="329209BE"/>
    <w:rsid w:val="33002DCF"/>
    <w:rsid w:val="340749F6"/>
    <w:rsid w:val="36547960"/>
    <w:rsid w:val="371A56A6"/>
    <w:rsid w:val="37B136F2"/>
    <w:rsid w:val="38585674"/>
    <w:rsid w:val="3DA33CEE"/>
    <w:rsid w:val="41C37EE9"/>
    <w:rsid w:val="42F76288"/>
    <w:rsid w:val="432452AB"/>
    <w:rsid w:val="435C5632"/>
    <w:rsid w:val="47237175"/>
    <w:rsid w:val="47F13561"/>
    <w:rsid w:val="4B8D125F"/>
    <w:rsid w:val="4BB92339"/>
    <w:rsid w:val="4DD93745"/>
    <w:rsid w:val="51783F6C"/>
    <w:rsid w:val="540B1856"/>
    <w:rsid w:val="542A6FA2"/>
    <w:rsid w:val="54CF6D1E"/>
    <w:rsid w:val="58B92314"/>
    <w:rsid w:val="5BFE3FCA"/>
    <w:rsid w:val="5D073736"/>
    <w:rsid w:val="5D901F48"/>
    <w:rsid w:val="5DB014F3"/>
    <w:rsid w:val="5E1D6B3C"/>
    <w:rsid w:val="61FA2A89"/>
    <w:rsid w:val="67EE0E89"/>
    <w:rsid w:val="69D91329"/>
    <w:rsid w:val="6DAF49E1"/>
    <w:rsid w:val="6DCA751C"/>
    <w:rsid w:val="6FAC163A"/>
    <w:rsid w:val="70A433AB"/>
    <w:rsid w:val="71526EBD"/>
    <w:rsid w:val="72156179"/>
    <w:rsid w:val="72BE3F42"/>
    <w:rsid w:val="75FF25DC"/>
    <w:rsid w:val="76FA7B03"/>
    <w:rsid w:val="7996570D"/>
    <w:rsid w:val="7A5B4AC7"/>
    <w:rsid w:val="7CA750BC"/>
    <w:rsid w:val="7CC91FCC"/>
    <w:rsid w:val="7FAFE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rPr>
      <w:rFonts w:ascii="Times New Roman" w:hAnsi="Times New Roman"/>
      <w:sz w:val="32"/>
      <w:szCs w:val="16"/>
    </w:rPr>
  </w:style>
  <w:style w:type="character" w:customStyle="1" w:styleId="5">
    <w:name w:val="font01"/>
    <w:basedOn w:val="4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customStyle="1" w:styleId="7">
    <w:name w:val="正文文字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3235</Words>
  <Characters>3376</Characters>
  <Lines>0</Lines>
  <Paragraphs>0</Paragraphs>
  <TotalTime>1</TotalTime>
  <ScaleCrop>false</ScaleCrop>
  <LinksUpToDate>false</LinksUpToDate>
  <CharactersWithSpaces>3718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2020-11-02T09:37:00Z</dcterms:created>
  <dc:creator>Administrator</dc:creator>
  <cp:lastModifiedBy>user</cp:lastModifiedBy>
  <cp:lastPrinted>2022-03-09T10:57:00Z</cp:lastPrinted>
  <dcterms:modified xsi:type="dcterms:W3CDTF">2024-10-11T14:12:43Z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7918D9FC77A7463683C4FE5E2EDC34A1</vt:lpwstr>
  </property>
</Properties>
</file>