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w:t>
      </w:r>
      <w:r>
        <w:rPr>
          <w:rFonts w:hint="eastAsia" w:ascii="Times New Roman" w:hAnsi="Times New Roman" w:eastAsia="仿宋_GB2312" w:cs="Times New Roman"/>
          <w:kern w:val="0"/>
          <w:sz w:val="21"/>
          <w:szCs w:val="21"/>
          <w:lang w:val="en-US" w:eastAsia="zh-CN" w:bidi="ar"/>
        </w:rPr>
        <w:t>区住建局</w:t>
      </w:r>
      <w:r>
        <w:rPr>
          <w:rFonts w:hint="default" w:ascii="Times New Roman" w:hAnsi="Times New Roman" w:eastAsia="仿宋_GB2312" w:cs="Times New Roman"/>
          <w:kern w:val="0"/>
          <w:sz w:val="21"/>
          <w:szCs w:val="21"/>
          <w:lang w:val="en-US" w:eastAsia="zh-CN" w:bidi="ar"/>
        </w:rPr>
        <w:t xml:space="preserve">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6"/>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6"/>
        <w:gridCol w:w="1149"/>
        <w:gridCol w:w="1165"/>
        <w:gridCol w:w="1230"/>
        <w:gridCol w:w="1395"/>
        <w:gridCol w:w="840"/>
        <w:gridCol w:w="705"/>
        <w:gridCol w:w="74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3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渌口区自建房安全专项整治</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区住建局</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29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区自建房专办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3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53.6</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53.6</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53.6</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53.6</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93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37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3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2023年</w:t>
            </w:r>
            <w:r>
              <w:rPr>
                <w:rFonts w:hint="eastAsia" w:ascii="Times New Roman" w:hAnsi="Times New Roman" w:eastAsia="仿宋_GB2312" w:cs="Times New Roman"/>
                <w:kern w:val="0"/>
                <w:sz w:val="21"/>
                <w:szCs w:val="21"/>
                <w:lang w:val="en-US" w:eastAsia="zh-CN" w:bidi="ar"/>
              </w:rPr>
              <w:t>12</w:t>
            </w:r>
            <w:r>
              <w:rPr>
                <w:rFonts w:hint="default" w:ascii="Times New Roman" w:hAnsi="Times New Roman" w:eastAsia="仿宋_GB2312" w:cs="Times New Roman"/>
                <w:kern w:val="0"/>
                <w:sz w:val="21"/>
                <w:szCs w:val="21"/>
                <w:lang w:val="en-US" w:eastAsia="zh-CN" w:bidi="ar"/>
              </w:rPr>
              <w:t>月底前完成</w:t>
            </w:r>
            <w:r>
              <w:rPr>
                <w:rFonts w:hint="eastAsia" w:ascii="Times New Roman" w:hAnsi="Times New Roman" w:eastAsia="仿宋_GB2312" w:cs="Times New Roman"/>
                <w:kern w:val="0"/>
                <w:sz w:val="21"/>
                <w:szCs w:val="21"/>
                <w:lang w:val="en-US" w:eastAsia="zh-CN" w:bidi="ar"/>
              </w:rPr>
              <w:t>233栋</w:t>
            </w:r>
            <w:r>
              <w:rPr>
                <w:rFonts w:hint="default" w:ascii="Times New Roman" w:hAnsi="Times New Roman" w:eastAsia="仿宋_GB2312" w:cs="Times New Roman"/>
                <w:kern w:val="0"/>
                <w:sz w:val="21"/>
                <w:szCs w:val="21"/>
                <w:lang w:val="en-US" w:eastAsia="zh-CN" w:bidi="ar"/>
              </w:rPr>
              <w:t>非经营性CD级</w:t>
            </w:r>
            <w:r>
              <w:rPr>
                <w:rFonts w:hint="eastAsia" w:ascii="Times New Roman" w:hAnsi="Times New Roman" w:eastAsia="仿宋_GB2312" w:cs="Times New Roman"/>
                <w:kern w:val="0"/>
                <w:sz w:val="21"/>
                <w:szCs w:val="21"/>
                <w:lang w:val="en-US" w:eastAsia="zh-CN" w:bidi="ar"/>
              </w:rPr>
              <w:t>自住</w:t>
            </w:r>
            <w:r>
              <w:rPr>
                <w:rFonts w:hint="default" w:ascii="Times New Roman" w:hAnsi="Times New Roman" w:eastAsia="仿宋_GB2312" w:cs="Times New Roman"/>
                <w:kern w:val="0"/>
                <w:sz w:val="21"/>
                <w:szCs w:val="21"/>
                <w:lang w:val="en-US" w:eastAsia="zh-CN" w:bidi="ar"/>
              </w:rPr>
              <w:t>自建房安全整治</w:t>
            </w:r>
            <w:r>
              <w:rPr>
                <w:rFonts w:hint="eastAsia" w:ascii="Times New Roman" w:hAnsi="Times New Roman" w:eastAsia="仿宋_GB2312" w:cs="Times New Roman"/>
                <w:kern w:val="0"/>
                <w:sz w:val="21"/>
                <w:szCs w:val="21"/>
                <w:lang w:val="en-US" w:eastAsia="zh-CN" w:bidi="ar"/>
              </w:rPr>
              <w:t>任务的50%</w:t>
            </w:r>
          </w:p>
        </w:tc>
        <w:tc>
          <w:tcPr>
            <w:tcW w:w="37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2023年</w:t>
            </w:r>
            <w:r>
              <w:rPr>
                <w:rFonts w:hint="eastAsia" w:ascii="Times New Roman" w:hAnsi="Times New Roman" w:eastAsia="仿宋_GB2312" w:cs="Times New Roman"/>
                <w:kern w:val="0"/>
                <w:sz w:val="21"/>
                <w:szCs w:val="21"/>
                <w:lang w:val="en-US" w:eastAsia="zh-CN" w:bidi="ar"/>
              </w:rPr>
              <w:t>12</w:t>
            </w:r>
            <w:r>
              <w:rPr>
                <w:rFonts w:hint="default" w:ascii="Times New Roman" w:hAnsi="Times New Roman" w:eastAsia="仿宋_GB2312" w:cs="Times New Roman"/>
                <w:kern w:val="0"/>
                <w:sz w:val="21"/>
                <w:szCs w:val="21"/>
                <w:lang w:val="en-US" w:eastAsia="zh-CN" w:bidi="ar"/>
              </w:rPr>
              <w:t>月底前完成非经营性自建房安全整治</w:t>
            </w:r>
            <w:r>
              <w:rPr>
                <w:rFonts w:hint="eastAsia" w:ascii="Times New Roman" w:hAnsi="Times New Roman" w:eastAsia="仿宋_GB2312" w:cs="Times New Roman"/>
                <w:kern w:val="0"/>
                <w:sz w:val="21"/>
                <w:szCs w:val="21"/>
                <w:lang w:val="en-US" w:eastAsia="zh-CN" w:bidi="ar"/>
              </w:rPr>
              <w:t>138栋，完成率为59%。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21"/>
                <w:szCs w:val="21"/>
                <w:lang w:val="en-US"/>
              </w:rPr>
            </w:pPr>
            <w:r>
              <w:rPr>
                <w:rFonts w:hint="default" w:ascii="Times New Roman" w:hAnsi="Times New Roman" w:eastAsia="仿宋_GB2312" w:cs="Times New Roman"/>
                <w:b w:val="0"/>
                <w:bCs w:val="0"/>
                <w:kern w:val="0"/>
                <w:sz w:val="21"/>
                <w:szCs w:val="21"/>
                <w:lang w:val="en-US" w:eastAsia="zh-CN" w:bidi="ar"/>
              </w:rPr>
              <w:t>非经营性CD级自住自建房安全整治</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bidi w:val="0"/>
              <w:jc w:val="center"/>
              <w:rPr>
                <w:rFonts w:hint="default" w:eastAsia="宋体"/>
                <w:b w:val="0"/>
                <w:bCs w:val="0"/>
                <w:sz w:val="21"/>
                <w:szCs w:val="21"/>
                <w:lang w:val="en-US" w:eastAsia="zh-CN"/>
              </w:rPr>
            </w:pPr>
            <w:r>
              <w:rPr>
                <w:rFonts w:hint="eastAsia"/>
                <w:b w:val="0"/>
                <w:bCs w:val="0"/>
                <w:sz w:val="21"/>
                <w:szCs w:val="21"/>
                <w:lang w:val="en-US" w:eastAsia="zh-CN"/>
              </w:rPr>
              <w:t>117</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138</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b w:val="0"/>
                <w:bCs w:val="0"/>
                <w:kern w:val="0"/>
                <w:sz w:val="21"/>
                <w:szCs w:val="21"/>
                <w:lang w:val="en-US" w:eastAsia="zh-CN" w:bidi="ar"/>
              </w:rPr>
              <w:t>非经营性CD级自住自建房安全整治</w:t>
            </w:r>
            <w:r>
              <w:rPr>
                <w:rFonts w:hint="eastAsia" w:ascii="Times New Roman" w:hAnsi="Times New Roman" w:eastAsia="仿宋_GB2312" w:cs="Times New Roman"/>
                <w:b w:val="0"/>
                <w:bCs w:val="0"/>
                <w:kern w:val="0"/>
                <w:sz w:val="21"/>
                <w:szCs w:val="21"/>
                <w:lang w:val="en-US" w:eastAsia="zh-CN" w:bidi="ar"/>
              </w:rPr>
              <w:t>验收</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138</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138</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改造完成计划</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2023年12月底完成总任务 50%；2024年6月底完成100%.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实际完成总任务59%。</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自建房安全鉴定</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二层以下的房屋采取简易鉴定120元/户，二层以上房屋采取快速评估300元/户,快评鉴定为</w:t>
            </w:r>
            <w:bookmarkStart w:id="0" w:name="_GoBack"/>
            <w:bookmarkEnd w:id="0"/>
            <w:r>
              <w:rPr>
                <w:rFonts w:hint="default" w:ascii="Times New Roman" w:hAnsi="Times New Roman" w:eastAsia="仿宋_GB2312" w:cs="Times New Roman"/>
                <w:kern w:val="0"/>
                <w:sz w:val="21"/>
                <w:szCs w:val="21"/>
                <w:lang w:val="en-US" w:eastAsia="zh-CN" w:bidi="ar"/>
              </w:rPr>
              <w:t>Cp、Dp级房屋的需进行深度鉴定按照8元/㎡</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1857栋</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自建房整治资金投入</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按照结构安全性整改任务数和村民实际困难，以1000—3000元/户的标准，通过以奖代补的形式支持镇级相关工作经费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138</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保障了自建房居民的人身和财产安全</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完成自建房排查</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color w:val="000000"/>
                <w:kern w:val="0"/>
                <w:szCs w:val="21"/>
                <w:lang w:val="en-US" w:eastAsia="zh-CN"/>
              </w:rPr>
              <w:t>≥</w:t>
            </w:r>
            <w:r>
              <w:rPr>
                <w:rFonts w:hint="eastAsia" w:eastAsia="仿宋_GB2312"/>
                <w:color w:val="000000"/>
                <w:kern w:val="0"/>
                <w:szCs w:val="21"/>
                <w:lang w:val="en-US" w:eastAsia="zh-CN"/>
              </w:rPr>
              <w:t>100%</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保障居民住房安全</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对存结构安全隐患房屋通过工程措施进行整治</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color w:val="000000"/>
                <w:kern w:val="0"/>
                <w:szCs w:val="21"/>
                <w:lang w:val="en-US" w:eastAsia="zh-CN"/>
              </w:rPr>
              <w:t>≥</w:t>
            </w:r>
            <w:r>
              <w:rPr>
                <w:rFonts w:hint="eastAsia" w:eastAsia="仿宋_GB2312"/>
                <w:color w:val="000000"/>
                <w:kern w:val="0"/>
                <w:szCs w:val="21"/>
                <w:lang w:val="en-US" w:eastAsia="zh-CN"/>
              </w:rPr>
              <w:t>100%</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改善居住环境，消除安全隐患</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C、D级自建房通过工程措施进行整治，结构安全隐患得到有效控制，改善了生活居住环境</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为保障居民住房安全的贡献率</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村、</w:t>
            </w:r>
            <w:r>
              <w:rPr>
                <w:rFonts w:hint="eastAsia" w:eastAsia="仿宋_GB2312"/>
                <w:b w:val="0"/>
                <w:bCs w:val="0"/>
                <w:color w:val="000000"/>
                <w:kern w:val="0"/>
                <w:szCs w:val="21"/>
                <w:lang w:eastAsia="zh-CN"/>
              </w:rPr>
              <w:t>社区居民满意度</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99</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刘江</w:t>
      </w:r>
      <w:r>
        <w:rPr>
          <w:rFonts w:hint="default" w:ascii="Times New Roman" w:hAnsi="Times New Roman" w:eastAsia="仿宋_GB2312" w:cs="Times New Roman"/>
          <w:kern w:val="0"/>
          <w:sz w:val="21"/>
          <w:szCs w:val="21"/>
          <w:lang w:val="en-US" w:eastAsia="zh-CN" w:bidi="ar"/>
        </w:rPr>
        <w:t xml:space="preserve">   联系电话： 18773356777  填报日期：</w:t>
      </w:r>
      <w:r>
        <w:rPr>
          <w:rFonts w:hint="eastAsia" w:ascii="Times New Roman" w:hAnsi="Times New Roman" w:eastAsia="仿宋_GB2312" w:cs="Times New Roman"/>
          <w:kern w:val="0"/>
          <w:sz w:val="21"/>
          <w:szCs w:val="21"/>
          <w:lang w:val="en-US" w:eastAsia="zh-CN" w:bidi="ar"/>
        </w:rPr>
        <w:t>2024.04.17</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r>
        <w:rPr>
          <w:rFonts w:hint="eastAsia" w:ascii="方正小标宋_GBK" w:hAnsi="方正小标宋_GBK" w:eastAsia="方正小标宋_GBK" w:cs="方正小标宋_GBK"/>
          <w:bCs/>
          <w:w w:val="95"/>
          <w:sz w:val="44"/>
          <w:szCs w:val="44"/>
          <w:lang w:val="en-US" w:eastAsia="zh-CN"/>
        </w:rPr>
        <w:t>渌口区自建房安全专项整治</w:t>
      </w:r>
      <w:r>
        <w:rPr>
          <w:rFonts w:hint="eastAsia" w:ascii="方正小标宋_GBK" w:hAnsi="方正小标宋_GBK" w:eastAsia="方正小标宋_GBK" w:cs="方正小标宋_GBK"/>
          <w:bCs/>
          <w:w w:val="95"/>
          <w:sz w:val="44"/>
          <w:szCs w:val="44"/>
          <w:lang w:eastAsia="zh-CN"/>
        </w:rPr>
        <w:t>项目支出绩效自评</w:t>
      </w:r>
    </w:p>
    <w:p>
      <w:pPr>
        <w:pStyle w:val="3"/>
        <w:widowControl/>
        <w:autoSpaceDE w:val="0"/>
        <w:autoSpaceDN w:val="0"/>
        <w:spacing w:line="660" w:lineRule="exact"/>
        <w:jc w:val="center"/>
        <w:rPr>
          <w:rFonts w:hint="default" w:ascii="Times New Roman" w:hAnsi="Times New Roman" w:eastAsia="仿宋" w:cs="Times New Roman"/>
          <w:bCs/>
          <w:sz w:val="32"/>
          <w:szCs w:val="32"/>
          <w:lang w:val="en-US"/>
        </w:rPr>
      </w:pPr>
      <w:r>
        <w:rPr>
          <w:rFonts w:hint="eastAsia" w:ascii="方正小标宋_GBK" w:hAnsi="方正小标宋_GBK" w:eastAsia="方正小标宋_GBK" w:cs="方正小标宋_GBK"/>
          <w:bCs/>
          <w:w w:val="95"/>
          <w:sz w:val="44"/>
          <w:szCs w:val="44"/>
          <w:lang w:eastAsia="zh-CN"/>
        </w:rPr>
        <w:t>报告</w:t>
      </w:r>
    </w:p>
    <w:p>
      <w:pPr>
        <w:pStyle w:val="9"/>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仿宋" w:hAnsi="仿宋" w:eastAsia="仿宋"/>
          <w:sz w:val="32"/>
          <w:szCs w:val="32"/>
          <w:lang w:val="en-US" w:eastAsia="zh-CN"/>
        </w:rPr>
      </w:pPr>
      <w:r>
        <w:rPr>
          <w:rFonts w:hint="eastAsia" w:ascii="仿宋" w:hAnsi="仿宋" w:eastAsia="仿宋"/>
          <w:sz w:val="32"/>
          <w:szCs w:val="32"/>
          <w:lang w:val="en-US" w:eastAsia="zh-CN"/>
        </w:rPr>
        <w:t>根据《</w:t>
      </w:r>
      <w:r>
        <w:rPr>
          <w:rFonts w:hint="default" w:ascii="仿宋" w:hAnsi="仿宋" w:eastAsia="仿宋"/>
          <w:sz w:val="32"/>
          <w:szCs w:val="32"/>
          <w:lang w:val="en-US" w:eastAsia="zh-CN"/>
        </w:rPr>
        <w:t>株洲市渌口区财政局</w:t>
      </w:r>
      <w:r>
        <w:rPr>
          <w:rFonts w:hint="eastAsia" w:ascii="仿宋" w:hAnsi="仿宋" w:eastAsia="仿宋"/>
          <w:sz w:val="32"/>
          <w:szCs w:val="32"/>
          <w:lang w:val="en-US" w:eastAsia="zh-CN"/>
        </w:rPr>
        <w:t>关</w:t>
      </w:r>
      <w:r>
        <w:rPr>
          <w:rFonts w:hint="default" w:ascii="仿宋" w:hAnsi="仿宋" w:eastAsia="仿宋"/>
          <w:sz w:val="32"/>
          <w:szCs w:val="32"/>
          <w:lang w:val="en-US" w:eastAsia="zh-CN"/>
        </w:rPr>
        <w:t>于做好202</w:t>
      </w:r>
      <w:r>
        <w:rPr>
          <w:rFonts w:hint="eastAsia" w:ascii="仿宋" w:hAnsi="仿宋" w:eastAsia="仿宋"/>
          <w:sz w:val="32"/>
          <w:szCs w:val="32"/>
          <w:lang w:val="en-US" w:eastAsia="zh-CN"/>
        </w:rPr>
        <w:t>3</w:t>
      </w:r>
      <w:r>
        <w:rPr>
          <w:rFonts w:hint="default" w:ascii="仿宋" w:hAnsi="仿宋" w:eastAsia="仿宋"/>
          <w:sz w:val="32"/>
          <w:szCs w:val="32"/>
          <w:lang w:val="en-US" w:eastAsia="zh-CN"/>
        </w:rPr>
        <w:t>年度区本级财政资金及政府专项债券资金绩效自评工作的通知</w:t>
      </w:r>
      <w:r>
        <w:rPr>
          <w:rFonts w:hint="eastAsia" w:ascii="仿宋" w:hAnsi="仿宋" w:eastAsia="仿宋"/>
          <w:sz w:val="32"/>
          <w:szCs w:val="32"/>
          <w:lang w:val="en-US" w:eastAsia="zh-CN"/>
        </w:rPr>
        <w:t>》（</w:t>
      </w:r>
      <w:r>
        <w:rPr>
          <w:rFonts w:hint="default" w:ascii="仿宋" w:hAnsi="仿宋" w:eastAsia="仿宋"/>
          <w:sz w:val="32"/>
          <w:szCs w:val="32"/>
          <w:lang w:val="en-US" w:eastAsia="zh-CN"/>
        </w:rPr>
        <w:t>渌财通〔202</w:t>
      </w:r>
      <w:r>
        <w:rPr>
          <w:rFonts w:hint="eastAsia" w:ascii="仿宋" w:hAnsi="仿宋" w:eastAsia="仿宋"/>
          <w:sz w:val="32"/>
          <w:szCs w:val="32"/>
          <w:lang w:val="en-US" w:eastAsia="zh-CN"/>
        </w:rPr>
        <w:t>4</w:t>
      </w:r>
      <w:r>
        <w:rPr>
          <w:rFonts w:hint="default" w:ascii="仿宋" w:hAnsi="仿宋" w:eastAsia="仿宋"/>
          <w:sz w:val="32"/>
          <w:szCs w:val="32"/>
          <w:lang w:val="en-US" w:eastAsia="zh-CN"/>
        </w:rPr>
        <w:t>〕</w:t>
      </w:r>
      <w:r>
        <w:rPr>
          <w:rFonts w:hint="eastAsia" w:ascii="仿宋" w:hAnsi="仿宋" w:eastAsia="仿宋"/>
          <w:sz w:val="32"/>
          <w:szCs w:val="32"/>
          <w:lang w:val="en-US" w:eastAsia="zh-CN"/>
        </w:rPr>
        <w:t>4</w:t>
      </w:r>
      <w:r>
        <w:rPr>
          <w:rFonts w:hint="default" w:ascii="仿宋" w:hAnsi="仿宋" w:eastAsia="仿宋"/>
          <w:sz w:val="32"/>
          <w:szCs w:val="32"/>
          <w:lang w:val="en-US" w:eastAsia="zh-CN"/>
        </w:rPr>
        <w:t>号</w:t>
      </w:r>
      <w:r>
        <w:rPr>
          <w:rFonts w:hint="eastAsia" w:ascii="仿宋" w:hAnsi="仿宋" w:eastAsia="仿宋"/>
          <w:sz w:val="32"/>
          <w:szCs w:val="32"/>
          <w:lang w:val="en-US" w:eastAsia="zh-CN"/>
        </w:rPr>
        <w:t>），为贯彻落实全面实施绩效管理精神，强化部门预算绩效管理责任，进一步提高财政资源配置效率和资金使用效益，渌口区住房城乡建设局对绩效自评工作进行了责任细化，按照“谁使用、谁负责”的原则，明确绩效自评工作责任主体，从资金到位情况、执行情况，成效方面对项目资金开展绩效自评。</w:t>
      </w:r>
    </w:p>
    <w:p>
      <w:pPr>
        <w:pStyle w:val="9"/>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9"/>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319" w:leftChars="152" w:right="0" w:firstLine="587" w:firstLineChars="204"/>
        <w:jc w:val="both"/>
        <w:rPr>
          <w:rFonts w:hint="eastAsia" w:ascii="仿宋" w:hAnsi="仿宋" w:eastAsia="仿宋"/>
          <w:sz w:val="32"/>
          <w:szCs w:val="32"/>
          <w:u w:val="single"/>
          <w:lang w:val="en-US" w:eastAsia="zh-CN"/>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r>
        <w:rPr>
          <w:rFonts w:hint="eastAsia" w:ascii="仿宋" w:hAnsi="仿宋" w:eastAsia="仿宋"/>
          <w:sz w:val="32"/>
          <w:szCs w:val="32"/>
          <w:lang w:val="en-US" w:eastAsia="zh-CN"/>
        </w:rPr>
        <w:t>渌口区财政局2023年下</w:t>
      </w:r>
      <w:r>
        <w:rPr>
          <w:rFonts w:hint="eastAsia" w:ascii="仿宋" w:hAnsi="仿宋" w:eastAsia="仿宋"/>
          <w:sz w:val="32"/>
          <w:szCs w:val="32"/>
          <w:u w:val="none"/>
          <w:lang w:val="en-US" w:eastAsia="zh-CN"/>
        </w:rPr>
        <w:t>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default" w:ascii="Times New Roman" w:hAnsi="Times New Roman" w:eastAsia="仿宋_GB2312" w:cs="Times New Roman"/>
          <w:sz w:val="32"/>
          <w:szCs w:val="32"/>
          <w:lang w:val="en-US"/>
        </w:rPr>
      </w:pPr>
      <w:r>
        <w:rPr>
          <w:rFonts w:hint="eastAsia" w:ascii="仿宋" w:hAnsi="仿宋" w:eastAsia="仿宋"/>
          <w:sz w:val="32"/>
          <w:szCs w:val="32"/>
          <w:lang w:val="en-US" w:eastAsia="zh-CN"/>
        </w:rPr>
        <w:t>资金53.6万元。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r>
        <w:rPr>
          <w:rFonts w:hint="eastAsia" w:ascii="仿宋" w:hAnsi="仿宋" w:eastAsia="仿宋"/>
          <w:sz w:val="32"/>
          <w:szCs w:val="32"/>
          <w:lang w:val="en-US" w:eastAsia="zh-CN"/>
        </w:rPr>
        <w:t>2023年专项用于渌口区居民自建房安全专项整治工作，项目资金使用53.6万元，执行率100%。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r>
        <w:rPr>
          <w:rFonts w:hint="eastAsia" w:ascii="仿宋" w:hAnsi="仿宋" w:eastAsia="仿宋"/>
          <w:sz w:val="32"/>
          <w:szCs w:val="32"/>
          <w:lang w:val="en-US" w:eastAsia="zh-CN"/>
        </w:rPr>
        <w:t>渌口区住房城乡建设局严格按《渌口区住房和城乡建设局财务管理制度》,严格执行资金拨付审批流程。</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9"/>
        <w:widowControl/>
        <w:numPr>
          <w:ilvl w:val="0"/>
          <w:numId w:val="0"/>
        </w:numPr>
        <w:tabs>
          <w:tab w:val="left" w:pos="1085"/>
        </w:tabs>
        <w:spacing w:line="600" w:lineRule="exact"/>
        <w:ind w:right="0" w:rightChars="0" w:firstLine="640" w:firstLineChars="200"/>
        <w:jc w:val="left"/>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1.产</w:t>
      </w:r>
      <w:r>
        <w:rPr>
          <w:rFonts w:hint="default" w:ascii="Times New Roman" w:hAnsi="Times New Roman" w:eastAsia="仿宋_GB2312" w:cs="Times New Roman"/>
          <w:color w:val="auto"/>
          <w:sz w:val="32"/>
          <w:szCs w:val="32"/>
          <w:lang w:eastAsia="zh-CN"/>
        </w:rPr>
        <w:t>出指标完成情况分析。</w:t>
      </w:r>
    </w:p>
    <w:p>
      <w:pPr>
        <w:pStyle w:val="9"/>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我区</w:t>
      </w:r>
      <w:r>
        <w:rPr>
          <w:rFonts w:hint="default" w:ascii="Times New Roman" w:hAnsi="Times New Roman" w:eastAsia="仿宋_GB2312" w:cs="Times New Roman"/>
          <w:sz w:val="32"/>
          <w:szCs w:val="32"/>
          <w:lang w:val="en-US" w:eastAsia="zh-CN"/>
        </w:rPr>
        <w:t>非经营性CD级自住自建房</w:t>
      </w:r>
      <w:r>
        <w:rPr>
          <w:rFonts w:hint="eastAsia" w:ascii="Times New Roman" w:hAnsi="Times New Roman" w:eastAsia="仿宋_GB2312" w:cs="Times New Roman"/>
          <w:sz w:val="32"/>
          <w:szCs w:val="32"/>
          <w:lang w:val="en-US" w:eastAsia="zh-CN"/>
        </w:rPr>
        <w:t>共233栋，2023年12月底，我区完成</w:t>
      </w:r>
      <w:r>
        <w:rPr>
          <w:rFonts w:hint="default" w:ascii="Times New Roman" w:hAnsi="Times New Roman" w:eastAsia="仿宋_GB2312" w:cs="Times New Roman"/>
          <w:sz w:val="32"/>
          <w:szCs w:val="32"/>
          <w:lang w:val="en-US" w:eastAsia="zh-CN"/>
        </w:rPr>
        <w:t>非经营性CD级自住自建房安全整治</w:t>
      </w:r>
      <w:r>
        <w:rPr>
          <w:rFonts w:hint="eastAsia" w:ascii="Times New Roman" w:hAnsi="Times New Roman" w:eastAsia="仿宋_GB2312" w:cs="Times New Roman"/>
          <w:sz w:val="32"/>
          <w:szCs w:val="32"/>
          <w:lang w:val="en-US" w:eastAsia="zh-CN"/>
        </w:rPr>
        <w:t>138栋，完成率59%，均验收合格。</w:t>
      </w:r>
    </w:p>
    <w:p>
      <w:pPr>
        <w:pStyle w:val="9"/>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确保农村居民自建房屋基本安全。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满意度指标完成情况分析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经现场调查，村、社区居民对已完成整治的138栋</w:t>
      </w:r>
      <w:r>
        <w:rPr>
          <w:rFonts w:hint="default" w:ascii="Times New Roman" w:hAnsi="Times New Roman" w:eastAsia="仿宋_GB2312" w:cs="Times New Roman"/>
          <w:sz w:val="32"/>
          <w:szCs w:val="32"/>
          <w:lang w:val="en-US" w:eastAsia="zh-CN"/>
        </w:rPr>
        <w:t>非经营性CD级自住自建房</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kern w:val="2"/>
          <w:sz w:val="32"/>
          <w:szCs w:val="32"/>
          <w:lang w:val="en-US" w:eastAsia="zh-CN" w:bidi="ar"/>
        </w:rPr>
        <w:t>满意度为100%。</w:t>
      </w:r>
    </w:p>
    <w:p>
      <w:pPr>
        <w:pStyle w:val="9"/>
        <w:widowControl/>
        <w:numPr>
          <w:ilvl w:val="0"/>
          <w:numId w:val="1"/>
        </w:numPr>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pPr>
        <w:pStyle w:val="9"/>
        <w:widowControl/>
        <w:numPr>
          <w:ilvl w:val="0"/>
          <w:numId w:val="0"/>
        </w:numPr>
        <w:spacing w:line="600" w:lineRule="exact"/>
        <w:ind w:right="0" w:rightChars="0" w:firstLine="640"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已完成预期目标。</w:t>
      </w:r>
    </w:p>
    <w:p>
      <w:pPr>
        <w:pStyle w:val="9"/>
        <w:widowControl/>
        <w:numPr>
          <w:ilvl w:val="0"/>
          <w:numId w:val="1"/>
        </w:numPr>
        <w:spacing w:line="600" w:lineRule="exact"/>
        <w:ind w:left="0" w:leftChars="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绩效自评结果拟应用和公开情况</w:t>
      </w:r>
    </w:p>
    <w:p>
      <w:pPr>
        <w:widowControl/>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渌口区住房城乡建设局将在规定时间内在政府网站公开项目绩效自评报告及项目自评表,并接受社会监督。</w:t>
      </w:r>
      <w:r>
        <w:rPr>
          <w:rFonts w:hint="eastAsia" w:ascii="仿宋" w:hAnsi="仿宋" w:eastAsia="仿宋" w:cs="仿宋_GB2312"/>
          <w:kern w:val="0"/>
          <w:sz w:val="32"/>
          <w:szCs w:val="32"/>
        </w:rPr>
        <w:t>综上所述，项目总体自评分为“</w:t>
      </w:r>
      <w:r>
        <w:rPr>
          <w:rFonts w:hint="eastAsia" w:ascii="仿宋" w:hAnsi="仿宋" w:eastAsia="仿宋" w:cs="仿宋_GB2312"/>
          <w:kern w:val="0"/>
          <w:sz w:val="32"/>
          <w:szCs w:val="32"/>
          <w:lang w:val="en-US" w:eastAsia="zh-CN"/>
        </w:rPr>
        <w:t>99</w:t>
      </w:r>
      <w:r>
        <w:rPr>
          <w:rFonts w:hint="eastAsia" w:ascii="仿宋" w:hAnsi="仿宋" w:eastAsia="仿宋" w:cs="仿宋_GB2312"/>
          <w:kern w:val="0"/>
          <w:sz w:val="32"/>
          <w:szCs w:val="32"/>
        </w:rPr>
        <w:t>分”，自评级别为优。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Times New Roman" w:hAnsi="Times New Roman" w:eastAsia="仿宋_GB2312" w:cs="Times New Roman"/>
          <w:sz w:val="32"/>
          <w:szCs w:val="32"/>
          <w:lang w:eastAsia="zh-CN"/>
        </w:rPr>
      </w:pPr>
    </w:p>
    <w:p>
      <w:pPr>
        <w:pStyle w:val="9"/>
        <w:widowControl/>
        <w:numPr>
          <w:ilvl w:val="0"/>
          <w:numId w:val="0"/>
        </w:numPr>
        <w:spacing w:line="600" w:lineRule="exact"/>
        <w:ind w:leftChars="200" w:right="0" w:rightChars="0"/>
        <w:rPr>
          <w:rFonts w:hint="default" w:ascii="Times New Roman" w:hAnsi="Times New Roman" w:eastAsia="方正黑体_GBK" w:cs="Times New Roman"/>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B244D"/>
    <w:multiLevelType w:val="singleLevel"/>
    <w:tmpl w:val="7E1B244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ODU2NmZlNThhYTE2Njk0MmYzNDEwMjAxNmNmZTAifQ=="/>
  </w:docVars>
  <w:rsids>
    <w:rsidRoot w:val="00000000"/>
    <w:rsid w:val="05436869"/>
    <w:rsid w:val="0D564DFD"/>
    <w:rsid w:val="0DB57CB4"/>
    <w:rsid w:val="0E390BE2"/>
    <w:rsid w:val="0E8845BE"/>
    <w:rsid w:val="11AE74B8"/>
    <w:rsid w:val="14274190"/>
    <w:rsid w:val="18D620ED"/>
    <w:rsid w:val="18D97BBF"/>
    <w:rsid w:val="192529B9"/>
    <w:rsid w:val="19757374"/>
    <w:rsid w:val="1C9A5481"/>
    <w:rsid w:val="1EE65901"/>
    <w:rsid w:val="1F397586"/>
    <w:rsid w:val="20221513"/>
    <w:rsid w:val="21C276E9"/>
    <w:rsid w:val="255D282B"/>
    <w:rsid w:val="2ABC47E0"/>
    <w:rsid w:val="2B95569E"/>
    <w:rsid w:val="2EFFB905"/>
    <w:rsid w:val="37A570FA"/>
    <w:rsid w:val="3DAE01CF"/>
    <w:rsid w:val="3E6A6D4F"/>
    <w:rsid w:val="3FE693AD"/>
    <w:rsid w:val="400E2C48"/>
    <w:rsid w:val="4035158F"/>
    <w:rsid w:val="455137CA"/>
    <w:rsid w:val="47232FEC"/>
    <w:rsid w:val="4A9A5B32"/>
    <w:rsid w:val="4AF01932"/>
    <w:rsid w:val="4DD57ADF"/>
    <w:rsid w:val="4EF32332"/>
    <w:rsid w:val="4F3BD62E"/>
    <w:rsid w:val="524C14DA"/>
    <w:rsid w:val="536974C6"/>
    <w:rsid w:val="53CB15B5"/>
    <w:rsid w:val="563B1353"/>
    <w:rsid w:val="577C6C0C"/>
    <w:rsid w:val="590F614C"/>
    <w:rsid w:val="5DCB487F"/>
    <w:rsid w:val="5DE5254C"/>
    <w:rsid w:val="5E3D48E1"/>
    <w:rsid w:val="6186789B"/>
    <w:rsid w:val="63B32BC4"/>
    <w:rsid w:val="64CB5136"/>
    <w:rsid w:val="6B0851D1"/>
    <w:rsid w:val="77B909F0"/>
    <w:rsid w:val="78540864"/>
    <w:rsid w:val="7D51234E"/>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autoRedefine/>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0"/>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2"/>
    <w:autoRedefine/>
    <w:qFormat/>
    <w:uiPriority w:val="0"/>
    <w:rPr>
      <w:rFonts w:hint="default" w:ascii="Calibri" w:hAnsi="Calibri" w:cs="Calibri"/>
      <w:b/>
      <w:bCs/>
      <w:kern w:val="44"/>
      <w:sz w:val="44"/>
      <w:szCs w:val="44"/>
    </w:rPr>
  </w:style>
  <w:style w:type="paragraph" w:customStyle="1" w:styleId="9">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0">
    <w:name w:val="正文文本 Char"/>
    <w:basedOn w:val="7"/>
    <w:link w:val="3"/>
    <w:autoRedefine/>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6056</Words>
  <Characters>6211</Characters>
  <Lines>0</Lines>
  <Paragraphs>0</Paragraphs>
  <TotalTime>1</TotalTime>
  <ScaleCrop>false</ScaleCrop>
  <LinksUpToDate>false</LinksUpToDate>
  <CharactersWithSpaces>6762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2021-03-23T15:15:00Z</dcterms:created>
  <dc:creator>Administrator</dc:creator>
  <cp:lastModifiedBy>Administrator</cp:lastModifiedBy>
  <cp:lastPrinted>2024-04-30T01:39:21Z</cp:lastPrinted>
  <dcterms:modified xsi:type="dcterms:W3CDTF">2024-04-30T01:39:26Z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A84F12252CA349A3835025C13EBA74B9_13</vt:lpwstr>
  </property>
</Properties>
</file>