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C4F1A">
      <w:pPr>
        <w:keepNext w:val="0"/>
        <w:keepLines w:val="0"/>
        <w:widowControl w:val="0"/>
        <w:suppressLineNumbers w:val="0"/>
        <w:spacing w:before="0" w:beforeAutospacing="0" w:after="0" w:afterAutospacing="0" w:line="660" w:lineRule="exact"/>
        <w:ind w:left="0" w:right="0"/>
        <w:jc w:val="both"/>
        <w:rPr>
          <w:rFonts w:hint="eastAsia" w:ascii="Times New Roman" w:hAnsi="Times New Roman" w:eastAsia="方正小标宋简体" w:cs="Times New Roman"/>
          <w:kern w:val="2"/>
          <w:sz w:val="44"/>
          <w:szCs w:val="44"/>
          <w:lang w:val="en-US" w:eastAsia="zh-CN" w:bidi="ar"/>
        </w:rPr>
      </w:pPr>
    </w:p>
    <w:p w14:paraId="640CB0D1">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sz w:val="44"/>
          <w:szCs w:val="44"/>
          <w:lang w:val="en-US"/>
        </w:rPr>
      </w:pPr>
      <w:bookmarkStart w:id="0" w:name="_GoBack"/>
      <w:r>
        <w:rPr>
          <w:rFonts w:hint="eastAsia" w:ascii="Times New Roman" w:hAnsi="Times New Roman" w:eastAsia="方正小标宋简体" w:cs="Times New Roman"/>
          <w:kern w:val="2"/>
          <w:sz w:val="44"/>
          <w:szCs w:val="44"/>
          <w:lang w:val="en-US" w:eastAsia="zh-CN" w:bidi="ar"/>
        </w:rPr>
        <w:t>2023年</w:t>
      </w:r>
      <w:r>
        <w:rPr>
          <w:rFonts w:hint="default" w:ascii="Times New Roman" w:hAnsi="Times New Roman" w:eastAsia="方正小标宋简体" w:cs="Times New Roman"/>
          <w:kern w:val="2"/>
          <w:sz w:val="44"/>
          <w:szCs w:val="44"/>
          <w:lang w:val="en-US" w:eastAsia="zh-CN" w:bidi="ar"/>
        </w:rPr>
        <w:t>部门整体支出绩效自评报告</w:t>
      </w:r>
    </w:p>
    <w:bookmarkEnd w:id="0"/>
    <w:p w14:paraId="406AE72D">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32"/>
          <w:szCs w:val="32"/>
          <w:lang w:val="en-US"/>
        </w:rPr>
      </w:pPr>
    </w:p>
    <w:p w14:paraId="217462A9">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bCs/>
          <w:color w:val="000000"/>
          <w:sz w:val="32"/>
          <w:szCs w:val="32"/>
        </w:rPr>
      </w:pPr>
      <w:r>
        <w:rPr>
          <w:rFonts w:hint="eastAsia" w:ascii="黑体" w:hAnsi="黑体" w:eastAsia="黑体" w:cs="黑体"/>
          <w:kern w:val="2"/>
          <w:sz w:val="32"/>
          <w:szCs w:val="32"/>
          <w:lang w:val="en-US" w:eastAsia="zh-CN" w:bidi="ar"/>
        </w:rPr>
        <w:t>预算单位基本情况</w:t>
      </w:r>
      <w:r>
        <w:rPr>
          <w:rFonts w:hint="eastAsia" w:ascii="黑体" w:hAnsi="黑体" w:eastAsia="黑体" w:cs="黑体"/>
          <w:bCs/>
          <w:color w:val="000000"/>
          <w:sz w:val="32"/>
          <w:szCs w:val="32"/>
        </w:rPr>
        <w:t> </w:t>
      </w:r>
    </w:p>
    <w:p w14:paraId="6BD9A5FF">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bCs w:val="0"/>
          <w:color w:val="000000"/>
          <w:sz w:val="32"/>
          <w:szCs w:val="32"/>
          <w:lang w:eastAsia="zh-CN"/>
        </w:rPr>
      </w:pPr>
      <w:r>
        <w:rPr>
          <w:rFonts w:hint="default" w:ascii="Times New Roman" w:hAnsi="Times New Roman" w:eastAsia="方正仿宋_GBK" w:cs="Times New Roman"/>
          <w:b/>
          <w:bCs w:val="0"/>
          <w:color w:val="000000"/>
          <w:sz w:val="32"/>
          <w:szCs w:val="32"/>
          <w:lang w:eastAsia="zh-CN"/>
        </w:rPr>
        <w:t>（一）主要职责</w:t>
      </w:r>
    </w:p>
    <w:p w14:paraId="4EF154E1">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在本行政区域内，保证宪法、法律、行政法规和上级人民代表大会及其常务委员会决议决定的遵守和执行。</w:t>
      </w:r>
    </w:p>
    <w:p w14:paraId="6138DC16">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领导或者主持本级人民代表大会代表的选举。</w:t>
      </w:r>
    </w:p>
    <w:p w14:paraId="261D6B07">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召集本级人民代表大会会议。</w:t>
      </w:r>
    </w:p>
    <w:p w14:paraId="03534E34">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讨论、决定本行政区域内政治、经济、教育、科学、文化、卫生、环境和资源保护、民政、民族等工作的重大事项。</w:t>
      </w:r>
    </w:p>
    <w:p w14:paraId="438132FC">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根据本级人民政府的建议，决定对本行政区域内的国民经济和社会发展计划、预算的部分变更。</w:t>
      </w:r>
    </w:p>
    <w:p w14:paraId="4E6063D4">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监督本级人民政府、人民法院和人民检察院的工作，联系本级人民代表大会代表，受理人民群众对上述机关和国家工作人员的申诉和意见。</w:t>
      </w:r>
    </w:p>
    <w:p w14:paraId="7036EDEA">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撤销下一级人民代表大会的不适当的决议。</w:t>
      </w:r>
    </w:p>
    <w:p w14:paraId="7ABE9FBB">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撤销本级人民政府的不适当的决定和命令。</w:t>
      </w:r>
    </w:p>
    <w:p w14:paraId="5E71579F">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在区人民代表大会闭会期间，决定副区长的个别任免；在区长、人民法院院长、人民检察院检察长因故不能担任职务的时候，从本级人民政府、人民法院、人民检察院副职领导人员中决定代理的人选；决定代理检察长，须报上一级人民检察院和人民代表大会常务委员会备案。</w:t>
      </w:r>
    </w:p>
    <w:p w14:paraId="4189A153">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根据主任会议的提请，任免区人大常委会办公室和各工作委员会主任、副主任；根据区长的提名，决定区人民政府办公室主任、局长的任免。</w:t>
      </w:r>
    </w:p>
    <w:p w14:paraId="0BA1A8E3">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rPr>
        <w:t>按照人民法院组织法和人民检察院组织法的规定，任免人民法院副院长、庭长、副庭长、审判委员会委员、审判员，任免人民检察院副检察长、检察委员会委员、检察员。</w:t>
      </w:r>
    </w:p>
    <w:p w14:paraId="3E1D23D5">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rPr>
        <w:t>在区人民代表大会闭会期间，决定是否接受区人民代表大会常务委员会组成人员和区人民政府领导人员、人民法院院长、人民检察院检察长提出的辞职，常务委员会决定接受辞职后，报区人民代表大会备案，其中接受区人民检察院检察长辞职，应报上一级人民检察院检察长提请该级人民代表大会常务委员会批准。</w:t>
      </w:r>
    </w:p>
    <w:p w14:paraId="070511F5">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13、</w:t>
      </w:r>
      <w:r>
        <w:rPr>
          <w:rFonts w:hint="default" w:ascii="Times New Roman" w:hAnsi="Times New Roman" w:eastAsia="方正仿宋_GBK" w:cs="Times New Roman"/>
          <w:kern w:val="0"/>
          <w:sz w:val="32"/>
          <w:szCs w:val="32"/>
        </w:rPr>
        <w:t>在人民代表大会闭会期间，补选上一级人民代表大会出缺的代表和罢免个别代表。</w:t>
      </w:r>
    </w:p>
    <w:p w14:paraId="6CD92B98">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14、</w:t>
      </w:r>
      <w:r>
        <w:rPr>
          <w:rFonts w:hint="default" w:ascii="Times New Roman" w:hAnsi="Times New Roman" w:eastAsia="方正仿宋_GBK" w:cs="Times New Roman"/>
          <w:kern w:val="0"/>
          <w:sz w:val="32"/>
          <w:szCs w:val="32"/>
        </w:rPr>
        <w:t>决定授予地方的荣誉称号。</w:t>
      </w:r>
    </w:p>
    <w:p w14:paraId="687E8A89">
      <w:pPr>
        <w:keepNext w:val="0"/>
        <w:keepLines w:val="0"/>
        <w:pageBreakBefore w:val="0"/>
        <w:kinsoku/>
        <w:wordWrap/>
        <w:overflowPunct/>
        <w:topLinePunct w:val="0"/>
        <w:autoSpaceDE/>
        <w:autoSpaceDN/>
        <w:bidi w:val="0"/>
        <w:adjustRightInd/>
        <w:snapToGrid/>
        <w:spacing w:line="560" w:lineRule="exact"/>
        <w:ind w:firstLine="608" w:firstLineChars="19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15、</w:t>
      </w:r>
      <w:r>
        <w:rPr>
          <w:rFonts w:hint="default" w:ascii="Times New Roman" w:hAnsi="Times New Roman" w:eastAsia="方正仿宋_GBK" w:cs="Times New Roman"/>
          <w:kern w:val="0"/>
          <w:sz w:val="32"/>
          <w:szCs w:val="32"/>
        </w:rPr>
        <w:t>承办区委、区政府的其他事项。</w:t>
      </w:r>
    </w:p>
    <w:p w14:paraId="6323E5DD">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eastAsia" w:ascii="黑体" w:hAnsi="黑体" w:eastAsia="黑体" w:cs="黑体"/>
          <w:color w:val="000000"/>
          <w:sz w:val="32"/>
          <w:szCs w:val="32"/>
        </w:rPr>
      </w:pPr>
      <w:r>
        <w:rPr>
          <w:rFonts w:hint="eastAsia" w:ascii="黑体" w:hAnsi="黑体" w:eastAsia="黑体" w:cs="黑体"/>
          <w:b/>
          <w:bCs/>
          <w:kern w:val="0"/>
          <w:sz w:val="32"/>
          <w:szCs w:val="32"/>
          <w:lang w:eastAsia="zh-CN"/>
        </w:rPr>
        <w:t>（二）</w:t>
      </w:r>
      <w:r>
        <w:rPr>
          <w:rFonts w:hint="eastAsia" w:ascii="黑体" w:hAnsi="黑体" w:eastAsia="黑体" w:cs="黑体"/>
          <w:color w:val="000000"/>
          <w:sz w:val="32"/>
          <w:szCs w:val="32"/>
        </w:rPr>
        <w:t>单位机构、人员情况</w:t>
      </w:r>
    </w:p>
    <w:p w14:paraId="53333296">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sz w:val="32"/>
          <w:szCs w:val="32"/>
        </w:rPr>
      </w:pPr>
      <w:r>
        <w:rPr>
          <w:rFonts w:hint="eastAsia" w:ascii="仿宋" w:hAnsi="仿宋" w:eastAsia="仿宋" w:cs="仿宋"/>
          <w:bCs/>
          <w:sz w:val="32"/>
          <w:szCs w:val="32"/>
          <w:lang w:eastAsia="zh-CN"/>
        </w:rPr>
        <w:t>根据编办核定，</w:t>
      </w:r>
      <w:r>
        <w:rPr>
          <w:rFonts w:hint="default" w:ascii="Times New Roman" w:hAnsi="Times New Roman" w:eastAsia="方正仿宋_GBK" w:cs="Times New Roman"/>
          <w:sz w:val="32"/>
          <w:szCs w:val="32"/>
          <w:lang w:val="en-US" w:eastAsia="zh-CN"/>
        </w:rPr>
        <w:t>区人大常委会设置办事机构、工作机构2个，分别是</w:t>
      </w:r>
      <w:r>
        <w:rPr>
          <w:rFonts w:hint="eastAsia" w:ascii="Times New Roman" w:hAnsi="Times New Roman" w:eastAsia="方正仿宋_GBK" w:cs="Times New Roman"/>
          <w:sz w:val="32"/>
          <w:szCs w:val="32"/>
          <w:lang w:val="en-US" w:eastAsia="zh-CN"/>
        </w:rPr>
        <w:t>区人大常委会</w:t>
      </w:r>
      <w:r>
        <w:rPr>
          <w:rFonts w:hint="default" w:ascii="Times New Roman" w:hAnsi="Times New Roman" w:eastAsia="方正仿宋_GBK" w:cs="Times New Roman"/>
          <w:sz w:val="32"/>
          <w:szCs w:val="32"/>
          <w:lang w:val="en-US" w:eastAsia="zh-CN"/>
        </w:rPr>
        <w:t>办公室</w:t>
      </w:r>
      <w:r>
        <w:rPr>
          <w:rFonts w:hint="eastAsia" w:ascii="Times New Roman" w:hAnsi="Times New Roman" w:eastAsia="方正仿宋_GBK" w:cs="Times New Roman"/>
          <w:sz w:val="32"/>
          <w:szCs w:val="32"/>
          <w:lang w:val="en-US" w:eastAsia="zh-CN"/>
        </w:rPr>
        <w:t>（区人大常委会信访办公室）</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区人大常委会</w:t>
      </w:r>
      <w:r>
        <w:rPr>
          <w:rFonts w:hint="default" w:ascii="Times New Roman" w:hAnsi="Times New Roman" w:eastAsia="方正仿宋_GBK" w:cs="Times New Roman"/>
          <w:sz w:val="32"/>
          <w:szCs w:val="32"/>
          <w:lang w:val="en-US" w:eastAsia="zh-CN"/>
        </w:rPr>
        <w:t>选举任免联络工作委员会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区人大设置专门委员会6个，分别是</w:t>
      </w:r>
      <w:r>
        <w:rPr>
          <w:rFonts w:hint="eastAsia" w:ascii="Times New Roman" w:hAnsi="Times New Roman" w:eastAsia="方正仿宋_GBK" w:cs="Times New Roman"/>
          <w:sz w:val="32"/>
          <w:szCs w:val="32"/>
          <w:lang w:val="en-US" w:eastAsia="zh-CN"/>
        </w:rPr>
        <w:t>区人大</w:t>
      </w:r>
      <w:r>
        <w:rPr>
          <w:rFonts w:hint="default" w:ascii="Times New Roman" w:hAnsi="Times New Roman" w:eastAsia="方正仿宋_GBK" w:cs="Times New Roman"/>
          <w:sz w:val="32"/>
          <w:szCs w:val="32"/>
          <w:lang w:val="en-US" w:eastAsia="zh-CN"/>
        </w:rPr>
        <w:t>监察和司法委员会</w:t>
      </w:r>
      <w:r>
        <w:rPr>
          <w:rFonts w:hint="eastAsia" w:ascii="Times New Roman" w:hAnsi="Times New Roman" w:eastAsia="方正仿宋_GBK" w:cs="Times New Roman"/>
          <w:sz w:val="32"/>
          <w:szCs w:val="32"/>
          <w:lang w:val="en-US" w:eastAsia="zh-CN"/>
        </w:rPr>
        <w:t>区人大法制委员会</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区人大</w:t>
      </w:r>
      <w:r>
        <w:rPr>
          <w:rFonts w:hint="default" w:ascii="Times New Roman" w:hAnsi="Times New Roman" w:eastAsia="方正仿宋_GBK" w:cs="Times New Roman"/>
          <w:sz w:val="32"/>
          <w:szCs w:val="32"/>
          <w:lang w:val="en-US" w:eastAsia="zh-CN"/>
        </w:rPr>
        <w:t>财政经济委员会</w:t>
      </w:r>
      <w:r>
        <w:rPr>
          <w:rFonts w:hint="eastAsia" w:ascii="Times New Roman" w:hAnsi="Times New Roman" w:eastAsia="方正仿宋_GBK" w:cs="Times New Roman"/>
          <w:sz w:val="32"/>
          <w:szCs w:val="32"/>
          <w:lang w:val="en-US" w:eastAsia="zh-CN"/>
        </w:rPr>
        <w:t>区人大常委会预算工作委员会</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区人大</w:t>
      </w:r>
      <w:r>
        <w:rPr>
          <w:rFonts w:hint="default" w:ascii="Times New Roman" w:hAnsi="Times New Roman" w:eastAsia="方正仿宋_GBK" w:cs="Times New Roman"/>
          <w:sz w:val="32"/>
          <w:szCs w:val="32"/>
          <w:lang w:val="en-US" w:eastAsia="zh-CN"/>
        </w:rPr>
        <w:t>教育科学文化卫生委员会</w:t>
      </w:r>
      <w:r>
        <w:rPr>
          <w:rFonts w:hint="eastAsia" w:ascii="Times New Roman" w:hAnsi="Times New Roman" w:eastAsia="方正仿宋_GBK" w:cs="Times New Roman"/>
          <w:sz w:val="32"/>
          <w:szCs w:val="32"/>
          <w:lang w:val="en-US" w:eastAsia="zh-CN"/>
        </w:rPr>
        <w:t>区人大民族华侨外事委员会</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区人大</w:t>
      </w:r>
      <w:r>
        <w:rPr>
          <w:rFonts w:hint="default" w:ascii="Times New Roman" w:hAnsi="Times New Roman" w:eastAsia="方正仿宋_GBK" w:cs="Times New Roman"/>
          <w:sz w:val="32"/>
          <w:szCs w:val="32"/>
          <w:lang w:val="en-US" w:eastAsia="zh-CN"/>
        </w:rPr>
        <w:t>环境与资源保护委员会、</w:t>
      </w:r>
      <w:r>
        <w:rPr>
          <w:rFonts w:hint="eastAsia" w:ascii="Times New Roman" w:hAnsi="Times New Roman" w:eastAsia="方正仿宋_GBK" w:cs="Times New Roman"/>
          <w:sz w:val="32"/>
          <w:szCs w:val="32"/>
          <w:lang w:val="en-US" w:eastAsia="zh-CN"/>
        </w:rPr>
        <w:t>区人大</w:t>
      </w:r>
      <w:r>
        <w:rPr>
          <w:rFonts w:hint="default" w:ascii="Times New Roman" w:hAnsi="Times New Roman" w:eastAsia="方正仿宋_GBK" w:cs="Times New Roman"/>
          <w:sz w:val="32"/>
          <w:szCs w:val="32"/>
          <w:lang w:val="en-US" w:eastAsia="zh-CN"/>
        </w:rPr>
        <w:t>农业与农村委员会、</w:t>
      </w:r>
      <w:r>
        <w:rPr>
          <w:rFonts w:hint="eastAsia" w:ascii="Times New Roman" w:hAnsi="Times New Roman" w:eastAsia="方正仿宋_GBK" w:cs="Times New Roman"/>
          <w:sz w:val="32"/>
          <w:szCs w:val="32"/>
          <w:lang w:val="en-US" w:eastAsia="zh-CN"/>
        </w:rPr>
        <w:t>区人大</w:t>
      </w:r>
      <w:r>
        <w:rPr>
          <w:rFonts w:hint="default" w:ascii="Times New Roman" w:hAnsi="Times New Roman" w:eastAsia="方正仿宋_GBK" w:cs="Times New Roman"/>
          <w:sz w:val="32"/>
          <w:szCs w:val="32"/>
          <w:lang w:val="en-US" w:eastAsia="zh-CN"/>
        </w:rPr>
        <w:t>社会建设委员会。</w:t>
      </w:r>
      <w:r>
        <w:rPr>
          <w:rFonts w:hint="default" w:ascii="Times New Roman" w:hAnsi="Times New Roman" w:eastAsia="方正仿宋_GBK" w:cs="Times New Roman"/>
          <w:sz w:val="32"/>
          <w:szCs w:val="32"/>
        </w:rPr>
        <w:t>另外，设立了区人大代表</w:t>
      </w:r>
      <w:r>
        <w:rPr>
          <w:rFonts w:hint="default" w:ascii="Times New Roman" w:hAnsi="Times New Roman" w:eastAsia="方正仿宋_GBK" w:cs="Times New Roman"/>
          <w:sz w:val="32"/>
          <w:szCs w:val="32"/>
          <w:lang w:eastAsia="zh-CN"/>
        </w:rPr>
        <w:t>事务中心</w:t>
      </w:r>
      <w:r>
        <w:rPr>
          <w:rFonts w:hint="default" w:ascii="Times New Roman" w:hAnsi="Times New Roman" w:eastAsia="方正仿宋_GBK" w:cs="Times New Roman"/>
          <w:sz w:val="32"/>
          <w:szCs w:val="32"/>
        </w:rPr>
        <w:t>，为区人大常委会</w:t>
      </w:r>
      <w:r>
        <w:rPr>
          <w:rFonts w:hint="default" w:ascii="Times New Roman" w:hAnsi="Times New Roman" w:eastAsia="方正仿宋_GBK" w:cs="Times New Roman"/>
          <w:sz w:val="32"/>
          <w:szCs w:val="32"/>
          <w:lang w:eastAsia="zh-CN"/>
        </w:rPr>
        <w:t>所</w:t>
      </w:r>
      <w:r>
        <w:rPr>
          <w:rFonts w:hint="default" w:ascii="Times New Roman" w:hAnsi="Times New Roman" w:eastAsia="方正仿宋_GBK" w:cs="Times New Roman"/>
          <w:sz w:val="32"/>
          <w:szCs w:val="32"/>
        </w:rPr>
        <w:t>属</w:t>
      </w:r>
      <w:r>
        <w:rPr>
          <w:rFonts w:hint="default" w:ascii="Times New Roman" w:hAnsi="Times New Roman" w:eastAsia="方正仿宋_GBK" w:cs="Times New Roman"/>
          <w:sz w:val="32"/>
          <w:szCs w:val="32"/>
          <w:lang w:eastAsia="zh-CN"/>
        </w:rPr>
        <w:t>副科级</w:t>
      </w:r>
      <w:r>
        <w:rPr>
          <w:rFonts w:hint="default" w:ascii="Times New Roman" w:hAnsi="Times New Roman" w:eastAsia="方正仿宋_GBK" w:cs="Times New Roman"/>
          <w:sz w:val="32"/>
          <w:szCs w:val="32"/>
        </w:rPr>
        <w:t>公益一类事业机构。</w:t>
      </w:r>
      <w:r>
        <w:rPr>
          <w:rFonts w:hint="eastAsia" w:ascii="Times New Roman" w:hAnsi="Times New Roman" w:eastAsia="方正仿宋_GBK" w:cs="Times New Roman"/>
          <w:sz w:val="32"/>
          <w:szCs w:val="32"/>
          <w:lang w:eastAsia="zh-CN"/>
        </w:rPr>
        <w:t>核定</w:t>
      </w:r>
      <w:r>
        <w:rPr>
          <w:rFonts w:hint="default" w:ascii="Times New Roman" w:hAnsi="Times New Roman" w:eastAsia="方正仿宋_GBK" w:cs="Times New Roman"/>
          <w:sz w:val="32"/>
          <w:szCs w:val="32"/>
        </w:rPr>
        <w:t>编制数24名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在职实有人员</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属区一级预算单位。</w:t>
      </w:r>
    </w:p>
    <w:p w14:paraId="7124D518">
      <w:pPr>
        <w:pStyle w:val="16"/>
        <w:keepNext w:val="0"/>
        <w:keepLines w:val="0"/>
        <w:pageBreakBefore w:val="0"/>
        <w:widowControl/>
        <w:kinsoku/>
        <w:overflowPunct/>
        <w:topLinePunct w:val="0"/>
        <w:autoSpaceDE/>
        <w:autoSpaceDN/>
        <w:bidi w:val="0"/>
        <w:adjustRightInd/>
        <w:snapToGrid/>
        <w:spacing w:line="560" w:lineRule="exact"/>
        <w:ind w:left="0" w:leftChars="0" w:firstLine="640" w:firstLineChars="200"/>
        <w:rPr>
          <w:rFonts w:hint="eastAsia" w:ascii="黑体" w:hAnsi="黑体" w:eastAsia="黑体" w:cs="黑体"/>
          <w:sz w:val="32"/>
          <w:szCs w:val="32"/>
          <w:lang w:val="en-US"/>
        </w:rPr>
      </w:pPr>
      <w:r>
        <w:rPr>
          <w:rFonts w:hint="eastAsia" w:ascii="黑体" w:hAnsi="黑体" w:eastAsia="黑体" w:cs="黑体"/>
          <w:sz w:val="32"/>
          <w:szCs w:val="32"/>
          <w:lang w:eastAsia="zh-CN"/>
        </w:rPr>
        <w:t>二、一般公共预算支出情况</w:t>
      </w:r>
    </w:p>
    <w:p w14:paraId="46CEF55B">
      <w:pPr>
        <w:pStyle w:val="16"/>
        <w:keepNext w:val="0"/>
        <w:keepLines w:val="0"/>
        <w:pageBreakBefore w:val="0"/>
        <w:widowControl/>
        <w:kinsoku/>
        <w:overflowPunct/>
        <w:topLinePunct w:val="0"/>
        <w:autoSpaceDE/>
        <w:autoSpaceDN/>
        <w:bidi w:val="0"/>
        <w:adjustRightInd/>
        <w:snapToGrid/>
        <w:spacing w:line="560" w:lineRule="exact"/>
        <w:ind w:left="0" w:firstLine="640" w:firstLineChars="200"/>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eastAsia="zh-CN"/>
        </w:rPr>
        <w:t>（一）基本支出情况</w:t>
      </w:r>
    </w:p>
    <w:p w14:paraId="20833DF2">
      <w:pPr>
        <w:pStyle w:val="16"/>
        <w:keepNext w:val="0"/>
        <w:keepLines w:val="0"/>
        <w:pageBreakBefore w:val="0"/>
        <w:widowControl/>
        <w:kinsoku/>
        <w:overflowPunct/>
        <w:topLinePunct w:val="0"/>
        <w:autoSpaceDE/>
        <w:autoSpaceDN/>
        <w:bidi w:val="0"/>
        <w:adjustRightInd/>
        <w:snapToGrid/>
        <w:spacing w:line="560" w:lineRule="exact"/>
        <w:ind w:lef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年年初预算数为</w:t>
      </w:r>
      <w:r>
        <w:rPr>
          <w:rFonts w:hint="default" w:ascii="Times New Roman" w:hAnsi="Times New Roman" w:eastAsia="方正仿宋_GBK" w:cs="Times New Roman"/>
          <w:color w:val="000000"/>
          <w:sz w:val="32"/>
          <w:szCs w:val="32"/>
          <w:lang w:val="en-US" w:eastAsia="zh-CN"/>
        </w:rPr>
        <w:t>751.03</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实际支出</w:t>
      </w:r>
      <w:r>
        <w:rPr>
          <w:rFonts w:hint="default" w:ascii="Times New Roman" w:hAnsi="Times New Roman" w:eastAsia="方正仿宋_GBK" w:cs="Times New Roman"/>
          <w:color w:val="000000"/>
          <w:sz w:val="32"/>
          <w:szCs w:val="32"/>
        </w:rPr>
        <w:t>数为</w:t>
      </w:r>
      <w:r>
        <w:rPr>
          <w:rFonts w:hint="default" w:ascii="Times New Roman" w:hAnsi="Times New Roman" w:eastAsia="方正仿宋_GBK" w:cs="Times New Roman"/>
          <w:color w:val="000000"/>
          <w:sz w:val="32"/>
          <w:szCs w:val="32"/>
          <w:lang w:val="en-US" w:eastAsia="zh-CN"/>
        </w:rPr>
        <w:t>769.49</w:t>
      </w:r>
      <w:r>
        <w:rPr>
          <w:rFonts w:hint="default" w:ascii="Times New Roman" w:hAnsi="Times New Roman" w:eastAsia="方正仿宋_GBK" w:cs="Times New Roman"/>
          <w:color w:val="000000"/>
          <w:sz w:val="32"/>
          <w:szCs w:val="32"/>
        </w:rPr>
        <w:t>万元，是指为保障单位机构正常运转、完成日常工作任务而发生的各项支出，包括用于基本工资、津贴补贴等人员经费以及日常公用经费、业务性商品和服务支出。其中包括工资和福利支出</w:t>
      </w:r>
      <w:r>
        <w:rPr>
          <w:rFonts w:hint="default" w:ascii="Times New Roman" w:hAnsi="Times New Roman" w:eastAsia="方正仿宋_GBK" w:cs="Times New Roman"/>
          <w:color w:val="000000"/>
          <w:sz w:val="32"/>
          <w:szCs w:val="32"/>
          <w:lang w:val="en-US" w:eastAsia="zh-CN"/>
        </w:rPr>
        <w:t>612.11</w:t>
      </w:r>
      <w:r>
        <w:rPr>
          <w:rFonts w:hint="default" w:ascii="Times New Roman" w:hAnsi="Times New Roman" w:eastAsia="方正仿宋_GBK" w:cs="Times New Roman"/>
          <w:color w:val="000000"/>
          <w:sz w:val="32"/>
          <w:szCs w:val="32"/>
        </w:rPr>
        <w:t>万元、对个人和家庭的补助</w:t>
      </w:r>
      <w:r>
        <w:rPr>
          <w:rFonts w:hint="default" w:ascii="Times New Roman" w:hAnsi="Times New Roman" w:eastAsia="方正仿宋_GBK" w:cs="Times New Roman"/>
          <w:color w:val="000000"/>
          <w:sz w:val="32"/>
          <w:szCs w:val="32"/>
          <w:lang w:val="en-US" w:eastAsia="zh-CN"/>
        </w:rPr>
        <w:t>16.96</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商品和服务支出</w:t>
      </w:r>
      <w:r>
        <w:rPr>
          <w:rFonts w:hint="default" w:ascii="Times New Roman" w:hAnsi="Times New Roman" w:eastAsia="方正仿宋_GBK" w:cs="Times New Roman"/>
          <w:color w:val="000000"/>
          <w:sz w:val="32"/>
          <w:szCs w:val="32"/>
          <w:lang w:val="en-US" w:eastAsia="zh-CN"/>
        </w:rPr>
        <w:t>130.73</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以及资本性支出</w:t>
      </w:r>
      <w:r>
        <w:rPr>
          <w:rFonts w:hint="default" w:ascii="Times New Roman" w:hAnsi="Times New Roman" w:eastAsia="方正仿宋_GBK" w:cs="Times New Roman"/>
          <w:color w:val="000000"/>
          <w:sz w:val="32"/>
          <w:szCs w:val="32"/>
          <w:lang w:val="en-US" w:eastAsia="zh-CN"/>
        </w:rPr>
        <w:t>9.68万元</w:t>
      </w:r>
      <w:r>
        <w:rPr>
          <w:rFonts w:hint="default" w:ascii="Times New Roman" w:hAnsi="Times New Roman" w:eastAsia="方正仿宋_GBK" w:cs="Times New Roman"/>
          <w:color w:val="000000"/>
          <w:sz w:val="32"/>
          <w:szCs w:val="32"/>
        </w:rPr>
        <w:t>。</w:t>
      </w:r>
    </w:p>
    <w:p w14:paraId="529C4F6F">
      <w:pPr>
        <w:pStyle w:val="16"/>
        <w:keepNext w:val="0"/>
        <w:keepLines w:val="0"/>
        <w:pageBreakBefore w:val="0"/>
        <w:widowControl/>
        <w:kinsoku/>
        <w:overflowPunct/>
        <w:topLinePunct w:val="0"/>
        <w:autoSpaceDE/>
        <w:autoSpaceDN/>
        <w:bidi w:val="0"/>
        <w:adjustRightInd/>
        <w:snapToGrid/>
        <w:spacing w:line="560" w:lineRule="exact"/>
        <w:ind w:left="0" w:leftChars="0" w:firstLine="640" w:firstLineChars="200"/>
        <w:rPr>
          <w:rFonts w:hint="default" w:ascii="Times New Roman" w:hAnsi="Times New Roman" w:eastAsia="方正仿宋_GBK" w:cs="Times New Roman"/>
          <w:b/>
          <w:bCs/>
          <w:sz w:val="32"/>
          <w:szCs w:val="32"/>
          <w:lang w:val="en-US"/>
        </w:rPr>
      </w:pPr>
      <w:r>
        <w:rPr>
          <w:rFonts w:hint="default" w:ascii="Times New Roman" w:hAnsi="Times New Roman" w:eastAsia="方正仿宋_GBK" w:cs="Times New Roman"/>
          <w:b/>
          <w:bCs/>
          <w:sz w:val="32"/>
          <w:szCs w:val="32"/>
          <w:lang w:eastAsia="zh-CN"/>
        </w:rPr>
        <w:t>（二）项目支出情况</w:t>
      </w:r>
    </w:p>
    <w:p w14:paraId="46F23BFE">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年度</w:t>
      </w:r>
      <w:r>
        <w:rPr>
          <w:rFonts w:hint="default" w:ascii="Times New Roman" w:hAnsi="Times New Roman" w:eastAsia="方正仿宋_GBK" w:cs="Times New Roman"/>
          <w:color w:val="000000"/>
          <w:sz w:val="32"/>
          <w:szCs w:val="32"/>
          <w:lang w:eastAsia="zh-CN"/>
        </w:rPr>
        <w:t>项目预算数为</w:t>
      </w:r>
      <w:r>
        <w:rPr>
          <w:rFonts w:hint="default" w:ascii="Times New Roman" w:hAnsi="Times New Roman" w:eastAsia="方正仿宋_GBK" w:cs="Times New Roman"/>
          <w:color w:val="000000"/>
          <w:sz w:val="32"/>
          <w:szCs w:val="32"/>
          <w:lang w:val="en-US" w:eastAsia="zh-CN"/>
        </w:rPr>
        <w:t>118</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分别为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人大</w:t>
      </w:r>
      <w:r>
        <w:rPr>
          <w:rFonts w:hint="default" w:ascii="Times New Roman" w:hAnsi="Times New Roman" w:eastAsia="方正仿宋_GBK" w:cs="Times New Roman"/>
          <w:color w:val="000000"/>
          <w:sz w:val="32"/>
          <w:szCs w:val="32"/>
        </w:rPr>
        <w:t>会议</w:t>
      </w:r>
      <w:r>
        <w:rPr>
          <w:rFonts w:hint="default" w:ascii="Times New Roman" w:hAnsi="Times New Roman" w:eastAsia="方正仿宋_GBK" w:cs="Times New Roman"/>
          <w:color w:val="000000"/>
          <w:sz w:val="32"/>
          <w:szCs w:val="32"/>
          <w:lang w:val="en-US" w:eastAsia="zh-CN"/>
        </w:rPr>
        <w:t>48.6</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人大代表履职能力提升</w:t>
      </w:r>
      <w:r>
        <w:rPr>
          <w:rFonts w:hint="default" w:ascii="Times New Roman" w:hAnsi="Times New Roman" w:eastAsia="方正仿宋_GBK" w:cs="Times New Roman"/>
          <w:color w:val="000000"/>
          <w:sz w:val="32"/>
          <w:szCs w:val="32"/>
          <w:lang w:val="en-US" w:eastAsia="zh-CN"/>
        </w:rPr>
        <w:t>61.8</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；代表工作</w:t>
      </w:r>
      <w:r>
        <w:rPr>
          <w:rFonts w:hint="default" w:ascii="Times New Roman" w:hAnsi="Times New Roman" w:eastAsia="方正仿宋_GBK" w:cs="Times New Roman"/>
          <w:color w:val="000000"/>
          <w:sz w:val="32"/>
          <w:szCs w:val="32"/>
          <w:lang w:val="en-US" w:eastAsia="zh-CN"/>
        </w:rPr>
        <w:t>7.6万元，</w:t>
      </w:r>
      <w:r>
        <w:rPr>
          <w:rFonts w:hint="default" w:ascii="Times New Roman" w:hAnsi="Times New Roman" w:eastAsia="方正仿宋_GBK" w:cs="Times New Roman"/>
          <w:color w:val="000000"/>
          <w:sz w:val="32"/>
          <w:szCs w:val="32"/>
          <w:lang w:eastAsia="zh-CN"/>
        </w:rPr>
        <w:t>年末实际支出决算数分别为</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人大会议</w:t>
      </w:r>
      <w:r>
        <w:rPr>
          <w:rFonts w:hint="default" w:ascii="Times New Roman" w:hAnsi="Times New Roman" w:eastAsia="方正仿宋_GBK" w:cs="Times New Roman"/>
          <w:color w:val="000000"/>
          <w:sz w:val="32"/>
          <w:szCs w:val="32"/>
          <w:lang w:val="en-US" w:eastAsia="zh-CN"/>
        </w:rPr>
        <w:t>48.6</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color w:val="000000"/>
          <w:sz w:val="32"/>
          <w:szCs w:val="32"/>
          <w:lang w:eastAsia="zh-CN"/>
        </w:rPr>
        <w:t>人大代表履职能力提升</w:t>
      </w:r>
      <w:r>
        <w:rPr>
          <w:rFonts w:hint="default" w:ascii="Times New Roman" w:hAnsi="Times New Roman" w:eastAsia="方正仿宋_GBK" w:cs="Times New Roman"/>
          <w:color w:val="000000"/>
          <w:sz w:val="32"/>
          <w:szCs w:val="32"/>
          <w:lang w:val="en-US" w:eastAsia="zh-CN"/>
        </w:rPr>
        <w:t>58.73</w:t>
      </w:r>
      <w:r>
        <w:rPr>
          <w:rFonts w:hint="default" w:ascii="Times New Roman" w:hAnsi="Times New Roman" w:eastAsia="方正仿宋_GBK" w:cs="Times New Roman"/>
          <w:color w:val="000000"/>
          <w:sz w:val="32"/>
          <w:szCs w:val="32"/>
        </w:rPr>
        <w:t>万元，</w:t>
      </w:r>
      <w:r>
        <w:rPr>
          <w:rFonts w:hint="default" w:ascii="Times New Roman" w:hAnsi="Times New Roman" w:eastAsia="方正仿宋_GBK" w:cs="Times New Roman"/>
          <w:sz w:val="32"/>
          <w:szCs w:val="32"/>
        </w:rPr>
        <w:t>决算数小于年初预算数的主要原因是：</w:t>
      </w:r>
      <w:r>
        <w:rPr>
          <w:rFonts w:hint="default" w:ascii="Times New Roman" w:hAnsi="Times New Roman" w:eastAsia="方正仿宋_GBK" w:cs="Times New Roman"/>
          <w:sz w:val="32"/>
          <w:szCs w:val="32"/>
          <w:lang w:eastAsia="zh-CN"/>
        </w:rPr>
        <w:t>落实过紧日子的要求，压减各项开支。</w:t>
      </w:r>
      <w:r>
        <w:rPr>
          <w:rFonts w:hint="default" w:ascii="Times New Roman" w:hAnsi="Times New Roman" w:eastAsia="方正仿宋_GBK" w:cs="Times New Roman"/>
          <w:color w:val="000000"/>
          <w:sz w:val="32"/>
          <w:szCs w:val="32"/>
          <w:lang w:eastAsia="zh-CN"/>
        </w:rPr>
        <w:t>代表工作</w:t>
      </w:r>
      <w:r>
        <w:rPr>
          <w:rFonts w:hint="default" w:ascii="Times New Roman" w:hAnsi="Times New Roman" w:eastAsia="方正仿宋_GBK" w:cs="Times New Roman"/>
          <w:color w:val="000000"/>
          <w:sz w:val="32"/>
          <w:szCs w:val="32"/>
          <w:lang w:val="en-US" w:eastAsia="zh-CN"/>
        </w:rPr>
        <w:t>37.63万元，</w:t>
      </w:r>
      <w:r>
        <w:rPr>
          <w:rFonts w:hint="default" w:ascii="Times New Roman" w:hAnsi="Times New Roman" w:eastAsia="方正仿宋_GBK" w:cs="Times New Roman"/>
          <w:sz w:val="32"/>
          <w:szCs w:val="32"/>
        </w:rPr>
        <w:t>决算数</w:t>
      </w:r>
      <w:r>
        <w:rPr>
          <w:rFonts w:hint="default" w:ascii="Times New Roman" w:hAnsi="Times New Roman" w:eastAsia="方正仿宋_GBK" w:cs="Times New Roman"/>
          <w:sz w:val="32"/>
          <w:szCs w:val="32"/>
          <w:lang w:eastAsia="zh-CN"/>
        </w:rPr>
        <w:t>大</w:t>
      </w:r>
      <w:r>
        <w:rPr>
          <w:rFonts w:hint="default" w:ascii="Times New Roman" w:hAnsi="Times New Roman" w:eastAsia="方正仿宋_GBK" w:cs="Times New Roman"/>
          <w:sz w:val="32"/>
          <w:szCs w:val="32"/>
        </w:rPr>
        <w:t>于年初预算数的主要原因是：</w:t>
      </w:r>
      <w:r>
        <w:rPr>
          <w:rFonts w:hint="default" w:ascii="Times New Roman" w:hAnsi="Times New Roman" w:eastAsia="方正仿宋_GBK" w:cs="Times New Roman"/>
          <w:sz w:val="32"/>
          <w:szCs w:val="32"/>
          <w:lang w:eastAsia="zh-CN"/>
        </w:rPr>
        <w:t>省、市人大代表活动经费</w:t>
      </w:r>
      <w:r>
        <w:rPr>
          <w:rFonts w:hint="default" w:ascii="Times New Roman" w:hAnsi="Times New Roman" w:eastAsia="方正仿宋_GBK" w:cs="Times New Roman"/>
          <w:sz w:val="32"/>
          <w:szCs w:val="32"/>
          <w:lang w:val="en-US" w:eastAsia="zh-CN"/>
        </w:rPr>
        <w:t>10.03万元未列入年初预算，由财政直接下拨各乡镇人大代表小组活动经费20万元未列入年初预算</w:t>
      </w:r>
      <w:r>
        <w:rPr>
          <w:rFonts w:hint="default" w:ascii="Times New Roman" w:hAnsi="Times New Roman" w:eastAsia="方正仿宋_GBK" w:cs="Times New Roman"/>
          <w:sz w:val="32"/>
          <w:szCs w:val="32"/>
          <w:lang w:eastAsia="zh-CN"/>
        </w:rPr>
        <w:t>。</w:t>
      </w:r>
    </w:p>
    <w:p w14:paraId="40615732">
      <w:pPr>
        <w:pStyle w:val="16"/>
        <w:keepNext w:val="0"/>
        <w:keepLines w:val="0"/>
        <w:pageBreakBefore w:val="0"/>
        <w:widowControl/>
        <w:kinsoku/>
        <w:overflowPunct/>
        <w:topLinePunct w:val="0"/>
        <w:autoSpaceDE/>
        <w:autoSpaceDN/>
        <w:bidi w:val="0"/>
        <w:adjustRightInd/>
        <w:snapToGrid/>
        <w:spacing w:line="560" w:lineRule="exact"/>
        <w:ind w:left="0" w:leftChars="0" w:firstLine="640" w:firstLineChars="200"/>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三、部门整体支出绩效情况</w:t>
      </w:r>
    </w:p>
    <w:p w14:paraId="6B34276F">
      <w:pPr>
        <w:pStyle w:val="10"/>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本单位高度重视预算整体支出综合绩效评价工作，积极组织自评，及时梳理预算执行情况，不断提高财政资金使用效益。</w:t>
      </w:r>
    </w:p>
    <w:p w14:paraId="19D712B0">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2023年实际预算为979.40万元，实际支出为979.40万元，支出与预算没有差异，具体的功能科目明细如下：行政运行634.00万元，占总收入支出的 65%，人大会议48.6万元，占总收入支出的5%，人大代表履职能力提升58.73万元，占总收入支出的6%，代表工作37.63万元，占总收入支出的4%，其他科学技术支出0.1万元，机关事业单位基本养老保险缴费支出53.42万元，占总收入支出的5%，行政单位医疗30.01万元，占总收入支出的3%，住房公积金51.96万元，占总收入支出的5%，其他支出64.95万元，占总收入支出的7%。</w:t>
      </w:r>
    </w:p>
    <w:p w14:paraId="7547333B">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三公”经费支出情况：“三公”经费开支4.89万元，与上年相比增加1.28万元，增长26%，增加的主要原因是省市人大来区调研检查及各地方人大来区交流学习次数增多，接待人员增加。</w:t>
      </w:r>
    </w:p>
    <w:p w14:paraId="7DD3B38E">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会议费支出情况：2023年会议费支出54.37万元（其中一般会议支出5.77万元，代表大会支出48.6万元）比上年减少0.81万元，减少2%，减少的主要原因是</w:t>
      </w:r>
      <w:r>
        <w:rPr>
          <w:rFonts w:hint="default" w:ascii="Times New Roman" w:hAnsi="Times New Roman" w:eastAsia="方正仿宋_GBK" w:cs="Times New Roman"/>
          <w:sz w:val="32"/>
          <w:szCs w:val="32"/>
          <w:lang w:eastAsia="zh-CN"/>
        </w:rPr>
        <w:t>落实过紧日子的要求，压减各项开支。</w:t>
      </w:r>
    </w:p>
    <w:p w14:paraId="3F4FA870">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培训费支出情况：2023年培训费支出0.66万元，比上年减少0.1万元，减少11%，减少的主要原因是3人</w:t>
      </w:r>
      <w:r>
        <w:rPr>
          <w:rFonts w:hint="default" w:ascii="Times New Roman" w:hAnsi="Times New Roman" w:eastAsia="方正仿宋_GBK" w:cs="Times New Roman"/>
          <w:sz w:val="32"/>
          <w:szCs w:val="32"/>
          <w:lang w:eastAsia="zh-CN"/>
        </w:rPr>
        <w:t>参加省市组织的相关</w:t>
      </w:r>
      <w:r>
        <w:rPr>
          <w:rFonts w:hint="default" w:ascii="Times New Roman" w:hAnsi="Times New Roman" w:eastAsia="方正仿宋_GBK" w:cs="Times New Roman"/>
          <w:sz w:val="32"/>
          <w:szCs w:val="32"/>
        </w:rPr>
        <w:t>培训</w:t>
      </w:r>
      <w:r>
        <w:rPr>
          <w:rFonts w:hint="default" w:ascii="Times New Roman" w:hAnsi="Times New Roman" w:eastAsia="方正仿宋_GBK" w:cs="Times New Roman"/>
          <w:sz w:val="32"/>
          <w:szCs w:val="32"/>
          <w:lang w:eastAsia="zh-CN"/>
        </w:rPr>
        <w:t>。</w:t>
      </w:r>
    </w:p>
    <w:p w14:paraId="03694185">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2023年是全面贯彻党的二十大精神的开局之年，是三年新冠疫情防控转段后经济恢复发展的一年。一年来，在区委的坚强领导下，常委会坚持以习近平新时代中国特色社会主义思想为指导，深入学习贯彻落实党的二十大和二十届二中全会精神，聚焦发展主题，依法履职尽责，主动担当作为。全年共召开常委会会议8次、主任会议12次，作出决议决定6项，听取和审议“一府一委两院”工作报告24项，圆满完成了区二届人大三次会议确定的各项任务。</w:t>
      </w:r>
    </w:p>
    <w:p w14:paraId="2B9DAD4B">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（一）</w:t>
      </w:r>
      <w:r>
        <w:rPr>
          <w:rFonts w:hint="default" w:ascii="Times New Roman" w:hAnsi="Times New Roman" w:eastAsia="方正仿宋_GBK" w:cs="Times New Roman"/>
          <w:b/>
          <w:bCs/>
          <w:color w:val="000000"/>
          <w:kern w:val="2"/>
          <w:sz w:val="32"/>
          <w:szCs w:val="32"/>
          <w:lang w:val="en-US" w:eastAsia="zh-CN" w:bidi="ar-SA"/>
        </w:rPr>
        <w:t>深化政治引领，党的领导全面加强</w:t>
      </w:r>
    </w:p>
    <w:p w14:paraId="33407E9B">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全面强化理论武装。把学习贯彻党的二十大精神作为首要政治任务，开展专题授课、集中研讨、红色教育等多种形式的理论学习，切实增强学习贯彻的思想自觉、政治自觉、行动自觉，全面准确学习领会党的二十大精神。严格执行“第一议题”制度，及时跟进学习习近平总书记重要讲话、重要指示、重要论述，全年开展党组学习12次、专题学习6次。扎实开展主题教育。紧紧围绕“学思想、强党性、重实践、建新功”的总要求，认真落实党中央关于开展主题教育的部署安排和省委、市委、区委的工作要求，扎实开展“四下基层”、政绩观大讨论和“以学铸魂、以学增智、以学正风、以学促干”专题研讨。深入推进“走找想促”活动，常委会班子成员积极走基层、仔细找问题、努力想办法、一心促发展，推动解决一批实际问题、形成一批高质量调研成果。坚决落实党的全面领导。常委会党组全面履行领导责任，严守党的政治纪律和政治规矩，严格执行重大事项请示报告制度，全年主动向区委请示报告8次。认真落实区委主要领导作出的指示批示，确保区委决策部署在人大工作中得到全面贯彻、有效执行。坚持党管干部和人大依法任免相统一，任免国家机关工作人员85人次，确保党组织推荐的人选依法当选，圆满实现组织意图。</w:t>
      </w:r>
    </w:p>
    <w:p w14:paraId="5DD85D8D">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（二）</w:t>
      </w:r>
      <w:r>
        <w:rPr>
          <w:rFonts w:hint="default" w:ascii="Times New Roman" w:hAnsi="Times New Roman" w:eastAsia="方正仿宋_GBK" w:cs="Times New Roman"/>
          <w:b/>
          <w:bCs/>
          <w:color w:val="000000"/>
          <w:kern w:val="2"/>
          <w:sz w:val="32"/>
          <w:szCs w:val="32"/>
          <w:lang w:val="en-US" w:eastAsia="zh-CN" w:bidi="ar-SA"/>
        </w:rPr>
        <w:t>服务中心大局，监督质效显著增强</w:t>
      </w:r>
    </w:p>
    <w:p w14:paraId="0D36D4A1">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护航经济稳健发展。听取和审议计划、预算、审计等报告，审查批准决算和预算调整方案，跟进监督政府性债务管理工作，密切关注撤县设区财政体制改革情况，促进财政平稳运行。听取加快建设制造强区工作情况报告，助推“三个高地”建设。视察醴娄高速渌口区连接线项目，听取重点项目建设情况报告，助力项目建设提速增效。听取国土空间规划编制工作情况报告，促进规划编制更高质量、更有效率、更可持续。助推乡村全面振兴。听取和审议供销社综合改革情况报告，督促供销社加快理顺体制机制，全面提升服务能力，重拾“往日荣光”。听取油茶产业发展情况报告，支持油茶产业进一步做优品质、做大规模、做强品牌。围绕文旅融合发展，听取有关工作情况报告，监督推动全区旅游标识标牌标准化建设，支持打造“这么近、这么美，就爱渌口的山和水”文旅品牌。首次推行专题询问，聚焦《株洲市农村村庄规划建设管理条例》贯彻实施情况，对住建、自然资源、农业农村等5个部门开展询问，凝聚建设渌口和美乡村的强大合力。扎实做好乡村振兴专题调研“后半篇文章”，制定调研成果转化运用清单，推动18项调研成果转化落地。促进民生持续改善。围绕后疫情时期医疗卫生服务提质增效，听取专项报告，推动工作落实。梳理《妇女权益保障法》贯彻实施中的重点、难点问题，督促相关部门强化工作职责，形成工作合力，维护妇女合法权益。开展安全生产“一法一条例一规定”执法检查，更好守护人民群众生命财产安全。常委会充分利用民生实事票决制、代表建议、代表联络站、12345热线人大代表通道等平台载体，推动解决一批群众身边的“急难愁盼”问题。深化“法治渌口”建设。综合运用听取专项工作报告、案卷评查、座谈评议、执法监督等方式，对全区26个行政执法单位实现人大监督全覆盖，进一步优化法治营商环境。启动“两官”履职评议工作，加大对法官、检察官任后的监督力度，提升司法公信、促进司法公正。配合上级人大开展立法调研5次，加快推进渌口镇象石社区基层立法点建设。备案审查规范性文件4件，听取和审议“八五”普法中期验收工作情况报告，以实际行动弘扬法治精神，不断深化“法治渌口”建设。</w:t>
      </w:r>
    </w:p>
    <w:p w14:paraId="37F5233C">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（三）</w:t>
      </w:r>
      <w:r>
        <w:rPr>
          <w:rFonts w:hint="default" w:ascii="Times New Roman" w:hAnsi="Times New Roman" w:eastAsia="方正仿宋_GBK" w:cs="Times New Roman"/>
          <w:b/>
          <w:bCs/>
          <w:color w:val="000000"/>
          <w:kern w:val="2"/>
          <w:sz w:val="32"/>
          <w:szCs w:val="32"/>
          <w:lang w:val="en-US" w:eastAsia="zh-CN" w:bidi="ar-SA"/>
        </w:rPr>
        <w:t>坚持守正创新，代表作用充分发挥</w:t>
      </w:r>
    </w:p>
    <w:p w14:paraId="0C1115E6">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创新代表小组活动。建立“区指导、镇策划、小组实施”的工作机制，推动区委中心工作、人大业务工作与代表小组活动深度融合，以代表小组活动为“神经末梢”深入基层一线，从助力乡村振兴最前沿到监督民生实事全过程，从跟踪建议办理全过程到服务项目建设第一线，全区14个代表小组一年来开展活动56次，代表履职更加规范、更有实效、更富活力。打造票决制“升级版”。出台《关于进一步做好民生实事人大代表票决制的补充办法》，票决实事从“项目”到“事项”深化拓展，征集、初选等工作流程全面优化，民生实事资金库进一步做实。推动“规范村民建房、建设美丽乡村”“省道207道路安全隐患整治”等一批民生实事如期兑现。加强代表履职保障。推动代表联络站“建管用”提档升级，健全完善8个代表联络站的硬件设施和制度规范，新建片区代表联络站1个，人大工作向基层“最后一百米”延伸。督办代表建议意见51件，对6件重点建议的办理情况开展专项评议，南洲工业园区周边居民“愁用水”、淦田村片区通信信号差等一批民生问题得到妥善解决。邀请代表参加视察调研、执法检查、专项评议等活动140余人次，参加“一府一委两院”组织的有关活动80余人次，常委会组成人员走访联系代表120余人次，为代表知政参政创造条件。</w:t>
      </w:r>
    </w:p>
    <w:p w14:paraId="11D28DA8">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bCs/>
          <w:color w:val="000000"/>
          <w:kern w:val="2"/>
          <w:sz w:val="32"/>
          <w:szCs w:val="32"/>
          <w:lang w:val="en-US" w:eastAsia="zh-CN" w:bidi="ar-SA"/>
        </w:rPr>
      </w:pPr>
      <w:r>
        <w:rPr>
          <w:rFonts w:hint="eastAsia" w:ascii="Times New Roman" w:hAnsi="Times New Roman" w:eastAsia="方正仿宋_GBK" w:cs="Times New Roman"/>
          <w:b/>
          <w:bCs/>
          <w:color w:val="000000"/>
          <w:kern w:val="2"/>
          <w:sz w:val="32"/>
          <w:szCs w:val="32"/>
          <w:lang w:val="en-US" w:eastAsia="zh-CN" w:bidi="ar-SA"/>
        </w:rPr>
        <w:t>（四）</w:t>
      </w:r>
      <w:r>
        <w:rPr>
          <w:rFonts w:hint="default" w:ascii="Times New Roman" w:hAnsi="Times New Roman" w:eastAsia="方正仿宋_GBK" w:cs="Times New Roman"/>
          <w:b/>
          <w:bCs/>
          <w:color w:val="000000"/>
          <w:kern w:val="2"/>
          <w:sz w:val="32"/>
          <w:szCs w:val="32"/>
          <w:lang w:val="en-US" w:eastAsia="zh-CN" w:bidi="ar-SA"/>
        </w:rPr>
        <w:t>强化自身建设，履职水平不断提升</w:t>
      </w:r>
    </w:p>
    <w:p w14:paraId="7694270A">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机关建设走深走实。坚决扛牢政治责任，认真开好“镜鉴”以案明纪、以案促改专题民主生活会，扎实开展“两带头五整治”专项行动，从严落实中央八项规定及其实施细则精神，深入推进“清廉机关”建设，推动全面从严治党向纵深发展。探索建立专题询问、代表小组活动、调研成果转化等工作机制，健全完善财务、保密、信访等工作制度，着力提高制度化、规范化水平。履职能力全面提升。举办人大机关“法律大讲堂”活动，各委办负责人上台宣讲《代表法》《组织法》等法律知识，进一步提升机关干部法治素养。结合“三会一课”举办专题讲座、开展集体学习15次。以正确政绩观引领干事创业，党员干部主动下沉到镇村、企业、项目一线调研，唯实惟先、善作善成的氛围日益浓厚。区、镇联动成效明显。瞄准乡镇人大工作的堵点、难点，聚焦项目攻坚、乡村振兴、民生实事、代表工作等重点事项，每月组织区人大各委办和各镇人大集中开展调研座谈，相互交流、相互启迪，不断补短板、强弱项、促提升，形成上下联动、一体贯通的工作格局。</w:t>
      </w:r>
    </w:p>
    <w:p w14:paraId="297C55D8">
      <w:pPr>
        <w:pStyle w:val="16"/>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存在的问题及原因分析</w:t>
      </w:r>
    </w:p>
    <w:p w14:paraId="395C14AC">
      <w:pPr>
        <w:keepNext w:val="0"/>
        <w:keepLines w:val="0"/>
        <w:pageBreakBefore w:val="0"/>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绩效管理体制、机制尚不完善，绩效工作落到财务人员头上，而财务</w:t>
      </w:r>
    </w:p>
    <w:p w14:paraId="24AABB45">
      <w:pPr>
        <w:keepNext w:val="0"/>
        <w:keepLines w:val="0"/>
        <w:pageBreakBefore w:val="0"/>
        <w:kinsoku/>
        <w:overflowPunct/>
        <w:topLinePunct w:val="0"/>
        <w:autoSpaceDE/>
        <w:autoSpaceDN/>
        <w:bidi w:val="0"/>
        <w:adjustRightInd/>
        <w:snapToGrid/>
        <w:spacing w:line="560" w:lineRule="exact"/>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人员对绩效指标的一些基础数据、信息资料不是很清楚，存在完成任务的现象。</w:t>
      </w:r>
    </w:p>
    <w:p w14:paraId="78935D2F">
      <w:pPr>
        <w:keepNext w:val="0"/>
        <w:keepLines w:val="0"/>
        <w:pageBreakBefore w:val="0"/>
        <w:widowControl w:val="0"/>
        <w:numPr>
          <w:ilvl w:val="0"/>
          <w:numId w:val="0"/>
        </w:numPr>
        <w:suppressLineNumbers w:val="0"/>
        <w:kinsoku/>
        <w:overflowPunct/>
        <w:topLinePunct w:val="0"/>
        <w:autoSpaceDE/>
        <w:autoSpaceDN/>
        <w:bidi w:val="0"/>
        <w:adjustRightInd/>
        <w:snapToGrid/>
        <w:spacing w:before="0" w:beforeAutospacing="0" w:after="0" w:afterAutospacing="0" w:line="560" w:lineRule="exact"/>
        <w:ind w:leftChars="200" w:right="0" w:rightChars="0" w:firstLine="320" w:firstLineChars="100"/>
        <w:jc w:val="both"/>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五、下一步改进措施</w:t>
      </w:r>
    </w:p>
    <w:p w14:paraId="2378CA73">
      <w:pPr>
        <w:keepNext w:val="0"/>
        <w:keepLines w:val="0"/>
        <w:pageBreakBefore w:val="0"/>
        <w:kinsoku/>
        <w:overflowPunct/>
        <w:topLinePunct w:val="0"/>
        <w:autoSpaceDE/>
        <w:autoSpaceDN/>
        <w:bidi w:val="0"/>
        <w:adjustRightInd/>
        <w:snapToGrid/>
        <w:spacing w:line="560" w:lineRule="exact"/>
        <w:ind w:firstLine="640" w:firstLineChars="200"/>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kern w:val="2"/>
          <w:sz w:val="32"/>
          <w:szCs w:val="32"/>
          <w:lang w:val="en-US" w:eastAsia="zh-CN" w:bidi="ar-SA"/>
        </w:rPr>
        <w:t>增强绩效管理意识，提高全员绩效意识，确保绩效目标与预算安排紧密结合。建立健全预算绩效管理工作机制，明确各部门职责，形成合力，推动绩效管理工作深入开展。</w:t>
      </w:r>
    </w:p>
    <w:p w14:paraId="0CE7D461">
      <w:pPr>
        <w:keepNext w:val="0"/>
        <w:keepLines w:val="0"/>
        <w:pageBreakBefore w:val="0"/>
        <w:kinsoku/>
        <w:overflowPunct/>
        <w:topLinePunct w:val="0"/>
        <w:autoSpaceDE/>
        <w:autoSpaceDN/>
        <w:bidi w:val="0"/>
        <w:adjustRightInd/>
        <w:snapToGrid/>
        <w:spacing w:line="560" w:lineRule="exact"/>
        <w:ind w:firstLine="640" w:firstLineChars="200"/>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六、绩效自评结果拟应用和公开情况</w:t>
      </w:r>
    </w:p>
    <w:p w14:paraId="685946C4">
      <w:pPr>
        <w:keepNext w:val="0"/>
        <w:keepLines w:val="0"/>
        <w:pageBreakBefore w:val="0"/>
        <w:kinsoku/>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本自评结果拟用于与今后项目资金的申请和使用。我单位将自评结果编入本部门决算并依法公开，接受监督。</w:t>
      </w:r>
    </w:p>
    <w:p w14:paraId="1D15CDC4">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lang w:val="en-US"/>
        </w:rPr>
      </w:pPr>
    </w:p>
    <w:p w14:paraId="302F71A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jc w:val="left"/>
        <w:rPr>
          <w:rFonts w:hint="default" w:ascii="Times New Roman" w:hAnsi="Times New Roman" w:eastAsia="方正仿宋_GBK" w:cs="Times New Roman"/>
          <w:kern w:val="2"/>
          <w:sz w:val="32"/>
          <w:szCs w:val="32"/>
          <w:lang w:val="en-US" w:eastAsia="zh-CN" w:bidi="ar"/>
        </w:rPr>
      </w:pPr>
    </w:p>
    <w:p w14:paraId="328CDD7A">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C5673"/>
    <w:multiLevelType w:val="singleLevel"/>
    <w:tmpl w:val="F02C5673"/>
    <w:lvl w:ilvl="0" w:tentative="0">
      <w:start w:val="1"/>
      <w:numFmt w:val="chineseCounting"/>
      <w:suff w:val="nothing"/>
      <w:lvlText w:val="%1、"/>
      <w:lvlJc w:val="left"/>
      <w:rPr>
        <w:rFonts w:hint="eastAsia"/>
      </w:rPr>
    </w:lvl>
  </w:abstractNum>
  <w:abstractNum w:abstractNumId="1">
    <w:nsid w:val="4B81055B"/>
    <w:multiLevelType w:val="singleLevel"/>
    <w:tmpl w:val="4B81055B"/>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YzA4Y2JiOGM3YWFlYWFjODAwODJmMWRhNGFmNWU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7611E"/>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A52255"/>
    <w:rsid w:val="0C405504"/>
    <w:rsid w:val="0EC65DBB"/>
    <w:rsid w:val="12A05E86"/>
    <w:rsid w:val="20436CF6"/>
    <w:rsid w:val="2535722E"/>
    <w:rsid w:val="28F56D76"/>
    <w:rsid w:val="330A53A6"/>
    <w:rsid w:val="35857DC6"/>
    <w:rsid w:val="37691CDA"/>
    <w:rsid w:val="3899601F"/>
    <w:rsid w:val="397F1C98"/>
    <w:rsid w:val="3A525B3C"/>
    <w:rsid w:val="3D8E52E2"/>
    <w:rsid w:val="3F7F0964"/>
    <w:rsid w:val="49121C8A"/>
    <w:rsid w:val="49834A60"/>
    <w:rsid w:val="4FC86A66"/>
    <w:rsid w:val="504E4BD8"/>
    <w:rsid w:val="563D65E4"/>
    <w:rsid w:val="5777D4F5"/>
    <w:rsid w:val="59D77002"/>
    <w:rsid w:val="59F91EAC"/>
    <w:rsid w:val="5AF33C46"/>
    <w:rsid w:val="5FC6BB1E"/>
    <w:rsid w:val="5FF720F1"/>
    <w:rsid w:val="665660A5"/>
    <w:rsid w:val="6C092392"/>
    <w:rsid w:val="6E7C3138"/>
    <w:rsid w:val="6ED655B1"/>
    <w:rsid w:val="714E4C56"/>
    <w:rsid w:val="737D59BA"/>
    <w:rsid w:val="75E84EF0"/>
    <w:rsid w:val="77C37683"/>
    <w:rsid w:val="79FF515B"/>
    <w:rsid w:val="7AD02D27"/>
    <w:rsid w:val="7E9F11B4"/>
    <w:rsid w:val="7F450AA3"/>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paragraph" w:customStyle="1" w:styleId="16">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12942</Words>
  <Characters>15098</Characters>
  <Lines>63</Lines>
  <Paragraphs>18</Paragraphs>
  <TotalTime>59</TotalTime>
  <ScaleCrop>false</ScaleCrop>
  <LinksUpToDate>false</LinksUpToDate>
  <CharactersWithSpaces>15770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2023-08-22T03:17:00Z</cp:lastPrinted>
  <dcterms:modified xsi:type="dcterms:W3CDTF">2024-09-18T09:06:43Z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3287CAC7161640DEB0107AF026DAD88B_13</vt:lpwstr>
  </property>
</Properties>
</file>