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firstLine="2200" w:firstLineChars="500"/>
        <w:jc w:val="both"/>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tbl>
      <w:tblPr>
        <w:tblStyle w:val="4"/>
        <w:tblpPr w:leftFromText="180" w:rightFromText="180" w:vertAnchor="text" w:horzAnchor="page" w:tblpX="1185" w:tblpY="314"/>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6"/>
        <w:gridCol w:w="1149"/>
        <w:gridCol w:w="1120"/>
        <w:gridCol w:w="1068"/>
        <w:gridCol w:w="1186"/>
        <w:gridCol w:w="1102"/>
        <w:gridCol w:w="769"/>
        <w:gridCol w:w="83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4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渌水流域杨梅港生态环境综合治理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3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2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0"/>
                <w:szCs w:val="20"/>
                <w:lang w:val="en-US" w:eastAsia="zh-CN" w:bidi="ar"/>
              </w:rPr>
              <w:t>区住房和城乡建设局</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工程建设管理办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766.27</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766.27</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766.27</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766.27</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保障渌口区自来水厂饮用水水源保护区水质安全及湘江流域生态安全</w:t>
            </w:r>
          </w:p>
        </w:tc>
        <w:tc>
          <w:tcPr>
            <w:tcW w:w="41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保障渌口区自来水厂饮用水水源保护区水质安全及湘江流域生态安全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净化、修复工程</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5项</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净化、修复工程</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rPr>
              <w:t>15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质量达标率</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相关质量要求</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15</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完成及时率</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完成及时率</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资金到位率</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100%</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21"/>
                <w:szCs w:val="21"/>
                <w:lang w:val="en-US" w:eastAsia="zh-CN" w:bidi="ar"/>
              </w:rPr>
              <w:t>766.27</w:t>
            </w:r>
            <w:r>
              <w:rPr>
                <w:rFonts w:hint="eastAsia" w:ascii="Times New Roman" w:hAnsi="Times New Roman" w:eastAsia="仿宋_GB2312" w:cs="Times New Roman"/>
                <w:kern w:val="0"/>
                <w:sz w:val="18"/>
                <w:szCs w:val="18"/>
                <w:lang w:val="en-US" w:eastAsia="zh-CN" w:bidi="ar"/>
              </w:rPr>
              <w:t>万元</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提升水质</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rPr>
              <w:t>提升水质</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rPr>
              <w:t>提升水质</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rPr>
              <w:t>15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仿宋" w:hAnsi="仿宋" w:eastAsia="仿宋" w:cs="仿宋"/>
                <w:color w:val="000000"/>
                <w:kern w:val="0"/>
                <w:sz w:val="18"/>
                <w:szCs w:val="18"/>
              </w:rPr>
              <w:t>使用年限</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仿宋" w:hAnsi="仿宋" w:eastAsia="仿宋" w:cs="仿宋"/>
                <w:color w:val="000000"/>
                <w:kern w:val="0"/>
                <w:sz w:val="18"/>
                <w:szCs w:val="18"/>
              </w:rPr>
              <w:t>可持续使用</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仿宋" w:hAnsi="仿宋" w:eastAsia="仿宋" w:cs="仿宋"/>
                <w:color w:val="000000"/>
                <w:kern w:val="0"/>
                <w:sz w:val="18"/>
                <w:szCs w:val="18"/>
              </w:rPr>
              <w:t>可持续使用</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仿宋" w:hAnsi="仿宋" w:eastAsia="仿宋" w:cs="仿宋"/>
                <w:kern w:val="0"/>
                <w:sz w:val="18"/>
                <w:szCs w:val="18"/>
                <w:lang w:val="en-US" w:eastAsia="zh-CN"/>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仿宋" w:hAnsi="仿宋" w:eastAsia="仿宋" w:cs="仿宋"/>
                <w:kern w:val="0"/>
                <w:sz w:val="18"/>
                <w:szCs w:val="18"/>
                <w:lang w:val="en-US" w:eastAsia="zh-CN"/>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6"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满意度</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≥95%</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≥95%</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59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w:t>
      </w:r>
      <w:r>
        <w:rPr>
          <w:rFonts w:hint="eastAsia" w:ascii="Times New Roman" w:hAnsi="Times New Roman" w:eastAsia="仿宋_GB2312" w:cs="Times New Roman"/>
          <w:kern w:val="0"/>
          <w:sz w:val="21"/>
          <w:szCs w:val="21"/>
          <w:lang w:val="en-US" w:eastAsia="zh-CN" w:bidi="ar"/>
        </w:rPr>
        <w:t>区住建局</w:t>
      </w:r>
      <w:r>
        <w:rPr>
          <w:rFonts w:hint="default" w:ascii="Times New Roman" w:hAnsi="Times New Roman" w:eastAsia="仿宋_GB2312" w:cs="Times New Roman"/>
          <w:kern w:val="0"/>
          <w:sz w:val="21"/>
          <w:szCs w:val="21"/>
          <w:lang w:val="en-US" w:eastAsia="zh-CN" w:bidi="ar"/>
        </w:rPr>
        <w:t xml:space="preserve">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 xml:space="preserve"> 罗卓彦   </w:t>
      </w:r>
      <w:r>
        <w:rPr>
          <w:rFonts w:hint="default" w:ascii="Times New Roman" w:hAnsi="Times New Roman" w:eastAsia="仿宋_GB2312" w:cs="Times New Roman"/>
          <w:kern w:val="0"/>
          <w:sz w:val="21"/>
          <w:szCs w:val="21"/>
          <w:lang w:val="en-US" w:eastAsia="zh-CN" w:bidi="ar"/>
        </w:rPr>
        <w:t>联系电话：</w:t>
      </w:r>
      <w:r>
        <w:rPr>
          <w:rFonts w:hint="eastAsia" w:ascii="Times New Roman" w:hAnsi="Times New Roman" w:eastAsia="仿宋_GB2312" w:cs="Times New Roman"/>
          <w:kern w:val="0"/>
          <w:sz w:val="21"/>
          <w:szCs w:val="21"/>
          <w:lang w:val="en-US" w:eastAsia="zh-CN" w:bidi="ar"/>
        </w:rPr>
        <w:t>17347335628</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2024.04.17</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单位负责人签字：</w:t>
      </w:r>
    </w:p>
    <w:p>
      <w:pPr>
        <w:pStyle w:val="2"/>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pPr>
        <w:pStyle w:val="2"/>
        <w:widowControl/>
        <w:autoSpaceDE w:val="0"/>
        <w:autoSpaceDN w:val="0"/>
        <w:spacing w:line="660" w:lineRule="exact"/>
        <w:jc w:val="center"/>
        <w:rPr>
          <w:rFonts w:hint="eastAsia" w:ascii="方正小标宋_GBK" w:hAnsi="方正小标宋_GBK" w:eastAsia="方正小标宋_GBK" w:cs="方正小标宋_GBK"/>
          <w:bCs/>
          <w:w w:val="95"/>
          <w:sz w:val="44"/>
          <w:szCs w:val="44"/>
          <w:lang w:val="en-US" w:eastAsia="zh-CN"/>
        </w:rPr>
      </w:pPr>
    </w:p>
    <w:p>
      <w:pPr>
        <w:pStyle w:val="2"/>
        <w:widowControl/>
        <w:autoSpaceDE w:val="0"/>
        <w:autoSpaceDN w:val="0"/>
        <w:spacing w:line="660" w:lineRule="exact"/>
        <w:jc w:val="center"/>
        <w:rPr>
          <w:rFonts w:hint="default" w:ascii="Times New Roman" w:hAnsi="Times New Roman" w:eastAsia="仿宋" w:cs="Times New Roman"/>
          <w:bCs/>
          <w:sz w:val="32"/>
          <w:szCs w:val="32"/>
          <w:lang w:val="en-US"/>
        </w:rPr>
      </w:pPr>
      <w:bookmarkStart w:id="0" w:name="_GoBack"/>
      <w:bookmarkEnd w:id="0"/>
      <w:r>
        <w:rPr>
          <w:rFonts w:hint="eastAsia" w:ascii="方正小标宋_GBK" w:hAnsi="方正小标宋_GBK" w:eastAsia="方正小标宋_GBK" w:cs="方正小标宋_GBK"/>
          <w:bCs/>
          <w:w w:val="95"/>
          <w:sz w:val="44"/>
          <w:szCs w:val="44"/>
          <w:lang w:val="en-US" w:eastAsia="zh-CN"/>
        </w:rPr>
        <w:t>渌口区渌水流域杨梅港生态环境综合治理工程</w:t>
      </w:r>
      <w:r>
        <w:rPr>
          <w:rFonts w:hint="eastAsia" w:ascii="方正小标宋_GBK" w:hAnsi="方正小标宋_GBK" w:eastAsia="方正小标宋_GBK" w:cs="方正小标宋_GBK"/>
          <w:bCs/>
          <w:w w:val="95"/>
          <w:sz w:val="44"/>
          <w:szCs w:val="44"/>
          <w:lang w:eastAsia="zh-CN"/>
        </w:rPr>
        <w:t>项目支出绩效自评报告</w:t>
      </w:r>
    </w:p>
    <w:p>
      <w:pPr>
        <w:pStyle w:val="6"/>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6"/>
        <w:widowControl/>
        <w:spacing w:line="600" w:lineRule="exact"/>
        <w:ind w:left="0" w:firstLine="640" w:firstLineChars="200"/>
        <w:rPr>
          <w:rFonts w:hint="eastAsia" w:eastAsia="仿宋_GB2312"/>
          <w:bCs/>
          <w:sz w:val="32"/>
          <w:szCs w:val="32"/>
        </w:rPr>
      </w:pPr>
      <w:r>
        <w:rPr>
          <w:rFonts w:hint="eastAsia" w:eastAsia="仿宋_GB2312"/>
          <w:bCs/>
          <w:sz w:val="32"/>
          <w:szCs w:val="32"/>
          <w:lang w:val="en-US" w:eastAsia="zh-CN"/>
        </w:rPr>
        <w:t>渌口区渌水流域杨梅港生态环境综合治理工程项目建设周期10个月（即2021.10-2022.07）。项目资金来源为申请专项资金。</w:t>
      </w:r>
    </w:p>
    <w:p>
      <w:pPr>
        <w:pStyle w:val="6"/>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widowControl/>
        <w:spacing w:line="560" w:lineRule="exact"/>
        <w:ind w:firstLine="608" w:firstLineChars="200"/>
        <w:jc w:val="left"/>
        <w:rPr>
          <w:rFonts w:hint="default" w:ascii="Times New Roman" w:hAnsi="Times New Roman" w:eastAsia="方正楷体_GBK" w:cs="Times New Roman"/>
          <w:w w:val="95"/>
          <w:sz w:val="32"/>
          <w:szCs w:val="32"/>
          <w:lang w:eastAsia="zh-CN"/>
        </w:rPr>
      </w:pPr>
      <w:r>
        <w:rPr>
          <w:rFonts w:hint="default" w:ascii="Times New Roman" w:hAnsi="Times New Roman" w:eastAsia="方正楷体_GBK" w:cs="Times New Roman"/>
          <w:w w:val="95"/>
          <w:sz w:val="32"/>
          <w:szCs w:val="32"/>
          <w:lang w:eastAsia="zh-CN"/>
        </w:rPr>
        <w:t>（一）资金投入情况分析。</w:t>
      </w:r>
    </w:p>
    <w:p>
      <w:pPr>
        <w:widowControl/>
        <w:spacing w:line="560" w:lineRule="exact"/>
        <w:ind w:firstLine="576" w:firstLineChars="200"/>
        <w:jc w:val="left"/>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p>
    <w:p>
      <w:pPr>
        <w:pStyle w:val="7"/>
        <w:numPr>
          <w:ilvl w:val="0"/>
          <w:numId w:val="0"/>
        </w:numPr>
        <w:tabs>
          <w:tab w:val="left" w:pos="1080"/>
        </w:tabs>
        <w:spacing w:line="560" w:lineRule="exact"/>
        <w:ind w:firstLine="576"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bCs/>
          <w:w w:val="90"/>
          <w:sz w:val="32"/>
          <w:szCs w:val="32"/>
        </w:rPr>
        <w:t>项目</w:t>
      </w:r>
      <w:r>
        <w:rPr>
          <w:rFonts w:hint="eastAsia" w:ascii="仿宋" w:hAnsi="仿宋" w:eastAsia="仿宋" w:cs="仿宋_GB2312"/>
          <w:sz w:val="32"/>
          <w:szCs w:val="32"/>
        </w:rPr>
        <w:t>全年累计支付</w:t>
      </w:r>
      <w:r>
        <w:rPr>
          <w:rFonts w:hint="eastAsia" w:ascii="仿宋" w:hAnsi="仿宋" w:eastAsia="仿宋" w:cs="仿宋_GB2312"/>
          <w:sz w:val="32"/>
          <w:szCs w:val="32"/>
          <w:lang w:val="en-US" w:eastAsia="zh-CN"/>
        </w:rPr>
        <w:t>766.27</w:t>
      </w:r>
      <w:r>
        <w:rPr>
          <w:rFonts w:hint="eastAsia" w:ascii="仿宋" w:hAnsi="仿宋" w:eastAsia="仿宋" w:cs="仿宋_GB2312"/>
          <w:sz w:val="32"/>
          <w:szCs w:val="32"/>
        </w:rPr>
        <w:t>万元。</w:t>
      </w:r>
    </w:p>
    <w:p>
      <w:pPr>
        <w:pStyle w:val="7"/>
        <w:numPr>
          <w:ilvl w:val="0"/>
          <w:numId w:val="0"/>
        </w:numPr>
        <w:spacing w:line="600" w:lineRule="exact"/>
        <w:ind w:firstLine="576" w:firstLineChars="200"/>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pPr>
        <w:pStyle w:val="6"/>
        <w:widowControl/>
        <w:numPr>
          <w:ilvl w:val="0"/>
          <w:numId w:val="0"/>
        </w:numPr>
        <w:tabs>
          <w:tab w:val="left" w:pos="1080"/>
        </w:tabs>
        <w:spacing w:line="600" w:lineRule="exact"/>
        <w:ind w:right="0" w:rightChars="0" w:firstLine="640" w:firstLineChars="200"/>
        <w:jc w:val="left"/>
        <w:rPr>
          <w:rFonts w:hint="eastAsia" w:ascii="仿宋" w:hAnsi="仿宋" w:eastAsia="仿宋" w:cs="仿宋_GB2312"/>
          <w:sz w:val="32"/>
          <w:szCs w:val="32"/>
        </w:rPr>
      </w:pPr>
      <w:r>
        <w:rPr>
          <w:rFonts w:hint="eastAsia" w:eastAsia="仿宋_GB2312"/>
          <w:bCs/>
          <w:sz w:val="32"/>
          <w:szCs w:val="32"/>
          <w:lang w:val="en-US" w:eastAsia="zh-CN"/>
        </w:rPr>
        <w:t>项目资金来源为申请专项资金</w:t>
      </w:r>
      <w:r>
        <w:rPr>
          <w:rFonts w:hint="eastAsia" w:eastAsia="仿宋_GB2312"/>
          <w:sz w:val="32"/>
          <w:szCs w:val="32"/>
        </w:rPr>
        <w:t>，</w:t>
      </w:r>
      <w:r>
        <w:rPr>
          <w:rFonts w:hint="eastAsia" w:ascii="仿宋" w:hAnsi="仿宋" w:eastAsia="仿宋" w:cs="仿宋_GB2312"/>
          <w:sz w:val="32"/>
          <w:szCs w:val="32"/>
        </w:rPr>
        <w:t>截止202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年12月31日全年累计支付</w:t>
      </w:r>
      <w:r>
        <w:rPr>
          <w:rFonts w:hint="eastAsia" w:ascii="仿宋" w:hAnsi="仿宋" w:eastAsia="仿宋" w:cs="仿宋_GB2312"/>
          <w:sz w:val="32"/>
          <w:szCs w:val="32"/>
          <w:lang w:val="en-US" w:eastAsia="zh-CN"/>
        </w:rPr>
        <w:t>766.27</w:t>
      </w:r>
      <w:r>
        <w:rPr>
          <w:rFonts w:hint="eastAsia" w:ascii="仿宋" w:hAnsi="仿宋" w:eastAsia="仿宋" w:cs="仿宋_GB2312"/>
          <w:sz w:val="32"/>
          <w:szCs w:val="32"/>
        </w:rPr>
        <w:t>万元。</w:t>
      </w:r>
    </w:p>
    <w:p>
      <w:pPr>
        <w:pStyle w:val="6"/>
        <w:widowControl/>
        <w:numPr>
          <w:ilvl w:val="0"/>
          <w:numId w:val="0"/>
        </w:numPr>
        <w:tabs>
          <w:tab w:val="left" w:pos="1080"/>
        </w:tabs>
        <w:spacing w:line="600" w:lineRule="exact"/>
        <w:ind w:right="0" w:rightChars="0" w:firstLine="576" w:firstLineChars="200"/>
        <w:jc w:val="left"/>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pPr>
        <w:widowControl/>
        <w:spacing w:line="560" w:lineRule="exact"/>
        <w:ind w:firstLine="640" w:firstLineChars="200"/>
        <w:jc w:val="left"/>
        <w:rPr>
          <w:rFonts w:hint="default" w:ascii="Times New Roman" w:hAnsi="Times New Roman" w:eastAsia="仿宋_GB2312" w:cs="Times New Roman"/>
          <w:sz w:val="32"/>
          <w:szCs w:val="32"/>
          <w:lang w:val="en-US"/>
        </w:rPr>
      </w:pPr>
      <w:r>
        <w:rPr>
          <w:rFonts w:hint="eastAsia" w:ascii="仿宋" w:hAnsi="仿宋" w:eastAsia="仿宋" w:cs="仿宋_GB2312"/>
          <w:kern w:val="0"/>
          <w:sz w:val="32"/>
          <w:szCs w:val="32"/>
        </w:rPr>
        <w:t>本项目严格控制工程量变更，对不达进度、不合质量标准的工程坚决不予验收和拨付资金。</w:t>
      </w:r>
    </w:p>
    <w:p>
      <w:pPr>
        <w:pStyle w:val="2"/>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6"/>
        <w:widowControl/>
        <w:numPr>
          <w:ilvl w:val="0"/>
          <w:numId w:val="1"/>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pPr>
        <w:pStyle w:val="7"/>
        <w:tabs>
          <w:tab w:val="left" w:pos="1077"/>
        </w:tabs>
        <w:spacing w:line="560" w:lineRule="exact"/>
        <w:ind w:left="0" w:leftChars="0" w:firstLine="640" w:firstLineChars="200"/>
        <w:jc w:val="left"/>
        <w:rPr>
          <w:rFonts w:hint="eastAsia" w:eastAsia="仿宋_GB2312" w:cs="Times New Roman"/>
          <w:sz w:val="32"/>
          <w:szCs w:val="32"/>
        </w:rPr>
      </w:pPr>
      <w:r>
        <w:rPr>
          <w:rFonts w:hint="eastAsia" w:eastAsia="仿宋_GB2312" w:cs="Times New Roman"/>
          <w:sz w:val="32"/>
          <w:szCs w:val="32"/>
          <w:lang w:val="en-US" w:eastAsia="zh-CN"/>
        </w:rPr>
        <w:t xml:space="preserve">本项目估算总投资3152.66万元，其中工程费用2649.00万元，其他费用353.54万元，预备费150.13万元。拟申请中央财政资金2800万元，地方配套资金 352.66万。 </w:t>
      </w:r>
    </w:p>
    <w:p>
      <w:pPr>
        <w:pStyle w:val="6"/>
        <w:widowControl/>
        <w:numPr>
          <w:ilvl w:val="0"/>
          <w:numId w:val="1"/>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效益指标完成情况分析。</w:t>
      </w:r>
    </w:p>
    <w:p>
      <w:pPr>
        <w:pStyle w:val="6"/>
        <w:widowControl/>
        <w:numPr>
          <w:ilvl w:val="0"/>
          <w:numId w:val="0"/>
        </w:numPr>
        <w:tabs>
          <w:tab w:val="left" w:pos="1164"/>
        </w:tabs>
        <w:spacing w:line="600" w:lineRule="exact"/>
        <w:ind w:right="0" w:rightChars="0" w:firstLine="640" w:firstLineChars="200"/>
        <w:jc w:val="left"/>
        <w:rPr>
          <w:rFonts w:hint="eastAsia" w:eastAsia="仿宋_GB2312" w:cs="Times New Roman"/>
          <w:sz w:val="32"/>
          <w:szCs w:val="32"/>
        </w:rPr>
      </w:pPr>
      <w:r>
        <w:rPr>
          <w:rFonts w:hint="eastAsia" w:eastAsia="仿宋_GB2312"/>
          <w:bCs/>
          <w:sz w:val="32"/>
          <w:szCs w:val="32"/>
          <w:lang w:val="en-US" w:eastAsia="zh-CN"/>
        </w:rPr>
        <w:t>通过渌口区渌水流域杨梅港生态环境综合治理工程，提高杨梅港对污染物的净化能力，拦截入河污染物，减少入河污染物量，有效保护河道水体环境，从而提升流域总体水环境质量。通过项目实施，使杨梅港水质逐步恢复到《地表水环境质量标准》（GB3838－2002）II类水质标准，符合水源地保护水质要求，保障渌口区自来水厂饮用水水源保护区水质安全及湘江流域生态安全。</w:t>
      </w:r>
    </w:p>
    <w:p>
      <w:pPr>
        <w:pStyle w:val="6"/>
        <w:widowControl/>
        <w:numPr>
          <w:ilvl w:val="0"/>
          <w:numId w:val="1"/>
        </w:numPr>
        <w:tabs>
          <w:tab w:val="left" w:pos="1164"/>
        </w:tabs>
        <w:spacing w:line="600" w:lineRule="exact"/>
        <w:ind w:left="1163" w:hanging="303"/>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满意度指标完成情况分析。</w:t>
      </w:r>
    </w:p>
    <w:p>
      <w:pPr>
        <w:pStyle w:val="6"/>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公众满意度达到95%。</w:t>
      </w:r>
    </w:p>
    <w:p>
      <w:pPr>
        <w:pStyle w:val="6"/>
        <w:widowControl/>
        <w:numPr>
          <w:ilvl w:val="0"/>
          <w:numId w:val="2"/>
        </w:numPr>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pPr>
        <w:pStyle w:val="6"/>
        <w:widowControl/>
        <w:numPr>
          <w:ilvl w:val="0"/>
          <w:numId w:val="0"/>
        </w:numPr>
        <w:spacing w:line="600" w:lineRule="exact"/>
        <w:ind w:leftChars="200" w:right="0" w:rightChars="0" w:firstLine="320" w:firstLineChars="100"/>
        <w:rPr>
          <w:rFonts w:hint="default" w:ascii="Times New Roman" w:hAnsi="Times New Roman" w:eastAsia="方正黑体_GBK" w:cs="Times New Roman"/>
          <w:sz w:val="32"/>
          <w:szCs w:val="32"/>
          <w:lang w:val="en-US" w:eastAsia="zh-CN"/>
        </w:rPr>
      </w:pPr>
      <w:r>
        <w:rPr>
          <w:rFonts w:hint="eastAsia" w:ascii="仿宋" w:hAnsi="仿宋" w:eastAsia="仿宋" w:cs="仿宋"/>
          <w:sz w:val="32"/>
          <w:szCs w:val="32"/>
          <w:lang w:val="en-US" w:eastAsia="zh-CN"/>
        </w:rPr>
        <w:t>全面实现绩效目标,未出现偏离绩效目标的情况。</w:t>
      </w:r>
    </w:p>
    <w:p>
      <w:pPr>
        <w:pStyle w:val="6"/>
        <w:widowControl/>
        <w:numPr>
          <w:ilvl w:val="0"/>
          <w:numId w:val="2"/>
        </w:numPr>
        <w:spacing w:line="600" w:lineRule="exact"/>
        <w:ind w:left="0" w:leftChars="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绩效自评结果拟应用和公开情况</w:t>
      </w:r>
    </w:p>
    <w:p>
      <w:pPr>
        <w:widowControl/>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资金及时足额到位，项目的组织管理有效；项目的产出基本达到目标，项目效果良好，项目的绩效基本实现。</w:t>
      </w:r>
    </w:p>
    <w:p>
      <w:pPr>
        <w:widowControl/>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渌口区住房城乡建设局将在规定时间内在政府网站公开项目绩效自评报告及项目自评表,并接受社会监督。</w:t>
      </w:r>
      <w:r>
        <w:rPr>
          <w:rFonts w:hint="eastAsia" w:ascii="仿宋" w:hAnsi="仿宋" w:eastAsia="仿宋" w:cs="仿宋_GB2312"/>
          <w:kern w:val="0"/>
          <w:sz w:val="32"/>
          <w:szCs w:val="32"/>
        </w:rPr>
        <w:t>综上所述，项目总体自评分为“</w:t>
      </w:r>
      <w:r>
        <w:rPr>
          <w:rFonts w:hint="eastAsia" w:ascii="仿宋" w:hAnsi="仿宋" w:eastAsia="仿宋" w:cs="仿宋_GB2312"/>
          <w:kern w:val="0"/>
          <w:sz w:val="32"/>
          <w:szCs w:val="32"/>
          <w:lang w:val="en-US" w:eastAsia="zh-CN"/>
        </w:rPr>
        <w:t>95</w:t>
      </w:r>
      <w:r>
        <w:rPr>
          <w:rFonts w:hint="eastAsia" w:ascii="仿宋" w:hAnsi="仿宋" w:eastAsia="仿宋" w:cs="仿宋_GB2312"/>
          <w:kern w:val="0"/>
          <w:sz w:val="32"/>
          <w:szCs w:val="32"/>
        </w:rPr>
        <w:t>分”，自评级别为优。</w:t>
      </w:r>
    </w:p>
    <w:p>
      <w:pPr>
        <w:pStyle w:val="6"/>
        <w:widowControl/>
        <w:numPr>
          <w:ilvl w:val="0"/>
          <w:numId w:val="0"/>
        </w:numPr>
        <w:spacing w:line="600" w:lineRule="exact"/>
        <w:ind w:leftChars="200" w:right="0" w:rightChars="0"/>
        <w:rPr>
          <w:rFonts w:hint="default" w:ascii="Times New Roman" w:hAnsi="Times New Roman" w:eastAsia="方正黑体_GBK" w:cs="Times New Roman"/>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5A8FF9"/>
    <w:multiLevelType w:val="singleLevel"/>
    <w:tmpl w:val="505A8FF9"/>
    <w:lvl w:ilvl="0" w:tentative="0">
      <w:start w:val="3"/>
      <w:numFmt w:val="chineseCounting"/>
      <w:suff w:val="nothing"/>
      <w:lvlText w:val="%1、"/>
      <w:lvlJc w:val="left"/>
      <w:rPr>
        <w:rFonts w:hint="eastAsia"/>
      </w:rPr>
    </w:lvl>
  </w:abstractNum>
  <w:abstractNum w:abstractNumId="1">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ODU2NmZlNThhYTE2Njk0MmYzNDEwMjAxNmNmZTAifQ=="/>
  </w:docVars>
  <w:rsids>
    <w:rsidRoot w:val="5CA62E33"/>
    <w:rsid w:val="1B8274B4"/>
    <w:rsid w:val="207F741A"/>
    <w:rsid w:val="29B175E9"/>
    <w:rsid w:val="2C796CCA"/>
    <w:rsid w:val="30A56E8B"/>
    <w:rsid w:val="481132D5"/>
    <w:rsid w:val="4D04165B"/>
    <w:rsid w:val="51786173"/>
    <w:rsid w:val="54FC355F"/>
    <w:rsid w:val="5CA62E33"/>
    <w:rsid w:val="617A11EA"/>
    <w:rsid w:val="6B2D4B5E"/>
    <w:rsid w:val="6CD96208"/>
    <w:rsid w:val="7A744480"/>
    <w:rsid w:val="7B5F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3">
    <w:name w:val="footer"/>
    <w:basedOn w:val="1"/>
    <w:autoRedefine/>
    <w:qFormat/>
    <w:uiPriority w:val="0"/>
    <w:pPr>
      <w:tabs>
        <w:tab w:val="center" w:pos="4153"/>
        <w:tab w:val="right" w:pos="8306"/>
      </w:tabs>
      <w:snapToGrid w:val="0"/>
      <w:jc w:val="left"/>
    </w:pPr>
    <w:rPr>
      <w:sz w:val="18"/>
    </w:rPr>
  </w:style>
  <w:style w:type="paragraph" w:customStyle="1" w:styleId="6">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paragraph" w:styleId="7">
    <w:name w:val="List Paragraph"/>
    <w:basedOn w:val="1"/>
    <w:autoRedefine/>
    <w:qFormat/>
    <w:uiPriority w:val="1"/>
    <w:pPr>
      <w:ind w:left="1079" w:hanging="309"/>
    </w:pPr>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2024-04-17T08:24:00Z</dcterms:created>
  <dc:creator>忘羡</dc:creator>
  <cp:lastModifiedBy>Administrator</cp:lastModifiedBy>
  <dcterms:modified xsi:type="dcterms:W3CDTF">2024-04-23T02:51:33Z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BA97860EC5DA4E9098C7EC23A6516781_11</vt:lpwstr>
  </property>
</Properties>
</file>