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eastAsia" w:ascii="方正黑体_GBK" w:hAnsi="方正黑体_GBK" w:eastAsia="方正黑体_GBK" w:cs="方正黑体_GBK"/>
          <w:kern w:val="0"/>
          <w:sz w:val="44"/>
          <w:szCs w:val="44"/>
          <w:lang w:val="en-US" w:eastAsia="zh-CN" w:bidi="ar"/>
        </w:rPr>
      </w:pPr>
      <w:r>
        <w:rPr>
          <w:rFonts w:hint="eastAsia" w:ascii="方正黑体_GBK" w:hAnsi="方正黑体_GBK" w:eastAsia="方正黑体_GBK" w:cs="方正黑体_GBK"/>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区委巡察办</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9"/>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8"/>
        <w:gridCol w:w="1320"/>
        <w:gridCol w:w="1303"/>
        <w:gridCol w:w="25"/>
        <w:gridCol w:w="1067"/>
        <w:gridCol w:w="26"/>
        <w:gridCol w:w="1010"/>
        <w:gridCol w:w="1010"/>
        <w:gridCol w:w="736"/>
        <w:gridCol w:w="869"/>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2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78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中共株洲市渌口区委巡察工作领导小组办公室</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6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0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3,20</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6,71591</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15"/>
                <w:szCs w:val="15"/>
                <w:u w:val="none"/>
                <w:lang w:val="en-US" w:eastAsia="zh-CN" w:bidi="ar"/>
              </w:rPr>
              <w:t>3,21.0,13328</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15"/>
                <w:szCs w:val="15"/>
                <w:u w:val="none"/>
                <w:lang w:val="en-US" w:eastAsia="zh-CN" w:bidi="ar"/>
              </w:rPr>
              <w:t>3,21.0,08126</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
              </w:rPr>
              <w:t>10分</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99.99%</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321.013328</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241.024804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r>
              <w:rPr>
                <w:rFonts w:hint="eastAsia" w:ascii="Times New Roman" w:hAnsi="Times New Roman" w:eastAsia="仿宋_GB2312" w:cs="Times New Roman"/>
                <w:kern w:val="0"/>
                <w:sz w:val="21"/>
                <w:szCs w:val="21"/>
                <w:lang w:val="en-US" w:eastAsia="zh-CN" w:bidi="ar"/>
              </w:rPr>
              <w:t>79.988524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5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eastAsia="zh-CN"/>
              </w:rPr>
              <w:t>制定本年度巡察计划，按任务目标认真开展巡察工作；统筹协调各单位参与巡察工作中，发挥巡察机构的发起者、推动者、综合者的作用；向巡察工作领导小组报告工作情况，传达贯彻领导小组的决策和部署；统筹、协调、指导巡察组开展工作，承担情况综合、政策研究、制度建设、文档管理、后勤保障等工作；协调指导巡察组对区委、领导小组交办的事项进行督办及巡察意见建议；配合有关部门对巡察工作人员进行培训、考核、监督和管理。</w:t>
            </w:r>
            <w:r>
              <w:rPr>
                <w:rFonts w:hint="default" w:ascii="Times New Roman" w:hAnsi="Times New Roman" w:eastAsia="仿宋_GB2312" w:cs="Times New Roman"/>
                <w:kern w:val="0"/>
                <w:sz w:val="21"/>
                <w:szCs w:val="21"/>
                <w:lang w:val="en-US" w:eastAsia="zh-CN" w:bidi="ar"/>
              </w:rPr>
              <w:t>　</w:t>
            </w:r>
          </w:p>
        </w:tc>
        <w:tc>
          <w:tcPr>
            <w:tcW w:w="43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eastAsia="zh-CN"/>
              </w:rPr>
              <w:t>按本年度巡察任务目标认真开展工作，完成二届区委第四轮、第五轮常规巡察及专项巡察；统筹协调各单位参与巡察工作中，发挥巡察利剑作用。及时向巡察工作领导小组报告工作情况，第一时间传达贯彻领导小组的决策和部署；统筹、协调、指导巡察组开展工作，做好了情况综合、政策研究、制度建设、文档管理、后勤保障等工作；对参与巡察的工作人员进行培训、考核、监督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 w:val="21"/>
                <w:szCs w:val="21"/>
                <w:lang w:val="en-US" w:eastAsia="zh-CN" w:bidi="ar-SA"/>
              </w:rPr>
            </w:pPr>
            <w:r>
              <w:rPr>
                <w:rFonts w:hint="eastAsia" w:ascii="方正仿宋_GBK" w:hAnsi="方正仿宋_GBK" w:eastAsia="方正仿宋_GBK" w:cs="方正仿宋_GBK"/>
                <w:kern w:val="0"/>
                <w:sz w:val="13"/>
                <w:szCs w:val="13"/>
                <w:lang w:val="en-US" w:eastAsia="zh-CN"/>
              </w:rPr>
              <w:t>2轮常规巡察及专项巡察。</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180" w:firstLineChars="10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18"/>
                <w:szCs w:val="18"/>
                <w:lang w:val="en-US" w:eastAsia="zh-CN" w:bidi="ar"/>
              </w:rPr>
              <w:t>100%</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100%</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20</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高效开展巡察工作</w:t>
            </w:r>
          </w:p>
        </w:tc>
        <w:tc>
          <w:tcPr>
            <w:tcW w:w="1036"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100%</w:t>
            </w:r>
          </w:p>
        </w:tc>
        <w:tc>
          <w:tcPr>
            <w:tcW w:w="101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3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6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2023年度</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180" w:firstLineChars="100"/>
              <w:jc w:val="both"/>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210" w:firstLineChars="10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巡察整改期间清退资金.</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default" w:ascii="Times New Roman" w:hAnsi="Times New Roman" w:eastAsia="仿宋_GB2312" w:cs="Times New Roman"/>
                <w:kern w:val="0"/>
                <w:sz w:val="18"/>
                <w:szCs w:val="18"/>
                <w:lang w:val="en-US" w:eastAsia="zh-CN" w:bidi="ar"/>
              </w:rPr>
              <w:t>100%</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100%</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210" w:firstLineChars="10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210" w:firstLineChars="10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eastAsia"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产生好的社会影响力，满足人民群众的需求。</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　100%</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100%</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210" w:firstLineChars="10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r>
              <w:rPr>
                <w:rFonts w:hint="default" w:ascii="Times New Roman" w:hAnsi="Times New Roman" w:eastAsia="仿宋_GB2312" w:cs="Times New Roman"/>
                <w:kern w:val="0"/>
                <w:sz w:val="21"/>
                <w:szCs w:val="21"/>
                <w:lang w:val="en-US" w:eastAsia="zh-CN" w:bidi="ar"/>
              </w:rPr>
              <w:t>　</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tabs>
                <w:tab w:val="center" w:pos="324"/>
              </w:tabs>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eastAsia" w:ascii="Times New Roman" w:hAnsi="Times New Roman" w:eastAsia="仿宋_GB2312" w:cs="Times New Roman"/>
                <w:kern w:val="0"/>
                <w:sz w:val="21"/>
                <w:szCs w:val="21"/>
                <w:lang w:val="en-US" w:eastAsia="zh-CN" w:bidi="ar"/>
              </w:rPr>
            </w:pPr>
          </w:p>
          <w:p>
            <w:pPr>
              <w:keepNext w:val="0"/>
              <w:keepLines w:val="0"/>
              <w:pageBreakBefore w:val="0"/>
              <w:widowControl/>
              <w:suppressLineNumbers w:val="0"/>
              <w:tabs>
                <w:tab w:val="center" w:pos="324"/>
              </w:tabs>
              <w:kinsoku/>
              <w:wordWrap/>
              <w:overflowPunct/>
              <w:topLinePunct w:val="0"/>
              <w:autoSpaceDE/>
              <w:autoSpaceDN/>
              <w:bidi w:val="0"/>
              <w:adjustRightInd/>
              <w:snapToGrid/>
              <w:spacing w:before="0" w:beforeAutospacing="0" w:after="0" w:afterAutospacing="0" w:line="200" w:lineRule="exact"/>
              <w:ind w:left="0" w:right="0" w:firstLine="210" w:firstLineChars="10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eastAsia"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政治巡察营造风清气正的环境。</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　</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被巡察单位通过巡察能够及时整改，避免同类问题继续出现。</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100%</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210" w:firstLineChars="100"/>
              <w:jc w:val="both"/>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default" w:ascii="Times New Roman" w:hAnsi="Times New Roman" w:cs="Times New Roman"/>
                <w:sz w:val="20"/>
                <w:szCs w:val="20"/>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092"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被巡察单位问题整改到位，群众满意。</w:t>
            </w:r>
          </w:p>
        </w:tc>
        <w:tc>
          <w:tcPr>
            <w:tcW w:w="1036"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left"/>
              <w:textAlignment w:val="auto"/>
              <w:rPr>
                <w:rFonts w:hint="default" w:ascii="方正仿宋_GBK" w:hAnsi="方正仿宋_GBK" w:eastAsia="方正仿宋_GBK" w:cs="方正仿宋_GBK"/>
                <w:kern w:val="0"/>
                <w:sz w:val="13"/>
                <w:szCs w:val="13"/>
                <w:lang w:val="en-US" w:eastAsia="zh-CN"/>
              </w:rPr>
            </w:pPr>
            <w:r>
              <w:rPr>
                <w:rFonts w:hint="default" w:ascii="Times New Roman" w:hAnsi="Times New Roman" w:eastAsia="方正仿宋_GBK" w:cs="Times New Roman"/>
                <w:kern w:val="0"/>
                <w:sz w:val="18"/>
                <w:szCs w:val="18"/>
                <w:lang w:val="en-US" w:eastAsia="zh-CN"/>
              </w:rPr>
              <w:t>100%</w:t>
            </w:r>
          </w:p>
        </w:tc>
        <w:tc>
          <w:tcPr>
            <w:tcW w:w="101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left"/>
              <w:textAlignment w:val="auto"/>
              <w:rPr>
                <w:rFonts w:hint="default" w:ascii="Times New Roman" w:hAnsi="Times New Roman" w:eastAsia="方正仿宋_GBK" w:cs="Times New Roman"/>
                <w:kern w:val="0"/>
                <w:sz w:val="18"/>
                <w:szCs w:val="18"/>
                <w:lang w:val="en-US" w:eastAsia="zh-CN"/>
              </w:rPr>
            </w:pPr>
            <w:r>
              <w:rPr>
                <w:rFonts w:hint="eastAsia" w:ascii="Times New Roman" w:hAnsi="Times New Roman" w:eastAsia="方正仿宋_GBK" w:cs="Times New Roman"/>
                <w:kern w:val="0"/>
                <w:sz w:val="18"/>
                <w:szCs w:val="18"/>
                <w:lang w:val="en-US" w:eastAsia="zh-CN"/>
              </w:rPr>
              <w:t>90</w:t>
            </w:r>
            <w:r>
              <w:rPr>
                <w:rFonts w:hint="default" w:ascii="Times New Roman" w:hAnsi="Times New Roman" w:eastAsia="方正仿宋_GBK" w:cs="Times New Roman"/>
                <w:kern w:val="0"/>
                <w:sz w:val="18"/>
                <w:szCs w:val="18"/>
                <w:lang w:val="en-US" w:eastAsia="zh-CN"/>
              </w:rPr>
              <w:t>%</w:t>
            </w:r>
          </w:p>
        </w:tc>
        <w:tc>
          <w:tcPr>
            <w:tcW w:w="73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6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方正仿宋_GBK" w:hAnsi="方正仿宋_GBK" w:eastAsia="方正仿宋_GBK" w:cs="方正仿宋_GBK"/>
                <w:kern w:val="0"/>
                <w:sz w:val="13"/>
                <w:szCs w:val="13"/>
                <w:lang w:val="en-US" w:eastAsia="zh-CN"/>
              </w:rPr>
            </w:pPr>
            <w:r>
              <w:rPr>
                <w:rFonts w:hint="eastAsia" w:ascii="方正仿宋_GBK" w:hAnsi="方正仿宋_GBK" w:eastAsia="方正仿宋_GBK" w:cs="方正仿宋_GBK"/>
                <w:kern w:val="0"/>
                <w:sz w:val="13"/>
                <w:szCs w:val="13"/>
                <w:lang w:val="en-US" w:eastAsia="zh-CN"/>
              </w:rPr>
              <w:t>二届区委以来反馈整改问题未全部整改到位，正在整改中。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3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98.99</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xml:space="preserve">填报人：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    联系电话：            填报日期：      </w:t>
      </w:r>
      <w:bookmarkStart w:id="0" w:name="_GoBack"/>
      <w:bookmarkEnd w:id="0"/>
      <w:r>
        <w:rPr>
          <w:rFonts w:hint="default" w:ascii="Times New Roman" w:hAnsi="Times New Roman" w:eastAsia="仿宋_GB2312" w:cs="Times New Roman"/>
          <w:kern w:val="0"/>
          <w:sz w:val="21"/>
          <w:szCs w:val="21"/>
          <w:lang w:val="en-US" w:eastAsia="zh-CN" w:bidi="ar"/>
        </w:rPr>
        <w:t xml:space="preserve">    单位负责人签字：</w:t>
      </w:r>
    </w:p>
    <w:p>
      <w:pPr>
        <w:pStyle w:val="2"/>
        <w:ind w:left="0" w:leftChars="0" w:firstLine="0" w:firstLineChars="0"/>
        <w:rPr>
          <w:rFonts w:hint="default"/>
          <w:lang w:val="en-US" w:eastAsia="zh-CN"/>
        </w:rPr>
      </w:pPr>
    </w:p>
    <w:p>
      <w:pPr>
        <w:pStyle w:val="2"/>
        <w:rPr>
          <w:rFonts w:hint="default"/>
          <w:lang w:val="en-US" w:eastAsia="zh-CN"/>
        </w:rPr>
      </w:pP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eastAsia" w:ascii="方正小标宋_GBK" w:hAnsi="方正小标宋_GBK" w:eastAsia="方正小标宋_GBK" w:cs="方正小标宋_GBK"/>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pStyle w:val="8"/>
        <w:spacing w:before="0" w:beforeAutospacing="0" w:after="0" w:afterAutospacing="0" w:line="560" w:lineRule="exact"/>
        <w:ind w:firstLine="640" w:firstLineChars="200"/>
        <w:textAlignment w:val="baseline"/>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中共株洲市渌口区委巡察工作领导小组办公室属区委的正科级行政机关，现有股室2个（综合室、督查联络室），在职人员</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人，离休人员0人，退休人员0人，区委巡察一组在职人员</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人，离休人员0人，退休人员0人；区委巡察二组在职人员4人，离休人员0人，退休人员0人；全系统共有人员</w:t>
      </w:r>
      <w:r>
        <w:rPr>
          <w:rFonts w:hint="default"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人，其中在职人员1</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人，离休人员0人，退休人员0人，属区一级预算单位。主要职责是：</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（一）向领导小组报告工作情况，传达贯彻领导小组的决策和部署；</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（二）负责省委巡视组、市委巡察组对本区开展巡视巡察工作的协调配合和联络服务；</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（三）负责对省委巡视组、市委巡察组反馈交办事项的整改落实、督查督办和情况反馈；</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（四）负责制定本区年度巡察计划及组织实施；</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（五）统筹、协调、指导巡察组开展工作，承担情况综合、政策研究、制度建设、文档管理、后勤保障等工作；</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（六）协调指导巡察组对区委、领导小组交办的事项进行督办及巡察意见建议；</w:t>
      </w:r>
    </w:p>
    <w:p>
      <w:pPr>
        <w:spacing w:line="560" w:lineRule="exact"/>
        <w:ind w:firstLine="640" w:firstLineChars="200"/>
        <w:jc w:val="left"/>
        <w:rPr>
          <w:rFonts w:ascii="方正仿宋_GBK" w:hAnsi="宋体" w:eastAsia="方正仿宋_GBK" w:cs="Times New Roman"/>
          <w:sz w:val="32"/>
          <w:szCs w:val="32"/>
        </w:rPr>
      </w:pPr>
      <w:r>
        <w:rPr>
          <w:rFonts w:hint="eastAsia" w:ascii="方正仿宋_GBK" w:hAnsi="宋体" w:eastAsia="方正仿宋_GBK" w:cs="Times New Roman"/>
          <w:sz w:val="32"/>
          <w:szCs w:val="32"/>
        </w:rPr>
        <w:t>（七）配合有关部门对巡察工作人员进行培训、考核、监督和管理；</w:t>
      </w:r>
    </w:p>
    <w:p>
      <w:pPr>
        <w:pStyle w:val="12"/>
        <w:widowControl/>
        <w:spacing w:line="560" w:lineRule="exact"/>
        <w:ind w:left="0" w:firstLine="640" w:firstLineChars="200"/>
        <w:rPr>
          <w:rFonts w:hint="default" w:ascii="Times New Roman" w:hAnsi="Times New Roman" w:eastAsia="黑体" w:cs="Times New Roman"/>
          <w:kern w:val="2"/>
          <w:sz w:val="32"/>
          <w:szCs w:val="32"/>
          <w:lang w:val="en-US" w:eastAsia="zh-CN" w:bidi="ar"/>
        </w:rPr>
      </w:pPr>
      <w:r>
        <w:rPr>
          <w:rFonts w:ascii="方正仿宋_GBK" w:eastAsia="方正仿宋_GBK"/>
          <w:sz w:val="32"/>
          <w:szCs w:val="32"/>
        </w:rPr>
        <w:t>（八）办理领导小组交办的其他事项。</w:t>
      </w:r>
    </w:p>
    <w:p>
      <w:pPr>
        <w:pStyle w:val="12"/>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2"/>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12"/>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方正仿宋_GBK" w:cs="Times New Roman"/>
          <w:kern w:val="0"/>
          <w:sz w:val="32"/>
          <w:szCs w:val="32"/>
          <w:lang w:val="en-US" w:eastAsia="zh-CN" w:bidi="ar-SA"/>
        </w:rPr>
        <w:t>2023年区委巡察办全年支出为</w:t>
      </w:r>
      <w:r>
        <w:rPr>
          <w:rFonts w:hint="default" w:ascii="Times New Roman" w:hAnsi="Times New Roman" w:eastAsia="方正仿宋_GBK" w:cs="Times New Roman"/>
          <w:sz w:val="32"/>
          <w:szCs w:val="32"/>
          <w:lang w:val="en-US" w:eastAsia="zh-CN"/>
        </w:rPr>
        <w:t>2410248.04</w:t>
      </w:r>
      <w:r>
        <w:rPr>
          <w:rFonts w:hint="default" w:ascii="Times New Roman" w:hAnsi="Times New Roman" w:eastAsia="方正仿宋_GBK" w:cs="Times New Roman"/>
          <w:kern w:val="0"/>
          <w:sz w:val="32"/>
          <w:szCs w:val="32"/>
          <w:lang w:val="en-US" w:eastAsia="zh-CN" w:bidi="ar-SA"/>
        </w:rPr>
        <w:t>万元，全部为基本支出，其中：</w:t>
      </w:r>
      <w:r>
        <w:rPr>
          <w:rFonts w:hint="default" w:ascii="Times New Roman" w:hAnsi="Times New Roman" w:eastAsia="方正仿宋_GBK" w:cs="Times New Roman"/>
          <w:sz w:val="32"/>
          <w:szCs w:val="32"/>
          <w:lang w:val="en-US" w:eastAsia="zh-CN"/>
        </w:rPr>
        <w:t>人员经费1951429.74元，公用经费458818.3元。</w:t>
      </w:r>
      <w:r>
        <w:rPr>
          <w:rFonts w:hint="default" w:ascii="Times New Roman" w:hAnsi="Times New Roman" w:eastAsia="方正仿宋_GBK" w:cs="Times New Roman"/>
          <w:kern w:val="0"/>
          <w:sz w:val="32"/>
          <w:szCs w:val="32"/>
          <w:lang w:val="en-US" w:eastAsia="zh-CN" w:bidi="ar-SA"/>
        </w:rPr>
        <w:t>资金使用全部通过财政国库集中支付，接受财政的审核和监督。</w:t>
      </w:r>
    </w:p>
    <w:p>
      <w:pPr>
        <w:pStyle w:val="12"/>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巡察</w:t>
      </w:r>
      <w:r>
        <w:rPr>
          <w:rFonts w:ascii="Times New Roman" w:hAnsi="Times New Roman" w:eastAsia="仿宋_GB2312" w:cs="Times New Roman"/>
          <w:sz w:val="32"/>
          <w:szCs w:val="32"/>
        </w:rPr>
        <w:t>专项</w:t>
      </w:r>
      <w:r>
        <w:rPr>
          <w:rFonts w:hint="eastAsia" w:ascii="Times New Roman" w:hAnsi="Times New Roman" w:eastAsia="仿宋_GB2312" w:cs="Times New Roman"/>
          <w:sz w:val="32"/>
          <w:szCs w:val="32"/>
        </w:rPr>
        <w:t>经费全年支出</w:t>
      </w:r>
      <w:r>
        <w:rPr>
          <w:rFonts w:hint="eastAsia" w:ascii="Times New Roman" w:hAnsi="Times New Roman" w:eastAsia="仿宋_GB2312" w:cs="Times New Roman"/>
          <w:sz w:val="32"/>
          <w:szCs w:val="32"/>
          <w:lang w:eastAsia="zh-CN"/>
        </w:rPr>
        <w:t>为</w:t>
      </w:r>
      <w:r>
        <w:rPr>
          <w:rFonts w:hint="eastAsia" w:ascii="仿宋_GB2312" w:hAnsi="仿宋" w:eastAsia="仿宋_GB2312"/>
          <w:sz w:val="32"/>
          <w:szCs w:val="32"/>
          <w:lang w:val="en-US" w:eastAsia="zh-CN"/>
        </w:rPr>
        <w:t>799833.22</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，用于巡察专项工作开展。</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snapToGrid/>
        <w:spacing w:line="560" w:lineRule="exact"/>
        <w:ind w:firstLine="640" w:firstLineChars="200"/>
        <w:jc w:val="left"/>
        <w:rPr>
          <w:rFonts w:hint="eastAsia" w:ascii="仿宋_GB2312" w:hAnsi="仿宋" w:eastAsia="仿宋_GB2312"/>
          <w:sz w:val="32"/>
          <w:szCs w:val="32"/>
        </w:rPr>
      </w:pPr>
      <w:r>
        <w:rPr>
          <w:rFonts w:hint="eastAsia" w:ascii="Times New Roman" w:hAnsi="Times New Roman" w:eastAsia="方正仿宋_GBK" w:cs="Times New Roman"/>
          <w:spacing w:val="0"/>
          <w:sz w:val="32"/>
          <w:szCs w:val="32"/>
          <w:lang w:eastAsia="zh-CN"/>
        </w:rPr>
        <w:t>2023年开展了常规巡察、专项巡察，进行巡察整改督查。巡察了</w:t>
      </w:r>
      <w:r>
        <w:rPr>
          <w:rFonts w:hint="eastAsia" w:ascii="Times New Roman" w:hAnsi="Times New Roman" w:eastAsia="方正仿宋_GBK" w:cs="Times New Roman"/>
          <w:spacing w:val="0"/>
          <w:sz w:val="32"/>
          <w:szCs w:val="32"/>
          <w:lang w:val="en-US" w:eastAsia="zh-CN"/>
        </w:rPr>
        <w:t>1个镇、23个区直单位和35个村（社区）党组织，</w:t>
      </w:r>
      <w:r>
        <w:rPr>
          <w:rFonts w:hint="eastAsia" w:ascii="Times New Roman" w:hAnsi="Times New Roman" w:eastAsia="方正仿宋_GBK" w:cs="Times New Roman"/>
          <w:spacing w:val="0"/>
          <w:sz w:val="32"/>
          <w:szCs w:val="32"/>
          <w:lang w:eastAsia="zh-CN"/>
        </w:rPr>
        <w:t>向被巡察党组织反馈问题</w:t>
      </w:r>
      <w:r>
        <w:rPr>
          <w:rFonts w:hint="eastAsia" w:ascii="Times New Roman" w:hAnsi="Times New Roman" w:eastAsia="方正仿宋_GBK" w:cs="Times New Roman"/>
          <w:spacing w:val="0"/>
          <w:sz w:val="32"/>
          <w:szCs w:val="32"/>
          <w:lang w:val="en-US" w:eastAsia="zh-CN"/>
        </w:rPr>
        <w:t>429</w:t>
      </w:r>
      <w:r>
        <w:rPr>
          <w:rFonts w:hint="eastAsia" w:ascii="Times New Roman" w:hAnsi="Times New Roman" w:eastAsia="方正仿宋_GBK" w:cs="Times New Roman"/>
          <w:spacing w:val="0"/>
          <w:sz w:val="32"/>
          <w:szCs w:val="32"/>
          <w:lang w:eastAsia="zh-CN"/>
        </w:rPr>
        <w:t>个，交办立行立改问题</w:t>
      </w:r>
      <w:r>
        <w:rPr>
          <w:rFonts w:hint="eastAsia" w:ascii="Times New Roman" w:hAnsi="Times New Roman" w:eastAsia="方正仿宋_GBK" w:cs="Times New Roman"/>
          <w:spacing w:val="0"/>
          <w:sz w:val="32"/>
          <w:szCs w:val="32"/>
          <w:lang w:val="en-US" w:eastAsia="zh-CN"/>
        </w:rPr>
        <w:t>89个，</w:t>
      </w:r>
      <w:r>
        <w:rPr>
          <w:rFonts w:hint="eastAsia" w:ascii="Times New Roman" w:hAnsi="Times New Roman" w:eastAsia="方正仿宋_GBK" w:cs="Times New Roman"/>
          <w:spacing w:val="0"/>
          <w:sz w:val="32"/>
          <w:szCs w:val="32"/>
          <w:lang w:eastAsia="zh-CN"/>
        </w:rPr>
        <w:t>移交问题线索</w:t>
      </w:r>
      <w:r>
        <w:rPr>
          <w:rFonts w:hint="eastAsia" w:ascii="Times New Roman" w:hAnsi="Times New Roman" w:eastAsia="方正仿宋_GBK" w:cs="Times New Roman"/>
          <w:spacing w:val="0"/>
          <w:sz w:val="32"/>
          <w:szCs w:val="32"/>
          <w:lang w:val="en-US" w:eastAsia="zh-CN"/>
        </w:rPr>
        <w:t>6条</w:t>
      </w:r>
      <w:r>
        <w:rPr>
          <w:rFonts w:hint="eastAsia" w:ascii="Times New Roman" w:hAnsi="Times New Roman" w:eastAsia="方正仿宋_GBK" w:cs="Times New Roman"/>
          <w:spacing w:val="0"/>
          <w:sz w:val="32"/>
          <w:szCs w:val="32"/>
          <w:lang w:eastAsia="zh-CN"/>
        </w:rPr>
        <w:t>，党纪政务</w:t>
      </w:r>
      <w:r>
        <w:rPr>
          <w:rFonts w:hint="eastAsia" w:ascii="Times New Roman" w:hAnsi="Times New Roman" w:eastAsia="方正仿宋_GBK" w:cs="Times New Roman"/>
          <w:spacing w:val="0"/>
          <w:sz w:val="32"/>
          <w:szCs w:val="32"/>
          <w:highlight w:val="none"/>
          <w:lang w:eastAsia="zh-CN"/>
        </w:rPr>
        <w:t>处分10人，组织处理10人</w:t>
      </w:r>
      <w:r>
        <w:rPr>
          <w:rFonts w:hint="eastAsia" w:ascii="Times New Roman" w:hAnsi="Times New Roman" w:eastAsia="方正仿宋_GBK" w:cs="Times New Roman"/>
          <w:spacing w:val="0"/>
          <w:sz w:val="32"/>
          <w:szCs w:val="32"/>
          <w:lang w:eastAsia="zh-CN"/>
        </w:rPr>
        <w:t>，收缴和清退违纪资</w:t>
      </w:r>
      <w:r>
        <w:rPr>
          <w:rFonts w:hint="eastAsia" w:ascii="Times New Roman" w:hAnsi="Times New Roman" w:eastAsia="方正仿宋_GBK" w:cs="Times New Roman"/>
          <w:spacing w:val="0"/>
          <w:sz w:val="32"/>
          <w:szCs w:val="32"/>
          <w:highlight w:val="none"/>
          <w:lang w:eastAsia="zh-CN"/>
        </w:rPr>
        <w:t>金63</w:t>
      </w:r>
      <w:r>
        <w:rPr>
          <w:rFonts w:hint="eastAsia" w:ascii="Times New Roman" w:hAnsi="Times New Roman" w:eastAsia="方正仿宋_GBK" w:cs="Times New Roman"/>
          <w:spacing w:val="0"/>
          <w:sz w:val="32"/>
          <w:szCs w:val="32"/>
          <w:lang w:eastAsia="zh-CN"/>
        </w:rPr>
        <w:t>万余元。截至目前，二届区委巡察覆盖率达到50%，确保</w:t>
      </w:r>
      <w:r>
        <w:rPr>
          <w:rFonts w:hint="eastAsia" w:ascii="Times New Roman" w:hAnsi="Times New Roman" w:eastAsia="方正仿宋_GBK" w:cs="Times New Roman"/>
          <w:spacing w:val="0"/>
          <w:sz w:val="32"/>
          <w:szCs w:val="32"/>
          <w:lang w:val="en-US" w:eastAsia="zh-CN"/>
        </w:rPr>
        <w:t>了</w:t>
      </w:r>
      <w:r>
        <w:rPr>
          <w:rFonts w:hint="eastAsia" w:ascii="Times New Roman" w:hAnsi="Times New Roman" w:eastAsia="方正仿宋_GBK" w:cs="Times New Roman"/>
          <w:spacing w:val="0"/>
          <w:sz w:val="32"/>
          <w:szCs w:val="32"/>
          <w:lang w:eastAsia="zh-CN"/>
        </w:rPr>
        <w:t>巡察全覆盖“时间过半、任务过半”。</w:t>
      </w:r>
    </w:p>
    <w:p>
      <w:pPr>
        <w:pStyle w:val="12"/>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pPr>
        <w:widowControl/>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按财政要求做好公开等相关工作。</w:t>
      </w: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pStyle w:val="2"/>
        <w:ind w:left="0" w:leftChars="0" w:firstLine="0" w:firstLineChars="0"/>
        <w:rPr>
          <w:rFonts w:hint="default" w:ascii="方正仿宋_GBK" w:hAnsi="方正仿宋_GBK" w:eastAsia="方正仿宋_GBK" w:cs="方正仿宋_GBK"/>
          <w:color w:val="000000"/>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w:t>
      </w:r>
      <w:r>
        <w:rPr>
          <w:rFonts w:hint="eastAsia" w:ascii="Times New Roman" w:hAnsi="Times New Roman" w:eastAsia="仿宋_GB2312" w:cs="Times New Roman"/>
          <w:kern w:val="0"/>
          <w:sz w:val="21"/>
          <w:szCs w:val="21"/>
          <w:lang w:val="en-US" w:eastAsia="zh-CN" w:bidi="ar"/>
        </w:rPr>
        <w:t>区委巡察办</w:t>
      </w:r>
      <w:r>
        <w:rPr>
          <w:rFonts w:hint="default" w:ascii="Times New Roman" w:hAnsi="Times New Roman" w:eastAsia="仿宋_GB2312" w:cs="Times New Roman"/>
          <w:kern w:val="0"/>
          <w:sz w:val="21"/>
          <w:szCs w:val="21"/>
          <w:lang w:val="en-US" w:eastAsia="zh-CN" w:bidi="ar"/>
        </w:rPr>
        <w:t xml:space="preserve">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9"/>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1"/>
        <w:gridCol w:w="1112"/>
        <w:gridCol w:w="1273"/>
        <w:gridCol w:w="834"/>
        <w:gridCol w:w="1266"/>
        <w:gridCol w:w="1266"/>
        <w:gridCol w:w="752"/>
        <w:gridCol w:w="825"/>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3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3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巡察专项经费</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区委巡察办</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区委巡察办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79.98852.24</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79.98852.24</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10</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79.98852.24</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79.98852.24</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4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eastAsia="zh-CN"/>
              </w:rPr>
              <w:t>完成二届区委常规巡察及专项巡察。展开巡察人员培训，整改督查。</w:t>
            </w:r>
            <w:r>
              <w:rPr>
                <w:rFonts w:hint="default" w:ascii="Times New Roman" w:hAnsi="Times New Roman" w:eastAsia="仿宋_GB2312" w:cs="Times New Roman"/>
                <w:kern w:val="0"/>
                <w:sz w:val="21"/>
                <w:szCs w:val="21"/>
                <w:lang w:val="en-US" w:eastAsia="zh-CN" w:bidi="ar"/>
              </w:rPr>
              <w:t>　　</w:t>
            </w:r>
          </w:p>
        </w:tc>
        <w:tc>
          <w:tcPr>
            <w:tcW w:w="42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eastAsia="zh-CN"/>
              </w:rPr>
              <w:t>完成二届区委第四轮、第五轮常规巡察及专项巡察。展开巡察人员培训，整改督查。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2轮常规巡察及专项巡察。</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both"/>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20</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20</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高效开展巡察工作</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15</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2023年度</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both"/>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15</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1</w:t>
            </w:r>
            <w:r>
              <w:rPr>
                <w:rFonts w:hint="eastAsia" w:ascii="Times New Roman" w:hAnsi="Times New Roman" w:eastAsia="仿宋_GB2312" w:cs="Times New Roman"/>
                <w:kern w:val="0"/>
                <w:sz w:val="21"/>
                <w:szCs w:val="21"/>
                <w:lang w:val="en-US" w:eastAsia="zh-CN" w:bidi="ar"/>
              </w:rPr>
              <w:t>5</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巡察整改期间清退资金.</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default" w:ascii="Times New Roman" w:hAnsi="Times New Roman" w:eastAsia="仿宋_GB2312" w:cs="Times New Roman"/>
                <w:kern w:val="0"/>
                <w:sz w:val="18"/>
                <w:szCs w:val="18"/>
                <w:lang w:val="en-US" w:eastAsia="zh-CN" w:bidi="ar"/>
              </w:rPr>
              <w:t>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100%</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8</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产生好的社会影响力，满足人民群众的需求</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　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100%</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8</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210" w:firstLineChars="100"/>
              <w:jc w:val="both"/>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政治巡察营造风清气正的环境。</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180" w:firstLineChars="10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　</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firstLine="180" w:firstLineChars="100"/>
              <w:jc w:val="left"/>
              <w:textAlignment w:val="auto"/>
              <w:rPr>
                <w:rFonts w:hint="default" w:ascii="Times New Roman" w:hAnsi="Times New Roman" w:eastAsia="仿宋_GB2312" w:cs="Times New Roman"/>
                <w:kern w:val="0"/>
                <w:sz w:val="18"/>
                <w:szCs w:val="18"/>
                <w:lang w:val="en-US" w:eastAsia="zh-CN" w:bidi="ar"/>
              </w:rPr>
            </w:pPr>
            <w:r>
              <w:rPr>
                <w:rFonts w:hint="default" w:ascii="Times New Roman" w:hAnsi="Times New Roman" w:eastAsia="仿宋_GB2312" w:cs="Times New Roman"/>
                <w:kern w:val="0"/>
                <w:sz w:val="18"/>
                <w:szCs w:val="18"/>
                <w:lang w:val="en-US" w:eastAsia="zh-CN" w:bidi="ar"/>
              </w:rPr>
              <w:t>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　</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8</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8</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被巡察单位通过巡察能够及时整改，避免同类问题继续出现</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both"/>
              <w:textAlignment w:val="auto"/>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18"/>
                <w:szCs w:val="18"/>
                <w:lang w:val="en-US" w:eastAsia="zh-CN" w:bidi="ar"/>
              </w:rPr>
              <w:t>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both"/>
              <w:textAlignment w:val="auto"/>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6</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210" w:firstLineChars="100"/>
              <w:jc w:val="both"/>
              <w:rPr>
                <w:rFonts w:hint="default" w:ascii="Times New Roman" w:hAnsi="Times New Roman" w:eastAsia="仿宋_GB2312" w:cs="Times New Roman"/>
                <w:kern w:val="0"/>
                <w:sz w:val="21"/>
                <w:szCs w:val="21"/>
                <w:lang w:val="en-US"/>
              </w:rPr>
            </w:pPr>
            <w:r>
              <w:rPr>
                <w:rFonts w:hint="default" w:ascii="Times New Roman" w:hAnsi="Times New Roman" w:eastAsia="仿宋_GB2312" w:cs="Times New Roman"/>
                <w:kern w:val="0"/>
                <w:sz w:val="21"/>
                <w:szCs w:val="21"/>
                <w:lang w:val="en-US" w:eastAsia="zh-CN" w:bidi="ar"/>
              </w:rPr>
              <w:t>6</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3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被巡察单位问题整改到位。</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left"/>
              <w:textAlignment w:val="auto"/>
              <w:rPr>
                <w:rFonts w:hint="default" w:ascii="Times New Roman" w:hAnsi="Times New Roman" w:eastAsia="仿宋_GB2312" w:cs="Times New Roman"/>
                <w:kern w:val="0"/>
                <w:szCs w:val="21"/>
                <w:lang w:val="en-US"/>
              </w:rPr>
            </w:pPr>
            <w:r>
              <w:rPr>
                <w:rFonts w:hint="default" w:ascii="Times New Roman" w:hAnsi="Times New Roman" w:eastAsia="方正仿宋_GBK" w:cs="Times New Roman"/>
                <w:kern w:val="0"/>
                <w:sz w:val="18"/>
                <w:szCs w:val="18"/>
                <w:lang w:val="en-US" w:eastAsia="zh-CN"/>
              </w:rPr>
              <w:t>100%</w:t>
            </w:r>
          </w:p>
        </w:tc>
        <w:tc>
          <w:tcPr>
            <w:tcW w:w="126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180" w:firstLineChars="100"/>
              <w:jc w:val="left"/>
              <w:textAlignment w:val="auto"/>
              <w:rPr>
                <w:rFonts w:hint="default" w:ascii="Times New Roman" w:hAnsi="Times New Roman" w:eastAsia="仿宋_GB2312" w:cs="Times New Roman"/>
                <w:kern w:val="0"/>
                <w:sz w:val="18"/>
                <w:szCs w:val="18"/>
                <w:lang w:val="en-US"/>
              </w:rPr>
            </w:pPr>
            <w:r>
              <w:rPr>
                <w:rFonts w:hint="eastAsia" w:ascii="Times New Roman" w:hAnsi="Times New Roman" w:eastAsia="方正仿宋_GBK" w:cs="Times New Roman"/>
                <w:kern w:val="0"/>
                <w:sz w:val="18"/>
                <w:szCs w:val="18"/>
                <w:lang w:val="en-US" w:eastAsia="zh-CN"/>
              </w:rPr>
              <w:t>90</w:t>
            </w:r>
            <w:r>
              <w:rPr>
                <w:rFonts w:hint="default" w:ascii="Times New Roman" w:hAnsi="Times New Roman" w:eastAsia="方正仿宋_GBK" w:cs="Times New Roman"/>
                <w:kern w:val="0"/>
                <w:sz w:val="18"/>
                <w:szCs w:val="18"/>
                <w:lang w:val="en-US" w:eastAsia="zh-CN"/>
              </w:rPr>
              <w:t>%</w:t>
            </w:r>
          </w:p>
        </w:tc>
        <w:tc>
          <w:tcPr>
            <w:tcW w:w="7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方正仿宋_GBK" w:cs="Times New Roman"/>
                <w:kern w:val="0"/>
                <w:sz w:val="21"/>
                <w:szCs w:val="21"/>
                <w:lang w:val="en-US" w:eastAsia="zh-CN"/>
              </w:rPr>
              <w:t>10</w:t>
            </w:r>
          </w:p>
        </w:tc>
        <w:tc>
          <w:tcPr>
            <w:tcW w:w="82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rPr>
                <w:rFonts w:hint="default" w:ascii="Times New Roman" w:hAnsi="Times New Roman" w:eastAsia="仿宋_GB2312" w:cs="Times New Roman"/>
                <w:kern w:val="0"/>
                <w:sz w:val="21"/>
                <w:szCs w:val="21"/>
                <w:lang w:val="en-US"/>
              </w:rPr>
            </w:pPr>
            <w:r>
              <w:rPr>
                <w:rFonts w:hint="default" w:ascii="Times New Roman" w:hAnsi="Times New Roman" w:eastAsia="方正仿宋_GBK" w:cs="Times New Roman"/>
                <w:kern w:val="0"/>
                <w:sz w:val="21"/>
                <w:szCs w:val="21"/>
                <w:lang w:val="en-US" w:eastAsia="zh-CN"/>
              </w:rPr>
              <w:t>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left"/>
              <w:rPr>
                <w:rFonts w:hint="default" w:ascii="Times New Roman" w:hAnsi="Times New Roman" w:eastAsia="仿宋_GB2312" w:cs="Times New Roman"/>
                <w:kern w:val="0"/>
                <w:szCs w:val="21"/>
                <w:lang w:val="en-US"/>
              </w:rPr>
            </w:pPr>
            <w:r>
              <w:rPr>
                <w:rFonts w:hint="eastAsia" w:ascii="方正仿宋_GBK" w:hAnsi="方正仿宋_GBK" w:eastAsia="方正仿宋_GBK" w:cs="方正仿宋_GBK"/>
                <w:kern w:val="0"/>
                <w:sz w:val="13"/>
                <w:szCs w:val="13"/>
                <w:lang w:val="en-US" w:eastAsia="zh-CN"/>
              </w:rPr>
              <w:t>反馈整改问题未全部整改到位，正在整改中。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rPr>
          <w:rFonts w:hint="default" w:ascii="Times New Roman" w:hAnsi="Times New Roman" w:eastAsia="仿宋_GB2312" w:cs="Times New Roman"/>
          <w:kern w:val="0"/>
          <w:sz w:val="21"/>
          <w:szCs w:val="21"/>
          <w:lang w:val="en-US" w:eastAsia="zh-CN" w:bidi="ar"/>
        </w:rPr>
      </w:pPr>
    </w:p>
    <w:p>
      <w:pPr>
        <w:pStyle w:val="2"/>
        <w:ind w:left="0" w:leftChars="0" w:firstLine="0" w:firstLineChars="0"/>
        <w:rPr>
          <w:rFonts w:hint="default"/>
          <w:lang w:val="en-US" w:eastAsia="zh-CN"/>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pStyle w:val="2"/>
        <w:rPr>
          <w:rFonts w:hint="default"/>
          <w:lang w:val="en-US" w:eastAsia="zh-CN"/>
        </w:rPr>
      </w:pPr>
    </w:p>
    <w:p>
      <w:pPr>
        <w:pStyle w:val="2"/>
        <w:rPr>
          <w:rFonts w:hint="default"/>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pPr>
        <w:pStyle w:val="5"/>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pPr>
        <w:pStyle w:val="12"/>
        <w:widowControl/>
        <w:spacing w:line="600" w:lineRule="exact"/>
        <w:ind w:left="0" w:firstLine="0"/>
        <w:rPr>
          <w:rFonts w:hint="default" w:ascii="Times New Roman" w:hAnsi="Times New Roman" w:eastAsia="仿宋" w:cs="Times New Roman"/>
          <w:bCs/>
          <w:sz w:val="32"/>
          <w:szCs w:val="32"/>
          <w:lang w:val="en-US"/>
        </w:rPr>
      </w:pPr>
    </w:p>
    <w:p>
      <w:pPr>
        <w:pStyle w:val="12"/>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snapToGrid/>
        <w:spacing w:line="560" w:lineRule="exact"/>
        <w:ind w:firstLine="640" w:firstLineChars="200"/>
        <w:jc w:val="left"/>
        <w:rPr>
          <w:rFonts w:hint="eastAsia" w:ascii="仿宋_GB2312" w:hAnsi="仿宋" w:eastAsia="仿宋_GB2312"/>
          <w:sz w:val="32"/>
          <w:szCs w:val="32"/>
        </w:rPr>
      </w:pPr>
      <w:r>
        <w:rPr>
          <w:rFonts w:hint="eastAsia" w:ascii="Times New Roman" w:hAnsi="Times New Roman" w:eastAsia="方正仿宋_GBK" w:cs="Times New Roman"/>
          <w:spacing w:val="0"/>
          <w:sz w:val="32"/>
          <w:szCs w:val="32"/>
          <w:lang w:eastAsia="zh-CN"/>
        </w:rPr>
        <w:t>2023年共</w:t>
      </w:r>
      <w:r>
        <w:rPr>
          <w:rFonts w:hint="eastAsia" w:ascii="Times New Roman" w:hAnsi="Times New Roman" w:eastAsia="方正仿宋_GBK" w:cs="Times New Roman"/>
          <w:spacing w:val="0"/>
          <w:sz w:val="32"/>
          <w:szCs w:val="32"/>
          <w:lang w:val="en-US" w:eastAsia="zh-CN"/>
        </w:rPr>
        <w:t>开展</w:t>
      </w:r>
      <w:r>
        <w:rPr>
          <w:rFonts w:hint="eastAsia" w:ascii="Times New Roman" w:hAnsi="Times New Roman" w:eastAsia="方正仿宋_GBK" w:cs="Times New Roman"/>
          <w:spacing w:val="0"/>
          <w:sz w:val="32"/>
          <w:szCs w:val="32"/>
          <w:lang w:eastAsia="zh-CN"/>
        </w:rPr>
        <w:t>常规巡察、专项巡察，巡察</w:t>
      </w:r>
      <w:r>
        <w:rPr>
          <w:rFonts w:hint="eastAsia" w:ascii="Times New Roman" w:hAnsi="Times New Roman" w:eastAsia="方正仿宋_GBK" w:cs="Times New Roman"/>
          <w:spacing w:val="0"/>
          <w:sz w:val="32"/>
          <w:szCs w:val="32"/>
          <w:lang w:val="en-US" w:eastAsia="zh-CN"/>
        </w:rPr>
        <w:t>区直单位、镇、村村（社区）党组织。</w:t>
      </w:r>
      <w:r>
        <w:rPr>
          <w:rFonts w:hint="eastAsia" w:ascii="Times New Roman" w:hAnsi="Times New Roman" w:eastAsia="方正仿宋_GBK" w:cs="Times New Roman"/>
          <w:spacing w:val="0"/>
          <w:sz w:val="32"/>
          <w:szCs w:val="32"/>
          <w:lang w:eastAsia="zh-CN"/>
        </w:rPr>
        <w:t>向被巡察党组织反馈问题</w:t>
      </w:r>
      <w:r>
        <w:rPr>
          <w:rFonts w:hint="eastAsia" w:ascii="Times New Roman" w:hAnsi="Times New Roman" w:eastAsia="方正仿宋_GBK" w:cs="Times New Roman"/>
          <w:spacing w:val="0"/>
          <w:sz w:val="32"/>
          <w:szCs w:val="32"/>
          <w:lang w:val="en-US" w:eastAsia="zh-CN"/>
        </w:rPr>
        <w:t>429</w:t>
      </w:r>
      <w:r>
        <w:rPr>
          <w:rFonts w:hint="eastAsia" w:ascii="Times New Roman" w:hAnsi="Times New Roman" w:eastAsia="方正仿宋_GBK" w:cs="Times New Roman"/>
          <w:spacing w:val="0"/>
          <w:sz w:val="32"/>
          <w:szCs w:val="32"/>
          <w:lang w:eastAsia="zh-CN"/>
        </w:rPr>
        <w:t>个，交办立行立改问题</w:t>
      </w:r>
      <w:r>
        <w:rPr>
          <w:rFonts w:hint="eastAsia" w:ascii="Times New Roman" w:hAnsi="Times New Roman" w:eastAsia="方正仿宋_GBK" w:cs="Times New Roman"/>
          <w:spacing w:val="0"/>
          <w:sz w:val="32"/>
          <w:szCs w:val="32"/>
          <w:lang w:val="en-US" w:eastAsia="zh-CN"/>
        </w:rPr>
        <w:t>89个，</w:t>
      </w:r>
      <w:r>
        <w:rPr>
          <w:rFonts w:hint="eastAsia" w:ascii="Times New Roman" w:hAnsi="Times New Roman" w:eastAsia="方正仿宋_GBK" w:cs="Times New Roman"/>
          <w:spacing w:val="0"/>
          <w:sz w:val="32"/>
          <w:szCs w:val="32"/>
          <w:lang w:eastAsia="zh-CN"/>
        </w:rPr>
        <w:t>移交问题线索</w:t>
      </w:r>
      <w:r>
        <w:rPr>
          <w:rFonts w:hint="eastAsia" w:ascii="Times New Roman" w:hAnsi="Times New Roman" w:eastAsia="方正仿宋_GBK" w:cs="Times New Roman"/>
          <w:spacing w:val="0"/>
          <w:sz w:val="32"/>
          <w:szCs w:val="32"/>
          <w:lang w:val="en-US" w:eastAsia="zh-CN"/>
        </w:rPr>
        <w:t>6条</w:t>
      </w:r>
      <w:r>
        <w:rPr>
          <w:rFonts w:hint="eastAsia" w:ascii="Times New Roman" w:hAnsi="Times New Roman" w:eastAsia="方正仿宋_GBK" w:cs="Times New Roman"/>
          <w:spacing w:val="0"/>
          <w:sz w:val="32"/>
          <w:szCs w:val="32"/>
          <w:lang w:eastAsia="zh-CN"/>
        </w:rPr>
        <w:t>，党纪政务</w:t>
      </w:r>
      <w:r>
        <w:rPr>
          <w:rFonts w:hint="eastAsia" w:ascii="Times New Roman" w:hAnsi="Times New Roman" w:eastAsia="方正仿宋_GBK" w:cs="Times New Roman"/>
          <w:spacing w:val="0"/>
          <w:sz w:val="32"/>
          <w:szCs w:val="32"/>
          <w:highlight w:val="none"/>
          <w:lang w:eastAsia="zh-CN"/>
        </w:rPr>
        <w:t>处分10人，组织处理10人</w:t>
      </w:r>
      <w:r>
        <w:rPr>
          <w:rFonts w:hint="eastAsia" w:ascii="Times New Roman" w:hAnsi="Times New Roman" w:eastAsia="方正仿宋_GBK" w:cs="Times New Roman"/>
          <w:spacing w:val="0"/>
          <w:sz w:val="32"/>
          <w:szCs w:val="32"/>
          <w:lang w:eastAsia="zh-CN"/>
        </w:rPr>
        <w:t>，收缴和清退违纪资</w:t>
      </w:r>
      <w:r>
        <w:rPr>
          <w:rFonts w:hint="eastAsia" w:ascii="Times New Roman" w:hAnsi="Times New Roman" w:eastAsia="方正仿宋_GBK" w:cs="Times New Roman"/>
          <w:spacing w:val="0"/>
          <w:sz w:val="32"/>
          <w:szCs w:val="32"/>
          <w:highlight w:val="none"/>
          <w:lang w:eastAsia="zh-CN"/>
        </w:rPr>
        <w:t>金63</w:t>
      </w:r>
      <w:r>
        <w:rPr>
          <w:rFonts w:hint="eastAsia" w:ascii="Times New Roman" w:hAnsi="Times New Roman" w:eastAsia="方正仿宋_GBK" w:cs="Times New Roman"/>
          <w:spacing w:val="0"/>
          <w:sz w:val="32"/>
          <w:szCs w:val="32"/>
          <w:lang w:eastAsia="zh-CN"/>
        </w:rPr>
        <w:t>万余元。截至目前，二届区委已开展</w:t>
      </w:r>
      <w:r>
        <w:rPr>
          <w:rFonts w:hint="eastAsia" w:ascii="Times New Roman" w:hAnsi="Times New Roman" w:eastAsia="方正仿宋_GBK" w:cs="Times New Roman"/>
          <w:spacing w:val="0"/>
          <w:sz w:val="32"/>
          <w:szCs w:val="32"/>
          <w:lang w:val="en-US" w:eastAsia="zh-CN"/>
        </w:rPr>
        <w:t>6</w:t>
      </w:r>
      <w:r>
        <w:rPr>
          <w:rFonts w:hint="eastAsia" w:ascii="Times New Roman" w:hAnsi="Times New Roman" w:eastAsia="方正仿宋_GBK" w:cs="Times New Roman"/>
          <w:spacing w:val="0"/>
          <w:sz w:val="32"/>
          <w:szCs w:val="32"/>
          <w:lang w:eastAsia="zh-CN"/>
        </w:rPr>
        <w:t>轮常规巡察、</w:t>
      </w:r>
      <w:r>
        <w:rPr>
          <w:rFonts w:hint="eastAsia" w:ascii="Times New Roman" w:hAnsi="Times New Roman" w:eastAsia="方正仿宋_GBK" w:cs="Times New Roman"/>
          <w:spacing w:val="0"/>
          <w:sz w:val="32"/>
          <w:szCs w:val="32"/>
          <w:lang w:val="en-US" w:eastAsia="zh-CN"/>
        </w:rPr>
        <w:t>5轮专项巡察，共</w:t>
      </w:r>
      <w:r>
        <w:rPr>
          <w:rFonts w:hint="eastAsia" w:ascii="Times New Roman" w:hAnsi="Times New Roman" w:eastAsia="方正仿宋_GBK" w:cs="Times New Roman"/>
          <w:spacing w:val="0"/>
          <w:sz w:val="32"/>
          <w:szCs w:val="32"/>
          <w:lang w:eastAsia="zh-CN"/>
        </w:rPr>
        <w:t>巡察8个镇、</w:t>
      </w:r>
      <w:r>
        <w:rPr>
          <w:rFonts w:hint="eastAsia" w:ascii="Times New Roman" w:hAnsi="Times New Roman" w:eastAsia="方正仿宋_GBK" w:cs="Times New Roman"/>
          <w:spacing w:val="0"/>
          <w:sz w:val="32"/>
          <w:szCs w:val="32"/>
          <w:lang w:val="en-US" w:eastAsia="zh-CN"/>
        </w:rPr>
        <w:t>26</w:t>
      </w:r>
      <w:r>
        <w:rPr>
          <w:rFonts w:hint="eastAsia" w:ascii="Times New Roman" w:hAnsi="Times New Roman" w:eastAsia="方正仿宋_GBK" w:cs="Times New Roman"/>
          <w:spacing w:val="0"/>
          <w:sz w:val="32"/>
          <w:szCs w:val="32"/>
          <w:lang w:eastAsia="zh-CN"/>
        </w:rPr>
        <w:t>个区直单位和</w:t>
      </w:r>
      <w:r>
        <w:rPr>
          <w:rFonts w:hint="eastAsia" w:ascii="Times New Roman" w:hAnsi="Times New Roman" w:eastAsia="方正仿宋_GBK" w:cs="Times New Roman"/>
          <w:spacing w:val="0"/>
          <w:sz w:val="32"/>
          <w:szCs w:val="32"/>
          <w:lang w:val="en-US" w:eastAsia="zh-CN"/>
        </w:rPr>
        <w:t>7</w:t>
      </w:r>
      <w:r>
        <w:rPr>
          <w:rFonts w:hint="eastAsia" w:ascii="Times New Roman" w:hAnsi="Times New Roman" w:eastAsia="方正仿宋_GBK" w:cs="Times New Roman"/>
          <w:spacing w:val="0"/>
          <w:sz w:val="32"/>
          <w:szCs w:val="32"/>
          <w:lang w:eastAsia="zh-CN"/>
        </w:rPr>
        <w:t>2个村（社区）党组织，巡察覆盖率达到50%，确保</w:t>
      </w:r>
      <w:r>
        <w:rPr>
          <w:rFonts w:hint="eastAsia" w:ascii="Times New Roman" w:hAnsi="Times New Roman" w:eastAsia="方正仿宋_GBK" w:cs="Times New Roman"/>
          <w:spacing w:val="0"/>
          <w:sz w:val="32"/>
          <w:szCs w:val="32"/>
          <w:lang w:val="en-US" w:eastAsia="zh-CN"/>
        </w:rPr>
        <w:t>了</w:t>
      </w:r>
      <w:r>
        <w:rPr>
          <w:rFonts w:hint="eastAsia" w:ascii="Times New Roman" w:hAnsi="Times New Roman" w:eastAsia="方正仿宋_GBK" w:cs="Times New Roman"/>
          <w:spacing w:val="0"/>
          <w:sz w:val="32"/>
          <w:szCs w:val="32"/>
          <w:lang w:eastAsia="zh-CN"/>
        </w:rPr>
        <w:t>巡察全覆盖“时间过半、任务过半”。</w:t>
      </w:r>
    </w:p>
    <w:p>
      <w:pPr>
        <w:pStyle w:val="12"/>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12"/>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2"/>
        <w:widowControl/>
        <w:numPr>
          <w:ilvl w:val="0"/>
          <w:numId w:val="0"/>
        </w:numPr>
        <w:tabs>
          <w:tab w:val="left" w:pos="1080"/>
        </w:tabs>
        <w:spacing w:line="240" w:lineRule="auto"/>
        <w:ind w:leftChars="0"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r>
        <w:rPr>
          <w:rFonts w:hint="eastAsia" w:ascii="Times New Roman" w:hAnsi="Times New Roman" w:eastAsia="仿宋_GB2312" w:cs="Times New Roman"/>
          <w:w w:val="90"/>
          <w:sz w:val="32"/>
          <w:szCs w:val="32"/>
          <w:lang w:eastAsia="zh-CN"/>
        </w:rPr>
        <w:t>将巡察专项经费纳入部门预算，确保能够更好开展巡察工作，专项资金专项支出，发挥巡察利剑作用。</w:t>
      </w:r>
    </w:p>
    <w:p>
      <w:pPr>
        <w:pStyle w:val="12"/>
        <w:widowControl/>
        <w:numPr>
          <w:ilvl w:val="0"/>
          <w:numId w:val="0"/>
        </w:numPr>
        <w:tabs>
          <w:tab w:val="left" w:pos="1080"/>
        </w:tabs>
        <w:spacing w:line="240" w:lineRule="auto"/>
        <w:ind w:leftChars="0"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r>
        <w:rPr>
          <w:rFonts w:ascii="方正仿宋_GBK" w:hAnsi="方正仿宋_GBK" w:eastAsia="方正仿宋_GBK" w:cs="方正仿宋_GBK"/>
          <w:sz w:val="32"/>
          <w:szCs w:val="32"/>
        </w:rPr>
        <w:t>严格执行部门预算，合理</w:t>
      </w:r>
      <w:r>
        <w:rPr>
          <w:rFonts w:hint="eastAsia" w:ascii="方正仿宋_GBK" w:hAnsi="方正仿宋_GBK" w:eastAsia="方正仿宋_GBK" w:cs="方正仿宋_GBK"/>
          <w:sz w:val="32"/>
          <w:szCs w:val="32"/>
          <w:lang w:eastAsia="zh-CN"/>
        </w:rPr>
        <w:t>高效</w:t>
      </w:r>
      <w:r>
        <w:rPr>
          <w:rFonts w:ascii="方正仿宋_GBK" w:hAnsi="方正仿宋_GBK" w:eastAsia="方正仿宋_GBK" w:cs="方正仿宋_GBK"/>
          <w:sz w:val="32"/>
          <w:szCs w:val="32"/>
        </w:rPr>
        <w:t>使用巡察，资金使用全部通过财政国库集中支付，接受财政的审核和监督。</w:t>
      </w:r>
    </w:p>
    <w:p>
      <w:pPr>
        <w:pStyle w:val="12"/>
        <w:widowControl/>
        <w:numPr>
          <w:ilvl w:val="0"/>
          <w:numId w:val="0"/>
        </w:numPr>
        <w:tabs>
          <w:tab w:val="left" w:pos="1080"/>
        </w:tabs>
        <w:spacing w:line="240" w:lineRule="auto"/>
        <w:ind w:leftChars="0"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r>
        <w:rPr>
          <w:rFonts w:ascii="方正仿宋_GBK" w:hAnsi="方正仿宋_GBK" w:eastAsia="方正仿宋_GBK" w:cs="方正仿宋_GBK"/>
          <w:sz w:val="32"/>
          <w:szCs w:val="32"/>
        </w:rPr>
        <w:t>一是抓好厉行节约源头控制，严格执行部门预算，提高了资金的使用效率。二是规范支付流程。严格执行相关财务管理制度，事前预算，事中精算，事后决算，费用支付过程中，严格程序和审批手续，确保资金使用规范合理。</w:t>
      </w:r>
    </w:p>
    <w:p>
      <w:pPr>
        <w:pStyle w:val="5"/>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12"/>
        <w:widowControl/>
        <w:numPr>
          <w:ilvl w:val="0"/>
          <w:numId w:val="0"/>
        </w:numPr>
        <w:tabs>
          <w:tab w:val="left" w:pos="1085"/>
        </w:tabs>
        <w:spacing w:line="240" w:lineRule="auto"/>
        <w:ind w:leftChars="0"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5"/>
        <w:widowControl/>
        <w:spacing w:line="600" w:lineRule="exact"/>
        <w:ind w:firstLine="608"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5"/>
          <w:sz w:val="32"/>
          <w:szCs w:val="32"/>
          <w:lang w:eastAsia="zh-CN"/>
        </w:rPr>
        <w:t>巡察专项经费包含两轮常规巡察和专项巡察，在</w:t>
      </w:r>
      <w:r>
        <w:rPr>
          <w:rFonts w:hint="eastAsia" w:ascii="Times New Roman" w:hAnsi="Times New Roman" w:eastAsia="仿宋_GB2312" w:cs="Times New Roman"/>
          <w:w w:val="95"/>
          <w:sz w:val="32"/>
          <w:szCs w:val="32"/>
          <w:lang w:val="en-US" w:eastAsia="zh-CN"/>
        </w:rPr>
        <w:t>1年内完成巡察任务，高效完成巡察工作，彰显巡察利剑作用。</w:t>
      </w:r>
    </w:p>
    <w:p>
      <w:pPr>
        <w:pStyle w:val="12"/>
        <w:widowControl/>
        <w:numPr>
          <w:ilvl w:val="0"/>
          <w:numId w:val="0"/>
        </w:numPr>
        <w:tabs>
          <w:tab w:val="left" w:pos="1164"/>
        </w:tabs>
        <w:spacing w:line="240" w:lineRule="auto"/>
        <w:ind w:leftChars="0"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满意度指标完成情况分析。</w:t>
      </w:r>
    </w:p>
    <w:p>
      <w:pPr>
        <w:pStyle w:val="12"/>
        <w:widowControl/>
        <w:numPr>
          <w:ilvl w:val="0"/>
          <w:numId w:val="0"/>
        </w:numPr>
        <w:tabs>
          <w:tab w:val="left" w:pos="1164"/>
        </w:tabs>
        <w:spacing w:line="600" w:lineRule="exact"/>
        <w:ind w:right="0" w:rightChars="0"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巡察为政治巡察，从四个聚焦方面巡察被巡察单位，关注群众关心的问题，高质量完成任务让群众满意。</w:t>
      </w:r>
    </w:p>
    <w:p>
      <w:pPr>
        <w:pStyle w:val="12"/>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三、偏离绩效目标的原因和下一步改进措施。</w:t>
      </w:r>
    </w:p>
    <w:p>
      <w:pPr>
        <w:pStyle w:val="12"/>
        <w:widowControl/>
        <w:spacing w:line="600" w:lineRule="exact"/>
        <w:ind w:left="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pPr>
        <w:pStyle w:val="12"/>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12"/>
        <w:widowControl/>
        <w:spacing w:line="600" w:lineRule="exact"/>
        <w:ind w:left="0" w:firstLine="640" w:firstLineChars="200"/>
        <w:rPr>
          <w:rFonts w:hint="default" w:ascii="Times New Roman" w:hAnsi="Times New Roman" w:eastAsia="方正黑体_GBK"/>
          <w:sz w:val="32"/>
          <w:szCs w:val="32"/>
        </w:rPr>
      </w:pPr>
      <w:r>
        <w:rPr>
          <w:rFonts w:ascii="方正仿宋_GBK" w:hAnsi="方正仿宋_GBK" w:eastAsia="方正仿宋_GBK" w:cs="方正仿宋_GBK"/>
          <w:sz w:val="32"/>
          <w:szCs w:val="32"/>
        </w:rPr>
        <w:t>按财政要求做好公开等相关工作。</w:t>
      </w:r>
    </w:p>
    <w:p>
      <w:pPr>
        <w:keepNext w:val="0"/>
        <w:keepLines w:val="0"/>
        <w:pageBreakBefore w:val="0"/>
        <w:widowControl w:val="0"/>
        <w:suppressLineNumbers w:val="0"/>
        <w:tabs>
          <w:tab w:val="left" w:pos="941"/>
        </w:tabs>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340" w:right="1417" w:bottom="3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391EB"/>
    <w:multiLevelType w:val="singleLevel"/>
    <w:tmpl w:val="CDB391EB"/>
    <w:lvl w:ilvl="0" w:tentative="0">
      <w:start w:val="5"/>
      <w:numFmt w:val="chineseCounting"/>
      <w:suff w:val="nothing"/>
      <w:lvlText w:val="%1、"/>
      <w:lvlJc w:val="left"/>
      <w:rPr>
        <w:rFonts w:hint="eastAsia"/>
      </w:rPr>
    </w:lvl>
  </w:abstractNum>
  <w:abstractNum w:abstractNumId="1">
    <w:nsid w:val="20F752F0"/>
    <w:multiLevelType w:val="singleLevel"/>
    <w:tmpl w:val="20F752F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OGZiNmRhZTNmNzEzN2Y2YTI2ZjA4MDg3YWVlMzkifQ=="/>
  </w:docVars>
  <w:rsids>
    <w:rsidRoot w:val="00000000"/>
    <w:rsid w:val="05436869"/>
    <w:rsid w:val="0D564DFD"/>
    <w:rsid w:val="0DB57CB4"/>
    <w:rsid w:val="0DFD0DEB"/>
    <w:rsid w:val="0E8845BE"/>
    <w:rsid w:val="13C744BA"/>
    <w:rsid w:val="14274190"/>
    <w:rsid w:val="18D620ED"/>
    <w:rsid w:val="18D97BBF"/>
    <w:rsid w:val="1C9A5481"/>
    <w:rsid w:val="1EE65901"/>
    <w:rsid w:val="1F397586"/>
    <w:rsid w:val="20221513"/>
    <w:rsid w:val="215D6AB0"/>
    <w:rsid w:val="21C276E9"/>
    <w:rsid w:val="28E453B9"/>
    <w:rsid w:val="2B95569E"/>
    <w:rsid w:val="2DB52449"/>
    <w:rsid w:val="2EFFB905"/>
    <w:rsid w:val="37A570FA"/>
    <w:rsid w:val="3E6A6D4F"/>
    <w:rsid w:val="3FE693AD"/>
    <w:rsid w:val="4035158F"/>
    <w:rsid w:val="44A806EC"/>
    <w:rsid w:val="455137CA"/>
    <w:rsid w:val="48271E13"/>
    <w:rsid w:val="4A555C28"/>
    <w:rsid w:val="4A9A5B32"/>
    <w:rsid w:val="4AF01932"/>
    <w:rsid w:val="4DD57ADF"/>
    <w:rsid w:val="4F3BD62E"/>
    <w:rsid w:val="524C14DA"/>
    <w:rsid w:val="53147021"/>
    <w:rsid w:val="536974C6"/>
    <w:rsid w:val="53CB15B5"/>
    <w:rsid w:val="577C6C0C"/>
    <w:rsid w:val="590F614C"/>
    <w:rsid w:val="5E3D48E1"/>
    <w:rsid w:val="6186789B"/>
    <w:rsid w:val="61E435B1"/>
    <w:rsid w:val="63B32BC4"/>
    <w:rsid w:val="64CB5136"/>
    <w:rsid w:val="6B0851D1"/>
    <w:rsid w:val="6FD662BC"/>
    <w:rsid w:val="77B909F0"/>
    <w:rsid w:val="78540864"/>
    <w:rsid w:val="7E9B7D72"/>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1"/>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0"/>
    <w:pPr>
      <w:ind w:left="420" w:leftChars="200"/>
    </w:pPr>
  </w:style>
  <w:style w:type="paragraph" w:styleId="5">
    <w:name w:val="Body Text"/>
    <w:basedOn w:val="1"/>
    <w:link w:val="13"/>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1">
    <w:name w:val="标题 1 Char"/>
    <w:basedOn w:val="10"/>
    <w:link w:val="4"/>
    <w:autoRedefine/>
    <w:qFormat/>
    <w:uiPriority w:val="0"/>
    <w:rPr>
      <w:rFonts w:hint="default" w:ascii="Calibri" w:hAnsi="Calibri" w:cs="Calibri"/>
      <w:b/>
      <w:bCs/>
      <w:kern w:val="44"/>
      <w:sz w:val="44"/>
      <w:szCs w:val="44"/>
    </w:rPr>
  </w:style>
  <w:style w:type="paragraph" w:customStyle="1" w:styleId="12">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3">
    <w:name w:val="正文文本 Char"/>
    <w:basedOn w:val="10"/>
    <w:link w:val="5"/>
    <w:autoRedefine/>
    <w:qFormat/>
    <w:uiPriority w:val="0"/>
    <w:rPr>
      <w:rFonts w:hint="eastAsia" w:ascii="宋体" w:hAnsi="宋体" w:eastAsia="宋体" w:cs="宋体"/>
      <w:kern w:val="2"/>
      <w:sz w:val="33"/>
      <w:szCs w:val="33"/>
    </w:rPr>
  </w:style>
  <w:style w:type="paragraph" w:customStyle="1" w:styleId="14">
    <w:name w:val="正文文字"/>
    <w:next w:val="1"/>
    <w:autoRedefine/>
    <w:qFormat/>
    <w:uiPriority w:val="0"/>
    <w:pPr>
      <w:widowControl w:val="0"/>
      <w:spacing w:after="120"/>
      <w:jc w:val="both"/>
    </w:pPr>
    <w:rPr>
      <w:rFonts w:ascii="Times New Roman" w:hAnsi="Times New Roman"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6056</Words>
  <Characters>6211</Characters>
  <Lines>0</Lines>
  <Paragraphs>0</Paragraphs>
  <TotalTime>9</TotalTime>
  <ScaleCrop>false</ScaleCrop>
  <LinksUpToDate>false</LinksUpToDate>
  <CharactersWithSpaces>6762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2021-03-23T15:15:00Z</dcterms:created>
  <dc:creator>Administrator</dc:creator>
  <cp:lastModifiedBy>SHINHWA</cp:lastModifiedBy>
  <cp:lastPrinted>2023-03-31T11:20:00Z</cp:lastPrinted>
  <dcterms:modified xsi:type="dcterms:W3CDTF">2024-04-17T08:01:32Z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83F7449026994DAEA89333CCFF74C6E3_13</vt:lpwstr>
  </property>
</Properties>
</file>