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kern w:val="2"/>
          <w:sz w:val="44"/>
          <w:szCs w:val="44"/>
          <w:lang w:val="en-US" w:eastAsia="zh-CN" w:bidi="ar"/>
        </w:rPr>
      </w:pPr>
    </w:p>
    <w:p>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kern w:val="2"/>
          <w:sz w:val="44"/>
          <w:szCs w:val="44"/>
          <w:lang w:val="en-US" w:eastAsia="zh-CN" w:bidi="ar"/>
        </w:rPr>
      </w:pPr>
      <w:r>
        <w:rPr>
          <w:rFonts w:hint="eastAsia" w:ascii="宋体" w:hAnsi="宋体" w:eastAsia="宋体" w:cs="宋体"/>
          <w:kern w:val="2"/>
          <w:sz w:val="44"/>
          <w:szCs w:val="44"/>
          <w:lang w:val="en-US" w:eastAsia="zh-CN" w:bidi="ar"/>
        </w:rPr>
        <w:t>株洲市渌口区医疗保障局</w:t>
      </w:r>
    </w:p>
    <w:p>
      <w:pPr>
        <w:keepNext w:val="0"/>
        <w:keepLines w:val="0"/>
        <w:widowControl w:val="0"/>
        <w:suppressLineNumbers w:val="0"/>
        <w:spacing w:before="0" w:beforeAutospacing="0" w:after="0" w:afterAutospacing="0" w:line="660" w:lineRule="exact"/>
        <w:ind w:left="0" w:right="0"/>
        <w:jc w:val="center"/>
        <w:rPr>
          <w:rFonts w:hint="eastAsia" w:ascii="宋体" w:hAnsi="宋体" w:eastAsia="宋体" w:cs="宋体"/>
          <w:sz w:val="44"/>
          <w:szCs w:val="44"/>
          <w:lang w:val="en-US"/>
        </w:rPr>
      </w:pPr>
      <w:r>
        <w:rPr>
          <w:rFonts w:hint="eastAsia" w:ascii="宋体" w:hAnsi="宋体" w:eastAsia="宋体" w:cs="宋体"/>
          <w:kern w:val="2"/>
          <w:sz w:val="44"/>
          <w:szCs w:val="44"/>
          <w:lang w:val="en-US" w:eastAsia="zh-CN" w:bidi="ar"/>
        </w:rPr>
        <w:t>2023年度整体支出绩效自评报告</w:t>
      </w:r>
    </w:p>
    <w:p>
      <w:pPr>
        <w:keepNext w:val="0"/>
        <w:keepLines w:val="0"/>
        <w:widowControl w:val="0"/>
        <w:suppressLineNumbers w:val="0"/>
        <w:spacing w:before="0" w:beforeAutospacing="0" w:after="0" w:afterAutospacing="0"/>
        <w:ind w:left="0" w:right="0"/>
        <w:jc w:val="both"/>
        <w:rPr>
          <w:rFonts w:hint="eastAsia" w:ascii="宋体" w:hAnsi="宋体" w:eastAsia="宋体" w:cs="宋体"/>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今年以来，在区委、区政府的正确领导下，在上级</w:t>
      </w:r>
      <w:r>
        <w:rPr>
          <w:rFonts w:hint="eastAsia" w:ascii="仿宋" w:hAnsi="仿宋" w:eastAsia="仿宋" w:cs="仿宋"/>
          <w:kern w:val="0"/>
          <w:sz w:val="32"/>
          <w:szCs w:val="32"/>
          <w:lang w:eastAsia="zh-CN"/>
        </w:rPr>
        <w:t>主管</w:t>
      </w:r>
      <w:r>
        <w:rPr>
          <w:rFonts w:hint="eastAsia" w:ascii="仿宋" w:hAnsi="仿宋" w:eastAsia="仿宋" w:cs="仿宋"/>
          <w:kern w:val="0"/>
          <w:sz w:val="32"/>
          <w:szCs w:val="32"/>
        </w:rPr>
        <w:t>部门的具体指导下，我</w:t>
      </w:r>
      <w:r>
        <w:rPr>
          <w:rFonts w:hint="eastAsia" w:ascii="仿宋" w:hAnsi="仿宋" w:eastAsia="仿宋" w:cs="仿宋"/>
          <w:kern w:val="0"/>
          <w:sz w:val="32"/>
          <w:szCs w:val="32"/>
          <w:lang w:eastAsia="zh-CN"/>
        </w:rPr>
        <w:t>区医保</w:t>
      </w:r>
      <w:r>
        <w:rPr>
          <w:rFonts w:hint="eastAsia" w:ascii="仿宋" w:hAnsi="仿宋" w:eastAsia="仿宋" w:cs="仿宋"/>
          <w:kern w:val="0"/>
          <w:sz w:val="32"/>
          <w:szCs w:val="32"/>
        </w:rPr>
        <w:t>工作紧紧围绕年初既定的工作目标，求真务实，开拓进取，顺利完成了各项工作任务。根据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kern w:val="2"/>
          <w:sz w:val="32"/>
          <w:szCs w:val="32"/>
          <w:lang w:val="en-US" w:eastAsia="zh-CN" w:bidi="ar"/>
        </w:rPr>
        <w:t>株洲市渌口区财政局关于开展2023年度区本级财政资金及政府专项债券资金绩效自评工作的通知</w:t>
      </w:r>
      <w:r>
        <w:rPr>
          <w:rFonts w:hint="eastAsia" w:ascii="仿宋" w:hAnsi="仿宋" w:eastAsia="仿宋" w:cs="仿宋"/>
          <w:sz w:val="32"/>
          <w:szCs w:val="32"/>
          <w:lang w:eastAsia="zh-CN"/>
        </w:rPr>
        <w:t>》</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渌财通【</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文件精神，为加强做好预算目标绩效管理，我单位在</w:t>
      </w:r>
      <w:r>
        <w:rPr>
          <w:rFonts w:hint="eastAsia" w:ascii="仿宋" w:hAnsi="仿宋" w:eastAsia="仿宋" w:cs="仿宋"/>
          <w:kern w:val="0"/>
          <w:sz w:val="32"/>
          <w:szCs w:val="32"/>
          <w:lang w:eastAsia="zh-CN"/>
        </w:rPr>
        <w:t>认真做好</w:t>
      </w:r>
      <w:r>
        <w:rPr>
          <w:rFonts w:hint="eastAsia" w:ascii="仿宋" w:hAnsi="仿宋" w:eastAsia="仿宋" w:cs="仿宋"/>
          <w:kern w:val="0"/>
          <w:sz w:val="32"/>
          <w:szCs w:val="32"/>
        </w:rPr>
        <w:t>工作总结</w:t>
      </w:r>
      <w:r>
        <w:rPr>
          <w:rFonts w:hint="eastAsia" w:ascii="仿宋" w:hAnsi="仿宋" w:eastAsia="仿宋" w:cs="仿宋"/>
          <w:kern w:val="0"/>
          <w:sz w:val="32"/>
          <w:szCs w:val="32"/>
          <w:lang w:eastAsia="zh-CN"/>
        </w:rPr>
        <w:t>以及</w:t>
      </w:r>
      <w:r>
        <w:rPr>
          <w:rFonts w:hint="eastAsia" w:ascii="仿宋" w:hAnsi="仿宋" w:eastAsia="仿宋" w:cs="仿宋"/>
          <w:kern w:val="0"/>
          <w:sz w:val="32"/>
          <w:szCs w:val="32"/>
        </w:rPr>
        <w:t>数据收集、整理、汇总、分析、核查等各项工作的基础上，对</w:t>
      </w:r>
      <w:r>
        <w:rPr>
          <w:rFonts w:hint="eastAsia" w:ascii="仿宋" w:hAnsi="仿宋" w:eastAsia="仿宋" w:cs="仿宋"/>
          <w:kern w:val="0"/>
          <w:sz w:val="32"/>
          <w:szCs w:val="32"/>
          <w:lang w:eastAsia="zh-CN"/>
        </w:rPr>
        <w:t>单位整体</w:t>
      </w:r>
      <w:r>
        <w:rPr>
          <w:rFonts w:hint="eastAsia" w:ascii="仿宋" w:hAnsi="仿宋" w:eastAsia="仿宋" w:cs="仿宋"/>
          <w:kern w:val="0"/>
          <w:sz w:val="32"/>
          <w:szCs w:val="32"/>
        </w:rPr>
        <w:t>预算资金</w:t>
      </w:r>
      <w:r>
        <w:rPr>
          <w:rFonts w:hint="eastAsia" w:ascii="仿宋" w:hAnsi="仿宋" w:eastAsia="仿宋" w:cs="仿宋"/>
          <w:kern w:val="0"/>
          <w:sz w:val="32"/>
          <w:szCs w:val="32"/>
          <w:lang w:eastAsia="zh-CN"/>
        </w:rPr>
        <w:t>的</w:t>
      </w:r>
      <w:r>
        <w:rPr>
          <w:rFonts w:hint="eastAsia" w:ascii="仿宋" w:hAnsi="仿宋" w:eastAsia="仿宋" w:cs="仿宋"/>
          <w:kern w:val="0"/>
          <w:sz w:val="32"/>
          <w:szCs w:val="32"/>
        </w:rPr>
        <w:t>使用、管理和效益情况</w:t>
      </w:r>
      <w:r>
        <w:rPr>
          <w:rFonts w:hint="eastAsia" w:ascii="仿宋" w:hAnsi="仿宋" w:eastAsia="仿宋" w:cs="仿宋"/>
          <w:kern w:val="0"/>
          <w:sz w:val="32"/>
          <w:szCs w:val="32"/>
          <w:lang w:eastAsia="zh-CN"/>
        </w:rPr>
        <w:t>开展</w:t>
      </w:r>
      <w:r>
        <w:rPr>
          <w:rFonts w:hint="eastAsia" w:ascii="仿宋" w:hAnsi="仿宋" w:eastAsia="仿宋" w:cs="仿宋"/>
          <w:kern w:val="0"/>
          <w:sz w:val="32"/>
          <w:szCs w:val="32"/>
        </w:rPr>
        <w:t>自评，情况汇报如下：</w:t>
      </w:r>
    </w:p>
    <w:p>
      <w:pPr>
        <w:keepNext w:val="0"/>
        <w:keepLines w:val="0"/>
        <w:widowControl w:val="0"/>
        <w:suppressLineNumbers w:val="0"/>
        <w:spacing w:before="0" w:beforeAutospacing="0" w:after="0" w:afterAutospacing="0" w:line="600" w:lineRule="exact"/>
        <w:ind w:right="0" w:firstLine="643" w:firstLineChars="200"/>
        <w:jc w:val="both"/>
        <w:rPr>
          <w:rFonts w:hint="eastAsia" w:ascii="仿宋" w:hAnsi="仿宋" w:eastAsia="仿宋" w:cs="仿宋"/>
          <w:b/>
          <w:bCs/>
          <w:kern w:val="2"/>
          <w:sz w:val="32"/>
          <w:szCs w:val="32"/>
          <w:lang w:val="en-US" w:eastAsia="zh-CN" w:bidi="ar"/>
        </w:rPr>
      </w:pPr>
      <w:r>
        <w:rPr>
          <w:rFonts w:hint="eastAsia" w:ascii="仿宋" w:hAnsi="仿宋" w:eastAsia="仿宋" w:cs="仿宋"/>
          <w:b/>
          <w:bCs/>
          <w:kern w:val="2"/>
          <w:sz w:val="32"/>
          <w:szCs w:val="32"/>
          <w:lang w:val="en-US" w:eastAsia="zh-CN" w:bidi="ar"/>
        </w:rPr>
        <w:t>一、预算单位基本情况</w:t>
      </w:r>
    </w:p>
    <w:p>
      <w:pPr>
        <w:snapToGrid w:val="0"/>
        <w:spacing w:line="52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医保局为行政单位，</w:t>
      </w:r>
      <w:r>
        <w:rPr>
          <w:rFonts w:hint="eastAsia" w:ascii="仿宋" w:hAnsi="仿宋" w:eastAsia="仿宋" w:cs="仿宋"/>
          <w:sz w:val="32"/>
          <w:szCs w:val="32"/>
          <w:lang w:val="en-US" w:eastAsia="zh-CN"/>
        </w:rPr>
        <w:t>实有在职人员31人，其中行政编制7名，参公编制16名，事业编制8名。</w:t>
      </w:r>
      <w:r>
        <w:rPr>
          <w:rFonts w:hint="eastAsia" w:ascii="仿宋" w:hAnsi="仿宋" w:eastAsia="仿宋" w:cs="仿宋"/>
          <w:sz w:val="32"/>
          <w:szCs w:val="32"/>
          <w:lang w:eastAsia="zh-CN"/>
        </w:rPr>
        <w:t>内设</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个股室，分别为办公室、基金监管法规股、医疗保障信息股、医药价格管理股、行政审批股。下设一个二级机构为区医疗保障事务中心，属副科级公益一类全额拨款事业单位。</w:t>
      </w:r>
    </w:p>
    <w:p>
      <w:pPr>
        <w:spacing w:after="312" w:afterLines="100" w:line="360" w:lineRule="auto"/>
        <w:ind w:left="319" w:leftChars="152" w:firstLine="198" w:firstLineChars="62"/>
        <w:rPr>
          <w:rFonts w:hint="eastAsia" w:ascii="宋体" w:hAnsi="宋体" w:eastAsia="宋体" w:cs="宋体"/>
          <w:sz w:val="32"/>
          <w:szCs w:val="32"/>
          <w:lang w:val="en-US" w:eastAsia="zh-CN"/>
        </w:rPr>
      </w:pPr>
      <w:r>
        <w:rPr>
          <w:rFonts w:hint="eastAsia" w:ascii="仿宋" w:hAnsi="仿宋" w:eastAsia="仿宋" w:cs="仿宋"/>
          <w:color w:val="4C4C4C"/>
          <w:kern w:val="0"/>
          <w:sz w:val="32"/>
          <w:szCs w:val="32"/>
        </w:rPr>
        <w:t>根据渌办【2019】</w:t>
      </w:r>
      <w:r>
        <w:rPr>
          <w:rFonts w:hint="eastAsia" w:ascii="仿宋" w:hAnsi="仿宋" w:eastAsia="仿宋" w:cs="仿宋"/>
          <w:color w:val="4C4C4C"/>
          <w:kern w:val="0"/>
          <w:sz w:val="32"/>
          <w:szCs w:val="32"/>
          <w:lang w:val="en-US" w:eastAsia="zh-CN"/>
        </w:rPr>
        <w:t>51</w:t>
      </w:r>
      <w:r>
        <w:rPr>
          <w:rFonts w:hint="eastAsia" w:ascii="仿宋" w:hAnsi="仿宋" w:eastAsia="仿宋" w:cs="仿宋"/>
          <w:color w:val="4C4C4C"/>
          <w:kern w:val="0"/>
          <w:sz w:val="32"/>
          <w:szCs w:val="32"/>
        </w:rPr>
        <w:t>号文件规定，本部门主要职责是：</w:t>
      </w:r>
      <w:r>
        <w:rPr>
          <w:rFonts w:hint="eastAsia" w:ascii="仿宋" w:hAnsi="仿宋" w:eastAsia="仿宋" w:cs="仿宋"/>
          <w:color w:val="4C4C4C"/>
          <w:kern w:val="0"/>
          <w:sz w:val="32"/>
          <w:szCs w:val="32"/>
          <w:lang w:val="en-US" w:eastAsia="zh-CN"/>
        </w:rPr>
        <w:t>一是</w:t>
      </w:r>
      <w:r>
        <w:rPr>
          <w:rFonts w:hint="eastAsia" w:ascii="仿宋" w:hAnsi="仿宋" w:eastAsia="仿宋" w:cs="仿宋"/>
          <w:sz w:val="32"/>
          <w:szCs w:val="32"/>
          <w:lang w:val="en-US" w:eastAsia="zh-CN"/>
        </w:rPr>
        <w:t>彻落实全市医疗保障政策，拟制定全区相关补充政策等；二是组织制定并实施全区医疗保障基金监督管理办法、医疗保障筹资和待遇政策；三是贯彻落实全省城乡统一的药品、医用耗材、医疗服务项目等医保目录和支付标准，执行全省价格信息监测和信息发布制度；四是依法查处医疗保障领域违法违规行为；五是负责全区医疗保障经办管理、公共服务体系和信息化建设</w:t>
      </w:r>
      <w:r>
        <w:rPr>
          <w:rFonts w:hint="eastAsia" w:ascii="宋体" w:hAnsi="宋体" w:eastAsia="宋体" w:cs="宋体"/>
          <w:sz w:val="32"/>
          <w:szCs w:val="32"/>
          <w:lang w:val="en-US" w:eastAsia="zh-CN"/>
        </w:rPr>
        <w:t>。</w:t>
      </w:r>
    </w:p>
    <w:p>
      <w:pPr>
        <w:spacing w:after="312" w:afterLines="100" w:line="360" w:lineRule="auto"/>
        <w:ind w:left="319" w:leftChars="152" w:firstLine="198" w:firstLineChars="62"/>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二、一般公共预算支出情况</w:t>
      </w:r>
    </w:p>
    <w:p>
      <w:pPr>
        <w:spacing w:after="312" w:afterLines="100" w:line="360" w:lineRule="auto"/>
        <w:ind w:left="319" w:leftChars="152" w:firstLine="199" w:firstLineChars="62"/>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（一）基本支出情况</w:t>
      </w:r>
    </w:p>
    <w:p>
      <w:pPr>
        <w:spacing w:after="312" w:afterLines="100" w:line="360" w:lineRule="auto"/>
        <w:ind w:left="319" w:leftChars="152" w:firstLine="518" w:firstLineChars="162"/>
        <w:rPr>
          <w:rFonts w:ascii="仿宋_GB2312"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w:t>
      </w:r>
      <w:r>
        <w:rPr>
          <w:rFonts w:hint="eastAsia" w:ascii="仿宋_GB2312" w:hAnsi="仿宋" w:eastAsia="仿宋_GB2312"/>
          <w:sz w:val="32"/>
          <w:szCs w:val="32"/>
          <w:lang w:eastAsia="zh-CN"/>
        </w:rPr>
        <w:t>基本支出</w:t>
      </w:r>
      <w:r>
        <w:rPr>
          <w:rFonts w:hint="eastAsia" w:ascii="仿宋_GB2312" w:hAnsi="仿宋" w:eastAsia="仿宋_GB2312"/>
          <w:sz w:val="32"/>
          <w:szCs w:val="32"/>
        </w:rPr>
        <w:t>年初预算数</w:t>
      </w:r>
      <w:r>
        <w:rPr>
          <w:rFonts w:hint="eastAsia" w:ascii="仿宋_GB2312" w:hAnsi="仿宋" w:eastAsia="仿宋_GB2312"/>
          <w:sz w:val="32"/>
          <w:szCs w:val="32"/>
          <w:lang w:val="en-US" w:eastAsia="zh-CN"/>
        </w:rPr>
        <w:t>526.69</w:t>
      </w:r>
      <w:r>
        <w:rPr>
          <w:rFonts w:hint="eastAsia" w:ascii="仿宋_GB2312" w:hAnsi="仿宋" w:eastAsia="仿宋_GB2312"/>
          <w:sz w:val="32"/>
          <w:szCs w:val="32"/>
        </w:rPr>
        <w:t>万元，</w:t>
      </w:r>
      <w:r>
        <w:rPr>
          <w:rFonts w:hint="eastAsia" w:ascii="仿宋_GB2312" w:hAnsi="仿宋" w:eastAsia="仿宋_GB2312"/>
          <w:sz w:val="32"/>
          <w:szCs w:val="32"/>
          <w:lang w:eastAsia="zh-CN"/>
        </w:rPr>
        <w:t>实际预算执行数为</w:t>
      </w:r>
      <w:r>
        <w:rPr>
          <w:rFonts w:hint="eastAsia" w:ascii="仿宋_GB2312" w:hAnsi="仿宋" w:eastAsia="仿宋_GB2312"/>
          <w:sz w:val="32"/>
          <w:szCs w:val="32"/>
          <w:lang w:val="en-US" w:eastAsia="zh-CN"/>
        </w:rPr>
        <w:t>557.61万元。基本支出部分，工资福利支出449.64万元，占比80.64%、商品和服务支出96.86万元，占比17.37%、对个人和家庭的补助5.67万元，占比1.02%、资本性支出15.44万元，占比0.97%。</w:t>
      </w:r>
    </w:p>
    <w:p>
      <w:pPr>
        <w:pStyle w:val="7"/>
        <w:widowControl/>
        <w:spacing w:line="600" w:lineRule="exact"/>
        <w:ind w:left="0" w:leftChars="0" w:firstLine="321" w:firstLineChars="100"/>
        <w:rPr>
          <w:rFonts w:hint="eastAsia" w:ascii="Times New Roman" w:hAnsi="Times New Roman" w:eastAsia="楷体_GB2312" w:cs="Times New Roman"/>
          <w:b/>
          <w:bCs/>
          <w:sz w:val="32"/>
          <w:szCs w:val="32"/>
          <w:lang w:eastAsia="zh-CN"/>
        </w:rPr>
      </w:pPr>
      <w:r>
        <w:rPr>
          <w:rFonts w:hint="eastAsia" w:ascii="Times New Roman" w:hAnsi="Times New Roman" w:eastAsia="楷体_GB2312" w:cs="Times New Roman"/>
          <w:b/>
          <w:bCs/>
          <w:sz w:val="32"/>
          <w:szCs w:val="32"/>
          <w:lang w:eastAsia="zh-CN"/>
        </w:rPr>
        <w:t>（二）项目支出情况</w:t>
      </w:r>
    </w:p>
    <w:p>
      <w:pPr>
        <w:snapToGrid w:val="0"/>
        <w:spacing w:line="520" w:lineRule="exact"/>
        <w:ind w:firstLine="640" w:firstLineChars="200"/>
        <w:rPr>
          <w:rFonts w:hint="default"/>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w:t>
      </w:r>
      <w:r>
        <w:rPr>
          <w:rFonts w:hint="eastAsia" w:ascii="仿宋_GB2312" w:hAnsi="仿宋" w:eastAsia="仿宋_GB2312"/>
          <w:sz w:val="32"/>
          <w:szCs w:val="32"/>
          <w:lang w:eastAsia="zh-CN"/>
        </w:rPr>
        <w:t>项目支出</w:t>
      </w:r>
      <w:r>
        <w:rPr>
          <w:rFonts w:hint="eastAsia" w:ascii="仿宋_GB2312" w:hAnsi="仿宋" w:eastAsia="仿宋_GB2312"/>
          <w:sz w:val="32"/>
          <w:szCs w:val="32"/>
        </w:rPr>
        <w:t>年初预算数</w:t>
      </w:r>
      <w:r>
        <w:rPr>
          <w:rFonts w:hint="eastAsia" w:ascii="仿宋_GB2312" w:hAnsi="仿宋" w:eastAsia="仿宋_GB2312"/>
          <w:sz w:val="32"/>
          <w:szCs w:val="32"/>
          <w:lang w:val="en-US" w:eastAsia="zh-CN"/>
        </w:rPr>
        <w:t>150</w:t>
      </w:r>
      <w:r>
        <w:rPr>
          <w:rFonts w:hint="eastAsia" w:ascii="仿宋_GB2312" w:hAnsi="仿宋" w:eastAsia="仿宋_GB2312"/>
          <w:sz w:val="32"/>
          <w:szCs w:val="32"/>
        </w:rPr>
        <w:t>万元，</w:t>
      </w:r>
      <w:r>
        <w:rPr>
          <w:rFonts w:hint="eastAsia" w:ascii="仿宋_GB2312" w:hAnsi="仿宋" w:eastAsia="仿宋_GB2312"/>
          <w:sz w:val="32"/>
          <w:szCs w:val="32"/>
          <w:lang w:eastAsia="zh-CN"/>
        </w:rPr>
        <w:t>预算执行数</w:t>
      </w:r>
      <w:r>
        <w:rPr>
          <w:rFonts w:hint="eastAsia" w:ascii="仿宋_GB2312" w:hAnsi="仿宋" w:eastAsia="仿宋_GB2312"/>
          <w:sz w:val="32"/>
          <w:szCs w:val="32"/>
          <w:lang w:val="en-US" w:eastAsia="zh-CN"/>
        </w:rPr>
        <w:t>162万元。项目支出部分，按功能科目分类，其中财政对其他基本医疗保险基金补助100万元，占比61.73%，其他医疗保障管理事务支出12万元，占比7.41%，一般行政管理事务支出50万元，占比30.86%。按项目名称分类，其中筹资工作经费50万元；破产改制企业退休人员医药门诊历史遗留医药费用100万；委托商业保险公司经办服务费12万元。</w:t>
      </w:r>
    </w:p>
    <w:p>
      <w:pPr>
        <w:keepNext w:val="0"/>
        <w:keepLines w:val="0"/>
        <w:widowControl w:val="0"/>
        <w:numPr>
          <w:ilvl w:val="0"/>
          <w:numId w:val="1"/>
        </w:numPr>
        <w:suppressLineNumbers w:val="0"/>
        <w:spacing w:before="0" w:beforeAutospacing="0" w:after="0" w:afterAutospacing="0" w:line="600" w:lineRule="exact"/>
        <w:ind w:left="-10" w:leftChars="0" w:right="0" w:firstLine="640" w:firstLineChars="0"/>
        <w:jc w:val="both"/>
        <w:rPr>
          <w:lang w:val="en-US"/>
        </w:rPr>
      </w:pPr>
      <w:r>
        <w:rPr>
          <w:rFonts w:hint="eastAsia" w:ascii="Times New Roman" w:hAnsi="Times New Roman" w:eastAsia="黑体" w:cs="黑体"/>
          <w:kern w:val="2"/>
          <w:sz w:val="32"/>
          <w:szCs w:val="32"/>
          <w:lang w:val="en-US" w:eastAsia="zh-CN" w:bidi="ar"/>
        </w:rPr>
        <w:t>部门整体支出绩效情况</w:t>
      </w:r>
    </w:p>
    <w:p>
      <w:pPr>
        <w:snapToGrid w:val="0"/>
        <w:spacing w:line="520" w:lineRule="exact"/>
        <w:ind w:firstLine="640" w:firstLineChars="200"/>
        <w:rPr>
          <w:rFonts w:hint="eastAsia" w:ascii="仿宋_GB2312" w:hAnsi="仿宋" w:eastAsia="仿宋_GB2312"/>
          <w:sz w:val="32"/>
          <w:szCs w:val="32"/>
        </w:rPr>
      </w:pPr>
      <w:r>
        <w:rPr>
          <w:rFonts w:ascii="仿宋_GB2312" w:hAnsi="仿宋" w:eastAsia="仿宋_GB2312"/>
          <w:sz w:val="32"/>
          <w:szCs w:val="32"/>
        </w:rPr>
        <w:t>通过健全</w:t>
      </w:r>
      <w:r>
        <w:rPr>
          <w:rFonts w:hint="eastAsia" w:ascii="仿宋_GB2312" w:hAnsi="仿宋" w:eastAsia="仿宋_GB2312"/>
          <w:sz w:val="32"/>
          <w:szCs w:val="32"/>
          <w:lang w:eastAsia="zh-CN"/>
        </w:rPr>
        <w:t>机制</w:t>
      </w:r>
      <w:r>
        <w:rPr>
          <w:rFonts w:ascii="仿宋_GB2312" w:hAnsi="仿宋" w:eastAsia="仿宋_GB2312"/>
          <w:sz w:val="32"/>
          <w:szCs w:val="32"/>
        </w:rPr>
        <w:t>，完善制度</w:t>
      </w:r>
      <w:r>
        <w:rPr>
          <w:rFonts w:hint="eastAsia" w:ascii="仿宋_GB2312" w:hAnsi="仿宋" w:eastAsia="仿宋_GB2312"/>
          <w:sz w:val="32"/>
          <w:szCs w:val="32"/>
        </w:rPr>
        <w:t>，</w:t>
      </w:r>
      <w:r>
        <w:rPr>
          <w:rFonts w:ascii="仿宋_GB2312" w:hAnsi="仿宋" w:eastAsia="仿宋_GB2312"/>
          <w:sz w:val="32"/>
          <w:szCs w:val="32"/>
        </w:rPr>
        <w:t>严格</w:t>
      </w:r>
      <w:r>
        <w:rPr>
          <w:rFonts w:hint="eastAsia" w:ascii="仿宋_GB2312" w:hAnsi="仿宋" w:eastAsia="仿宋_GB2312"/>
          <w:sz w:val="32"/>
          <w:szCs w:val="32"/>
          <w:lang w:eastAsia="zh-CN"/>
        </w:rPr>
        <w:t>审</w:t>
      </w:r>
      <w:r>
        <w:rPr>
          <w:rFonts w:ascii="仿宋_GB2312" w:hAnsi="仿宋" w:eastAsia="仿宋_GB2312"/>
          <w:sz w:val="32"/>
          <w:szCs w:val="32"/>
        </w:rPr>
        <w:t>查，切实保障了</w:t>
      </w:r>
      <w:r>
        <w:rPr>
          <w:rFonts w:hint="eastAsia" w:ascii="仿宋_GB2312" w:hAnsi="仿宋" w:eastAsia="仿宋_GB2312"/>
          <w:sz w:val="32"/>
          <w:szCs w:val="32"/>
          <w:lang w:eastAsia="zh-CN"/>
        </w:rPr>
        <w:t>局机关整体预算资金的有效运转和合理使用。</w:t>
      </w:r>
      <w:r>
        <w:rPr>
          <w:rFonts w:hint="eastAsia" w:ascii="仿宋_GB2312" w:hAnsi="仿宋" w:eastAsia="仿宋_GB2312"/>
          <w:sz w:val="32"/>
          <w:szCs w:val="32"/>
          <w:lang w:val="en-US" w:eastAsia="zh-CN"/>
        </w:rPr>
        <w:t>2023年度，我局人员经费、机关运行经费按时到位，业务工作经费充足保障，专项资金及时拨付，各项工作取得了骄人成绩：</w:t>
      </w:r>
      <w:r>
        <w:rPr>
          <w:rFonts w:hint="eastAsia" w:ascii="仿宋_GB2312" w:hAnsi="仿宋" w:eastAsia="仿宋_GB2312"/>
          <w:b/>
          <w:bCs/>
          <w:sz w:val="32"/>
          <w:szCs w:val="32"/>
          <w:lang w:val="en-US" w:eastAsia="zh-CN"/>
        </w:rPr>
        <w:t>1.</w:t>
      </w:r>
      <w:r>
        <w:rPr>
          <w:rFonts w:hint="eastAsia" w:ascii="仿宋_GB2312" w:hAnsi="仿宋" w:eastAsia="仿宋_GB2312"/>
          <w:b/>
          <w:bCs/>
          <w:sz w:val="32"/>
          <w:szCs w:val="32"/>
        </w:rPr>
        <w:t>待遇保障有力度</w:t>
      </w:r>
      <w:r>
        <w:rPr>
          <w:rFonts w:hint="eastAsia" w:ascii="仿宋_GB2312" w:hAnsi="仿宋" w:eastAsia="仿宋_GB2312"/>
          <w:b/>
          <w:bCs/>
          <w:sz w:val="32"/>
          <w:szCs w:val="32"/>
          <w:lang w:eastAsia="zh-CN"/>
        </w:rPr>
        <w:t>。</w:t>
      </w:r>
      <w:r>
        <w:rPr>
          <w:rFonts w:hint="eastAsia" w:ascii="仿宋_GB2312" w:hAnsi="仿宋" w:eastAsia="仿宋_GB2312"/>
          <w:sz w:val="32"/>
          <w:szCs w:val="32"/>
        </w:rPr>
        <w:t>一是实现全民参保受益扩面。截至10月31日，城镇职工医保参保26532人，参保单位703家，基金收入7489.83万元、支出9295.75万元（其中个人账户支出3711.3万元），受益面106.1 %；城乡居民医保参保216427人，基金总收入21400万元、支出19871.28万元，受益面101.37 %。医疗救助7570人次，支出救助资金1041.8万元。二是待遇服务统筹层次更高。医保待遇标准实现全省统一，经办服务实现全市同标。个人账户使用实现融城管理，参保对象可在全市范围内任意定点药店刷卡使用。三是兜底保障全面落实。全区重残、低保等七类困难群体实现应保尽保、应补尽补。参保资助100%。综合报销比例达到85.41%。</w:t>
      </w:r>
      <w:r>
        <w:rPr>
          <w:rFonts w:hint="eastAsia" w:ascii="仿宋_GB2312" w:hAnsi="仿宋" w:eastAsia="仿宋_GB2312"/>
          <w:b/>
          <w:bCs/>
          <w:sz w:val="32"/>
          <w:szCs w:val="32"/>
          <w:lang w:val="en-US" w:eastAsia="zh-CN"/>
        </w:rPr>
        <w:t>2.</w:t>
      </w:r>
      <w:r>
        <w:rPr>
          <w:rFonts w:hint="eastAsia" w:ascii="仿宋_GB2312" w:hAnsi="仿宋" w:eastAsia="仿宋_GB2312"/>
          <w:b/>
          <w:bCs/>
          <w:sz w:val="32"/>
          <w:szCs w:val="32"/>
        </w:rPr>
        <w:t>经办服务有温度</w:t>
      </w:r>
      <w:r>
        <w:rPr>
          <w:rFonts w:hint="eastAsia" w:ascii="仿宋_GB2312" w:hAnsi="仿宋" w:eastAsia="仿宋_GB2312"/>
          <w:b/>
          <w:bCs/>
          <w:sz w:val="32"/>
          <w:szCs w:val="32"/>
          <w:lang w:eastAsia="zh-CN"/>
        </w:rPr>
        <w:t>。</w:t>
      </w:r>
      <w:r>
        <w:rPr>
          <w:rFonts w:hint="eastAsia" w:ascii="仿宋_GB2312" w:hAnsi="仿宋" w:eastAsia="仿宋_GB2312"/>
          <w:sz w:val="32"/>
          <w:szCs w:val="32"/>
        </w:rPr>
        <w:t>与办事群众心在一起，想在一起，以最高标准、最高质量、最高效率开展经办服务。一是推行“一窗式+医保”极简办。将36项医保事项全面进驻区政务服务大厅，实现全流程“一窗通办”。精简办事材料12个，缩短办事时限248天，整体压缩办理时限65%。今年来，共办件1万多件，群众满意度100%。二是推行“三级服务+医保”就近办。建立区、镇、村三级医保经办服务窗口、站、点150余个，下沉9项医保事项至8个乡镇，7项高频事项至139个村（社区）；151家村卫生室门诊统筹医保定点工作在全市率先实现“四个100%”，截至目前，普通门诊共服务101984人次，补偿金额696.62万元。三是推行“互联网+医保”智能办。加快医保电子凭证激活进度，加速推进区内公立医疗机构开通医保移动支付、刷脸结算，目前激活率66.35%，“扫码支付”结算率35.96%。全区13家医疗机构全部实现跨省住院和门诊异地医保联网直接结算，“智慧医保”平台正在全面建成。</w:t>
      </w:r>
    </w:p>
    <w:p>
      <w:pPr>
        <w:snapToGrid w:val="0"/>
        <w:spacing w:line="520" w:lineRule="exact"/>
        <w:rPr>
          <w:rFonts w:hint="eastAsia" w:ascii="仿宋_GB2312" w:hAnsi="仿宋" w:eastAsia="仿宋_GB2312"/>
          <w:sz w:val="32"/>
          <w:szCs w:val="32"/>
        </w:rPr>
      </w:pPr>
      <w:r>
        <w:rPr>
          <w:rFonts w:hint="eastAsia" w:ascii="仿宋_GB2312" w:hAnsi="仿宋" w:eastAsia="仿宋_GB2312"/>
          <w:b/>
          <w:bCs/>
          <w:sz w:val="32"/>
          <w:szCs w:val="32"/>
          <w:lang w:val="en-US" w:eastAsia="zh-CN"/>
        </w:rPr>
        <w:t>3.</w:t>
      </w:r>
      <w:r>
        <w:rPr>
          <w:rFonts w:hint="eastAsia" w:ascii="仿宋_GB2312" w:hAnsi="仿宋" w:eastAsia="仿宋_GB2312"/>
          <w:b/>
          <w:bCs/>
          <w:sz w:val="32"/>
          <w:szCs w:val="32"/>
        </w:rPr>
        <w:t>改革创新有亮度</w:t>
      </w:r>
      <w:r>
        <w:rPr>
          <w:rFonts w:hint="eastAsia" w:ascii="仿宋_GB2312" w:hAnsi="仿宋" w:eastAsia="仿宋_GB2312"/>
          <w:b/>
          <w:bCs/>
          <w:sz w:val="32"/>
          <w:szCs w:val="32"/>
          <w:lang w:eastAsia="zh-CN"/>
        </w:rPr>
        <w:t>。</w:t>
      </w:r>
      <w:r>
        <w:rPr>
          <w:rFonts w:hint="eastAsia" w:ascii="仿宋_GB2312" w:hAnsi="仿宋" w:eastAsia="仿宋_GB2312"/>
          <w:sz w:val="32"/>
          <w:szCs w:val="32"/>
        </w:rPr>
        <w:t>围绕降本增效目标，积极改革创新，促进全区医疗保障事业高质量发展。一是支付改革提效能。7月1日起，区人民医院和中医医院正式实行DRG支付改革，从源头上规范医院医疗服务行为；在全市率先实行改革门诊支付制度，实行“总量控制、结余归己，超支拒付”的总额控费模式，让基金使用高效可控。二是带量采购显成效。推进药品耗材集中带量采购，以量换价，今年组织医疗机构集采中标药品13个批次，按平均降幅50%估算，预计为老百姓减少药品费用 1700万元；11月启动医保基金直接结算集中带量采购中选产品医药货款的支付改革。三是监管震慑堵漏洞。内强执法素质，今年17人考取行政执法资格证，监管队伍建设得到显著提升；抽调力量参加市级交叉检查6人次、省级“飞检”2人次、国家级“飞检”1人次；部分案例获评全省和全市优秀典型，刊登在全省医保网，案卷评查全市排名第一；外树执法形象，严肃文明执法。对辖区内医疗机构加强执法力度，开展全覆盖检查，联合卫健等部门开展打击“欺诈骗保”专项行动，全年发现问题142个，追回医保基金31.79万元。联合检察院、公安、法院等部门对意外伤害第三方责任开展智能化“大数据”分析，排查数据14万条，发现问题48个，移送司法部门1例、公安机关3例。</w:t>
      </w:r>
    </w:p>
    <w:p>
      <w:pPr>
        <w:pStyle w:val="7"/>
        <w:widowControl/>
        <w:spacing w:line="600" w:lineRule="exact"/>
        <w:ind w:left="0" w:leftChars="0" w:firstLine="640" w:firstLineChars="200"/>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四、存在的问题及原因分析</w:t>
      </w:r>
    </w:p>
    <w:p>
      <w:pPr>
        <w:pStyle w:val="7"/>
        <w:widowControl/>
        <w:spacing w:line="600" w:lineRule="exact"/>
        <w:ind w:left="0" w:leftChars="0" w:firstLine="640" w:firstLineChars="200"/>
        <w:rPr>
          <w:rFonts w:hint="eastAsia" w:ascii="仿宋" w:hAnsi="仿宋" w:eastAsia="仿宋" w:cs="仿宋"/>
          <w:sz w:val="32"/>
          <w:szCs w:val="32"/>
          <w:lang w:val="en-US" w:eastAsia="zh-CN"/>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年本单位</w:t>
      </w:r>
      <w:r>
        <w:rPr>
          <w:rFonts w:ascii="仿宋_GB2312" w:hAnsi="仿宋" w:eastAsia="仿宋_GB2312"/>
          <w:sz w:val="32"/>
          <w:szCs w:val="32"/>
        </w:rPr>
        <w:t>预算</w:t>
      </w:r>
      <w:r>
        <w:rPr>
          <w:rFonts w:hint="eastAsia" w:ascii="仿宋_GB2312" w:hAnsi="仿宋" w:eastAsia="仿宋_GB2312"/>
          <w:sz w:val="32"/>
          <w:szCs w:val="32"/>
        </w:rPr>
        <w:t>支出执行没有偏离绩效目标的情况</w:t>
      </w:r>
      <w:r>
        <w:rPr>
          <w:rFonts w:hint="eastAsia" w:ascii="仿宋_GB2312" w:hAnsi="仿宋" w:eastAsia="仿宋_GB2312"/>
          <w:sz w:val="32"/>
          <w:szCs w:val="32"/>
          <w:lang w:eastAsia="zh-CN"/>
        </w:rPr>
        <w:t>。</w:t>
      </w:r>
      <w:r>
        <w:rPr>
          <w:rFonts w:hint="eastAsia" w:ascii="仿宋" w:hAnsi="仿宋" w:eastAsia="仿宋" w:cs="仿宋"/>
          <w:sz w:val="32"/>
          <w:szCs w:val="32"/>
          <w:lang w:eastAsia="zh-CN"/>
        </w:rPr>
        <w:t>存在问题主要是</w:t>
      </w:r>
      <w:r>
        <w:rPr>
          <w:rFonts w:hint="eastAsia" w:ascii="仿宋" w:hAnsi="仿宋" w:eastAsia="仿宋" w:cs="仿宋"/>
          <w:sz w:val="32"/>
          <w:szCs w:val="32"/>
          <w:lang w:val="en-US" w:eastAsia="zh-CN"/>
        </w:rPr>
        <w:t>绩效评价成果运用还不完善，评价结果还不能与业务、决策、监督等环节有效衔接。</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lang w:val="en-US" w:eastAsia="zh-CN" w:bidi="ar"/>
        </w:rPr>
      </w:pPr>
      <w:r>
        <w:rPr>
          <w:rFonts w:hint="eastAsia" w:ascii="Times New Roman" w:hAnsi="Times New Roman" w:eastAsia="黑体" w:cs="黑体"/>
          <w:kern w:val="2"/>
          <w:sz w:val="32"/>
          <w:szCs w:val="32"/>
          <w:lang w:val="en-US" w:eastAsia="zh-CN" w:bidi="ar"/>
        </w:rPr>
        <w:t>五、下一步改进措施</w:t>
      </w:r>
    </w:p>
    <w:p>
      <w:pPr>
        <w:adjustRightInd w:val="0"/>
        <w:snapToGrid w:val="0"/>
        <w:spacing w:line="520" w:lineRule="exact"/>
        <w:ind w:firstLine="640" w:firstLineChars="200"/>
        <w:outlineLvl w:val="0"/>
        <w:rPr>
          <w:rFonts w:ascii="仿宋_GB2312" w:hAnsi="仿宋" w:eastAsia="仿宋_GB2312"/>
          <w:sz w:val="32"/>
          <w:szCs w:val="32"/>
        </w:rPr>
      </w:pPr>
      <w:r>
        <w:rPr>
          <w:rFonts w:hint="eastAsia" w:ascii="仿宋_GB2312" w:hAnsi="仿宋" w:eastAsia="仿宋_GB2312"/>
          <w:sz w:val="32"/>
          <w:szCs w:val="32"/>
        </w:rPr>
        <w:t>加强</w:t>
      </w:r>
      <w:r>
        <w:rPr>
          <w:rFonts w:ascii="仿宋_GB2312" w:hAnsi="仿宋" w:eastAsia="仿宋_GB2312"/>
          <w:sz w:val="32"/>
          <w:szCs w:val="32"/>
        </w:rPr>
        <w:t>开展预算绩效日常监控</w:t>
      </w:r>
      <w:r>
        <w:rPr>
          <w:rFonts w:hint="eastAsia" w:ascii="仿宋_GB2312" w:hAnsi="仿宋" w:eastAsia="仿宋_GB2312"/>
          <w:sz w:val="32"/>
          <w:szCs w:val="32"/>
        </w:rPr>
        <w:t>，制定具体</w:t>
      </w:r>
      <w:r>
        <w:rPr>
          <w:rFonts w:hint="eastAsia" w:ascii="仿宋_GB2312" w:hAnsi="仿宋" w:eastAsia="仿宋_GB2312"/>
          <w:sz w:val="32"/>
          <w:szCs w:val="32"/>
          <w:lang w:eastAsia="zh-CN"/>
        </w:rPr>
        <w:t>工作</w:t>
      </w:r>
      <w:r>
        <w:rPr>
          <w:rFonts w:hint="eastAsia" w:ascii="仿宋_GB2312" w:hAnsi="仿宋" w:eastAsia="仿宋_GB2312"/>
          <w:sz w:val="32"/>
          <w:szCs w:val="32"/>
        </w:rPr>
        <w:t>流程，</w:t>
      </w:r>
      <w:r>
        <w:rPr>
          <w:rFonts w:ascii="仿宋_GB2312" w:hAnsi="仿宋" w:eastAsia="仿宋_GB2312"/>
          <w:sz w:val="32"/>
          <w:szCs w:val="32"/>
        </w:rPr>
        <w:t>定期对绩效监控信息进行收集、审核、分析、汇总、填报</w:t>
      </w:r>
      <w:r>
        <w:rPr>
          <w:rFonts w:hint="eastAsia" w:ascii="仿宋_GB2312" w:hAnsi="仿宋" w:eastAsia="仿宋_GB2312"/>
          <w:sz w:val="32"/>
          <w:szCs w:val="32"/>
          <w:lang w:eastAsia="zh-CN"/>
        </w:rPr>
        <w:t>，</w:t>
      </w:r>
      <w:r>
        <w:rPr>
          <w:rFonts w:ascii="仿宋_GB2312" w:hAnsi="仿宋" w:eastAsia="仿宋_GB2312"/>
          <w:sz w:val="32"/>
          <w:szCs w:val="32"/>
        </w:rPr>
        <w:t>及时掌握绩效运行情况、资金支出进度等，</w:t>
      </w:r>
      <w:r>
        <w:rPr>
          <w:rFonts w:hint="eastAsia" w:ascii="仿宋_GB2312" w:hAnsi="仿宋" w:eastAsia="仿宋_GB2312"/>
          <w:sz w:val="32"/>
          <w:szCs w:val="32"/>
          <w:lang w:eastAsia="zh-CN"/>
        </w:rPr>
        <w:t>同时，进一步</w:t>
      </w:r>
      <w:r>
        <w:rPr>
          <w:rFonts w:hint="eastAsia" w:ascii="仿宋_GB2312" w:hAnsi="仿宋" w:eastAsia="仿宋_GB2312"/>
          <w:sz w:val="32"/>
          <w:szCs w:val="32"/>
        </w:rPr>
        <w:t>做好专项资金</w:t>
      </w:r>
      <w:r>
        <w:rPr>
          <w:rFonts w:hint="eastAsia" w:ascii="仿宋_GB2312" w:hAnsi="仿宋" w:eastAsia="仿宋_GB2312"/>
          <w:sz w:val="32"/>
          <w:szCs w:val="32"/>
          <w:lang w:eastAsia="zh-CN"/>
        </w:rPr>
        <w:t>的</w:t>
      </w:r>
      <w:r>
        <w:rPr>
          <w:rFonts w:hint="eastAsia" w:ascii="仿宋_GB2312" w:hAnsi="仿宋" w:eastAsia="仿宋_GB2312"/>
          <w:sz w:val="32"/>
          <w:szCs w:val="32"/>
        </w:rPr>
        <w:t>管理和使用，确保专项资金</w:t>
      </w:r>
      <w:r>
        <w:rPr>
          <w:rFonts w:hint="eastAsia" w:ascii="仿宋_GB2312" w:hAnsi="仿宋" w:eastAsia="仿宋_GB2312"/>
          <w:sz w:val="32"/>
          <w:szCs w:val="32"/>
          <w:lang w:eastAsia="zh-CN"/>
        </w:rPr>
        <w:t>及时足额拨付，提高资金使用效益。</w:t>
      </w:r>
      <w:bookmarkStart w:id="0" w:name="_GoBack"/>
      <w:bookmarkEnd w:id="0"/>
    </w:p>
    <w:p>
      <w:pPr>
        <w:pStyle w:val="3"/>
        <w:rPr>
          <w:lang w:val="en-US"/>
        </w:rPr>
      </w:pPr>
    </w:p>
    <w:p>
      <w:pPr>
        <w:keepNext w:val="0"/>
        <w:keepLines w:val="0"/>
        <w:widowControl w:val="0"/>
        <w:suppressLineNumbers w:val="0"/>
        <w:spacing w:before="0" w:beforeAutospacing="0" w:after="0" w:afterAutospacing="0" w:line="600" w:lineRule="exact"/>
        <w:ind w:left="0" w:right="0" w:firstLine="640" w:firstLineChars="200"/>
        <w:jc w:val="both"/>
        <w:rPr>
          <w:rFonts w:eastAsia="黑体"/>
          <w:sz w:val="32"/>
          <w:szCs w:val="32"/>
          <w:lang w:val="en-US"/>
        </w:rPr>
      </w:pPr>
      <w:r>
        <w:rPr>
          <w:rFonts w:hint="eastAsia" w:ascii="Times New Roman" w:hAnsi="Times New Roman" w:eastAsia="黑体" w:cs="黑体"/>
          <w:kern w:val="2"/>
          <w:sz w:val="32"/>
          <w:szCs w:val="32"/>
          <w:lang w:val="en-US" w:eastAsia="zh-CN" w:bidi="ar"/>
        </w:rPr>
        <w:t>六、绩效自评结果拟应用和公开情况</w:t>
      </w:r>
    </w:p>
    <w:p>
      <w:pPr>
        <w:ind w:firstLine="640" w:firstLineChars="200"/>
      </w:pPr>
      <w:r>
        <w:rPr>
          <w:rFonts w:eastAsia="仿宋"/>
          <w:sz w:val="32"/>
          <w:szCs w:val="32"/>
        </w:rPr>
        <w:t>按照</w:t>
      </w:r>
      <w:r>
        <w:rPr>
          <w:rFonts w:hint="eastAsia" w:ascii="仿宋" w:hAnsi="仿宋" w:eastAsia="仿宋" w:cs="仿宋"/>
          <w:kern w:val="0"/>
          <w:sz w:val="32"/>
          <w:szCs w:val="32"/>
          <w:lang w:eastAsia="zh-CN"/>
        </w:rPr>
        <w:t>渌财通【</w:t>
      </w: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号</w:t>
      </w:r>
      <w:r>
        <w:rPr>
          <w:rFonts w:hint="eastAsia" w:ascii="仿宋" w:hAnsi="仿宋" w:eastAsia="仿宋" w:cs="仿宋"/>
          <w:kern w:val="0"/>
          <w:sz w:val="32"/>
          <w:szCs w:val="32"/>
          <w:lang w:eastAsia="zh-CN"/>
        </w:rPr>
        <w:t>文件</w:t>
      </w:r>
      <w:r>
        <w:rPr>
          <w:rFonts w:eastAsia="仿宋"/>
          <w:sz w:val="32"/>
          <w:szCs w:val="32"/>
        </w:rPr>
        <w:t>要求，认真开展绩效自评工作</w:t>
      </w:r>
      <w:r>
        <w:rPr>
          <w:rFonts w:hint="eastAsia" w:eastAsia="仿宋"/>
          <w:sz w:val="32"/>
          <w:szCs w:val="32"/>
          <w:lang w:eastAsia="zh-CN"/>
        </w:rPr>
        <w:t>，将自评表和自评报告在规定时间内</w:t>
      </w:r>
      <w:r>
        <w:rPr>
          <w:rFonts w:eastAsia="仿宋"/>
          <w:sz w:val="32"/>
          <w:szCs w:val="32"/>
        </w:rPr>
        <w:t>报送至区财政局绩效</w:t>
      </w:r>
      <w:r>
        <w:rPr>
          <w:rFonts w:hint="eastAsia" w:eastAsia="仿宋"/>
          <w:sz w:val="32"/>
          <w:szCs w:val="32"/>
          <w:lang w:eastAsia="zh-CN"/>
        </w:rPr>
        <w:t>管理</w:t>
      </w:r>
      <w:r>
        <w:rPr>
          <w:rFonts w:eastAsia="仿宋"/>
          <w:sz w:val="32"/>
          <w:szCs w:val="32"/>
        </w:rPr>
        <w:t>股，并在门户网站上全文公开</w:t>
      </w:r>
      <w:r>
        <w:rPr>
          <w:rFonts w:hint="eastAsia" w:eastAsia="仿宋"/>
          <w:sz w:val="32"/>
          <w:szCs w:val="32"/>
          <w:lang w:eastAsia="zh-CN"/>
        </w:rPr>
        <w:t>，</w:t>
      </w:r>
      <w:r>
        <w:rPr>
          <w:rFonts w:eastAsia="仿宋"/>
          <w:sz w:val="32"/>
          <w:szCs w:val="32"/>
        </w:rPr>
        <w:t>接受社会公众监督。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17D387"/>
    <w:multiLevelType w:val="singleLevel"/>
    <w:tmpl w:val="4E17D387"/>
    <w:lvl w:ilvl="0" w:tentative="0">
      <w:start w:val="3"/>
      <w:numFmt w:val="chineseCounting"/>
      <w:suff w:val="nothing"/>
      <w:lvlText w:val="%1、"/>
      <w:lvlJc w:val="left"/>
      <w:pPr>
        <w:ind w:left="-10"/>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YjEyYjIxMjk1Y2ZmNDk2YWY3YzA4ZGIxMzIzMWQifQ=="/>
  </w:docVars>
  <w:rsids>
    <w:rsidRoot w:val="05D52EAD"/>
    <w:rsid w:val="05D52EAD"/>
    <w:rsid w:val="0A1404AB"/>
    <w:rsid w:val="0B05473F"/>
    <w:rsid w:val="0E45496E"/>
    <w:rsid w:val="12D83496"/>
    <w:rsid w:val="174C5858"/>
    <w:rsid w:val="176219AB"/>
    <w:rsid w:val="18DB44C0"/>
    <w:rsid w:val="1C8512D5"/>
    <w:rsid w:val="1FB75A33"/>
    <w:rsid w:val="25E54896"/>
    <w:rsid w:val="263839B0"/>
    <w:rsid w:val="26BC26A5"/>
    <w:rsid w:val="290B49E9"/>
    <w:rsid w:val="31244B45"/>
    <w:rsid w:val="312848AD"/>
    <w:rsid w:val="38463B6B"/>
    <w:rsid w:val="447A2C84"/>
    <w:rsid w:val="503647EB"/>
    <w:rsid w:val="5C2A1931"/>
    <w:rsid w:val="63587ADB"/>
    <w:rsid w:val="6BB1566B"/>
    <w:rsid w:val="6FFB7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autoRedefine/>
    <w:qFormat/>
    <w:uiPriority w:val="0"/>
    <w:pPr>
      <w:ind w:left="1680"/>
    </w:pPr>
  </w:style>
  <w:style w:type="paragraph" w:styleId="3">
    <w:name w:val="footer"/>
    <w:basedOn w:val="1"/>
    <w:next w:val="2"/>
    <w:autoRedefine/>
    <w:qFormat/>
    <w:uiPriority w:val="99"/>
    <w:pPr>
      <w:tabs>
        <w:tab w:val="center" w:pos="4153"/>
        <w:tab w:val="right" w:pos="8306"/>
      </w:tabs>
      <w:snapToGrid w:val="0"/>
      <w:jc w:val="left"/>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7">
    <w:name w:val="msolistparagraph"/>
    <w:basedOn w:val="1"/>
    <w:autoRedefine/>
    <w:qFormat/>
    <w:uiPriority w:val="0"/>
    <w:pPr>
      <w:keepNext w:val="0"/>
      <w:keepLines w:val="0"/>
      <w:widowControl w:val="0"/>
      <w:suppressLineNumbers w:val="0"/>
      <w:spacing w:before="0" w:beforeAutospacing="0" w:after="0" w:afterAutospacing="0"/>
      <w:ind w:left="1079" w:right="0" w:hanging="309"/>
      <w:jc w:val="both"/>
    </w:pPr>
    <w:rPr>
      <w:rFonts w:hint="eastAsia" w:ascii="宋体" w:hAnsi="宋体" w:eastAsia="宋体" w:cs="宋体"/>
      <w:kern w:val="2"/>
      <w:sz w:val="21"/>
      <w:szCs w:val="22"/>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2179</Words>
  <Characters>2378</Characters>
  <Lines>0</Lines>
  <Paragraphs>0</Paragraphs>
  <TotalTime>166</TotalTime>
  <ScaleCrop>false</ScaleCrop>
  <LinksUpToDate>false</LinksUpToDate>
  <CharactersWithSpaces>2381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2022-02-16T06:13:00Z</dcterms:created>
  <dc:creator>Administrator</dc:creator>
  <cp:lastModifiedBy>株洲市渌口区医疗保障局</cp:lastModifiedBy>
  <cp:lastPrinted>2024-04-09T02:04:44Z</cp:lastPrinted>
  <dcterms:modified xsi:type="dcterms:W3CDTF">2024-04-09T02:16:07Z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60FD71A67914483494D94E6D60BEFDA4</vt:lpwstr>
  </property>
</Properties>
</file>