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附件1</w:t>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6"/>
        <w:gridCol w:w="1399"/>
        <w:gridCol w:w="1573"/>
        <w:gridCol w:w="1754"/>
        <w:gridCol w:w="1305"/>
        <w:gridCol w:w="1269"/>
        <w:gridCol w:w="545"/>
        <w:gridCol w:w="668"/>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3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797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株洲市渌口区环境卫生服务中心</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算申请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年初预算数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全</w:t>
            </w:r>
            <w:r>
              <w:rPr>
                <w:rFonts w:hint="eastAsia" w:ascii="Times New Roman" w:hAnsi="Times New Roman" w:eastAsia="仿宋_GB2312" w:cs="Times New Roman"/>
                <w:kern w:val="2"/>
                <w:sz w:val="18"/>
                <w:szCs w:val="18"/>
                <w:lang w:val="en-US" w:eastAsia="zh-CN" w:bidi="ar"/>
              </w:rPr>
              <w:t>年</w:t>
            </w:r>
            <w:r>
              <w:rPr>
                <w:rFonts w:hint="default" w:ascii="Times New Roman" w:hAnsi="Times New Roman" w:eastAsia="仿宋_GB2312" w:cs="Times New Roman"/>
                <w:kern w:val="2"/>
                <w:sz w:val="18"/>
                <w:szCs w:val="18"/>
                <w:lang w:val="en-US" w:eastAsia="zh-CN" w:bidi="ar"/>
              </w:rPr>
              <w:t>预算数</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全年执行数</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eastAsia" w:ascii="Times New Roman" w:hAnsi="Times New Roman" w:eastAsia="仿宋_GB2312" w:cs="Times New Roman"/>
                <w:kern w:val="2"/>
                <w:sz w:val="18"/>
                <w:szCs w:val="18"/>
                <w:lang w:val="en-US" w:eastAsia="zh-CN" w:bidi="ar"/>
              </w:rPr>
              <w:t>分</w:t>
            </w:r>
            <w:r>
              <w:rPr>
                <w:rFonts w:hint="default" w:ascii="Times New Roman" w:hAnsi="Times New Roman" w:eastAsia="仿宋_GB2312" w:cs="Times New Roman"/>
                <w:kern w:val="2"/>
                <w:sz w:val="18"/>
                <w:szCs w:val="18"/>
                <w:lang w:val="en-US" w:eastAsia="zh-CN" w:bidi="ar"/>
              </w:rPr>
              <w:t>值</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执行率</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2"/>
                <w:sz w:val="18"/>
                <w:szCs w:val="18"/>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0"/>
                <w:sz w:val="15"/>
                <w:szCs w:val="15"/>
                <w:lang w:val="en-US" w:eastAsia="zh-CN" w:bidi="ar"/>
              </w:rPr>
              <w:t>年度资金总额</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1652.17</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1810.16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1810.16</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rPr>
            </w:pPr>
            <w:r>
              <w:rPr>
                <w:rFonts w:hint="default" w:ascii="Times New Roman" w:hAnsi="Times New Roman" w:eastAsia="仿宋_GB2312" w:cs="Times New Roman"/>
                <w:kern w:val="2"/>
                <w:sz w:val="15"/>
                <w:szCs w:val="15"/>
                <w:lang w:val="en-US" w:eastAsia="zh-CN" w:bidi="ar"/>
              </w:rPr>
              <w:t>10分</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100%</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 w:val="15"/>
                <w:szCs w:val="15"/>
                <w:lang w:val="en-US" w:eastAsia="zh-CN"/>
              </w:rPr>
            </w:pPr>
            <w:r>
              <w:rPr>
                <w:rFonts w:hint="eastAsia" w:ascii="Times New Roman" w:hAnsi="Times New Roman" w:eastAsia="仿宋_GB2312" w:cs="Times New Roman"/>
                <w:sz w:val="15"/>
                <w:szCs w:val="15"/>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按收入性质分：</w:t>
            </w:r>
            <w:r>
              <w:rPr>
                <w:rFonts w:hint="eastAsia" w:ascii="Times New Roman" w:hAnsi="Times New Roman" w:eastAsia="仿宋_GB2312" w:cs="Times New Roman"/>
                <w:kern w:val="0"/>
                <w:sz w:val="15"/>
                <w:szCs w:val="15"/>
                <w:lang w:val="en-US" w:eastAsia="zh-CN" w:bidi="ar"/>
              </w:rPr>
              <w:t>1810.16</w:t>
            </w:r>
          </w:p>
        </w:tc>
        <w:tc>
          <w:tcPr>
            <w:tcW w:w="3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按支出性质分：</w:t>
            </w:r>
            <w:r>
              <w:rPr>
                <w:rFonts w:hint="eastAsia" w:ascii="Times New Roman" w:hAnsi="Times New Roman" w:eastAsia="仿宋_GB2312" w:cs="Times New Roman"/>
                <w:kern w:val="0"/>
                <w:sz w:val="15"/>
                <w:szCs w:val="15"/>
                <w:lang w:val="en-US" w:eastAsia="zh-CN" w:bidi="ar"/>
              </w:rPr>
              <w:t>1810.16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sz w:val="15"/>
                <w:szCs w:val="15"/>
                <w:lang w:val="en-US" w:eastAsia="zh-CN"/>
              </w:rPr>
            </w:pPr>
            <w:r>
              <w:rPr>
                <w:rFonts w:hint="default" w:ascii="Times New Roman" w:hAnsi="Times New Roman" w:eastAsia="仿宋_GB2312" w:cs="Times New Roman"/>
                <w:kern w:val="0"/>
                <w:sz w:val="15"/>
                <w:szCs w:val="15"/>
                <w:lang w:val="en-US" w:eastAsia="zh-CN" w:bidi="ar"/>
              </w:rPr>
              <w:t xml:space="preserve">  其中：  一般公共预算：</w:t>
            </w:r>
            <w:r>
              <w:rPr>
                <w:rFonts w:hint="eastAsia" w:ascii="Times New Roman" w:hAnsi="Times New Roman" w:eastAsia="仿宋_GB2312" w:cs="Times New Roman"/>
                <w:kern w:val="0"/>
                <w:sz w:val="15"/>
                <w:szCs w:val="15"/>
                <w:lang w:val="en-US" w:eastAsia="zh-CN" w:bidi="ar"/>
              </w:rPr>
              <w:t>1810.16</w:t>
            </w:r>
          </w:p>
        </w:tc>
        <w:tc>
          <w:tcPr>
            <w:tcW w:w="3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其中：基本支出：</w:t>
            </w:r>
            <w:r>
              <w:rPr>
                <w:rFonts w:hint="eastAsia" w:ascii="Times New Roman" w:hAnsi="Times New Roman" w:eastAsia="仿宋_GB2312" w:cs="Times New Roman"/>
                <w:kern w:val="0"/>
                <w:sz w:val="15"/>
                <w:szCs w:val="15"/>
                <w:lang w:val="en-US" w:eastAsia="zh-CN" w:bidi="ar"/>
              </w:rPr>
              <w:t>782.56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00" w:firstLineChars="40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政府性基金拨款：</w:t>
            </w:r>
            <w:r>
              <w:rPr>
                <w:rFonts w:hint="eastAsia" w:ascii="Times New Roman" w:hAnsi="Times New Roman" w:eastAsia="仿宋_GB2312" w:cs="Times New Roman"/>
                <w:kern w:val="0"/>
                <w:sz w:val="15"/>
                <w:szCs w:val="15"/>
                <w:lang w:val="en-US" w:eastAsia="zh-CN" w:bidi="ar"/>
              </w:rPr>
              <w:t>0</w:t>
            </w:r>
          </w:p>
        </w:tc>
        <w:tc>
          <w:tcPr>
            <w:tcW w:w="3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50" w:firstLineChars="30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项目支出：</w:t>
            </w:r>
            <w:r>
              <w:rPr>
                <w:rFonts w:hint="eastAsia" w:ascii="Times New Roman" w:hAnsi="Times New Roman" w:eastAsia="仿宋_GB2312" w:cs="Times New Roman"/>
                <w:kern w:val="0"/>
                <w:sz w:val="15"/>
                <w:szCs w:val="15"/>
                <w:lang w:val="en-US" w:eastAsia="zh-CN" w:bidi="ar"/>
              </w:rPr>
              <w:t>1027.6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纳入专户管理的非税收入拨款：</w:t>
            </w:r>
            <w:r>
              <w:rPr>
                <w:rFonts w:hint="eastAsia" w:ascii="Times New Roman" w:hAnsi="Times New Roman" w:eastAsia="仿宋_GB2312" w:cs="Times New Roman"/>
                <w:kern w:val="0"/>
                <w:sz w:val="15"/>
                <w:szCs w:val="15"/>
                <w:lang w:val="en-US" w:eastAsia="zh-CN" w:bidi="ar"/>
              </w:rPr>
              <w:t>0</w:t>
            </w:r>
          </w:p>
        </w:tc>
        <w:tc>
          <w:tcPr>
            <w:tcW w:w="3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050" w:firstLineChars="70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其他资金：</w:t>
            </w:r>
            <w:r>
              <w:rPr>
                <w:rFonts w:hint="eastAsia" w:ascii="Times New Roman" w:hAnsi="Times New Roman" w:eastAsia="仿宋_GB2312" w:cs="Times New Roman"/>
                <w:kern w:val="0"/>
                <w:sz w:val="15"/>
                <w:szCs w:val="15"/>
                <w:lang w:val="en-US" w:eastAsia="zh-CN" w:bidi="ar"/>
              </w:rPr>
              <w:t>0</w:t>
            </w:r>
          </w:p>
        </w:tc>
        <w:tc>
          <w:tcPr>
            <w:tcW w:w="3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6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预期目标</w:t>
            </w:r>
          </w:p>
        </w:tc>
        <w:tc>
          <w:tcPr>
            <w:tcW w:w="3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15"/>
                <w:szCs w:val="15"/>
                <w:lang w:val="en-US"/>
              </w:rPr>
            </w:pPr>
            <w:r>
              <w:rPr>
                <w:rFonts w:hint="eastAsia" w:ascii="Times New Roman" w:hAnsi="Times New Roman" w:eastAsia="仿宋_GB2312" w:cs="仿宋_GB2312"/>
                <w:kern w:val="0"/>
                <w:sz w:val="15"/>
                <w:szCs w:val="15"/>
                <w:lang w:val="en-US" w:eastAsia="zh-CN" w:bidi="ar"/>
              </w:rPr>
              <w:t>完善机制、做好服务、强化素质，努力为市民营造干净整洁、舒适的生活环境　</w:t>
            </w:r>
          </w:p>
        </w:tc>
        <w:tc>
          <w:tcPr>
            <w:tcW w:w="33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仿宋_GB2312"/>
                <w:kern w:val="0"/>
                <w:sz w:val="15"/>
                <w:szCs w:val="15"/>
                <w:lang w:val="en-US"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line="240" w:lineRule="exact"/>
              <w:ind w:left="0" w:leftChars="0" w:right="0" w:rightChars="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5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涉及范围</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渌口城区及乡镇</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渌口城区及乡镇</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收集处理餐厨垃圾量</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2100吨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2466.37吨</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收集处理餐厨垃圾率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及时维修维护清洁公厕</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15座</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15座</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收集、转运、垃圾量</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31000吨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31998.98吨</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收集、转运、垃圾率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收集渗漏液量</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3500吨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3800吨</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处理渗漏液率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城区乡镇垃圾处理量</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40000吨</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43577.58吨</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城区乡镇垃圾处理率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100%</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质量指标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效果良好</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有效改善</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有效改善</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 w:val="15"/>
                <w:szCs w:val="15"/>
                <w:lang w:val="en-US" w:eastAsia="zh-CN"/>
              </w:rPr>
            </w:pPr>
            <w:r>
              <w:rPr>
                <w:rFonts w:hint="eastAsia" w:eastAsia="仿宋_GB2312"/>
                <w:kern w:val="0"/>
                <w:sz w:val="15"/>
                <w:szCs w:val="15"/>
                <w:lang w:val="en-US" w:eastAsia="zh-CN"/>
              </w:rPr>
              <w:t>4</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3.9</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时效指标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按进度资金到位</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及时支付</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及时支付</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kern w:val="0"/>
                <w:sz w:val="15"/>
                <w:szCs w:val="15"/>
                <w:lang w:val="en-US" w:eastAsia="zh-CN"/>
              </w:rPr>
            </w:pPr>
            <w:r>
              <w:rPr>
                <w:rFonts w:hint="eastAsia" w:eastAsia="仿宋_GB2312"/>
                <w:kern w:val="0"/>
                <w:sz w:val="15"/>
                <w:szCs w:val="15"/>
                <w:lang w:val="en-US" w:eastAsia="zh-CN"/>
              </w:rPr>
              <w:t>3</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kern w:val="0"/>
                <w:sz w:val="15"/>
                <w:szCs w:val="15"/>
                <w:lang w:val="en-US" w:eastAsia="zh-CN"/>
              </w:rPr>
            </w:pPr>
            <w:r>
              <w:rPr>
                <w:rFonts w:hint="eastAsia" w:eastAsia="仿宋_GB2312"/>
                <w:kern w:val="0"/>
                <w:sz w:val="15"/>
                <w:szCs w:val="15"/>
                <w:lang w:val="en-US" w:eastAsia="zh-CN"/>
              </w:rPr>
              <w:t>3</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成本指标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kern w:val="0"/>
                <w:sz w:val="15"/>
                <w:szCs w:val="15"/>
                <w:lang w:val="en-US" w:eastAsia="zh-CN"/>
              </w:rPr>
              <w:t>人员及项目经费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1652.17万元</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1810.16万元</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3</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3</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w:t>
            </w:r>
            <w:r>
              <w:rPr>
                <w:rFonts w:hint="eastAsia" w:ascii="Times New Roman" w:hAnsi="Times New Roman" w:eastAsia="仿宋_GB2312" w:cs="Times New Roman"/>
                <w:kern w:val="0"/>
                <w:sz w:val="21"/>
                <w:szCs w:val="21"/>
                <w:lang w:val="en-US" w:eastAsia="zh-CN" w:bidi="ar"/>
              </w:rPr>
              <w:t>0</w:t>
            </w:r>
            <w:r>
              <w:rPr>
                <w:rFonts w:hint="default" w:ascii="Times New Roman" w:hAnsi="Times New Roman" w:eastAsia="仿宋_GB2312" w:cs="Times New Roman"/>
                <w:kern w:val="0"/>
                <w:sz w:val="21"/>
                <w:szCs w:val="21"/>
                <w:lang w:val="en-US" w:eastAsia="zh-CN" w:bidi="ar"/>
              </w:rPr>
              <w:t>分）　</w:t>
            </w:r>
          </w:p>
        </w:tc>
        <w:tc>
          <w:tcPr>
            <w:tcW w:w="157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15"/>
                <w:szCs w:val="15"/>
                <w:lang w:val="en-US" w:eastAsia="zh-CN" w:bidi="ar"/>
              </w:rPr>
            </w:pPr>
            <w:r>
              <w:rPr>
                <w:rFonts w:hint="default" w:ascii="Times New Roman" w:hAnsi="Times New Roman" w:eastAsia="仿宋_GB2312" w:cs="Times New Roman"/>
                <w:kern w:val="0"/>
                <w:sz w:val="15"/>
                <w:szCs w:val="15"/>
                <w:lang w:val="en-US" w:eastAsia="zh-CN" w:bidi="ar"/>
              </w:rPr>
              <w:t>社会效益指标</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改善城区环境</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有效改善</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有效改善</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5</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4.9</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eastAsia="仿宋_GB2312" w:cstheme="minorBidi"/>
                <w:kern w:val="0"/>
                <w:sz w:val="15"/>
                <w:szCs w:val="15"/>
                <w:lang w:val="en-US" w:eastAsia="zh-CN" w:bidi="ar-SA"/>
              </w:rPr>
            </w:pPr>
            <w:r>
              <w:rPr>
                <w:rFonts w:hint="eastAsia" w:eastAsia="仿宋_GB2312" w:cstheme="minorBidi"/>
                <w:kern w:val="0"/>
                <w:sz w:val="15"/>
                <w:szCs w:val="15"/>
                <w:lang w:val="en-US" w:eastAsia="zh-CN" w:bidi="ar-SA"/>
              </w:rPr>
              <w:t>提供就业岗位</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11人</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12人</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5</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center"/>
              <w:rPr>
                <w:rFonts w:hint="default" w:ascii="Times New Roman" w:hAnsi="Times New Roman" w:eastAsia="仿宋_GB2312" w:cs="仿宋_GB2312"/>
                <w:kern w:val="0"/>
                <w:sz w:val="15"/>
                <w:szCs w:val="15"/>
                <w:lang w:val="en-US" w:eastAsia="zh-CN" w:bidi="ar"/>
              </w:rPr>
            </w:pPr>
            <w:r>
              <w:rPr>
                <w:rFonts w:hint="eastAsia" w:ascii="Times New Roman" w:hAnsi="Times New Roman" w:eastAsia="仿宋_GB2312" w:cs="仿宋_GB2312"/>
                <w:kern w:val="0"/>
                <w:sz w:val="15"/>
                <w:szCs w:val="15"/>
                <w:lang w:val="en-US" w:eastAsia="zh-CN" w:bidi="ar"/>
              </w:rPr>
              <w:t>4.9</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生态效益指标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改善人居环境</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有效改善</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9.9</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可持续影响指标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改善环境</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有效改善</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9.9</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w:t>
            </w:r>
            <w:r>
              <w:rPr>
                <w:rFonts w:hint="eastAsia" w:ascii="Times New Roman" w:hAnsi="Times New Roman" w:eastAsia="仿宋_GB2312" w:cs="Times New Roman"/>
                <w:kern w:val="0"/>
                <w:sz w:val="21"/>
                <w:szCs w:val="21"/>
                <w:lang w:val="en-US" w:eastAsia="zh-CN" w:bidi="ar"/>
              </w:rPr>
              <w:t>0</w:t>
            </w:r>
            <w:r>
              <w:rPr>
                <w:rFonts w:hint="default" w:ascii="Times New Roman" w:hAnsi="Times New Roman" w:eastAsia="仿宋_GB2312" w:cs="Times New Roman"/>
                <w:kern w:val="0"/>
                <w:sz w:val="21"/>
                <w:szCs w:val="21"/>
                <w:lang w:val="en-US" w:eastAsia="zh-CN" w:bidi="ar"/>
              </w:rPr>
              <w:t>分）</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服务对象满意度指标</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eastAsia="仿宋_GB2312"/>
                <w:kern w:val="0"/>
                <w:sz w:val="15"/>
                <w:szCs w:val="15"/>
                <w:lang w:val="en-US" w:eastAsia="zh-CN"/>
              </w:rPr>
              <w:t>城区老百姓满意度</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仿宋_GB2312"/>
                <w:kern w:val="0"/>
                <w:sz w:val="15"/>
                <w:szCs w:val="15"/>
                <w:lang w:val="en-US" w:eastAsia="zh-CN" w:bidi="ar"/>
              </w:rPr>
              <w:t>有效改善</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eastAsia="仿宋_GB2312" w:asciiTheme="minorHAnsi" w:hAnsiTheme="minorHAnsi" w:cstheme="minorBidi"/>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10</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center"/>
              <w:rPr>
                <w:rFonts w:hint="default" w:eastAsia="仿宋_GB2312" w:asciiTheme="minorHAnsi" w:hAnsiTheme="minorHAnsi" w:cstheme="minorBidi"/>
                <w:kern w:val="0"/>
                <w:sz w:val="15"/>
                <w:szCs w:val="15"/>
                <w:lang w:val="en-US" w:eastAsia="zh-CN" w:bidi="ar-SA"/>
              </w:rPr>
            </w:pPr>
            <w:r>
              <w:rPr>
                <w:rFonts w:hint="eastAsia" w:eastAsia="仿宋_GB2312" w:cstheme="minorBidi"/>
                <w:kern w:val="0"/>
                <w:sz w:val="15"/>
                <w:szCs w:val="15"/>
                <w:lang w:val="en-US" w:eastAsia="zh-CN" w:bidi="ar-SA"/>
              </w:rPr>
              <w:t>9.9</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99.4</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val="0"/>
        <w:suppressLineNumbers w:val="0"/>
        <w:spacing w:before="0" w:beforeAutospacing="0" w:after="0" w:afterAutospacing="0" w:line="660" w:lineRule="exact"/>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2023年度部门整体支出绩效自评报告</w:t>
      </w:r>
    </w:p>
    <w:p>
      <w:pPr>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一、预算单位基本情况</w:t>
      </w:r>
    </w:p>
    <w:p>
      <w:pPr>
        <w:pStyle w:val="4"/>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rPr>
      </w:pPr>
      <w:r>
        <w:rPr>
          <w:rFonts w:hint="eastAsia" w:ascii="Times New Roman" w:hAnsi="仿宋" w:eastAsia="仿宋" w:cs="Times New Roman"/>
          <w:color w:val="000000"/>
          <w:sz w:val="32"/>
          <w:szCs w:val="32"/>
          <w:lang w:eastAsia="zh-CN"/>
        </w:rPr>
        <w:t>株洲市</w:t>
      </w:r>
      <w:r>
        <w:rPr>
          <w:rFonts w:hint="eastAsia" w:ascii="Times New Roman" w:hAnsi="仿宋" w:eastAsia="仿宋" w:cs="Times New Roman"/>
          <w:color w:val="000000"/>
          <w:sz w:val="32"/>
          <w:szCs w:val="32"/>
        </w:rPr>
        <w:t>渌口区</w:t>
      </w:r>
      <w:r>
        <w:rPr>
          <w:rFonts w:hint="eastAsia" w:ascii="Times New Roman" w:hAnsi="仿宋" w:eastAsia="仿宋" w:cs="Times New Roman"/>
          <w:color w:val="000000"/>
          <w:sz w:val="32"/>
          <w:szCs w:val="32"/>
          <w:lang w:eastAsia="zh-CN"/>
        </w:rPr>
        <w:t>环境卫生服务中心</w:t>
      </w:r>
      <w:r>
        <w:rPr>
          <w:rFonts w:hint="eastAsia" w:ascii="Times New Roman" w:hAnsi="仿宋" w:eastAsia="仿宋" w:cs="Times New Roman"/>
          <w:color w:val="000000"/>
          <w:sz w:val="32"/>
          <w:szCs w:val="32"/>
        </w:rPr>
        <w:t>是区人民政府主管的</w:t>
      </w:r>
      <w:r>
        <w:rPr>
          <w:rFonts w:hint="eastAsia" w:ascii="Times New Roman" w:hAnsi="仿宋" w:eastAsia="仿宋" w:cs="Times New Roman"/>
          <w:color w:val="000000"/>
          <w:sz w:val="32"/>
          <w:szCs w:val="32"/>
          <w:lang w:eastAsia="zh-CN"/>
        </w:rPr>
        <w:t>副科级差额事业单位</w:t>
      </w:r>
      <w:r>
        <w:rPr>
          <w:rFonts w:hint="eastAsia" w:ascii="Times New Roman" w:hAnsi="仿宋" w:eastAsia="仿宋" w:cs="Times New Roman"/>
          <w:color w:val="000000"/>
          <w:sz w:val="32"/>
          <w:szCs w:val="32"/>
        </w:rPr>
        <w:t>，现有股室</w:t>
      </w:r>
      <w:r>
        <w:rPr>
          <w:rFonts w:hint="eastAsia" w:ascii="Times New Roman" w:hAnsi="仿宋" w:eastAsia="仿宋" w:cs="Times New Roman"/>
          <w:color w:val="000000"/>
          <w:sz w:val="32"/>
          <w:szCs w:val="32"/>
          <w:lang w:val="en-US" w:eastAsia="zh-CN"/>
        </w:rPr>
        <w:t>6</w:t>
      </w:r>
      <w:r>
        <w:rPr>
          <w:rFonts w:hint="eastAsia" w:ascii="Times New Roman" w:hAnsi="仿宋" w:eastAsia="仿宋" w:cs="Times New Roman"/>
          <w:color w:val="000000"/>
          <w:sz w:val="32"/>
          <w:szCs w:val="32"/>
        </w:rPr>
        <w:t>个，在职人员</w:t>
      </w:r>
      <w:r>
        <w:rPr>
          <w:rFonts w:hint="eastAsia" w:ascii="Times New Roman" w:hAnsi="仿宋" w:eastAsia="仿宋" w:cs="Times New Roman"/>
          <w:color w:val="000000"/>
          <w:sz w:val="32"/>
          <w:szCs w:val="32"/>
          <w:lang w:val="en-US" w:eastAsia="zh-CN"/>
        </w:rPr>
        <w:t>47</w:t>
      </w:r>
      <w:r>
        <w:rPr>
          <w:rFonts w:hint="eastAsia" w:ascii="Times New Roman" w:hAnsi="仿宋" w:eastAsia="仿宋" w:cs="Times New Roman"/>
          <w:color w:val="000000"/>
          <w:sz w:val="32"/>
          <w:szCs w:val="32"/>
        </w:rPr>
        <w:t>人，离休人员</w:t>
      </w:r>
      <w:r>
        <w:rPr>
          <w:rFonts w:hint="eastAsia" w:ascii="Times New Roman" w:hAnsi="仿宋" w:eastAsia="仿宋" w:cs="Times New Roman"/>
          <w:color w:val="000000"/>
          <w:sz w:val="32"/>
          <w:szCs w:val="32"/>
          <w:lang w:val="en-US" w:eastAsia="zh-CN"/>
        </w:rPr>
        <w:t>0</w:t>
      </w:r>
      <w:r>
        <w:rPr>
          <w:rFonts w:hint="eastAsia" w:ascii="Times New Roman" w:hAnsi="仿宋" w:eastAsia="仿宋" w:cs="Times New Roman"/>
          <w:color w:val="000000"/>
          <w:sz w:val="32"/>
          <w:szCs w:val="32"/>
        </w:rPr>
        <w:t>人，退休人员</w:t>
      </w:r>
      <w:r>
        <w:rPr>
          <w:rFonts w:hint="eastAsia" w:ascii="Times New Roman" w:hAnsi="仿宋" w:eastAsia="仿宋" w:cs="Times New Roman"/>
          <w:color w:val="000000"/>
          <w:sz w:val="32"/>
          <w:szCs w:val="32"/>
          <w:lang w:val="en-US" w:eastAsia="zh-CN"/>
        </w:rPr>
        <w:t>55</w:t>
      </w:r>
      <w:r>
        <w:rPr>
          <w:rFonts w:hint="eastAsia" w:ascii="Times New Roman" w:hAnsi="仿宋" w:eastAsia="仿宋" w:cs="Times New Roman"/>
          <w:color w:val="000000"/>
          <w:sz w:val="32"/>
          <w:szCs w:val="32"/>
        </w:rPr>
        <w:t>人，属区一级预算单位。</w:t>
      </w:r>
    </w:p>
    <w:p>
      <w:pPr>
        <w:pStyle w:val="8"/>
        <w:widowControl/>
        <w:numPr>
          <w:ilvl w:val="0"/>
          <w:numId w:val="1"/>
        </w:numPr>
        <w:spacing w:line="600"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eastAsia="zh-CN"/>
        </w:rPr>
        <w:t>一般公共预算支出情况</w:t>
      </w:r>
    </w:p>
    <w:p>
      <w:pPr>
        <w:pStyle w:val="4"/>
        <w:spacing w:before="0" w:beforeAutospacing="0" w:after="0" w:afterAutospacing="0" w:line="560" w:lineRule="exact"/>
        <w:ind w:firstLine="640" w:firstLineChars="200"/>
        <w:textAlignment w:val="baseline"/>
        <w:rPr>
          <w:rFonts w:hint="default" w:ascii="Times New Roman" w:hAnsi="仿宋" w:eastAsia="仿宋" w:cs="Times New Roman"/>
          <w:color w:val="000000"/>
          <w:sz w:val="32"/>
          <w:szCs w:val="32"/>
          <w:lang w:val="en-US" w:eastAsia="zh-CN"/>
        </w:rPr>
      </w:pPr>
      <w:r>
        <w:rPr>
          <w:rFonts w:hint="eastAsia" w:ascii="Times New Roman" w:hAnsi="Times New Roman" w:eastAsia="仿宋_GB2312" w:cs="Times New Roman"/>
          <w:sz w:val="32"/>
          <w:szCs w:val="32"/>
          <w:lang w:val="en-US" w:eastAsia="zh-CN"/>
        </w:rPr>
        <w:t xml:space="preserve"> 2023年度一般公共预算1810.16万元</w:t>
      </w:r>
      <w:r>
        <w:rPr>
          <w:rFonts w:hint="eastAsia" w:ascii="Times New Roman" w:hAnsi="仿宋" w:eastAsia="仿宋" w:cs="Times New Roman"/>
          <w:color w:val="000000"/>
          <w:sz w:val="32"/>
          <w:szCs w:val="32"/>
          <w:lang w:val="en-US" w:eastAsia="zh-CN"/>
        </w:rPr>
        <w:t>。</w:t>
      </w:r>
    </w:p>
    <w:p>
      <w:pPr>
        <w:pStyle w:val="8"/>
        <w:widowControl/>
        <w:spacing w:line="600" w:lineRule="exact"/>
        <w:ind w:left="0" w:leftChars="0" w:firstLine="640" w:firstLineChars="200"/>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（一）基本支出情况</w:t>
      </w:r>
    </w:p>
    <w:p>
      <w:pPr>
        <w:pStyle w:val="4"/>
        <w:spacing w:before="0" w:beforeAutospacing="0" w:after="0" w:afterAutospacing="0" w:line="560" w:lineRule="exact"/>
        <w:ind w:firstLine="640" w:firstLineChars="200"/>
        <w:textAlignment w:val="baseline"/>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2023年度基本支出782.56万元，其中人员经费706.47万元，公用经费76.09万元。</w:t>
      </w:r>
    </w:p>
    <w:p>
      <w:pPr>
        <w:pStyle w:val="8"/>
        <w:widowControl/>
        <w:spacing w:line="600" w:lineRule="exact"/>
        <w:rPr>
          <w:rFonts w:hint="default" w:ascii="Times New Roman" w:hAnsi="Times New Roman" w:eastAsia="楷体_GB2312" w:cs="Times New Roman"/>
          <w:sz w:val="32"/>
          <w:szCs w:val="32"/>
          <w:lang w:val="en-US"/>
        </w:rPr>
      </w:pPr>
      <w:r>
        <w:rPr>
          <w:rFonts w:hint="eastAsia"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2023年度项目支出1027.6万元。其中</w:t>
      </w:r>
      <w:r>
        <w:rPr>
          <w:rFonts w:hint="eastAsia" w:ascii="Times New Roman" w:hAnsi="Times New Roman" w:eastAsia="仿宋" w:cs="Times New Roman"/>
          <w:sz w:val="32"/>
          <w:szCs w:val="32"/>
          <w:highlight w:val="none"/>
          <w:lang w:val="en-US" w:eastAsia="zh-CN"/>
        </w:rPr>
        <w:t>餐厨垃圾处置费51.72万元；华新水泥垃圾处置费400万元；公厕水电20万元；生活垃圾收集、压缩242万元；垃圾吊运代运费100万元。2021-2022年非税收入返还经费144.92万元；2023年端午节赛龙舟期间环卫费用2.56万元；环卫一体化特许经营项目方案编制咨询服务费：21.63万元；2021年新增一般债券资金城区垃圾收转运升级改造项目44.77万元。</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三、部门整体支出绩效情况</w:t>
      </w:r>
    </w:p>
    <w:p>
      <w:pPr>
        <w:pStyle w:val="8"/>
        <w:widowControl/>
        <w:spacing w:line="600" w:lineRule="exact"/>
        <w:ind w:left="0" w:leftChars="0" w:firstLine="640" w:firstLineChars="200"/>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val="en-US" w:eastAsia="zh-CN"/>
        </w:rPr>
        <w:t>2023年环卫服务中心以精细管理、常态长效为工作重点，不断完善机制、做好服务、强化素质，有序推进各项工作，努力为市民营造干净整洁、舒适宜居的生活环境。</w:t>
      </w:r>
    </w:p>
    <w:p>
      <w:pPr>
        <w:keepNext w:val="0"/>
        <w:keepLines w:val="0"/>
        <w:pageBreakBefore w:val="0"/>
        <w:kinsoku/>
        <w:wordWrap/>
        <w:overflowPunct/>
        <w:topLinePunct w:val="0"/>
        <w:autoSpaceDN/>
        <w:bidi w:val="0"/>
        <w:spacing w:line="560" w:lineRule="exact"/>
        <w:ind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提升</w:t>
      </w:r>
      <w:r>
        <w:rPr>
          <w:rFonts w:hint="eastAsia" w:ascii="楷体" w:hAnsi="楷体" w:eastAsia="楷体" w:cs="楷体"/>
          <w:b w:val="0"/>
          <w:bCs w:val="0"/>
          <w:sz w:val="32"/>
          <w:szCs w:val="32"/>
        </w:rPr>
        <w:t>服务水平</w:t>
      </w:r>
      <w:r>
        <w:rPr>
          <w:rFonts w:hint="eastAsia" w:ascii="楷体" w:hAnsi="楷体" w:eastAsia="楷体" w:cs="楷体"/>
          <w:b w:val="0"/>
          <w:bCs w:val="0"/>
          <w:sz w:val="32"/>
          <w:szCs w:val="32"/>
          <w:lang w:eastAsia="zh-CN"/>
        </w:rPr>
        <w:t>，精细化</w:t>
      </w:r>
      <w:r>
        <w:rPr>
          <w:rFonts w:hint="eastAsia" w:ascii="楷体" w:hAnsi="楷体" w:eastAsia="楷体" w:cs="楷体"/>
          <w:b w:val="0"/>
          <w:bCs w:val="0"/>
          <w:sz w:val="32"/>
          <w:szCs w:val="32"/>
        </w:rPr>
        <w:t>保洁</w:t>
      </w:r>
      <w:r>
        <w:rPr>
          <w:rFonts w:hint="eastAsia" w:ascii="楷体" w:hAnsi="楷体" w:eastAsia="楷体" w:cs="楷体"/>
          <w:b w:val="0"/>
          <w:bCs w:val="0"/>
          <w:sz w:val="32"/>
          <w:szCs w:val="32"/>
          <w:lang w:eastAsia="zh-CN"/>
        </w:rPr>
        <w:t>长效化。</w:t>
      </w:r>
    </w:p>
    <w:p>
      <w:pPr>
        <w:keepNext w:val="0"/>
        <w:keepLines w:val="0"/>
        <w:pageBreakBefore w:val="0"/>
        <w:kinsoku/>
        <w:wordWrap/>
        <w:overflowPunct/>
        <w:topLinePunct w:val="0"/>
        <w:autoSpaceDN/>
        <w:bidi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城区环卫保洁作业面积226万平方米，完善日常检查考评工作细则，确保道路清扫、公厕、垃圾收集站保洁、清运率达100%。</w:t>
      </w:r>
      <w:r>
        <w:rPr>
          <w:rFonts w:hint="eastAsia" w:ascii="仿宋_GB2312" w:hAnsi="仿宋_GB2312" w:eastAsia="仿宋_GB2312" w:cs="仿宋_GB2312"/>
          <w:sz w:val="32"/>
          <w:szCs w:val="32"/>
          <w:lang w:val="en-US" w:eastAsia="zh-CN"/>
        </w:rPr>
        <w:t>加强普扫作业，重点对路面砂石、落叶进行清扫，提高晚班作业</w:t>
      </w:r>
      <w:r>
        <w:rPr>
          <w:rFonts w:hint="eastAsia" w:ascii="Times New Roman" w:hAnsi="Times New Roman" w:eastAsia="仿宋_GB2312" w:cs="Times New Roman"/>
          <w:sz w:val="32"/>
          <w:szCs w:val="32"/>
          <w:lang w:val="en-US" w:eastAsia="zh-CN"/>
        </w:rPr>
        <w:t>质量，强化道路清洗质量，将南洲大道、伏波大道两条路段作为示范样板路进行打造，根据路段距离明确样板标准增加人员、设备配置，并在主城区将向阳路和漉浦路作为样板街打造，探索实行路段长包干责任制和保洁员亮身份做承诺星级评定制，压实各方职责。实行机械人工结合作业模式，伏波大道生活垃圾收集由原来的人工手推车更替为垃圾压缩一体车进行收集，减轻了保洁人员工作强度；主次干道增加快速保洁车辆15台，配置快速保洁人员进行16小时巡回保洁，提高了巡回保洁效率，减少了垃圾落地时间，同时提升了应急处理时间，人工普扫每日提早2小时完成，提高了保洁效率，并降低了安全事故发生机率。</w:t>
      </w:r>
    </w:p>
    <w:p>
      <w:pPr>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val="0"/>
          <w:bCs w:val="0"/>
          <w:sz w:val="32"/>
          <w:szCs w:val="32"/>
          <w:lang w:val="en-US" w:eastAsia="zh-CN"/>
        </w:rPr>
        <w:t>（二）加强巡查，生活垃圾及时清运。</w:t>
      </w:r>
    </w:p>
    <w:p>
      <w:pPr>
        <w:keepNext w:val="0"/>
        <w:keepLines w:val="0"/>
        <w:pageBreakBefore w:val="0"/>
        <w:kinsoku/>
        <w:wordWrap/>
        <w:overflowPunct/>
        <w:topLinePunct w:val="0"/>
        <w:autoSpaceDN/>
        <w:bidi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重点加强无物业管理小区垃圾清运，增加专人分片区负责，做到每日清扫、垃圾桶定时清理；国文、国卫迎检及重大节假日期间，生活垃圾增量，增派垃圾清运车辆4台，增加垃圾清运频率，由每日2次清理调整为每日4次，确保无垃圾桶爆桶现象，并每日安排班组长进行16小时主干道路和背街小巷巡查，及时清理废旧家具等大件垃圾；5月份开始，开展环卫“百日攻坚”大清理行动，对建成区城中村、城乡结合部卫生死角、陈年生活垃圾、建筑垃圾堆放点进行拉网式排查，并对排查的25处垃圾点进行清理。</w:t>
      </w:r>
    </w:p>
    <w:p>
      <w:pPr>
        <w:keepNext w:val="0"/>
        <w:keepLines w:val="0"/>
        <w:pageBreakBefore w:val="0"/>
        <w:kinsoku/>
        <w:wordWrap/>
        <w:overflowPunct/>
        <w:topLinePunct w:val="0"/>
        <w:autoSpaceDN/>
        <w:bidi w:val="0"/>
        <w:spacing w:line="560" w:lineRule="exact"/>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（三）加大清洗、洒水力度，打好大气污染防治攻坚战。</w:t>
      </w:r>
    </w:p>
    <w:p>
      <w:pPr>
        <w:keepNext w:val="0"/>
        <w:keepLines w:val="0"/>
        <w:pageBreakBefore w:val="0"/>
        <w:kinsoku/>
        <w:wordWrap/>
        <w:overflowPunct/>
        <w:topLinePunct w:val="0"/>
        <w:autoSpaceDN/>
        <w:bidi w:val="0"/>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规范</w:t>
      </w:r>
      <w:r>
        <w:rPr>
          <w:rFonts w:hint="eastAsia" w:ascii="Times New Roman" w:hAnsi="Times New Roman" w:eastAsia="仿宋_GB2312" w:cs="Times New Roman"/>
          <w:sz w:val="32"/>
          <w:szCs w:val="32"/>
          <w:lang w:val="en-US" w:eastAsia="zh-CN"/>
        </w:rPr>
        <w:t>机械化作业，加大清洗力度，人工清洗主次干道及死角污染共1600余处，清除渣土车洒漏的沙石和泥垢等1300余处；清洗严重污染路段900余处；增加1辆高压冲洗养护车对垃圾容器、地面油污进行清洗，改变了垃圾桶脏乱差的现象，地面油污也得到了有效解决；安排水车全天两班制进行机械+人工清洗，优化洒水作业时间，在高温天气时，每日2次的基础上增加洒水频次3次，白天清洗城区外围道路，晚上10时后清洗城区内主次干道，错峰作业、安全作业，做到道路见本色。</w:t>
      </w:r>
    </w:p>
    <w:p>
      <w:pPr>
        <w:keepNext w:val="0"/>
        <w:keepLines w:val="0"/>
        <w:pageBreakBefore w:val="0"/>
        <w:kinsoku/>
        <w:wordWrap/>
        <w:overflowPunct/>
        <w:topLinePunct w:val="0"/>
        <w:autoSpaceDN/>
        <w:bidi w:val="0"/>
        <w:spacing w:line="560" w:lineRule="exact"/>
        <w:ind w:firstLine="640" w:firstLineChars="200"/>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（四）增强安全意识，高效完成垃圾收转运。</w:t>
      </w:r>
    </w:p>
    <w:p>
      <w:pPr>
        <w:keepNext w:val="0"/>
        <w:keepLines w:val="0"/>
        <w:pageBreakBefore w:val="0"/>
        <w:kinsoku/>
        <w:wordWrap/>
        <w:overflowPunct/>
        <w:topLinePunct w:val="0"/>
        <w:autoSpaceDN/>
        <w:bidi w:val="0"/>
        <w:spacing w:line="560" w:lineRule="exac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城区生活垃圾日产日清，压缩运转率100%，密闭化运输达100%。全年累计收转运生活垃圾4.35万吨，收转运餐厨垃圾2466吨，预处理乡镇送至的污水1800吨。一是规范管理垃圾运输车辆，按要求对7台闲置车辆进行拍卖处理，完善城镇环卫垃圾转运车辆标识标牌，开展生活垃圾收转运安全专项整治工作，召开环卫作业司机安全生产会议，完善进站车辆标识牌45块，签订安全承诺书37份，强调司机禁止收运工业垃圾，并做好运输台帐登记，做到每一车垃圾能查到源头，避免安全事故；二是提升设施设备，购置生活垃圾转运车3台、小勾臂桶20个，完成垃圾压缩车间2号平台升级改造。三是强化安全生产，制定环卫工作安全生产方案、环卫事故应急预案，开展人员安全培训，定期检查车辆、平台等环卫设施的运行情况，确保安全作业。</w:t>
      </w:r>
    </w:p>
    <w:p>
      <w:pPr>
        <w:keepNext w:val="0"/>
        <w:keepLines w:val="0"/>
        <w:pageBreakBefore w:val="0"/>
        <w:kinsoku/>
        <w:wordWrap/>
        <w:overflowPunct/>
        <w:topLinePunct w:val="0"/>
        <w:autoSpaceDN/>
        <w:bidi w:val="0"/>
        <w:spacing w:line="560" w:lineRule="exact"/>
        <w:rPr>
          <w:rFonts w:hint="eastAsia" w:ascii="楷体" w:hAnsi="楷体" w:eastAsia="楷体" w:cs="楷体"/>
          <w:b w:val="0"/>
          <w:bCs w:val="0"/>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楷体" w:hAnsi="楷体" w:eastAsia="楷体" w:cs="楷体"/>
          <w:b w:val="0"/>
          <w:bCs w:val="0"/>
          <w:sz w:val="32"/>
          <w:szCs w:val="32"/>
          <w:lang w:val="en-US" w:eastAsia="zh-CN"/>
        </w:rPr>
        <w:t>（四）严格落实政策，开展垃圾处理费征收。</w:t>
      </w:r>
    </w:p>
    <w:p>
      <w:pPr>
        <w:keepNext w:val="0"/>
        <w:keepLines w:val="0"/>
        <w:pageBreakBefore w:val="0"/>
        <w:kinsoku/>
        <w:wordWrap/>
        <w:overflowPunct/>
        <w:topLinePunct w:val="0"/>
        <w:autoSpaceDN/>
        <w:bidi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年度收费目标，明确收费队员职责，通过上门收费、水费代征、签订合同等形式征收生活垃圾处理费，1-11月征收生活垃圾处理费240万元。收费队员在上门征收垃圾处理费的同时进行政策宣传，发放环卫工作各类宣传单2万余份；按区相关部门要求，征收垃圾处理费票据进行改革，由原来的手写票改为电子票据，并进行台账登记。</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绩效目标设立不够明确、细化和量化；绩效管理制度有待完善；没有建全的内部控制体系。</w:t>
      </w:r>
    </w:p>
    <w:p>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下一步改进措施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1、明确绩效目标，完善管理制度，健全内部控制体系，强化项目节点控制，做细做实项目管理工作，合理安排资金拔付进度；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2、结合本年度工作计划和要求合理编制单位预算，及时了解预算执行差异，合理调整、纠正预算执行偏差，切实提高预算收支管理水平；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3、严格根据规定使用项目资金，加强项目进度的跟踪，开展项目绩效评价，确保项目绩效目标的完成。</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绩效自评结果拟应用和公开情况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105"/>
        <w:jc w:val="left"/>
        <w:textAlignment w:val="auto"/>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黑体" w:cs="黑体"/>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绩效自评结果主要应用于资金使用安排和资金使用效率</w:t>
      </w: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我单位根据专项绩效评定指标对各项量化评价，自评指标得分99.4分。</w:t>
      </w:r>
    </w:p>
    <w:p>
      <w:pPr>
        <w:pStyle w:val="10"/>
        <w:numPr>
          <w:ilvl w:val="0"/>
          <w:numId w:val="0"/>
        </w:numPr>
        <w:spacing w:line="600" w:lineRule="exact"/>
        <w:ind w:firstLine="576" w:firstLineChars="200"/>
        <w:jc w:val="left"/>
        <w:rPr>
          <w:rFonts w:hint="eastAsia" w:eastAsia="仿宋_GB2312"/>
          <w:kern w:val="0"/>
          <w:sz w:val="32"/>
          <w:szCs w:val="32"/>
          <w:lang w:val="en-US" w:eastAsia="zh-CN"/>
        </w:rPr>
      </w:pPr>
      <w:r>
        <w:rPr>
          <w:rFonts w:hint="eastAsia" w:ascii="Times New Roman" w:hAnsi="Times New Roman" w:eastAsia="仿宋_GB2312" w:cs="Times New Roman"/>
          <w:w w:val="90"/>
          <w:kern w:val="2"/>
          <w:sz w:val="32"/>
          <w:szCs w:val="32"/>
          <w:lang w:val="en-US" w:eastAsia="zh-CN" w:bidi="ar-SA"/>
        </w:rPr>
        <w:t>予以公开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277"/>
        <w:gridCol w:w="1131"/>
        <w:gridCol w:w="1119"/>
        <w:gridCol w:w="726"/>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餐厨垃圾处理费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4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51.72</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51.72</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120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51.72</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51.72</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负责城区各饭店餐厨垃圾收集转运处理</w:t>
            </w:r>
          </w:p>
        </w:tc>
        <w:tc>
          <w:tcPr>
            <w:tcW w:w="41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21"/>
                <w:szCs w:val="21"/>
                <w:lang w:val="en-US"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数量指标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收集餐厨垃圾量</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2100吨</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2466.37吨</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15"/>
                <w:szCs w:val="15"/>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处理餐厨垃圾量</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2100吨</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2466.37吨</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质量指标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收集餐厨垃圾率</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100%</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rPr>
              <w:t>100%</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处理餐厨垃圾率</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100%</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rPr>
              <w:t>100%</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时效指标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按进度资金到位</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120万元</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及时支付</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9</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成本指标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年运行费</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120万元</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51.72万元</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9</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益指标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实现餐厨垃圾无害化、减量化</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及时分离处理</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益指标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资源再利用</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循环再利用</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可持续影响指标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增强群众环境意识和提高城市文明度</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有效改善</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服务对象满意度指标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收益门店满意度</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有效改善</w:t>
            </w:r>
          </w:p>
        </w:tc>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0"/>
        <w:rPr>
          <w:rFonts w:hint="default" w:ascii="Times New Roman" w:hAnsi="Times New Roman" w:eastAsia="仿宋" w:cs="Times New Roman"/>
          <w:bCs/>
          <w:sz w:val="32"/>
          <w:szCs w:val="32"/>
          <w:lang w:val="en-US"/>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eastAsia="zh-CN"/>
        </w:rPr>
        <w:t>项目支出名称：餐厨垃圾处理；主要工作范围：将株洲市渌口区范围内餐厨废弃物进行无害化处置；项目时间段：</w:t>
      </w:r>
      <w:r>
        <w:rPr>
          <w:rFonts w:hint="eastAsia" w:ascii="Times New Roman" w:hAnsi="Times New Roman" w:eastAsia="仿宋_GB2312" w:cs="Times New Roman"/>
          <w:w w:val="90"/>
          <w:sz w:val="32"/>
          <w:szCs w:val="32"/>
          <w:lang w:val="en-US" w:eastAsia="zh-CN"/>
        </w:rPr>
        <w:t>2023年1月1日至12月31日止；项目实施方式：承包方式；承包管理单位：株洲市渌口区环境卫生服务中心，承包单位：株洲市善瑞环保科技有限公司</w:t>
      </w:r>
    </w:p>
    <w:p>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能按时按质完成项目要求,对城区餐厨垃圾进行转运和处理；接受各级各部门的定期和不定期的检查。质量指标完成100%。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757"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77"/>
        </w:tabs>
        <w:spacing w:line="600" w:lineRule="exact"/>
        <w:ind w:right="0" w:rightChars="0"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kern w:val="2"/>
          <w:sz w:val="32"/>
          <w:szCs w:val="32"/>
          <w:lang w:val="en-US" w:eastAsia="zh-CN" w:bidi="ar-SA"/>
        </w:rPr>
        <w:t>能按时按质完成项目要求,对餐厨垃圾进行转运处理；接受各级各部门的定期和不定期的检查。质量指标完成100%。</w:t>
      </w:r>
    </w:p>
    <w:p>
      <w:pPr>
        <w:pStyle w:val="8"/>
        <w:widowControl/>
        <w:numPr>
          <w:ilvl w:val="0"/>
          <w:numId w:val="0"/>
        </w:numPr>
        <w:tabs>
          <w:tab w:val="left" w:pos="1077"/>
        </w:tabs>
        <w:spacing w:line="600" w:lineRule="exact"/>
        <w:ind w:left="78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3"/>
        <w:spacing w:line="600" w:lineRule="exact"/>
        <w:ind w:right="129" w:firstLine="576"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w w:val="90"/>
          <w:sz w:val="32"/>
          <w:szCs w:val="32"/>
          <w:lang w:eastAsia="zh-CN"/>
        </w:rPr>
        <w:t>餐厨垃圾粗粒项目为公益性项目，无</w:t>
      </w:r>
      <w:r>
        <w:rPr>
          <w:rFonts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：主要是实现餐厨垃圾无害化、减量化，完成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：资源再利用，完成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 xml:space="preserve"> </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：增强群众环保意识，提高城市文明程度，</w:t>
      </w:r>
      <w:r>
        <w:rPr>
          <w:rFonts w:hint="eastAsia" w:ascii="Times New Roman" w:hAnsi="Times New Roman" w:eastAsia="仿宋_GB2312" w:cs="Times New Roman"/>
          <w:w w:val="90"/>
          <w:sz w:val="32"/>
          <w:szCs w:val="32"/>
          <w:lang w:eastAsia="zh-CN"/>
        </w:rPr>
        <w:t>完成</w:t>
      </w:r>
      <w:r>
        <w:rPr>
          <w:rFonts w:hint="eastAsia" w:ascii="Times New Roman" w:hAnsi="Times New Roman" w:eastAsia="仿宋_GB2312" w:cs="Times New Roman"/>
          <w:w w:val="90"/>
          <w:sz w:val="32"/>
          <w:szCs w:val="32"/>
          <w:lang w:val="en-US" w:eastAsia="zh-CN"/>
        </w:rPr>
        <w:t>99%。</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3"/>
        <w:spacing w:line="600" w:lineRule="exact"/>
        <w:ind w:left="0" w:leftChars="0" w:right="129"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收益门店满意度99%，还存在极少部分老百姓有不同看法，我们广泛收集采纳好的建议，让老百姓满意度达100%。</w:t>
      </w:r>
    </w:p>
    <w:p>
      <w:pPr>
        <w:pStyle w:val="8"/>
        <w:widowControl/>
        <w:numPr>
          <w:ilvl w:val="0"/>
          <w:numId w:val="0"/>
        </w:numPr>
        <w:spacing w:line="600" w:lineRule="exact"/>
        <w:ind w:right="0" w:rightChars="0" w:firstLine="640" w:firstLineChars="2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8"/>
        <w:widowControl/>
        <w:numPr>
          <w:ilvl w:val="0"/>
          <w:numId w:val="0"/>
        </w:numPr>
        <w:spacing w:line="600" w:lineRule="exact"/>
        <w:ind w:right="0" w:righ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偏离绩效目标的原因主要是</w:t>
      </w:r>
      <w:r>
        <w:rPr>
          <w:rFonts w:hint="eastAsia" w:ascii="仿宋" w:hAnsi="仿宋" w:eastAsia="仿宋" w:cs="仿宋"/>
          <w:kern w:val="0"/>
          <w:sz w:val="32"/>
          <w:szCs w:val="32"/>
          <w:lang w:val="en-US" w:eastAsia="zh-CN" w:bidi="ar"/>
        </w:rPr>
        <w:t>由于饭店减少，餐厨垃圾量减少。下一步将继续做好城区餐厨垃圾的转运和无害化处理工作。</w:t>
      </w:r>
    </w:p>
    <w:p>
      <w:pPr>
        <w:pStyle w:val="8"/>
        <w:widowControl/>
        <w:numPr>
          <w:ilvl w:val="0"/>
          <w:numId w:val="3"/>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pStyle w:val="10"/>
        <w:numPr>
          <w:ilvl w:val="0"/>
          <w:numId w:val="0"/>
        </w:numPr>
        <w:spacing w:line="600" w:lineRule="exact"/>
        <w:ind w:firstLine="576" w:firstLineChars="200"/>
        <w:jc w:val="left"/>
        <w:rPr>
          <w:rFonts w:hint="default" w:ascii="Times New Roman" w:hAnsi="Times New Roman" w:eastAsia="方正黑体_GBK" w:cs="Times New Roman"/>
          <w:sz w:val="32"/>
          <w:szCs w:val="32"/>
          <w:lang w:val="en-US" w:eastAsia="zh-CN"/>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我单位根据专项绩效评定指标对各项量化评价，自评指标得分99.5分，予以公开 。</w:t>
      </w:r>
    </w:p>
    <w:p>
      <w:pPr>
        <w:pStyle w:val="8"/>
        <w:widowControl/>
        <w:numPr>
          <w:ilvl w:val="0"/>
          <w:numId w:val="0"/>
        </w:numPr>
        <w:spacing w:line="600" w:lineRule="exact"/>
        <w:ind w:right="0" w:rightChars="0"/>
        <w:rPr>
          <w:rFonts w:hint="default" w:ascii="Times New Roman" w:hAnsi="Times New Roman" w:eastAsia="方正黑体_GBK" w:cs="Times New Roman"/>
          <w:sz w:val="32"/>
          <w:szCs w:val="32"/>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352"/>
        <w:gridCol w:w="1140"/>
        <w:gridCol w:w="1243"/>
        <w:gridCol w:w="612"/>
        <w:gridCol w:w="935"/>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华新水泥垃圾处置费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4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8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400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400</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100%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400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400</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eastAsia="仿宋_GB2312"/>
                <w:kern w:val="0"/>
                <w:szCs w:val="21"/>
                <w:lang w:eastAsia="zh-CN"/>
              </w:rPr>
              <w:t>采用焚烧方式对生活垃圾进行处理，最大程度地实现垃圾无害化、减量化、资源化处理</w:t>
            </w:r>
            <w:r>
              <w:rPr>
                <w:rFonts w:hint="eastAsia" w:ascii="Times New Roman" w:hAnsi="Times New Roman" w:eastAsia="仿宋_GB2312" w:cs="仿宋_GB2312"/>
                <w:kern w:val="0"/>
                <w:sz w:val="21"/>
                <w:szCs w:val="21"/>
                <w:lang w:val="en-US" w:eastAsia="zh-CN" w:bidi="ar"/>
              </w:rPr>
              <w:t>　</w:t>
            </w:r>
          </w:p>
        </w:tc>
        <w:tc>
          <w:tcPr>
            <w:tcW w:w="4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21"/>
                <w:szCs w:val="21"/>
                <w:lang w:val="en-US"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城区垃圾量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30000吨</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30198.96吨</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农村垃圾量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10000吨</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13376.62吨</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垃圾处理率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按进度资金到位</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及时支付</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垃圾处置费</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400万元</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400万元</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改善人居环境</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改善环境脏乱差</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可持续影响指标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增强群众环境意识和提高城市文明度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服务对象满意度指标</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 w:val="18"/>
                <w:szCs w:val="18"/>
                <w:lang w:val="en-US" w:eastAsia="zh-CN"/>
              </w:rPr>
              <w:t>城区老百姓满意度</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9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99.6</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eastAsia="zh-CN"/>
        </w:rPr>
        <w:t>项目支出名称：</w:t>
      </w:r>
      <w:r>
        <w:rPr>
          <w:rFonts w:hint="eastAsia" w:ascii="Times New Roman" w:hAnsi="Times New Roman" w:eastAsia="仿宋_GB2312" w:cs="Times New Roman"/>
          <w:kern w:val="0"/>
          <w:sz w:val="30"/>
          <w:szCs w:val="30"/>
          <w:lang w:val="en-US" w:eastAsia="zh-CN"/>
        </w:rPr>
        <w:t>华新水泥垃圾处置费</w:t>
      </w:r>
      <w:r>
        <w:rPr>
          <w:rFonts w:hint="eastAsia" w:ascii="Times New Roman" w:hAnsi="Times New Roman" w:eastAsia="仿宋_GB2312" w:cs="Times New Roman"/>
          <w:w w:val="90"/>
          <w:sz w:val="32"/>
          <w:szCs w:val="32"/>
          <w:lang w:eastAsia="zh-CN"/>
        </w:rPr>
        <w:t>；主要工作范围：对垃圾进行焚烧处理；项目时间段：</w:t>
      </w:r>
      <w:r>
        <w:rPr>
          <w:rFonts w:hint="eastAsia" w:ascii="Times New Roman" w:hAnsi="Times New Roman" w:eastAsia="仿宋_GB2312" w:cs="Times New Roman"/>
          <w:w w:val="90"/>
          <w:sz w:val="32"/>
          <w:szCs w:val="32"/>
          <w:lang w:val="en-US" w:eastAsia="zh-CN"/>
        </w:rPr>
        <w:t>2023年1月1日至12月31日止；项目实施方式：承包方式；承包管理单位：株洲市渌口区环境卫生服务中心，承包单位：华新环境工程（株洲）有限公司。</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年初按招标金额制定预算，根据实际工作进度按月支付项目资金。</w:t>
      </w:r>
    </w:p>
    <w:p>
      <w:pPr>
        <w:pStyle w:val="10"/>
        <w:numPr>
          <w:ilvl w:val="0"/>
          <w:numId w:val="0"/>
        </w:numPr>
        <w:tabs>
          <w:tab w:val="left" w:pos="1080"/>
        </w:tabs>
        <w:spacing w:line="600" w:lineRule="exact"/>
        <w:ind w:left="-329" w:lef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能按时按质完成项目要求,及时转运垃圾送至华新水泥进行焚烧处理；接受各级各部门的定期和不定期的检查。质量指标完成100%。</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3"/>
        <w:spacing w:line="600" w:lineRule="exact"/>
        <w:ind w:left="0" w:leftChars="0" w:right="129" w:firstLine="60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0"/>
          <w:sz w:val="30"/>
          <w:szCs w:val="30"/>
          <w:lang w:val="en-US" w:eastAsia="zh-CN"/>
        </w:rPr>
        <w:t>华新水泥垃圾处置</w:t>
      </w:r>
      <w:r>
        <w:rPr>
          <w:rFonts w:hint="eastAsia" w:ascii="Times New Roman" w:hAnsi="Times New Roman" w:eastAsia="仿宋_GB2312" w:cs="Times New Roman"/>
          <w:w w:val="90"/>
          <w:sz w:val="32"/>
          <w:szCs w:val="32"/>
          <w:lang w:eastAsia="zh-CN"/>
        </w:rPr>
        <w:t>为公益性项目，无</w:t>
      </w:r>
      <w:r>
        <w:rPr>
          <w:rFonts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：主要是改善居民生活环境，完成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：让老百姓有一个干净、整洁、舒适的人居环境，完成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 xml:space="preserve"> </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：增强群众环保意识，提高城市文明程度，</w:t>
      </w:r>
      <w:r>
        <w:rPr>
          <w:rFonts w:hint="eastAsia" w:ascii="Times New Roman" w:hAnsi="Times New Roman" w:eastAsia="仿宋_GB2312" w:cs="Times New Roman"/>
          <w:w w:val="90"/>
          <w:sz w:val="32"/>
          <w:szCs w:val="32"/>
          <w:lang w:eastAsia="zh-CN"/>
        </w:rPr>
        <w:t>完成</w:t>
      </w:r>
      <w:r>
        <w:rPr>
          <w:rFonts w:hint="eastAsia" w:ascii="Times New Roman" w:hAnsi="Times New Roman" w:eastAsia="仿宋_GB2312" w:cs="Times New Roman"/>
          <w:w w:val="90"/>
          <w:sz w:val="32"/>
          <w:szCs w:val="32"/>
          <w:lang w:val="en-US" w:eastAsia="zh-CN"/>
        </w:rPr>
        <w:t>99%。</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3"/>
        <w:spacing w:line="600" w:lineRule="exact"/>
        <w:ind w:left="0" w:leftChars="0" w:right="129"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城区老百姓满意度99%。</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下一步将逐步提升生活垃圾处理能力，优化干净整洁、平安有序的城乡环境，科学化、精细化、智能化管理生活垃圾处置工作。</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我单位根据专项绩效评定指标对各项量化评价，自评指标得分99.6分，予以公开。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spacing w:line="580" w:lineRule="exact"/>
        <w:rPr>
          <w:rFonts w:hint="default" w:ascii="Times New Roman" w:hAnsi="Times New Roman" w:eastAsia="黑体" w:cs="Times New Roman"/>
          <w:color w:val="000000"/>
          <w:sz w:val="32"/>
          <w:szCs w:val="32"/>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289"/>
        <w:gridCol w:w="1188"/>
        <w:gridCol w:w="1039"/>
        <w:gridCol w:w="737"/>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公厕水电费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4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20</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20</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渌口城区公厕水电费</w:t>
            </w:r>
          </w:p>
        </w:tc>
        <w:tc>
          <w:tcPr>
            <w:tcW w:w="41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21"/>
                <w:szCs w:val="21"/>
                <w:lang w:val="en-US"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工作人员</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15人</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15人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公厕</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15座</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15座</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公厕清洁度</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95%</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98%</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14.8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按进度资金到位</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及时支付</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100%</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公厕水电费</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20万元</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20万元</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改善人居环境</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改善环境脏乱差</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可持续影响指标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增强群众环境意识和提高城市文明度</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服务对象满意度指标</w:t>
            </w:r>
          </w:p>
        </w:tc>
        <w:tc>
          <w:tcPr>
            <w:tcW w:w="12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 w:val="18"/>
                <w:szCs w:val="18"/>
                <w:lang w:val="en-US" w:eastAsia="zh-CN"/>
              </w:rPr>
              <w:t>城区老百姓满意度</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eastAsia="zh-CN"/>
        </w:rPr>
        <w:t>项目支出名称：</w:t>
      </w:r>
      <w:r>
        <w:rPr>
          <w:rFonts w:hint="eastAsia" w:ascii="Times New Roman" w:hAnsi="Times New Roman" w:eastAsia="仿宋_GB2312" w:cs="Times New Roman"/>
          <w:kern w:val="0"/>
          <w:sz w:val="30"/>
          <w:szCs w:val="30"/>
          <w:lang w:val="en-US" w:eastAsia="zh-CN"/>
        </w:rPr>
        <w:t>公厕水电</w:t>
      </w:r>
      <w:r>
        <w:rPr>
          <w:rFonts w:hint="eastAsia" w:ascii="Times New Roman" w:hAnsi="Times New Roman" w:eastAsia="仿宋_GB2312" w:cs="Times New Roman"/>
          <w:w w:val="90"/>
          <w:sz w:val="32"/>
          <w:szCs w:val="32"/>
          <w:lang w:eastAsia="zh-CN"/>
        </w:rPr>
        <w:t>；主要工作范围：管理城区</w:t>
      </w:r>
      <w:r>
        <w:rPr>
          <w:rFonts w:hint="eastAsia" w:ascii="Times New Roman" w:hAnsi="Times New Roman" w:eastAsia="仿宋_GB2312" w:cs="Times New Roman"/>
          <w:w w:val="90"/>
          <w:sz w:val="32"/>
          <w:szCs w:val="32"/>
          <w:lang w:val="en-US" w:eastAsia="zh-CN"/>
        </w:rPr>
        <w:t>15个公厕卫生及水电</w:t>
      </w:r>
      <w:r>
        <w:rPr>
          <w:rFonts w:hint="eastAsia" w:ascii="Times New Roman" w:hAnsi="Times New Roman" w:eastAsia="仿宋_GB2312" w:cs="Times New Roman"/>
          <w:w w:val="90"/>
          <w:sz w:val="32"/>
          <w:szCs w:val="32"/>
          <w:lang w:eastAsia="zh-CN"/>
        </w:rPr>
        <w:t>；项目时间段：</w:t>
      </w:r>
      <w:r>
        <w:rPr>
          <w:rFonts w:hint="eastAsia" w:ascii="Times New Roman" w:hAnsi="Times New Roman" w:eastAsia="仿宋_GB2312" w:cs="Times New Roman"/>
          <w:w w:val="90"/>
          <w:sz w:val="32"/>
          <w:szCs w:val="32"/>
          <w:lang w:val="en-US" w:eastAsia="zh-CN"/>
        </w:rPr>
        <w:t>2023年1月1日至12月31日止；管理单位：株洲市渌口区环境卫生服务中心。</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年初按招标金额制定预算，根据实际工作进度按月支付项目资金。资金及时到位完成100%，项目进度完成100%。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能按时按质完成项目要求,管理城区公厕保洁工作及水电；接受各级各部门的定期和不定期的检查。质量指标完成100%。</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3"/>
        <w:spacing w:line="600" w:lineRule="exact"/>
        <w:ind w:left="0" w:leftChars="0" w:right="129" w:firstLine="60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0"/>
          <w:sz w:val="30"/>
          <w:szCs w:val="30"/>
          <w:lang w:val="en-US" w:eastAsia="zh-CN"/>
        </w:rPr>
        <w:t>公厕水电</w:t>
      </w:r>
      <w:r>
        <w:rPr>
          <w:rFonts w:hint="eastAsia" w:ascii="Times New Roman" w:hAnsi="Times New Roman" w:eastAsia="仿宋_GB2312" w:cs="Times New Roman"/>
          <w:w w:val="90"/>
          <w:sz w:val="32"/>
          <w:szCs w:val="32"/>
          <w:lang w:eastAsia="zh-CN"/>
        </w:rPr>
        <w:t>为公益性项目，无</w:t>
      </w:r>
      <w:r>
        <w:rPr>
          <w:rFonts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：主要是改善居民生活环境，完成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：让老百姓有一个干净、整洁、舒适的人居环境，完成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 xml:space="preserve"> </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：增强群众环保意识，提高城市文明程度，</w:t>
      </w:r>
      <w:r>
        <w:rPr>
          <w:rFonts w:hint="eastAsia" w:ascii="Times New Roman" w:hAnsi="Times New Roman" w:eastAsia="仿宋_GB2312" w:cs="Times New Roman"/>
          <w:w w:val="90"/>
          <w:sz w:val="32"/>
          <w:szCs w:val="32"/>
          <w:lang w:eastAsia="zh-CN"/>
        </w:rPr>
        <w:t>完成</w:t>
      </w:r>
      <w:r>
        <w:rPr>
          <w:rFonts w:hint="eastAsia" w:ascii="Times New Roman" w:hAnsi="Times New Roman" w:eastAsia="仿宋_GB2312" w:cs="Times New Roman"/>
          <w:w w:val="90"/>
          <w:sz w:val="32"/>
          <w:szCs w:val="32"/>
          <w:lang w:val="en-US" w:eastAsia="zh-CN"/>
        </w:rPr>
        <w:t>100%。</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3"/>
        <w:spacing w:line="600" w:lineRule="exact"/>
        <w:ind w:left="0" w:leftChars="0" w:right="129"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城区老百姓满意度99%。</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下一步将切实加强管理，确保正常供水供电。定期维护，添加必用品，保证畅通无堵塞。</w:t>
      </w:r>
    </w:p>
    <w:p>
      <w:pPr>
        <w:pStyle w:val="8"/>
        <w:widowControl/>
        <w:spacing w:line="600" w:lineRule="exact"/>
        <w:ind w:left="0" w:firstLine="640" w:firstLineChars="200"/>
        <w:rPr>
          <w:rFonts w:hint="default" w:ascii="Times New Roman" w:hAnsi="Times New Roman" w:eastAsia="仿宋_GB2312" w:cs="Times New Roman"/>
          <w:w w:val="90"/>
          <w:kern w:val="2"/>
          <w:sz w:val="32"/>
          <w:szCs w:val="32"/>
          <w:lang w:val="en-US" w:eastAsia="zh-CN" w:bidi="ar-SA"/>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我单位根据专项绩效评定指标对各项量化评价，自评指标得分99.4分，予以公开。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11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78"/>
        <w:gridCol w:w="1161"/>
        <w:gridCol w:w="1083"/>
        <w:gridCol w:w="2101"/>
        <w:gridCol w:w="886"/>
        <w:gridCol w:w="1050"/>
        <w:gridCol w:w="559"/>
        <w:gridCol w:w="750"/>
        <w:gridCol w:w="1283"/>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652" w:type="dxa"/>
          <w:trHeight w:val="428" w:hRule="atLeast"/>
        </w:trPr>
        <w:tc>
          <w:tcPr>
            <w:tcW w:w="32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生活垃圾收集、压缩代运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407" w:hRule="atLeast"/>
        </w:trPr>
        <w:tc>
          <w:tcPr>
            <w:tcW w:w="32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9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5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340" w:hRule="atLeast"/>
        </w:trPr>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90"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242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242</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340"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242</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242</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340"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340"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340" w:hRule="atLeast"/>
        </w:trPr>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52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36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360"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完成渌口城区垃圾的收集和压缩、转运</w:t>
            </w:r>
            <w:r>
              <w:rPr>
                <w:rFonts w:hint="default" w:ascii="Times New Roman" w:hAnsi="Times New Roman" w:eastAsia="仿宋_GB2312" w:cs="Times New Roman"/>
                <w:kern w:val="0"/>
                <w:sz w:val="21"/>
                <w:szCs w:val="21"/>
                <w:lang w:val="en-US" w:eastAsia="zh-CN" w:bidi="ar"/>
              </w:rPr>
              <w:t>　　</w:t>
            </w:r>
          </w:p>
        </w:tc>
        <w:tc>
          <w:tcPr>
            <w:tcW w:w="36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550" w:hRule="atLeast"/>
        </w:trPr>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(50分)</w:t>
            </w: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数量指标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垃圾吊运车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8台</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垃圾转运车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4台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4台</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吸粪车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1台</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压缩平台</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3个</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3个</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垃圾转运车司机</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11人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11人</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垃圾压缩车间工作人员</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1人</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1人</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收集、转运、压缩垃圾量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31000吨</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31998.96吨</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收集、转运、压缩垃圾率</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100%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100%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渗透液收集量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3500吨</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3800吨</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4</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质量指标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垃圾收集</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99%</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99%</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垃圾转运</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99%</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99%</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2.9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垃圾压缩</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99%</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99%</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2.9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327"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时效指标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按进度资金到位</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及时支付</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100%</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成本指标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15"/>
                <w:szCs w:val="15"/>
                <w:lang w:val="en-US" w:eastAsia="zh-CN"/>
              </w:rPr>
            </w:pPr>
            <w:r>
              <w:rPr>
                <w:rFonts w:hint="eastAsia" w:ascii="Times New Roman" w:hAnsi="Times New Roman" w:eastAsia="仿宋_GB2312" w:cs="Times New Roman"/>
                <w:kern w:val="0"/>
                <w:sz w:val="15"/>
                <w:szCs w:val="15"/>
                <w:lang w:val="en-US" w:eastAsia="zh-CN"/>
              </w:rPr>
              <w:t>生活垃圾收集、压缩、代运</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
              </w:rPr>
              <w:t>242万元</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eastAsia" w:ascii="Times New Roman" w:hAnsi="Times New Roman" w:eastAsia="仿宋_GB2312" w:cs="Times New Roman"/>
                <w:kern w:val="0"/>
                <w:sz w:val="15"/>
                <w:szCs w:val="15"/>
                <w:lang w:val="en-US" w:eastAsia="zh-CN" w:bidi="ar-SA"/>
              </w:rPr>
              <w:t>242万元</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
              </w:rPr>
            </w:pPr>
            <w:r>
              <w:rPr>
                <w:rFonts w:hint="eastAsia" w:ascii="Times New Roman" w:hAnsi="Times New Roman" w:eastAsia="仿宋_GB2312" w:cs="Times New Roman"/>
                <w:kern w:val="0"/>
                <w:sz w:val="15"/>
                <w:szCs w:val="15"/>
                <w:lang w:val="en-US" w:eastAsia="zh-CN" w:bidi="ar"/>
              </w:rPr>
              <w:t>6</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（30分）</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益指标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改善人居环境</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有效改善</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28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益指标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改善环境脏乱差</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有效改善</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451"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15"/>
                <w:szCs w:val="15"/>
              </w:rPr>
            </w:pP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default" w:ascii="Times New Roman" w:hAnsi="Times New Roman" w:eastAsia="仿宋_GB2312" w:cs="Times New Roman"/>
                <w:kern w:val="0"/>
                <w:sz w:val="15"/>
                <w:szCs w:val="15"/>
                <w:lang w:val="en-US" w:eastAsia="zh-CN" w:bidi="ar"/>
              </w:rPr>
              <w:t>可持续影响指标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增强群众环境意识和提高城市文明度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有效改善</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52" w:type="dxa"/>
          <w:trHeight w:val="477"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（10分）</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服务对象满意度指标</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eastAsia="仿宋_GB2312"/>
                <w:kern w:val="0"/>
                <w:sz w:val="15"/>
                <w:szCs w:val="15"/>
                <w:lang w:val="en-US" w:eastAsia="zh-CN"/>
              </w:rPr>
              <w:t>城区老百姓满意度</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bidi="ar-SA"/>
              </w:rPr>
              <w:t>有效改善</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10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5"/>
                <w:szCs w:val="15"/>
                <w:lang w:val="en-US" w:eastAsia="zh-CN" w:bidi="ar-SA"/>
              </w:rPr>
            </w:pPr>
            <w:r>
              <w:rPr>
                <w:rFonts w:hint="eastAsia" w:ascii="Times New Roman" w:hAnsi="Times New Roman" w:eastAsia="仿宋_GB2312" w:cs="Times New Roman"/>
                <w:kern w:val="0"/>
                <w:sz w:val="15"/>
                <w:szCs w:val="15"/>
                <w:lang w:val="en-US" w:eastAsia="zh-CN"/>
              </w:rPr>
              <w:t>9.9</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总分</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100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r>
              <w:rPr>
                <w:rFonts w:hint="eastAsia" w:ascii="Times New Roman" w:hAnsi="Times New Roman" w:eastAsia="仿宋_GB2312" w:cs="Times New Roman"/>
                <w:kern w:val="0"/>
                <w:sz w:val="15"/>
                <w:szCs w:val="15"/>
                <w:lang w:val="en-US" w:eastAsia="zh-CN" w:bidi="ar"/>
              </w:rPr>
              <w:t>99.3</w:t>
            </w:r>
          </w:p>
        </w:tc>
        <w:tc>
          <w:tcPr>
            <w:tcW w:w="29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5"/>
                <w:szCs w:val="15"/>
                <w:lang w:val="en-US"/>
              </w:rPr>
            </w:pPr>
            <w:r>
              <w:rPr>
                <w:rFonts w:hint="default" w:ascii="Times New Roman" w:hAnsi="Times New Roman" w:eastAsia="仿宋_GB2312" w:cs="Times New Roman"/>
                <w:kern w:val="0"/>
                <w:sz w:val="15"/>
                <w:szCs w:val="15"/>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eastAsia="zh-CN"/>
        </w:rPr>
        <w:t>项目支出名称：</w:t>
      </w:r>
      <w:r>
        <w:rPr>
          <w:rFonts w:hint="eastAsia" w:ascii="Times New Roman" w:hAnsi="Times New Roman" w:eastAsia="仿宋_GB2312" w:cs="Times New Roman"/>
          <w:kern w:val="0"/>
          <w:sz w:val="32"/>
          <w:szCs w:val="32"/>
          <w:lang w:val="en-US" w:eastAsia="zh-CN" w:bidi="ar"/>
        </w:rPr>
        <w:t>生活垃圾收集、压缩、代运</w:t>
      </w:r>
      <w:r>
        <w:rPr>
          <w:rFonts w:hint="eastAsia" w:ascii="Times New Roman" w:hAnsi="Times New Roman" w:eastAsia="仿宋_GB2312" w:cs="Times New Roman"/>
          <w:w w:val="90"/>
          <w:sz w:val="32"/>
          <w:szCs w:val="32"/>
          <w:lang w:eastAsia="zh-CN"/>
        </w:rPr>
        <w:t>；主要工作范围：对生活垃圾进行收集后转运至压缩站进行压缩；项目时间段：</w:t>
      </w:r>
      <w:r>
        <w:rPr>
          <w:rFonts w:hint="eastAsia" w:ascii="Times New Roman" w:hAnsi="Times New Roman" w:eastAsia="仿宋_GB2312" w:cs="Times New Roman"/>
          <w:w w:val="90"/>
          <w:sz w:val="32"/>
          <w:szCs w:val="32"/>
          <w:lang w:val="en-US" w:eastAsia="zh-CN"/>
        </w:rPr>
        <w:t>2023年1月1日至12月31日止；项目实施方式：承包方式；管理单位：株洲市渌口区环境卫生服务中心</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年初按招标金额制定预算，根据实际工作进度按月支付项目资金。</w:t>
      </w:r>
    </w:p>
    <w:p>
      <w:pPr>
        <w:pStyle w:val="10"/>
        <w:numPr>
          <w:ilvl w:val="0"/>
          <w:numId w:val="0"/>
        </w:numPr>
        <w:tabs>
          <w:tab w:val="left" w:pos="1080"/>
        </w:tabs>
        <w:spacing w:line="600" w:lineRule="exact"/>
        <w:ind w:left="-329" w:lef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能按时按质完成项目要求,及时</w:t>
      </w:r>
      <w:r>
        <w:rPr>
          <w:rFonts w:hint="eastAsia" w:ascii="Times New Roman" w:hAnsi="Times New Roman" w:eastAsia="仿宋_GB2312" w:cs="Times New Roman"/>
          <w:w w:val="90"/>
          <w:sz w:val="32"/>
          <w:szCs w:val="32"/>
          <w:lang w:eastAsia="zh-CN"/>
        </w:rPr>
        <w:t>对生活垃圾进行收集后转运至压缩站进行压缩</w:t>
      </w:r>
      <w:r>
        <w:rPr>
          <w:rFonts w:hint="eastAsia" w:ascii="Times New Roman" w:hAnsi="Times New Roman" w:eastAsia="仿宋_GB2312" w:cs="Times New Roman"/>
          <w:w w:val="90"/>
          <w:kern w:val="2"/>
          <w:sz w:val="32"/>
          <w:szCs w:val="32"/>
          <w:lang w:val="en-US" w:eastAsia="zh-CN" w:bidi="ar-SA"/>
        </w:rPr>
        <w:t>；接受各级各部门的定期和不定期的检查。质量指标完成100%。</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3"/>
        <w:spacing w:line="600" w:lineRule="exact"/>
        <w:ind w:left="0" w:leftChars="0" w:right="129" w:firstLine="640"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0"/>
          <w:sz w:val="32"/>
          <w:szCs w:val="32"/>
          <w:lang w:val="en-US" w:eastAsia="zh-CN" w:bidi="ar"/>
        </w:rPr>
        <w:t>生活垃圾收集、压缩、代运</w:t>
      </w:r>
      <w:r>
        <w:rPr>
          <w:rFonts w:hint="eastAsia" w:ascii="Times New Roman" w:hAnsi="Times New Roman" w:eastAsia="仿宋_GB2312" w:cs="Times New Roman"/>
          <w:w w:val="90"/>
          <w:sz w:val="32"/>
          <w:szCs w:val="32"/>
          <w:lang w:eastAsia="zh-CN"/>
        </w:rPr>
        <w:t>为公益性项目，无</w:t>
      </w:r>
      <w:r>
        <w:rPr>
          <w:rFonts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：主要是改善居民生活环境，完成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：让老百姓有一个干净、整洁、舒适的人居环境，完成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 xml:space="preserve"> </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：增强群众环保意识，提高城市文明程度，</w:t>
      </w:r>
      <w:r>
        <w:rPr>
          <w:rFonts w:hint="eastAsia" w:ascii="Times New Roman" w:hAnsi="Times New Roman" w:eastAsia="仿宋_GB2312" w:cs="Times New Roman"/>
          <w:w w:val="90"/>
          <w:sz w:val="32"/>
          <w:szCs w:val="32"/>
          <w:lang w:eastAsia="zh-CN"/>
        </w:rPr>
        <w:t>完成</w:t>
      </w:r>
      <w:r>
        <w:rPr>
          <w:rFonts w:hint="eastAsia" w:ascii="Times New Roman" w:hAnsi="Times New Roman" w:eastAsia="仿宋_GB2312" w:cs="Times New Roman"/>
          <w:w w:val="90"/>
          <w:sz w:val="32"/>
          <w:szCs w:val="32"/>
          <w:lang w:val="en-US" w:eastAsia="zh-CN"/>
        </w:rPr>
        <w:t>99%。</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3"/>
        <w:spacing w:line="600" w:lineRule="exact"/>
        <w:ind w:left="0" w:leftChars="0" w:right="129"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城区老百姓满意度100%。</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下一步将逐步提高转运能力，及时收集转运生活垃圾，进行压缩工作。</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我单位根据专项绩效评定指标对各项量化评价，自评指标得分99.3分，予以公开。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5"/>
        <w:gridCol w:w="1170"/>
        <w:gridCol w:w="1095"/>
        <w:gridCol w:w="1133"/>
        <w:gridCol w:w="1208"/>
        <w:gridCol w:w="1206"/>
        <w:gridCol w:w="701"/>
        <w:gridCol w:w="1054"/>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6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垃圾吊运代运费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10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及时完成全区单位垃圾代运</w:t>
            </w:r>
            <w:r>
              <w:rPr>
                <w:rFonts w:hint="default" w:ascii="Times New Roman" w:hAnsi="Times New Roman" w:eastAsia="仿宋_GB2312" w:cs="Times New Roman"/>
                <w:kern w:val="0"/>
                <w:sz w:val="21"/>
                <w:szCs w:val="21"/>
                <w:lang w:val="en-US" w:eastAsia="zh-CN" w:bidi="ar"/>
              </w:rPr>
              <w:t>　　</w:t>
            </w:r>
          </w:p>
        </w:tc>
        <w:tc>
          <w:tcPr>
            <w:tcW w:w="4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21"/>
                <w:szCs w:val="21"/>
                <w:lang w:val="en-US"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单位数</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95</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按进度资金到位</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及时支付</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代运费</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100万元</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100万元</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改善人居环境</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改善环境脏乱差</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可持续影响指标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增强群众环境意识和提高城市文明度</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 w:val="18"/>
                <w:szCs w:val="18"/>
                <w:lang w:val="en-US" w:eastAsia="zh-CN"/>
              </w:rPr>
              <w:t>城区老百姓满意度</w:t>
            </w: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99.6</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0"/>
        <w:rPr>
          <w:rFonts w:hint="default" w:ascii="Times New Roman" w:hAnsi="Times New Roman" w:eastAsia="仿宋" w:cs="Times New Roman"/>
          <w:bCs/>
          <w:sz w:val="32"/>
          <w:szCs w:val="32"/>
          <w:lang w:val="en-US"/>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eastAsia="zh-CN"/>
        </w:rPr>
        <w:t>项目支出名称：垃圾吊运代运；主要工作范围：完成渌口区内企事业单位垃圾的吊运工作；项目时间段：</w:t>
      </w:r>
      <w:r>
        <w:rPr>
          <w:rFonts w:hint="eastAsia" w:ascii="Times New Roman" w:hAnsi="Times New Roman" w:eastAsia="仿宋_GB2312" w:cs="Times New Roman"/>
          <w:w w:val="90"/>
          <w:sz w:val="32"/>
          <w:szCs w:val="32"/>
          <w:lang w:val="en-US" w:eastAsia="zh-CN"/>
        </w:rPr>
        <w:t>2023年1月1日至12月31日止；项目实施方式：承包方式；承包管理单位：株洲市渌口区环境卫生服务中心，承包单位：七桥垃圾中转站。</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年初按招标金额制定预算，根据实际工作进度按月支付项目资金。</w:t>
      </w:r>
    </w:p>
    <w:p>
      <w:pPr>
        <w:pStyle w:val="10"/>
        <w:numPr>
          <w:ilvl w:val="0"/>
          <w:numId w:val="0"/>
        </w:numPr>
        <w:tabs>
          <w:tab w:val="left" w:pos="1080"/>
        </w:tabs>
        <w:spacing w:line="600" w:lineRule="exact"/>
        <w:ind w:left="-329" w:lef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能按时按质完成项目要求,及时代运及清运各点垃圾；接受各级各部门的定期和不定期的检查。质量指标完成99%。</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3"/>
        <w:spacing w:line="600" w:lineRule="exact"/>
        <w:ind w:left="0" w:leftChars="0" w:right="129" w:firstLine="576"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w w:val="90"/>
          <w:sz w:val="32"/>
          <w:szCs w:val="32"/>
          <w:lang w:eastAsia="zh-CN"/>
        </w:rPr>
        <w:t>垃圾吊运代运为公益性项目，无</w:t>
      </w:r>
      <w:r>
        <w:rPr>
          <w:rFonts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：主要是改善居民生活环境，完成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：让老百姓有一个干净、整洁、舒适的人居环境，完成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 xml:space="preserve"> </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：增强群众环保意识，提高城市文明程度，</w:t>
      </w:r>
      <w:r>
        <w:rPr>
          <w:rFonts w:hint="eastAsia" w:ascii="Times New Roman" w:hAnsi="Times New Roman" w:eastAsia="仿宋_GB2312" w:cs="Times New Roman"/>
          <w:w w:val="90"/>
          <w:sz w:val="32"/>
          <w:szCs w:val="32"/>
          <w:lang w:eastAsia="zh-CN"/>
        </w:rPr>
        <w:t>完成</w:t>
      </w:r>
      <w:r>
        <w:rPr>
          <w:rFonts w:hint="eastAsia" w:ascii="Times New Roman" w:hAnsi="Times New Roman" w:eastAsia="仿宋_GB2312" w:cs="Times New Roman"/>
          <w:w w:val="90"/>
          <w:sz w:val="32"/>
          <w:szCs w:val="32"/>
          <w:lang w:val="en-US" w:eastAsia="zh-CN"/>
        </w:rPr>
        <w:t>99%。</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3"/>
        <w:spacing w:line="600" w:lineRule="exact"/>
        <w:ind w:left="0" w:leftChars="0" w:right="129"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城区老百姓满意度99%，还存在极少部分老百姓有不同看法，我们广泛收集采纳好的建议，让老百姓满意度达100%。</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default"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下一步将积极加大清转运频次，及时将垃圾转运至压缩站，确保垃圾点位无冒桶、满池现将，将生活垃圾应收尽收、无害化处理。</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我单位根据专项绩效评定指标对各项量化评价，自评指标得分99.6分，予以公开。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5"/>
        <w:gridCol w:w="1170"/>
        <w:gridCol w:w="1095"/>
        <w:gridCol w:w="1133"/>
        <w:gridCol w:w="1335"/>
        <w:gridCol w:w="1282"/>
        <w:gridCol w:w="654"/>
        <w:gridCol w:w="898"/>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60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val="en-US" w:eastAsia="zh-CN"/>
              </w:rPr>
              <w:t>2021-2022年非税收入返还经费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8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144.92</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144.92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144.92</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144.92</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10</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非税征收工作经费，用于弥补人员、项目经费不足部分</w:t>
            </w:r>
          </w:p>
        </w:tc>
        <w:tc>
          <w:tcPr>
            <w:tcW w:w="41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 w:val="21"/>
                <w:szCs w:val="21"/>
                <w:lang w:val="en-US" w:eastAsia="zh-CN" w:bidi="ar"/>
              </w:rPr>
              <w:t>根据实际情况安排资金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按进度资金到位</w:t>
            </w:r>
          </w:p>
        </w:tc>
        <w:tc>
          <w:tcPr>
            <w:tcW w:w="133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及时支付</w:t>
            </w:r>
          </w:p>
        </w:tc>
        <w:tc>
          <w:tcPr>
            <w:tcW w:w="1282"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654"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w:t>
            </w:r>
          </w:p>
        </w:tc>
        <w:tc>
          <w:tcPr>
            <w:tcW w:w="89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工作经费</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144.92万元</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144.92万元</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25</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改善人居环境</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改善环境脏乱差</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可持续影响指标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增强群众环境意识和提高城市文明度</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 w:val="18"/>
                <w:szCs w:val="18"/>
                <w:lang w:val="en-US" w:eastAsia="zh-CN"/>
              </w:rPr>
              <w:t>城区老百姓满意度</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99.6</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0"/>
        <w:rPr>
          <w:rFonts w:hint="default" w:ascii="Times New Roman" w:hAnsi="Times New Roman" w:eastAsia="仿宋" w:cs="Times New Roman"/>
          <w:bCs/>
          <w:sz w:val="32"/>
          <w:szCs w:val="32"/>
          <w:lang w:val="en-US"/>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eastAsia="zh-CN"/>
        </w:rPr>
      </w:pPr>
      <w:r>
        <w:rPr>
          <w:rFonts w:hint="eastAsia" w:ascii="Times New Roman" w:hAnsi="Times New Roman" w:eastAsia="仿宋_GB2312" w:cs="Times New Roman"/>
          <w:w w:val="90"/>
          <w:sz w:val="32"/>
          <w:szCs w:val="32"/>
          <w:lang w:val="en-US" w:eastAsia="zh-CN"/>
        </w:rPr>
        <w:t>项目支出名称：2021-2022非税收入返还经费；主要工作范围：非税征收工作经费，用于弥补人员、项目经费不足部分；项目时间段：2023年1月1日至12月31日止；项目实施方式：承包方式；承包管理单位：株洲市渌口区环境卫生服务中心。</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根据实际工作进度按月支付资金，资金及时到位完成100%，项目进度完成100%。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能根据实际情况，用于弥补人员、项目经费不足部分；接受各级各部门的定期和不定期的检查。质量指标完成99%。</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3"/>
        <w:spacing w:line="600" w:lineRule="exact"/>
        <w:ind w:left="0" w:leftChars="0" w:right="129" w:firstLine="660" w:firstLineChars="200"/>
        <w:jc w:val="left"/>
        <w:rPr>
          <w:rFonts w:hint="eastAsia" w:ascii="Times New Roman" w:hAnsi="Times New Roman" w:eastAsia="仿宋_GB2312" w:cs="Times New Roman"/>
          <w:sz w:val="32"/>
          <w:szCs w:val="32"/>
          <w:lang w:eastAsia="zh-CN"/>
        </w:rPr>
      </w:pPr>
      <w:r>
        <w:rPr>
          <w:rFonts w:hint="eastAsia" w:eastAsia="仿宋_GB2312"/>
          <w:kern w:val="0"/>
          <w:szCs w:val="21"/>
          <w:lang w:val="en-US" w:eastAsia="zh-CN"/>
        </w:rPr>
        <w:t>2021年非税收入返还经费</w:t>
      </w:r>
      <w:r>
        <w:rPr>
          <w:rFonts w:hint="eastAsia" w:ascii="Times New Roman" w:hAnsi="Times New Roman" w:eastAsia="仿宋_GB2312" w:cs="Times New Roman"/>
          <w:w w:val="90"/>
          <w:sz w:val="32"/>
          <w:szCs w:val="32"/>
          <w:lang w:eastAsia="zh-CN"/>
        </w:rPr>
        <w:t>，无</w:t>
      </w:r>
      <w:r>
        <w:rPr>
          <w:rFonts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：主要是</w:t>
      </w:r>
      <w:r>
        <w:rPr>
          <w:rFonts w:hint="eastAsia" w:ascii="Times New Roman" w:hAnsi="Times New Roman" w:eastAsia="仿宋_GB2312" w:cs="Times New Roman"/>
          <w:kern w:val="0"/>
          <w:szCs w:val="21"/>
          <w:lang w:val="en-US" w:eastAsia="zh-CN"/>
        </w:rPr>
        <w:t>用于弥补人员、项目经费不足部分。</w:t>
      </w:r>
      <w:r>
        <w:rPr>
          <w:rFonts w:hint="eastAsia" w:ascii="Times New Roman" w:hAnsi="Times New Roman" w:eastAsia="仿宋_GB2312" w:cs="Times New Roman"/>
          <w:w w:val="90"/>
          <w:sz w:val="32"/>
          <w:szCs w:val="32"/>
          <w:lang w:eastAsia="zh-CN"/>
        </w:rPr>
        <w:t>改善居民生活环境，完成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：让老百姓有一个干净、整洁、舒适的人居环境，完成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 xml:space="preserve"> </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：增强群众环保意识，提高城市文明程度，</w:t>
      </w:r>
      <w:r>
        <w:rPr>
          <w:rFonts w:hint="eastAsia" w:ascii="Times New Roman" w:hAnsi="Times New Roman" w:eastAsia="仿宋_GB2312" w:cs="Times New Roman"/>
          <w:w w:val="90"/>
          <w:sz w:val="32"/>
          <w:szCs w:val="32"/>
          <w:lang w:eastAsia="zh-CN"/>
        </w:rPr>
        <w:t>完成</w:t>
      </w:r>
      <w:r>
        <w:rPr>
          <w:rFonts w:hint="eastAsia" w:ascii="Times New Roman" w:hAnsi="Times New Roman" w:eastAsia="仿宋_GB2312" w:cs="Times New Roman"/>
          <w:w w:val="90"/>
          <w:sz w:val="32"/>
          <w:szCs w:val="32"/>
          <w:lang w:val="en-US" w:eastAsia="zh-CN"/>
        </w:rPr>
        <w:t>99%。</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3"/>
        <w:spacing w:line="600" w:lineRule="exact"/>
        <w:ind w:left="0" w:leftChars="0" w:right="129"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城区老百姓满意度99%，还存在极少部分老百姓有不同看法，我们广泛收集采纳好的建议，让老百姓满意度达100%。</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default"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下一步将继续做好办单各项工作，</w:t>
      </w:r>
      <w:r>
        <w:rPr>
          <w:rFonts w:hint="eastAsia" w:ascii="Times New Roman" w:hAnsi="Times New Roman" w:eastAsia="仿宋_GB2312" w:cs="Times New Roman"/>
          <w:w w:val="90"/>
          <w:sz w:val="32"/>
          <w:szCs w:val="32"/>
          <w:lang w:eastAsia="zh-CN"/>
        </w:rPr>
        <w:t>让老百姓有一个干净、整洁、舒适的人居环境</w:t>
      </w:r>
      <w:r>
        <w:rPr>
          <w:rFonts w:hint="eastAsia" w:ascii="Times New Roman" w:hAnsi="Times New Roman" w:eastAsia="仿宋_GB2312" w:cs="Times New Roman"/>
          <w:w w:val="90"/>
          <w:kern w:val="2"/>
          <w:sz w:val="32"/>
          <w:szCs w:val="32"/>
          <w:lang w:val="en-US" w:eastAsia="zh-CN" w:bidi="ar"/>
        </w:rPr>
        <w:t>。</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我单位根据专项绩效评定指标对各项量化评价，自评指标得分99.6分，予以公开。</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390"/>
        <w:gridCol w:w="1081"/>
        <w:gridCol w:w="963"/>
        <w:gridCol w:w="819"/>
        <w:gridCol w:w="1112"/>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2023年端午节赛龙舟期间环卫费用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2.56</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256</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2.56</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2.56</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年端午节赛龙舟期间清理卫生</w:t>
            </w:r>
          </w:p>
        </w:tc>
        <w:tc>
          <w:tcPr>
            <w:tcW w:w="41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1"/>
                <w:szCs w:val="21"/>
                <w:lang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清理死角垃圾</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23处</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清洗污染路段</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6处</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效果好</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99%</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9.9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按进度资金到位</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人工费</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2.56万元</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bidi="ar"/>
              </w:rPr>
              <w:t>2.56万元</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改善人居环境</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改善环境脏乱差</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可持续影响指标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增强群众环境意识和提高城市文明度</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 w:val="18"/>
                <w:szCs w:val="18"/>
                <w:lang w:val="en-US" w:eastAsia="zh-CN"/>
              </w:rPr>
              <w:t>城区老百姓满意度</w:t>
            </w: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有效改善</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9.9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仿宋" w:hAnsi="仿宋" w:eastAsia="仿宋" w:cs="仿宋"/>
          <w:w w:val="90"/>
          <w:sz w:val="32"/>
          <w:szCs w:val="32"/>
          <w:lang w:val="en-US" w:eastAsia="zh-CN"/>
        </w:rPr>
        <w:t>项目支出名称：2023年端午节赛龙舟期间环卫费用；主要工作范围：在端午节赛龙舟期间清洁保洁劳务费；项目时间段：2023年1月1日至12月31日止；项目实施方式：承包方式；管理单位：株</w:t>
      </w:r>
      <w:r>
        <w:rPr>
          <w:rFonts w:hint="eastAsia" w:ascii="Times New Roman" w:hAnsi="Times New Roman" w:eastAsia="仿宋_GB2312" w:cs="Times New Roman"/>
          <w:w w:val="90"/>
          <w:sz w:val="32"/>
          <w:szCs w:val="32"/>
          <w:lang w:val="en-US" w:eastAsia="zh-CN"/>
        </w:rPr>
        <w:t>洲市渌口区环境卫生服务中心</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根据实际工作进度按月支付项目资金。资金及时到位完成100%，项目进度完成100%。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能按时按质完成项目要求,及时对各网格进行</w:t>
      </w:r>
      <w:r>
        <w:rPr>
          <w:rFonts w:hint="eastAsia" w:ascii="Times New Roman" w:hAnsi="Times New Roman" w:eastAsia="仿宋_GB2312" w:cs="Times New Roman"/>
          <w:w w:val="90"/>
          <w:sz w:val="32"/>
          <w:szCs w:val="32"/>
          <w:lang w:eastAsia="zh-CN"/>
        </w:rPr>
        <w:t>清洁保洁服务</w:t>
      </w:r>
      <w:r>
        <w:rPr>
          <w:rFonts w:hint="eastAsia" w:ascii="Times New Roman" w:hAnsi="Times New Roman" w:eastAsia="仿宋_GB2312" w:cs="Times New Roman"/>
          <w:w w:val="90"/>
          <w:kern w:val="2"/>
          <w:sz w:val="32"/>
          <w:szCs w:val="32"/>
          <w:lang w:val="en-US" w:eastAsia="zh-CN" w:bidi="ar-SA"/>
        </w:rPr>
        <w:t>；接受各级各部门的定期和不定期的检查。质量指标完成100%。</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3"/>
        <w:spacing w:line="600" w:lineRule="exact"/>
        <w:ind w:left="0" w:leftChars="0" w:right="129" w:firstLine="576" w:firstLineChars="200"/>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w w:val="90"/>
          <w:sz w:val="32"/>
          <w:szCs w:val="32"/>
          <w:lang w:val="en-US" w:eastAsia="zh-CN"/>
        </w:rPr>
        <w:t>创文期间垃圾清理</w:t>
      </w:r>
      <w:r>
        <w:rPr>
          <w:rFonts w:hint="eastAsia" w:ascii="Times New Roman" w:hAnsi="Times New Roman" w:eastAsia="仿宋_GB2312" w:cs="Times New Roman"/>
          <w:w w:val="90"/>
          <w:sz w:val="32"/>
          <w:szCs w:val="32"/>
          <w:lang w:eastAsia="zh-CN"/>
        </w:rPr>
        <w:t>为公益性项目，无</w:t>
      </w:r>
      <w:r>
        <w:rPr>
          <w:rFonts w:ascii="Times New Roman" w:hAnsi="Times New Roman" w:eastAsia="仿宋_GB2312" w:cs="Times New Roman"/>
          <w:w w:val="90"/>
          <w:sz w:val="32"/>
          <w:szCs w:val="32"/>
        </w:rPr>
        <w:t>经济效益</w:t>
      </w:r>
      <w:r>
        <w:rPr>
          <w:rFonts w:hint="eastAsia" w:ascii="Times New Roman" w:hAnsi="Times New Roman" w:eastAsia="仿宋_GB2312" w:cs="Times New Roman"/>
          <w:w w:val="90"/>
          <w:sz w:val="32"/>
          <w:szCs w:val="32"/>
          <w:lang w:eastAsia="zh-CN"/>
        </w:rPr>
        <w:t>；</w:t>
      </w:r>
      <w:r>
        <w:rPr>
          <w:rFonts w:ascii="Times New Roman" w:hAnsi="Times New Roman" w:eastAsia="仿宋_GB2312" w:cs="Times New Roman"/>
          <w:w w:val="90"/>
          <w:sz w:val="32"/>
          <w:szCs w:val="32"/>
        </w:rPr>
        <w:t>社会效益</w:t>
      </w:r>
      <w:r>
        <w:rPr>
          <w:rFonts w:hint="eastAsia" w:ascii="Times New Roman" w:hAnsi="Times New Roman" w:eastAsia="仿宋_GB2312" w:cs="Times New Roman"/>
          <w:w w:val="90"/>
          <w:sz w:val="32"/>
          <w:szCs w:val="32"/>
          <w:lang w:eastAsia="zh-CN"/>
        </w:rPr>
        <w:t>：主要是改善居民生活环境，完成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生态效益</w:t>
      </w:r>
      <w:r>
        <w:rPr>
          <w:rFonts w:hint="eastAsia" w:ascii="Times New Roman" w:hAnsi="Times New Roman" w:eastAsia="仿宋_GB2312" w:cs="Times New Roman"/>
          <w:w w:val="90"/>
          <w:sz w:val="32"/>
          <w:szCs w:val="32"/>
          <w:lang w:eastAsia="zh-CN"/>
        </w:rPr>
        <w:t>：让老百姓有一个干净、整洁、舒适的人居环境，完成</w:t>
      </w:r>
      <w:r>
        <w:rPr>
          <w:rFonts w:hint="eastAsia" w:ascii="Times New Roman" w:hAnsi="Times New Roman" w:eastAsia="仿宋_GB2312" w:cs="Times New Roman"/>
          <w:w w:val="90"/>
          <w:sz w:val="32"/>
          <w:szCs w:val="32"/>
          <w:lang w:val="en-US" w:eastAsia="zh-CN"/>
        </w:rPr>
        <w:t>99%；</w:t>
      </w:r>
      <w:r>
        <w:rPr>
          <w:rFonts w:ascii="Times New Roman" w:hAnsi="Times New Roman" w:eastAsia="仿宋_GB2312" w:cs="Times New Roman"/>
          <w:w w:val="90"/>
          <w:sz w:val="32"/>
          <w:szCs w:val="32"/>
        </w:rPr>
        <w:t xml:space="preserve"> </w:t>
      </w:r>
      <w:r>
        <w:rPr>
          <w:rFonts w:ascii="Times New Roman" w:hAnsi="Times New Roman" w:eastAsia="仿宋_GB2312" w:cs="Times New Roman"/>
          <w:sz w:val="32"/>
          <w:szCs w:val="32"/>
        </w:rPr>
        <w:t>可持续影响</w:t>
      </w:r>
      <w:r>
        <w:rPr>
          <w:rFonts w:hint="eastAsia" w:ascii="Times New Roman" w:hAnsi="Times New Roman" w:eastAsia="仿宋_GB2312" w:cs="Times New Roman"/>
          <w:sz w:val="32"/>
          <w:szCs w:val="32"/>
          <w:lang w:eastAsia="zh-CN"/>
        </w:rPr>
        <w:t>：增强群众环保意识，提高城市文明程度，</w:t>
      </w:r>
      <w:r>
        <w:rPr>
          <w:rFonts w:hint="eastAsia" w:ascii="Times New Roman" w:hAnsi="Times New Roman" w:eastAsia="仿宋_GB2312" w:cs="Times New Roman"/>
          <w:w w:val="90"/>
          <w:sz w:val="32"/>
          <w:szCs w:val="32"/>
          <w:lang w:eastAsia="zh-CN"/>
        </w:rPr>
        <w:t>完成</w:t>
      </w:r>
      <w:r>
        <w:rPr>
          <w:rFonts w:hint="eastAsia" w:ascii="Times New Roman" w:hAnsi="Times New Roman" w:eastAsia="仿宋_GB2312" w:cs="Times New Roman"/>
          <w:w w:val="90"/>
          <w:sz w:val="32"/>
          <w:szCs w:val="32"/>
          <w:lang w:val="en-US" w:eastAsia="zh-CN"/>
        </w:rPr>
        <w:t>99%。</w:t>
      </w:r>
    </w:p>
    <w:p>
      <w:pPr>
        <w:pStyle w:val="8"/>
        <w:widowControl/>
        <w:numPr>
          <w:ilvl w:val="0"/>
          <w:numId w:val="0"/>
        </w:numPr>
        <w:tabs>
          <w:tab w:val="left" w:pos="1164"/>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pPr>
        <w:pStyle w:val="3"/>
        <w:spacing w:line="600" w:lineRule="exact"/>
        <w:ind w:left="0" w:leftChars="0" w:right="129" w:firstLine="576"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城区老百姓满意度100%。</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继续按照要求完成清扫、收集、压缩、转运等工作。</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我单位根据专项绩效评定指标对各项量化评价，自评指标得分99.5分，予以公开。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390"/>
        <w:gridCol w:w="1231"/>
        <w:gridCol w:w="1038"/>
        <w:gridCol w:w="594"/>
        <w:gridCol w:w="1112"/>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环卫一体化特许经营项目方案编制咨询服务费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9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21.63</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21.63</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21.63</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21.63</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39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8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环卫一体化特许经营项目方案编制咨询服务</w:t>
            </w:r>
          </w:p>
        </w:tc>
        <w:tc>
          <w:tcPr>
            <w:tcW w:w="39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1"/>
                <w:szCs w:val="21"/>
                <w:lang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数量指标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评估项目</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质量指标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评估专家咨询专业水平</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可达性</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咨询报告准确性、分析度和可行性</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适应性</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时效指标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按进度资金到位</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100%</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成本指标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咨询费</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21.63万元</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21.63万元</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lang w:val="en-US" w:eastAsia="zh-CN" w:bidi="ar"/>
              </w:rPr>
              <w:t>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专家咨询对项目的影响和效益</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可操作性</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lang w:val="en-US" w:eastAsia="zh-CN" w:bidi="ar"/>
              </w:rPr>
              <w:t>可持续影响指标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提升绩效、降低成本，创造价值</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适应性</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服务对象满意度指标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服务对象</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满意</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仿宋" w:hAnsi="仿宋" w:eastAsia="仿宋" w:cs="仿宋"/>
          <w:w w:val="90"/>
          <w:sz w:val="32"/>
          <w:szCs w:val="32"/>
          <w:lang w:val="en-US" w:eastAsia="zh-CN"/>
        </w:rPr>
        <w:t>项目支出名称：环卫一体化特许经营项目方案编制咨询服务费；主要工作范围：环卫一体化特许经营项目方案编制咨询服务；项目时间段：2023年1月1日至12月31日止；管理单位：株</w:t>
      </w:r>
      <w:r>
        <w:rPr>
          <w:rFonts w:hint="eastAsia" w:ascii="Times New Roman" w:hAnsi="Times New Roman" w:eastAsia="仿宋_GB2312" w:cs="Times New Roman"/>
          <w:w w:val="90"/>
          <w:sz w:val="32"/>
          <w:szCs w:val="32"/>
          <w:lang w:val="en-US" w:eastAsia="zh-CN"/>
        </w:rPr>
        <w:t>洲市渌口区环境卫生服务中心；承办单位：湖南中天华管理咨询有限公司</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根据实际工作进度支付项目资金。资金及时到位完成100%，项目进度完成100%。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仿宋" w:hAnsi="仿宋" w:eastAsia="仿宋" w:cs="仿宋"/>
          <w:w w:val="90"/>
          <w:sz w:val="32"/>
          <w:szCs w:val="32"/>
          <w:lang w:val="en-US" w:eastAsia="zh-CN"/>
        </w:rPr>
        <w:t>环卫一体化特许经营项目方案编制咨询服务</w:t>
      </w:r>
      <w:r>
        <w:rPr>
          <w:rFonts w:hint="eastAsia" w:ascii="Times New Roman" w:hAnsi="Times New Roman" w:eastAsia="仿宋_GB2312" w:cs="Times New Roman"/>
          <w:w w:val="90"/>
          <w:kern w:val="2"/>
          <w:sz w:val="32"/>
          <w:szCs w:val="32"/>
          <w:lang w:val="en-US" w:eastAsia="zh-CN" w:bidi="ar-SA"/>
        </w:rPr>
        <w:t>。质量指标完成100%。</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8"/>
        <w:widowControl/>
        <w:numPr>
          <w:ilvl w:val="0"/>
          <w:numId w:val="0"/>
        </w:numPr>
        <w:tabs>
          <w:tab w:val="left" w:pos="1085"/>
        </w:tabs>
        <w:spacing w:line="600" w:lineRule="exact"/>
        <w:ind w:right="0" w:rightChars="0"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环卫一体化特许经营项目方案编制咨询服务，无经济效益；社会效益：专家咨询对项目的影响和效益，完成99%；可持续影响：提升绩效、降低成本，创造价值，完成99%。</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满意度指标完成情况分析。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服务对象满意度100%。</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继续按照要求完成工作。</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我单位根据专项绩效评定指标对各项量化评价，自评指标得分100分，予以公开。</w:t>
      </w: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580" w:lineRule="exact"/>
        <w:rPr>
          <w:rFonts w:hint="default" w:ascii="Times New Roman" w:hAnsi="Times New Roman" w:eastAsia="黑体" w:cs="Times New Roman"/>
          <w:color w:val="000000"/>
          <w:sz w:val="32"/>
          <w:szCs w:val="32"/>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5"/>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6"/>
        <w:gridCol w:w="1172"/>
        <w:gridCol w:w="1097"/>
        <w:gridCol w:w="1390"/>
        <w:gridCol w:w="1231"/>
        <w:gridCol w:w="1038"/>
        <w:gridCol w:w="594"/>
        <w:gridCol w:w="1112"/>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城区垃圾收转运升级改造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株洲市渌口区城市管理和综合执法局</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9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株洲市渌口区环境卫生服务中心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50.08</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44.77</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50.08</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44.77</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39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48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城区垃圾收转运升级改造</w:t>
            </w:r>
          </w:p>
        </w:tc>
        <w:tc>
          <w:tcPr>
            <w:tcW w:w="39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 w:val="21"/>
                <w:szCs w:val="21"/>
                <w:lang w:eastAsia="zh-CN" w:bidi="ar"/>
              </w:rPr>
              <w:t>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数量指标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压缩平台改造</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1</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09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购买可卸式垃圾车</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2</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质量指标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效果良好</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运行正常</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时效指标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按进度资金到位</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及时支付</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成本指标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改造费</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40.08万元</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44.77万元</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
              </w:rPr>
              <w:t>9.9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lang w:val="en-US" w:eastAsia="zh-CN" w:bidi="ar"/>
              </w:rPr>
              <w:t>益指标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改善城区环境</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有效改善</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99%</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14.9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18"/>
                <w:szCs w:val="18"/>
                <w:lang w:val="en-US" w:eastAsia="zh-CN" w:bidi="ar"/>
              </w:rPr>
              <w:t>可持续影响指标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改善环境</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有效改善</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99%</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15</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14.9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服务对象满意度指标</w:t>
            </w:r>
          </w:p>
        </w:tc>
        <w:tc>
          <w:tcPr>
            <w:tcW w:w="13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bidi="ar-SA"/>
              </w:rPr>
              <w:t>城区老白满意</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有效改善</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99%</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10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9.9</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91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99.5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何妮娜</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18673312187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2024.4.28</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项目支出绩效自评报告</w:t>
      </w:r>
    </w:p>
    <w:p>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p>
    <w:p>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8"/>
        <w:widowControl/>
        <w:numPr>
          <w:ilvl w:val="0"/>
          <w:numId w:val="0"/>
        </w:numPr>
        <w:spacing w:line="600" w:lineRule="exact"/>
        <w:ind w:right="0" w:rightChars="0" w:firstLine="576" w:firstLineChars="200"/>
        <w:rPr>
          <w:rFonts w:hint="default" w:ascii="Times New Roman" w:hAnsi="Times New Roman" w:eastAsia="仿宋_GB2312" w:cs="Times New Roman"/>
          <w:w w:val="90"/>
          <w:sz w:val="32"/>
          <w:szCs w:val="32"/>
          <w:lang w:val="en-US"/>
        </w:rPr>
      </w:pPr>
      <w:r>
        <w:rPr>
          <w:rFonts w:hint="eastAsia" w:ascii="Times New Roman" w:hAnsi="Times New Roman" w:eastAsia="仿宋_GB2312" w:cs="Times New Roman"/>
          <w:w w:val="90"/>
          <w:sz w:val="32"/>
          <w:szCs w:val="32"/>
          <w:lang w:eastAsia="zh-CN"/>
        </w:rPr>
        <w:t>城区垃圾收转运升级改造项目主管部门为：株洲市渌口区城市管理和综合执法局，资金管理单位：株洲市理渌口区环境卫生服务中心。</w:t>
      </w:r>
      <w:r>
        <w:rPr>
          <w:rFonts w:hint="eastAsia" w:ascii="Times New Roman" w:hAnsi="Times New Roman" w:eastAsia="仿宋_GB2312" w:cs="Times New Roman"/>
          <w:w w:val="90"/>
          <w:sz w:val="32"/>
          <w:szCs w:val="32"/>
          <w:lang w:val="en-US" w:eastAsia="zh-CN"/>
        </w:rPr>
        <w:t>2021年11</w:t>
      </w:r>
      <w:r>
        <w:rPr>
          <w:rFonts w:hint="eastAsia" w:ascii="Times New Roman" w:hAnsi="Times New Roman" w:eastAsia="仿宋_GB2312" w:cs="Times New Roman"/>
          <w:w w:val="90"/>
          <w:sz w:val="32"/>
          <w:szCs w:val="32"/>
          <w:lang w:eastAsia="zh-CN"/>
        </w:rPr>
        <w:t>株洲市渌口区财政局下达一般债券资金</w:t>
      </w:r>
      <w:r>
        <w:rPr>
          <w:rFonts w:hint="eastAsia" w:ascii="Times New Roman" w:hAnsi="Times New Roman" w:eastAsia="仿宋_GB2312" w:cs="Times New Roman"/>
          <w:w w:val="90"/>
          <w:sz w:val="32"/>
          <w:szCs w:val="32"/>
          <w:lang w:val="en-US" w:eastAsia="zh-CN"/>
        </w:rPr>
        <w:t>290万元，专项用于垃圾箱和垃圾中转站设施支出。从2022年共使用239.9132万元，剩余50.08万元：</w:t>
      </w:r>
      <w:r>
        <w:rPr>
          <w:rFonts w:hint="eastAsia" w:ascii="Times New Roman" w:hAnsi="Times New Roman" w:eastAsia="仿宋_GB2312" w:cs="Times New Roman"/>
          <w:color w:val="000000"/>
          <w:kern w:val="0"/>
          <w:sz w:val="32"/>
          <w:szCs w:val="32"/>
          <w:lang w:val="en-US" w:eastAsia="zh-CN"/>
        </w:rPr>
        <w:t>2023年共使用44.77万元，其中</w:t>
      </w:r>
      <w:r>
        <w:rPr>
          <w:rFonts w:hint="eastAsia" w:ascii="Times New Roman" w:hAnsi="Times New Roman" w:eastAsia="仿宋_GB2312" w:cs="Times New Roman"/>
          <w:sz w:val="32"/>
          <w:szCs w:val="32"/>
          <w:lang w:val="en-US" w:eastAsia="zh-CN"/>
        </w:rPr>
        <w:t>41.28万元购买可卸式垃圾车，3.494万元用于中转站三号平台改造劳务费，目前剩余5.31万元。</w:t>
      </w:r>
      <w:r>
        <w:rPr>
          <w:rFonts w:hint="eastAsia" w:ascii="Times New Roman" w:hAnsi="Times New Roman" w:eastAsia="仿宋_GB2312" w:cs="Times New Roman"/>
          <w:color w:val="000000"/>
          <w:kern w:val="0"/>
          <w:sz w:val="32"/>
          <w:szCs w:val="32"/>
          <w:lang w:val="en-US" w:eastAsia="zh-CN"/>
        </w:rPr>
        <w:t>直至目前使用多月，基本正常。</w:t>
      </w:r>
    </w:p>
    <w:p>
      <w:pPr>
        <w:pStyle w:val="8"/>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8"/>
        <w:widowControl/>
        <w:spacing w:line="600" w:lineRule="exact"/>
        <w:ind w:left="0" w:leftChars="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10"/>
        <w:numPr>
          <w:ilvl w:val="0"/>
          <w:numId w:val="0"/>
        </w:numPr>
        <w:tabs>
          <w:tab w:val="left" w:pos="1080"/>
        </w:tabs>
        <w:spacing w:line="600" w:lineRule="exact"/>
        <w:ind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根据实际工作进度支付项目资金。资金及时到位完成100%，项目进度完成100%。</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产出指标完成情况分析。</w:t>
      </w:r>
    </w:p>
    <w:p>
      <w:pPr>
        <w:pStyle w:val="8"/>
        <w:widowControl/>
        <w:numPr>
          <w:ilvl w:val="0"/>
          <w:numId w:val="0"/>
        </w:numPr>
        <w:tabs>
          <w:tab w:val="left" w:pos="1085"/>
        </w:tabs>
        <w:spacing w:line="600" w:lineRule="exact"/>
        <w:ind w:right="0" w:rightChars="0" w:firstLine="576" w:firstLineChars="200"/>
        <w:jc w:val="left"/>
        <w:rPr>
          <w:rFonts w:hint="default"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城区垃圾收转运升级改造，能按时按质完成项目要求,接受各级各部门的定期和不定期的检查，质量指标完成100%。</w:t>
      </w:r>
    </w:p>
    <w:p>
      <w:pPr>
        <w:pStyle w:val="8"/>
        <w:widowControl/>
        <w:numPr>
          <w:ilvl w:val="0"/>
          <w:numId w:val="0"/>
        </w:numPr>
        <w:tabs>
          <w:tab w:val="left" w:pos="1077"/>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效益指标完成情况分析。</w:t>
      </w:r>
    </w:p>
    <w:p>
      <w:pPr>
        <w:pStyle w:val="8"/>
        <w:widowControl/>
        <w:numPr>
          <w:ilvl w:val="0"/>
          <w:numId w:val="0"/>
        </w:numPr>
        <w:tabs>
          <w:tab w:val="left" w:pos="1085"/>
        </w:tabs>
        <w:spacing w:line="600" w:lineRule="exact"/>
        <w:ind w:right="0" w:rightChars="0" w:firstLine="576" w:firstLineChars="200"/>
        <w:jc w:val="left"/>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城区垃圾收转运升级改造，无经济效益；社会效益：改善城区环境，完成99%；可持续影响：提升绩效、降低成本，创造价值，完成99%。</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满意度指标完成情况分析。</w:t>
      </w:r>
    </w:p>
    <w:p>
      <w:pPr>
        <w:pStyle w:val="8"/>
        <w:widowControl/>
        <w:numPr>
          <w:ilvl w:val="0"/>
          <w:numId w:val="0"/>
        </w:numPr>
        <w:tabs>
          <w:tab w:val="left" w:pos="1085"/>
        </w:tabs>
        <w:spacing w:line="600" w:lineRule="exact"/>
        <w:ind w:left="840"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服务对象满意度99%。</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三、偏离绩效目标的原因和下一步改进措施。</w:t>
      </w:r>
    </w:p>
    <w:p>
      <w:pPr>
        <w:pStyle w:val="8"/>
        <w:widowControl/>
        <w:spacing w:line="600" w:lineRule="exact"/>
        <w:ind w:left="0" w:firstLine="576" w:firstLineChars="200"/>
        <w:rPr>
          <w:rFonts w:hint="eastAsia" w:ascii="Times New Roman" w:hAnsi="Times New Roman" w:eastAsia="仿宋_GB2312" w:cs="Times New Roman"/>
          <w:w w:val="90"/>
          <w:kern w:val="2"/>
          <w:sz w:val="32"/>
          <w:szCs w:val="32"/>
          <w:lang w:val="en-US" w:eastAsia="zh-CN" w:bidi="ar-SA"/>
        </w:rPr>
      </w:pPr>
      <w:r>
        <w:rPr>
          <w:rFonts w:hint="eastAsia" w:ascii="Times New Roman" w:hAnsi="Times New Roman" w:eastAsia="仿宋_GB2312" w:cs="Times New Roman"/>
          <w:w w:val="90"/>
          <w:kern w:val="2"/>
          <w:sz w:val="32"/>
          <w:szCs w:val="32"/>
          <w:lang w:val="en-US" w:eastAsia="zh-CN" w:bidi="ar-SA"/>
        </w:rPr>
        <w:t>继续按照要求完成工作。</w:t>
      </w:r>
    </w:p>
    <w:p>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spacing w:line="580" w:lineRule="exact"/>
        <w:ind w:firstLine="576" w:firstLineChars="200"/>
        <w:rPr>
          <w:rFonts w:hint="default" w:ascii="Times New Roman" w:hAnsi="Times New Roman" w:eastAsia="黑体" w:cs="Times New Roman"/>
          <w:color w:val="000000"/>
          <w:sz w:val="32"/>
          <w:szCs w:val="32"/>
        </w:rPr>
      </w:pPr>
      <w:r>
        <w:rPr>
          <w:rFonts w:hint="eastAsia" w:ascii="Times New Roman" w:hAnsi="Times New Roman" w:eastAsia="仿宋_GB2312" w:cs="Times New Roman"/>
          <w:w w:val="90"/>
          <w:kern w:val="2"/>
          <w:sz w:val="32"/>
          <w:szCs w:val="32"/>
          <w:lang w:val="en-US" w:eastAsia="zh-CN" w:bidi="ar-SA"/>
        </w:rPr>
        <w:t>我单位根据专项绩效评定指标对各项量化评价，自评指标得分99.5分，予以公开。</w:t>
      </w: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spacing w:line="440" w:lineRule="exact"/>
        <w:ind w:firstLine="418" w:firstLineChars="100"/>
        <w:jc w:val="both"/>
        <w:rPr>
          <w:rFonts w:hint="default" w:ascii="Times New Roman" w:hAnsi="Times New Roman" w:eastAsia="方正小标宋简体" w:cs="Times New Roman"/>
          <w:bCs/>
          <w:w w:val="95"/>
          <w:kern w:val="2"/>
          <w:sz w:val="44"/>
          <w:szCs w:val="4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5EBDC"/>
    <w:multiLevelType w:val="singleLevel"/>
    <w:tmpl w:val="D6F5EBDC"/>
    <w:lvl w:ilvl="0" w:tentative="0">
      <w:start w:val="2"/>
      <w:numFmt w:val="chineseCounting"/>
      <w:suff w:val="nothing"/>
      <w:lvlText w:val="%1、"/>
      <w:lvlJc w:val="left"/>
      <w:rPr>
        <w:rFonts w:hint="eastAsia"/>
      </w:rPr>
    </w:lvl>
  </w:abstractNum>
  <w:abstractNum w:abstractNumId="1">
    <w:nsid w:val="3C851440"/>
    <w:multiLevelType w:val="singleLevel"/>
    <w:tmpl w:val="3C851440"/>
    <w:lvl w:ilvl="0" w:tentative="0">
      <w:start w:val="5"/>
      <w:numFmt w:val="chineseCounting"/>
      <w:suff w:val="nothing"/>
      <w:lvlText w:val="%1、"/>
      <w:lvlJc w:val="left"/>
      <w:rPr>
        <w:rFonts w:hint="eastAsia"/>
      </w:rPr>
    </w:lvl>
  </w:abstractNum>
  <w:abstractNum w:abstractNumId="2">
    <w:nsid w:val="3FB1824C"/>
    <w:multiLevelType w:val="singleLevel"/>
    <w:tmpl w:val="3FB1824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ZjMzYzUwNDQxZDBkZmFiOTYwNDcxNmMwNDg3MTYifQ=="/>
  </w:docVars>
  <w:rsids>
    <w:rsidRoot w:val="00000000"/>
    <w:rsid w:val="00423C6D"/>
    <w:rsid w:val="014858EE"/>
    <w:rsid w:val="03353615"/>
    <w:rsid w:val="05436869"/>
    <w:rsid w:val="06400C4E"/>
    <w:rsid w:val="0A0E2DF1"/>
    <w:rsid w:val="0B4C689D"/>
    <w:rsid w:val="0D564DFD"/>
    <w:rsid w:val="0D6A21EA"/>
    <w:rsid w:val="0D9F0F8A"/>
    <w:rsid w:val="0DB57CB4"/>
    <w:rsid w:val="0E8845BE"/>
    <w:rsid w:val="13EE5846"/>
    <w:rsid w:val="14274190"/>
    <w:rsid w:val="1625225B"/>
    <w:rsid w:val="18A935B2"/>
    <w:rsid w:val="199163DB"/>
    <w:rsid w:val="19FC63B9"/>
    <w:rsid w:val="1A224F57"/>
    <w:rsid w:val="1ACF118B"/>
    <w:rsid w:val="1C9A5481"/>
    <w:rsid w:val="1D0165EA"/>
    <w:rsid w:val="20221513"/>
    <w:rsid w:val="21C276E9"/>
    <w:rsid w:val="22A1482E"/>
    <w:rsid w:val="22B60126"/>
    <w:rsid w:val="257D111F"/>
    <w:rsid w:val="26914E82"/>
    <w:rsid w:val="295761E2"/>
    <w:rsid w:val="2AD30AA4"/>
    <w:rsid w:val="2B95569E"/>
    <w:rsid w:val="2EFFB905"/>
    <w:rsid w:val="2FE076FA"/>
    <w:rsid w:val="306B0711"/>
    <w:rsid w:val="32470AEB"/>
    <w:rsid w:val="34114C84"/>
    <w:rsid w:val="37A570FA"/>
    <w:rsid w:val="38894854"/>
    <w:rsid w:val="39304B21"/>
    <w:rsid w:val="3E6A6D4F"/>
    <w:rsid w:val="3F676BE2"/>
    <w:rsid w:val="3FE693AD"/>
    <w:rsid w:val="402B1A4C"/>
    <w:rsid w:val="416A65A4"/>
    <w:rsid w:val="41923405"/>
    <w:rsid w:val="455137CA"/>
    <w:rsid w:val="46D66444"/>
    <w:rsid w:val="48CA63A5"/>
    <w:rsid w:val="4A9A5B32"/>
    <w:rsid w:val="4AF01932"/>
    <w:rsid w:val="4C1E1396"/>
    <w:rsid w:val="4DD57ADF"/>
    <w:rsid w:val="4DFC6F40"/>
    <w:rsid w:val="4F365D17"/>
    <w:rsid w:val="4F3BD62E"/>
    <w:rsid w:val="514B24C4"/>
    <w:rsid w:val="524C14DA"/>
    <w:rsid w:val="536974C6"/>
    <w:rsid w:val="53CB15B5"/>
    <w:rsid w:val="54284ECE"/>
    <w:rsid w:val="556D2EE9"/>
    <w:rsid w:val="55DB4F23"/>
    <w:rsid w:val="566E3FE9"/>
    <w:rsid w:val="5682571F"/>
    <w:rsid w:val="57766BA1"/>
    <w:rsid w:val="577C6C0C"/>
    <w:rsid w:val="58174E10"/>
    <w:rsid w:val="590F614C"/>
    <w:rsid w:val="5AC444CB"/>
    <w:rsid w:val="5DF954D4"/>
    <w:rsid w:val="5E4775F9"/>
    <w:rsid w:val="5F0B3E20"/>
    <w:rsid w:val="602120CC"/>
    <w:rsid w:val="60762418"/>
    <w:rsid w:val="608B35F4"/>
    <w:rsid w:val="6186789B"/>
    <w:rsid w:val="619C01E2"/>
    <w:rsid w:val="62E80F92"/>
    <w:rsid w:val="63B32BC4"/>
    <w:rsid w:val="64CB5136"/>
    <w:rsid w:val="662C6092"/>
    <w:rsid w:val="667723C6"/>
    <w:rsid w:val="6A050368"/>
    <w:rsid w:val="6AE82164"/>
    <w:rsid w:val="6B0851D1"/>
    <w:rsid w:val="6B6003B6"/>
    <w:rsid w:val="6DFF1D8F"/>
    <w:rsid w:val="6F9B59F7"/>
    <w:rsid w:val="71A76492"/>
    <w:rsid w:val="75AA60A1"/>
    <w:rsid w:val="776372CA"/>
    <w:rsid w:val="77B909F0"/>
    <w:rsid w:val="7830306D"/>
    <w:rsid w:val="78540864"/>
    <w:rsid w:val="79542234"/>
    <w:rsid w:val="7A8D23E0"/>
    <w:rsid w:val="7AA07D71"/>
    <w:rsid w:val="7E0551B3"/>
    <w:rsid w:val="7E105802"/>
    <w:rsid w:val="7EB558E4"/>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autoRedefine/>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9"/>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6"/>
    <w:link w:val="2"/>
    <w:autoRedefine/>
    <w:qFormat/>
    <w:uiPriority w:val="0"/>
    <w:rPr>
      <w:rFonts w:hint="default" w:ascii="Calibri" w:hAnsi="Calibri" w:cs="Calibri"/>
      <w:b/>
      <w:bCs/>
      <w:kern w:val="44"/>
      <w:sz w:val="44"/>
      <w:szCs w:val="44"/>
    </w:rPr>
  </w:style>
  <w:style w:type="paragraph" w:customStyle="1" w:styleId="8">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9">
    <w:name w:val="正文文本 Char"/>
    <w:basedOn w:val="6"/>
    <w:link w:val="3"/>
    <w:autoRedefine/>
    <w:qFormat/>
    <w:uiPriority w:val="0"/>
    <w:rPr>
      <w:rFonts w:hint="eastAsia" w:ascii="宋体" w:hAnsi="宋体" w:eastAsia="宋体" w:cs="宋体"/>
      <w:kern w:val="2"/>
      <w:sz w:val="33"/>
      <w:szCs w:val="33"/>
    </w:rPr>
  </w:style>
  <w:style w:type="paragraph" w:styleId="10">
    <w:name w:val="List Paragraph"/>
    <w:basedOn w:val="1"/>
    <w:autoRedefine/>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14321</Words>
  <Characters>16535</Characters>
  <Lines>0</Lines>
  <Paragraphs>0</Paragraphs>
  <TotalTime>0</TotalTime>
  <ScaleCrop>false</ScaleCrop>
  <LinksUpToDate>false</LinksUpToDate>
  <CharactersWithSpaces>17229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Naan.</cp:lastModifiedBy>
  <cp:lastPrinted>2024-04-25T05:04:00Z</cp:lastPrinted>
  <dcterms:modified xsi:type="dcterms:W3CDTF">2024-04-28T05:03:17Z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A015A24EDA86481D806632BCC738CEBB_13</vt:lpwstr>
  </property>
</Properties>
</file>