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朱亭镇部门整体支出绩效自评报告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机构情况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本单位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内设机构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7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个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分别为：党政办公室、党建办公室、经济发展办公室、民政办公室、生态环境办公室、社会治安办公室、应急管理办公室。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人员情况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本单位共有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编制数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85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人，实有人数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75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，在职在岗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75人。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2023年度调入4人，新招录6人，退休5人，辞职1人，调出8人，死亡1人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-SA"/>
        </w:rPr>
        <w:t>主要职能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贯彻落实党和国家在农村的各项方针政策和法律法规，对村民进行思想政治教育和社会主义法制教育，依法保障村民合法权益。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负责基层组织建设工作。指导村民自治，推动农村社区建设，促进社会组织健康发展，增强社会自治功能。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负责镇产业协调发展工作。组织拟订镇产业发展规划，推动产业结构调整，示范引导农村合作经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负责日常社会事务管理工作。加强农村基础教育、科学技术、文化体育、公共卫生体系和社会主义精神文明建设；加强农村社会保障、民政、优抚、计划生育和劳动力素质培训和新型农村服务体系建设等工作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加强农村环境综合治理等工作。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五是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负责社会治安综合治理工作。维护社会稳定，妥善处理社会性、群体性事件，调节和处理好各种利益矛盾和纠纷。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六是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负责本镇规划建设、城镇管理工作。贯彻执行城乡规划建设有关的法律、法规，加强镇村规划建设管理，协调镇村空间布局，改善人居环境。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七是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抓好征兵工作，组织民兵训练，开展国防教育等工作。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八是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完成区委、区政府交办的其他工作任务。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基本支出预算数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1076.48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万元，主要是为保障部门正常运转、完成日常工作任务而发生的各项支出，包括用于工资福利支出等人员经费以及办公费、印刷费、水电费、办公设备购置等公用经费。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明细如下：人员经费支出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828.00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其中工资性支出614.87万元，包括：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基本工资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237.25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万元，津贴补贴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乡镇工作补贴22.22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第十三个月工资19.77万元，绩效考核奖58.94万元，绩效工资75.79万元。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社会保险缴费支出124.37万元，包括：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机关事业单位基本养老保险缴费85.39万元，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职工基本医疗保险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缴费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大病医疗1.81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住房公积金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支出71.12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其他工资福利支出5.38万元，包括：临聘人员工资5.38万元。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对个人和家庭的补助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支出12.26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包括遗属生活补助12.26万元。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公用经费支出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248.49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：办公费12.24万元，印刷费2.04万元，水费1.02万元，电费12.24万元，邮电费3.06万元，差旅费10.02万元，维修（护）费2.04万元，会议费7.48万元，培训费4.80万元，公务接待费3.06万元，工会经费8.54万元，福利费12.82万元，公务用车运行维护费6.00万元，其他交通费用25.24万元，基层党组织活动经费3.40万元，其他商品和服务支出134.49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548.09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主要是部门为完成特定行政工作任务或事业发展目标而发生的支出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包括有关事业发展专项、专项业务费、基本建设支出等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在职村干部工资及考核资金388.73万元，居委会在职干部工资及考核资金23.88万元，村级组织服务群众经费54.00万元，退职村干部生活补助76.48万元，水利粮经费5.00万元。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一：产业发展彰显活力。完成粮食播种面积25050亩，推进高标准农田建设2000余亩。完成新增城镇就业人数91人，新增农村劳动力转移就业200人，成功申报2家就业帮扶车间。五号山谷民宿成功落地。打造了集产学研一体的农文旅融合示范区朱亭鲜果小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二：生态建设持续向好。镇村两级河长累计完成巡河1012次，发现解决问题177个，拆除钓鱼平台违章搭建2处，清理滩地乱堆乱占5处。持续打好了蓝天、碧水、净土保卫战；积极推进农户厕所革命，全年50个改厕目标任务全部完成，242个问题厕所全部整改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目标三：乡村振兴有序推进。年度新纳入监测对象10户29人，消除风险4户10人；分类实施应急救助，完成救助26户92人，合计金额7.8万元。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四：城乡面貌展现新风。拆除镇域内违法、违章建筑2000余平方米；统一古镇标识标牌制作50余处，协调电力、通讯等部门，规范各类线路有序布置，集中整治社区飞线10000余米；开展“马路市场”整治行动30余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五：民生福祉不断增进。组织开展免费产前筛查、两癌筛查等活动，累计惠及600余人次；高效落实医疗救助制度，累计救助39人共计30余万元。细化落实低保政策扩围增效，全年新增低保136户182人，新增特困供养11人，发放临时救助438人次，救助金额达316000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年，我镇按照绩效评价的要求，对财政部门预算支出开展了自评，保障了机关日常正常运转，认真按照相关程序对项目组织实施，充分发挥了项目资金作用，圆满完成了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上级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下达的各项目标任务。但是预算编制项目时，仍存在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以下问题：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预算资金使用计划性有待加强，完善用款计划管理，更科学合理的编制资金使用计划，进一步细化收支项目，按项目、按时间、按进度支出，提高资金的使用效益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预算编制未细化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对绩效评价工作的重要性认识有待进一步提高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增加的项目缺少前瞻性、预见性。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五、下一步改进措施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是高度重视绩效管理工作。成立绩效评价工作小组，有计划有步骤的实施绩效评价；二是加强预算执行管理。定期复核项目资金使用进度和预算执行进度，并对做好预算管理工作提出具体要求；三是加强督促跟踪问效。定期对项目、资金管理情况进行跟踪检查，督促按时、按质、按量完成项目建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（一）绩效自评结果拟应用情况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2023年部门整体支出绩效综合评分100分，整体情况较为理想，达到了年初设定的各项目标，所有资金严格按审批程序办理、操作规范，会计核算结果真实、准确，各项支出严格按照各项制度执行。针对本单位绩效自评中存在的问题，积极整改，优化和调整支出方向和结构，科学编制年初预算，合理使用财政资金，提高资金使用效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（二）绩效自评结果公开情况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2023年部门整体支出绩效自评报告在相关门户网上进行公开。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VhOGRiYWUzODRmMzMyOWM4ODFiYTI4MmNkNTIifQ=="/>
  </w:docVars>
  <w:rsids>
    <w:rsidRoot w:val="31A52B0F"/>
    <w:rsid w:val="0C7A310D"/>
    <w:rsid w:val="16D85B6E"/>
    <w:rsid w:val="31A52B0F"/>
    <w:rsid w:val="50D13F4A"/>
    <w:rsid w:val="581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2487</Words>
  <Characters>2732</Characters>
  <Lines>0</Lines>
  <Paragraphs>0</Paragraphs>
  <TotalTime>74</TotalTime>
  <ScaleCrop>false</ScaleCrop>
  <LinksUpToDate>false</LinksUpToDate>
  <CharactersWithSpaces>2732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2024-04-17T12:09:00Z</dcterms:created>
  <dc:creator>派大星的胖次</dc:creator>
  <cp:lastModifiedBy>派大星的胖次</cp:lastModifiedBy>
  <dcterms:modified xsi:type="dcterms:W3CDTF">2024-07-01T08:15:20Z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4A6E79B45EF74E4CB8F34019F077215C_11</vt:lpwstr>
  </property>
</Properties>
</file>