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1F7" w:rsidRDefault="008E11F7" w:rsidP="008E11F7">
      <w:pPr>
        <w:autoSpaceDE w:val="0"/>
        <w:spacing w:line="579" w:lineRule="exact"/>
        <w:jc w:val="center"/>
        <w:rPr>
          <w:rFonts w:ascii="Times New Roman" w:eastAsia="方正小标宋简体" w:hAnsi="Times New Roman"/>
          <w:color w:val="000000"/>
          <w:spacing w:val="-2"/>
          <w:kern w:val="0"/>
          <w:sz w:val="44"/>
          <w:szCs w:val="44"/>
        </w:rPr>
      </w:pPr>
      <w:r>
        <w:rPr>
          <w:rFonts w:ascii="Times New Roman" w:eastAsia="方正小标宋简体" w:hAnsi="Times New Roman"/>
          <w:color w:val="000000"/>
          <w:spacing w:val="-2"/>
          <w:kern w:val="0"/>
          <w:sz w:val="44"/>
          <w:szCs w:val="44"/>
        </w:rPr>
        <w:t>株洲市天元区</w:t>
      </w:r>
      <w:r>
        <w:rPr>
          <w:rFonts w:ascii="Times New Roman" w:eastAsia="方正小标宋简体" w:hAnsi="Times New Roman"/>
          <w:color w:val="000000"/>
          <w:spacing w:val="-2"/>
          <w:kern w:val="0"/>
          <w:sz w:val="44"/>
          <w:szCs w:val="44"/>
        </w:rPr>
        <w:t>2024</w:t>
      </w:r>
      <w:r>
        <w:rPr>
          <w:rFonts w:ascii="Times New Roman" w:eastAsia="方正小标宋简体" w:hAnsi="Times New Roman"/>
          <w:color w:val="000000"/>
          <w:spacing w:val="-2"/>
          <w:kern w:val="0"/>
          <w:sz w:val="44"/>
          <w:szCs w:val="44"/>
        </w:rPr>
        <w:t>年高标准农田建设实施方案</w:t>
      </w:r>
    </w:p>
    <w:p w:rsidR="008E11F7" w:rsidRDefault="008E11F7" w:rsidP="008E11F7">
      <w:pPr>
        <w:autoSpaceDE w:val="0"/>
        <w:spacing w:line="579" w:lineRule="exact"/>
        <w:jc w:val="center"/>
        <w:rPr>
          <w:rFonts w:ascii="Times New Roman" w:eastAsia="方正小标宋简体" w:hAnsi="Times New Roman"/>
          <w:color w:val="000000"/>
          <w:kern w:val="0"/>
          <w:sz w:val="44"/>
          <w:szCs w:val="44"/>
        </w:rPr>
      </w:pPr>
      <w:r>
        <w:rPr>
          <w:rFonts w:ascii="Times New Roman" w:eastAsia="楷体_GB2312" w:hAnsi="Times New Roman"/>
          <w:color w:val="000000"/>
          <w:kern w:val="0"/>
          <w:sz w:val="32"/>
          <w:szCs w:val="32"/>
        </w:rPr>
        <w:t>（</w:t>
      </w:r>
      <w:r>
        <w:rPr>
          <w:rFonts w:ascii="Times New Roman" w:eastAsia="楷体_GB2312" w:hAnsi="Times New Roman" w:hint="eastAsia"/>
          <w:color w:val="000000"/>
          <w:kern w:val="0"/>
          <w:sz w:val="32"/>
          <w:szCs w:val="32"/>
        </w:rPr>
        <w:t>征求</w:t>
      </w:r>
      <w:r>
        <w:rPr>
          <w:rFonts w:ascii="Times New Roman" w:eastAsia="楷体_GB2312" w:hAnsi="Times New Roman"/>
          <w:color w:val="000000"/>
          <w:kern w:val="0"/>
          <w:sz w:val="32"/>
          <w:szCs w:val="32"/>
        </w:rPr>
        <w:t>意见</w:t>
      </w:r>
      <w:r>
        <w:rPr>
          <w:rFonts w:ascii="Times New Roman" w:eastAsia="楷体_GB2312" w:hAnsi="Times New Roman"/>
          <w:color w:val="000000"/>
          <w:kern w:val="0"/>
          <w:sz w:val="32"/>
          <w:szCs w:val="32"/>
        </w:rPr>
        <w:t>稿）</w:t>
      </w:r>
    </w:p>
    <w:p w:rsidR="008E11F7" w:rsidRDefault="008E11F7" w:rsidP="008E11F7">
      <w:pPr>
        <w:autoSpaceDE w:val="0"/>
        <w:spacing w:line="579" w:lineRule="exact"/>
        <w:ind w:firstLine="660"/>
        <w:rPr>
          <w:rFonts w:ascii="Times New Roman" w:hAnsi="Times New Roman"/>
          <w:color w:val="000000"/>
          <w:sz w:val="30"/>
          <w:szCs w:val="30"/>
        </w:rPr>
      </w:pPr>
      <w:r>
        <w:rPr>
          <w:rFonts w:ascii="Times New Roman" w:hAnsi="Times New Roman"/>
          <w:color w:val="000000"/>
          <w:sz w:val="30"/>
          <w:szCs w:val="30"/>
        </w:rPr>
        <w:t xml:space="preserve"> </w:t>
      </w:r>
    </w:p>
    <w:p w:rsidR="008E11F7" w:rsidRDefault="008E11F7" w:rsidP="008E11F7">
      <w:pPr>
        <w:autoSpaceDE w:val="0"/>
        <w:spacing w:line="579"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为解决高标准农田建设投入不足、建设标准不高难题，建立</w:t>
      </w:r>
      <w:r>
        <w:rPr>
          <w:rFonts w:ascii="Times New Roman" w:eastAsia="仿宋_GB2312" w:hAnsi="Times New Roman"/>
          <w:sz w:val="32"/>
          <w:szCs w:val="32"/>
        </w:rPr>
        <w:t>“</w:t>
      </w:r>
      <w:r>
        <w:rPr>
          <w:rFonts w:ascii="Times New Roman" w:eastAsia="仿宋_GB2312" w:hAnsi="Times New Roman"/>
          <w:sz w:val="32"/>
          <w:szCs w:val="32"/>
        </w:rPr>
        <w:t>政府引导、部门监管、镇村组织、经营主体实施</w:t>
      </w:r>
      <w:r>
        <w:rPr>
          <w:rFonts w:ascii="Times New Roman" w:eastAsia="仿宋_GB2312" w:hAnsi="Times New Roman"/>
          <w:sz w:val="32"/>
          <w:szCs w:val="32"/>
        </w:rPr>
        <w:t>”</w:t>
      </w:r>
      <w:r>
        <w:rPr>
          <w:rFonts w:ascii="Times New Roman" w:eastAsia="仿宋_GB2312" w:hAnsi="Times New Roman"/>
          <w:sz w:val="32"/>
          <w:szCs w:val="32"/>
        </w:rPr>
        <w:t>的高标准农田建设投融资创新模式，根据《湖南省农田建设项目管理实施办法》（湘农发〔</w:t>
      </w:r>
      <w:r>
        <w:rPr>
          <w:rFonts w:ascii="Times New Roman" w:eastAsia="仿宋_GB2312" w:hAnsi="Times New Roman"/>
          <w:sz w:val="32"/>
          <w:szCs w:val="32"/>
        </w:rPr>
        <w:t>2020</w:t>
      </w:r>
      <w:r>
        <w:rPr>
          <w:rFonts w:ascii="Times New Roman" w:eastAsia="仿宋_GB2312" w:hAnsi="Times New Roman"/>
          <w:sz w:val="32"/>
          <w:szCs w:val="32"/>
        </w:rPr>
        <w:t>〕</w:t>
      </w:r>
      <w:r>
        <w:rPr>
          <w:rFonts w:ascii="Times New Roman" w:eastAsia="仿宋_GB2312" w:hAnsi="Times New Roman"/>
          <w:sz w:val="32"/>
          <w:szCs w:val="32"/>
        </w:rPr>
        <w:t>61</w:t>
      </w:r>
      <w:r>
        <w:rPr>
          <w:rFonts w:ascii="Times New Roman" w:eastAsia="仿宋_GB2312" w:hAnsi="Times New Roman"/>
          <w:sz w:val="32"/>
          <w:szCs w:val="32"/>
        </w:rPr>
        <w:t>号）、《全省高标准农田建设投贷联动等投融资创新实施意见》（</w:t>
      </w:r>
      <w:proofErr w:type="gramStart"/>
      <w:r>
        <w:rPr>
          <w:rFonts w:ascii="Times New Roman" w:eastAsia="仿宋_GB2312" w:hAnsi="Times New Roman"/>
          <w:sz w:val="32"/>
          <w:szCs w:val="32"/>
        </w:rPr>
        <w:t>湘农联〔</w:t>
      </w:r>
      <w:r>
        <w:rPr>
          <w:rFonts w:ascii="Times New Roman" w:eastAsia="仿宋_GB2312" w:hAnsi="Times New Roman"/>
          <w:sz w:val="32"/>
          <w:szCs w:val="32"/>
        </w:rPr>
        <w:t>2022</w:t>
      </w:r>
      <w:r>
        <w:rPr>
          <w:rFonts w:ascii="Times New Roman" w:eastAsia="仿宋_GB2312" w:hAnsi="Times New Roman"/>
          <w:sz w:val="32"/>
          <w:szCs w:val="32"/>
        </w:rPr>
        <w:t>〕</w:t>
      </w:r>
      <w:proofErr w:type="gramEnd"/>
      <w:r>
        <w:rPr>
          <w:rFonts w:ascii="Times New Roman" w:eastAsia="仿宋_GB2312" w:hAnsi="Times New Roman"/>
          <w:sz w:val="32"/>
          <w:szCs w:val="32"/>
        </w:rPr>
        <w:t>109</w:t>
      </w:r>
      <w:r>
        <w:rPr>
          <w:rFonts w:ascii="Times New Roman" w:eastAsia="仿宋_GB2312" w:hAnsi="Times New Roman"/>
          <w:sz w:val="32"/>
          <w:szCs w:val="32"/>
        </w:rPr>
        <w:t>号）、《全省高标准农田建设投贷联动等投融资创新工作方案》（湘农发〔</w:t>
      </w:r>
      <w:r>
        <w:rPr>
          <w:rFonts w:ascii="Times New Roman" w:eastAsia="仿宋_GB2312" w:hAnsi="Times New Roman"/>
          <w:sz w:val="32"/>
          <w:szCs w:val="32"/>
        </w:rPr>
        <w:t>2023</w:t>
      </w:r>
      <w:r>
        <w:rPr>
          <w:rFonts w:ascii="Times New Roman" w:eastAsia="仿宋_GB2312" w:hAnsi="Times New Roman"/>
          <w:sz w:val="32"/>
          <w:szCs w:val="32"/>
        </w:rPr>
        <w:t>〕</w:t>
      </w:r>
      <w:r>
        <w:rPr>
          <w:rFonts w:ascii="Times New Roman" w:eastAsia="仿宋_GB2312" w:hAnsi="Times New Roman"/>
          <w:sz w:val="32"/>
          <w:szCs w:val="32"/>
        </w:rPr>
        <w:t>5</w:t>
      </w:r>
      <w:r>
        <w:rPr>
          <w:rFonts w:ascii="Times New Roman" w:eastAsia="仿宋_GB2312" w:hAnsi="Times New Roman"/>
          <w:sz w:val="32"/>
          <w:szCs w:val="32"/>
        </w:rPr>
        <w:t>号）要求，结合我区实际，制定本方案。</w:t>
      </w:r>
    </w:p>
    <w:p w:rsidR="008E11F7" w:rsidRDefault="008E11F7" w:rsidP="008E11F7">
      <w:pPr>
        <w:autoSpaceDE w:val="0"/>
        <w:adjustRightInd w:val="0"/>
        <w:snapToGrid w:val="0"/>
        <w:spacing w:line="579" w:lineRule="exact"/>
        <w:ind w:firstLineChars="200" w:firstLine="640"/>
        <w:rPr>
          <w:rFonts w:ascii="Times New Roman" w:eastAsia="黑体" w:hAnsi="Times New Roman"/>
          <w:sz w:val="32"/>
          <w:szCs w:val="32"/>
        </w:rPr>
      </w:pPr>
      <w:r>
        <w:rPr>
          <w:rFonts w:ascii="Times New Roman" w:eastAsia="黑体" w:hAnsi="Times New Roman"/>
          <w:sz w:val="32"/>
          <w:szCs w:val="32"/>
        </w:rPr>
        <w:t>一、指导思想</w:t>
      </w:r>
    </w:p>
    <w:p w:rsidR="008E11F7" w:rsidRDefault="008E11F7" w:rsidP="008E11F7">
      <w:pPr>
        <w:pStyle w:val="BodyText"/>
        <w:overflowPunct w:val="0"/>
        <w:autoSpaceDE w:val="0"/>
        <w:adjustRightInd w:val="0"/>
        <w:snapToGrid w:val="0"/>
        <w:spacing w:after="0" w:line="579" w:lineRule="exact"/>
        <w:ind w:firstLine="641"/>
        <w:rPr>
          <w:rFonts w:ascii="Times New Roman" w:eastAsia="仿宋_GB2312" w:hAnsi="Times New Roman"/>
          <w:sz w:val="32"/>
          <w:szCs w:val="32"/>
        </w:rPr>
      </w:pPr>
      <w:r>
        <w:rPr>
          <w:rFonts w:ascii="Times New Roman" w:eastAsia="仿宋_GB2312" w:hAnsi="Times New Roman"/>
          <w:sz w:val="32"/>
          <w:szCs w:val="32"/>
        </w:rPr>
        <w:t>坚持以习近平新时代中国特色社会主义思想为指导，全面贯彻中央、省委、市委农村工作会议精神，按照新形势下保障国家粮食安全和深化农业供给侧结构性改革的总体要求，深入实施</w:t>
      </w:r>
      <w:r>
        <w:rPr>
          <w:rFonts w:ascii="Times New Roman" w:eastAsia="仿宋_GB2312" w:hAnsi="Times New Roman"/>
          <w:sz w:val="32"/>
          <w:szCs w:val="32"/>
        </w:rPr>
        <w:t>“</w:t>
      </w:r>
      <w:r>
        <w:rPr>
          <w:rFonts w:ascii="Times New Roman" w:eastAsia="仿宋_GB2312" w:hAnsi="Times New Roman"/>
          <w:sz w:val="32"/>
          <w:szCs w:val="32"/>
        </w:rPr>
        <w:t>藏粮于地、藏粮于技</w:t>
      </w:r>
      <w:r>
        <w:rPr>
          <w:rFonts w:ascii="Times New Roman" w:eastAsia="仿宋_GB2312" w:hAnsi="Times New Roman"/>
          <w:sz w:val="32"/>
          <w:szCs w:val="32"/>
        </w:rPr>
        <w:t>”</w:t>
      </w:r>
      <w:r>
        <w:rPr>
          <w:rFonts w:ascii="Times New Roman" w:eastAsia="仿宋_GB2312" w:hAnsi="Times New Roman"/>
          <w:sz w:val="32"/>
          <w:szCs w:val="32"/>
        </w:rPr>
        <w:t>战略，以提升粮食综合生产能力、保障国家粮食安全、推进农业农村现代化为总目标，通过引导新型农业经营主体参与高标准农田建设，发挥财政资金撬动社会资本投入，改革创新建管模式，切实提高建设标准。以促进农业可持续发展为核心，大力建设高标准农田，加强农田基础设施建设，提高农业物质装备水平；积极支持农业产业发展，提高农业综合生产能力，加快发展现代农业。</w:t>
      </w:r>
    </w:p>
    <w:p w:rsidR="008E11F7" w:rsidRDefault="008E11F7" w:rsidP="008E11F7">
      <w:pPr>
        <w:autoSpaceDE w:val="0"/>
        <w:adjustRightInd w:val="0"/>
        <w:snapToGrid w:val="0"/>
        <w:spacing w:line="579" w:lineRule="exact"/>
        <w:ind w:firstLineChars="200" w:firstLine="640"/>
        <w:rPr>
          <w:rFonts w:ascii="Times New Roman" w:eastAsia="黑体" w:hAnsi="Times New Roman"/>
          <w:sz w:val="32"/>
          <w:szCs w:val="32"/>
        </w:rPr>
      </w:pPr>
      <w:r>
        <w:rPr>
          <w:rFonts w:ascii="Times New Roman" w:eastAsia="黑体" w:hAnsi="Times New Roman"/>
          <w:sz w:val="32"/>
          <w:szCs w:val="32"/>
        </w:rPr>
        <w:t>二、工作目标</w:t>
      </w:r>
    </w:p>
    <w:p w:rsidR="008E11F7" w:rsidRDefault="008E11F7" w:rsidP="008E11F7">
      <w:pPr>
        <w:autoSpaceDE w:val="0"/>
        <w:spacing w:line="579"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lastRenderedPageBreak/>
        <w:t>确保到</w:t>
      </w:r>
      <w:r>
        <w:rPr>
          <w:rFonts w:ascii="Times New Roman" w:eastAsia="仿宋_GB2312" w:hAnsi="Times New Roman"/>
          <w:sz w:val="32"/>
          <w:szCs w:val="32"/>
        </w:rPr>
        <w:t>2025</w:t>
      </w:r>
      <w:r>
        <w:rPr>
          <w:rFonts w:ascii="Times New Roman" w:eastAsia="仿宋_GB2312" w:hAnsi="Times New Roman"/>
          <w:sz w:val="32"/>
          <w:szCs w:val="32"/>
        </w:rPr>
        <w:t>年</w:t>
      </w:r>
      <w:r>
        <w:rPr>
          <w:rFonts w:ascii="Times New Roman" w:eastAsia="仿宋_GB2312" w:hAnsi="Times New Roman"/>
          <w:sz w:val="32"/>
          <w:szCs w:val="32"/>
        </w:rPr>
        <w:t>3</w:t>
      </w:r>
      <w:r>
        <w:rPr>
          <w:rFonts w:ascii="Times New Roman" w:eastAsia="仿宋_GB2312" w:hAnsi="Times New Roman"/>
          <w:sz w:val="32"/>
          <w:szCs w:val="32"/>
        </w:rPr>
        <w:t>月，全区完成高标准农田建设面积</w:t>
      </w:r>
      <w:r>
        <w:rPr>
          <w:rFonts w:ascii="Times New Roman" w:eastAsia="仿宋_GB2312" w:hAnsi="Times New Roman"/>
          <w:sz w:val="32"/>
          <w:szCs w:val="32"/>
        </w:rPr>
        <w:t>3000</w:t>
      </w:r>
      <w:r>
        <w:rPr>
          <w:rFonts w:ascii="Times New Roman" w:eastAsia="仿宋_GB2312" w:hAnsi="Times New Roman"/>
          <w:sz w:val="32"/>
          <w:szCs w:val="32"/>
        </w:rPr>
        <w:t>亩，其中投融资创新面积</w:t>
      </w:r>
      <w:r>
        <w:rPr>
          <w:rFonts w:ascii="Times New Roman" w:eastAsia="仿宋_GB2312" w:hAnsi="Times New Roman"/>
          <w:sz w:val="32"/>
          <w:szCs w:val="32"/>
        </w:rPr>
        <w:t>2218</w:t>
      </w:r>
      <w:r>
        <w:rPr>
          <w:rFonts w:ascii="Times New Roman" w:eastAsia="仿宋_GB2312" w:hAnsi="Times New Roman"/>
          <w:sz w:val="32"/>
          <w:szCs w:val="32"/>
        </w:rPr>
        <w:t>亩、常规模式</w:t>
      </w:r>
      <w:r>
        <w:rPr>
          <w:rFonts w:ascii="Times New Roman" w:eastAsia="仿宋_GB2312" w:hAnsi="Times New Roman"/>
          <w:sz w:val="32"/>
          <w:szCs w:val="32"/>
        </w:rPr>
        <w:t>782</w:t>
      </w:r>
      <w:r>
        <w:rPr>
          <w:rFonts w:ascii="Times New Roman" w:eastAsia="仿宋_GB2312" w:hAnsi="Times New Roman"/>
          <w:sz w:val="32"/>
          <w:szCs w:val="32"/>
        </w:rPr>
        <w:t>亩。投融资创新亩均投资标准达</w:t>
      </w:r>
      <w:r>
        <w:rPr>
          <w:rFonts w:ascii="Times New Roman" w:eastAsia="仿宋_GB2312" w:hAnsi="Times New Roman"/>
          <w:sz w:val="32"/>
          <w:szCs w:val="32"/>
        </w:rPr>
        <w:t>4000</w:t>
      </w:r>
      <w:r>
        <w:rPr>
          <w:rFonts w:ascii="Times New Roman" w:eastAsia="仿宋_GB2312" w:hAnsi="Times New Roman"/>
          <w:sz w:val="32"/>
          <w:szCs w:val="32"/>
        </w:rPr>
        <w:t>元以上，其中上级财政资金</w:t>
      </w:r>
      <w:r>
        <w:rPr>
          <w:rFonts w:ascii="Times New Roman" w:eastAsia="仿宋_GB2312" w:hAnsi="Times New Roman"/>
          <w:sz w:val="32"/>
          <w:szCs w:val="32"/>
        </w:rPr>
        <w:t>784</w:t>
      </w:r>
      <w:r>
        <w:rPr>
          <w:rFonts w:ascii="Times New Roman" w:eastAsia="仿宋_GB2312" w:hAnsi="Times New Roman"/>
          <w:sz w:val="32"/>
          <w:szCs w:val="32"/>
        </w:rPr>
        <w:t>万元，吸引社会资本投入</w:t>
      </w:r>
      <w:r>
        <w:rPr>
          <w:rFonts w:ascii="Times New Roman" w:eastAsia="仿宋_GB2312" w:hAnsi="Times New Roman"/>
          <w:sz w:val="32"/>
          <w:szCs w:val="32"/>
        </w:rPr>
        <w:t>311</w:t>
      </w:r>
      <w:r>
        <w:rPr>
          <w:rFonts w:ascii="Times New Roman" w:eastAsia="仿宋_GB2312" w:hAnsi="Times New Roman"/>
          <w:sz w:val="32"/>
          <w:szCs w:val="32"/>
        </w:rPr>
        <w:t>万元以上。常规模式</w:t>
      </w:r>
      <w:r>
        <w:rPr>
          <w:rFonts w:ascii="Times New Roman" w:eastAsia="仿宋_GB2312" w:hAnsi="Times New Roman"/>
          <w:sz w:val="32"/>
          <w:szCs w:val="32"/>
        </w:rPr>
        <w:t>782</w:t>
      </w:r>
      <w:r>
        <w:rPr>
          <w:rFonts w:ascii="Times New Roman" w:eastAsia="仿宋_GB2312" w:hAnsi="Times New Roman"/>
          <w:sz w:val="32"/>
          <w:szCs w:val="32"/>
        </w:rPr>
        <w:t>亩，上级财政补助</w:t>
      </w:r>
      <w:r>
        <w:rPr>
          <w:rFonts w:ascii="Times New Roman" w:eastAsia="仿宋_GB2312" w:hAnsi="Times New Roman"/>
          <w:sz w:val="32"/>
          <w:szCs w:val="32"/>
        </w:rPr>
        <w:t>2600</w:t>
      </w:r>
      <w:r>
        <w:rPr>
          <w:rFonts w:ascii="Times New Roman" w:eastAsia="仿宋_GB2312" w:hAnsi="Times New Roman"/>
          <w:sz w:val="32"/>
          <w:szCs w:val="32"/>
        </w:rPr>
        <w:t>元</w:t>
      </w:r>
      <w:r>
        <w:rPr>
          <w:rFonts w:ascii="Times New Roman" w:eastAsia="仿宋_GB2312" w:hAnsi="Times New Roman"/>
          <w:sz w:val="32"/>
          <w:szCs w:val="32"/>
        </w:rPr>
        <w:t>/</w:t>
      </w:r>
      <w:r>
        <w:rPr>
          <w:rFonts w:ascii="Times New Roman" w:eastAsia="仿宋_GB2312" w:hAnsi="Times New Roman"/>
          <w:sz w:val="32"/>
          <w:szCs w:val="32"/>
        </w:rPr>
        <w:t>亩。农田道路通达率达</w:t>
      </w:r>
      <w:r>
        <w:rPr>
          <w:rFonts w:ascii="Times New Roman" w:eastAsia="仿宋_GB2312" w:hAnsi="Times New Roman"/>
          <w:sz w:val="32"/>
          <w:szCs w:val="32"/>
        </w:rPr>
        <w:t>90%</w:t>
      </w:r>
      <w:r>
        <w:rPr>
          <w:rFonts w:ascii="Times New Roman" w:eastAsia="仿宋_GB2312" w:hAnsi="Times New Roman"/>
          <w:sz w:val="32"/>
          <w:szCs w:val="32"/>
        </w:rPr>
        <w:t>；灌溉条件得到明显改善，灌溉保证率提高</w:t>
      </w:r>
      <w:r>
        <w:rPr>
          <w:rFonts w:ascii="Times New Roman" w:eastAsia="仿宋_GB2312" w:hAnsi="Times New Roman"/>
          <w:sz w:val="32"/>
          <w:szCs w:val="32"/>
        </w:rPr>
        <w:t>20%</w:t>
      </w:r>
      <w:r>
        <w:rPr>
          <w:rFonts w:ascii="Times New Roman" w:eastAsia="仿宋_GB2312" w:hAnsi="Times New Roman"/>
          <w:sz w:val="32"/>
          <w:szCs w:val="32"/>
        </w:rPr>
        <w:t>；耕地质量和地力等级提高</w:t>
      </w:r>
      <w:r>
        <w:rPr>
          <w:rFonts w:ascii="Times New Roman" w:eastAsia="仿宋_GB2312" w:hAnsi="Times New Roman"/>
          <w:sz w:val="32"/>
          <w:szCs w:val="32"/>
        </w:rPr>
        <w:t>0.5</w:t>
      </w:r>
      <w:r>
        <w:rPr>
          <w:rFonts w:ascii="Times New Roman" w:eastAsia="仿宋_GB2312" w:hAnsi="Times New Roman"/>
          <w:sz w:val="32"/>
          <w:szCs w:val="32"/>
        </w:rPr>
        <w:t>以上，科技服务能力得到加强，农田基础设施配套水平增强，农业生产条件进一步提高。鼓励土地流转区域新型经营主体推进同一水平面去田埂工作，建立和完善符合我区实际的高标准农田建设投融资模式，并形成长效机制。</w:t>
      </w:r>
    </w:p>
    <w:p w:rsidR="008E11F7" w:rsidRDefault="008E11F7" w:rsidP="008E11F7">
      <w:pPr>
        <w:autoSpaceDE w:val="0"/>
        <w:spacing w:line="579" w:lineRule="exact"/>
        <w:ind w:firstLineChars="200" w:firstLine="640"/>
        <w:rPr>
          <w:rFonts w:ascii="Times New Roman" w:eastAsia="黑体" w:hAnsi="Times New Roman"/>
          <w:sz w:val="32"/>
          <w:szCs w:val="32"/>
        </w:rPr>
      </w:pPr>
      <w:r>
        <w:rPr>
          <w:rFonts w:ascii="Times New Roman" w:eastAsia="黑体" w:hAnsi="Times New Roman"/>
          <w:sz w:val="32"/>
          <w:szCs w:val="32"/>
        </w:rPr>
        <w:t>三、实施原则</w:t>
      </w:r>
    </w:p>
    <w:p w:rsidR="008E11F7" w:rsidRDefault="008E11F7" w:rsidP="008E11F7">
      <w:pPr>
        <w:autoSpaceDE w:val="0"/>
        <w:spacing w:line="579"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坚持</w:t>
      </w:r>
      <w:r>
        <w:rPr>
          <w:rFonts w:ascii="Times New Roman" w:eastAsia="仿宋_GB2312" w:hAnsi="Times New Roman"/>
          <w:sz w:val="32"/>
          <w:szCs w:val="32"/>
        </w:rPr>
        <w:t>“</w:t>
      </w:r>
      <w:r>
        <w:rPr>
          <w:rFonts w:ascii="Times New Roman" w:eastAsia="仿宋_GB2312" w:hAnsi="Times New Roman"/>
          <w:sz w:val="32"/>
          <w:szCs w:val="32"/>
        </w:rPr>
        <w:t>政府主导、市场运作，创新融资、多元投入，统筹推进、突破瓶颈，做强平台、数字支撑，稳定流转、促进增收，坚守底线、政策支持</w:t>
      </w:r>
      <w:r>
        <w:rPr>
          <w:rFonts w:ascii="Times New Roman" w:eastAsia="仿宋_GB2312" w:hAnsi="Times New Roman"/>
          <w:sz w:val="32"/>
          <w:szCs w:val="32"/>
        </w:rPr>
        <w:t>”</w:t>
      </w:r>
      <w:r>
        <w:rPr>
          <w:rFonts w:ascii="Times New Roman" w:eastAsia="仿宋_GB2312" w:hAnsi="Times New Roman"/>
          <w:sz w:val="32"/>
          <w:szCs w:val="32"/>
        </w:rPr>
        <w:t>原则。</w:t>
      </w:r>
    </w:p>
    <w:p w:rsidR="008E11F7" w:rsidRDefault="008E11F7" w:rsidP="008E11F7">
      <w:pPr>
        <w:pStyle w:val="BodyText"/>
        <w:overflowPunct w:val="0"/>
        <w:autoSpaceDE w:val="0"/>
        <w:adjustRightInd w:val="0"/>
        <w:snapToGrid w:val="0"/>
        <w:spacing w:after="0" w:line="579" w:lineRule="exact"/>
        <w:ind w:firstLine="641"/>
        <w:rPr>
          <w:rFonts w:ascii="Times New Roman" w:eastAsia="仿宋_GB2312" w:hAnsi="Times New Roman"/>
          <w:bCs/>
          <w:sz w:val="32"/>
          <w:szCs w:val="32"/>
        </w:rPr>
      </w:pPr>
      <w:r>
        <w:rPr>
          <w:rFonts w:ascii="Times New Roman" w:eastAsia="楷体_GB2312" w:hAnsi="Times New Roman"/>
          <w:sz w:val="32"/>
          <w:szCs w:val="32"/>
        </w:rPr>
        <w:t>（一）牢守一条底线。</w:t>
      </w:r>
      <w:r>
        <w:rPr>
          <w:rFonts w:ascii="Times New Roman" w:eastAsia="仿宋_GB2312" w:hAnsi="Times New Roman"/>
          <w:sz w:val="32"/>
          <w:szCs w:val="32"/>
        </w:rPr>
        <w:t>坚决守</w:t>
      </w:r>
      <w:proofErr w:type="gramStart"/>
      <w:r>
        <w:rPr>
          <w:rFonts w:ascii="Times New Roman" w:eastAsia="仿宋_GB2312" w:hAnsi="Times New Roman"/>
          <w:sz w:val="32"/>
          <w:szCs w:val="32"/>
        </w:rPr>
        <w:t>牢保障</w:t>
      </w:r>
      <w:proofErr w:type="gramEnd"/>
      <w:r>
        <w:rPr>
          <w:rFonts w:ascii="Times New Roman" w:eastAsia="仿宋_GB2312" w:hAnsi="Times New Roman"/>
          <w:sz w:val="32"/>
          <w:szCs w:val="32"/>
        </w:rPr>
        <w:t>国家粮食安全这条底线，保证耕地面积不减少，不改变土地的所有权性质及其农业用途，确保良地粮用，优先用于双季稻生产，制止耕地</w:t>
      </w:r>
      <w:r>
        <w:rPr>
          <w:rFonts w:ascii="Times New Roman" w:eastAsia="仿宋_GB2312" w:hAnsi="Times New Roman"/>
          <w:sz w:val="32"/>
          <w:szCs w:val="32"/>
        </w:rPr>
        <w:t>“</w:t>
      </w:r>
      <w:r>
        <w:rPr>
          <w:rFonts w:ascii="Times New Roman" w:eastAsia="仿宋_GB2312" w:hAnsi="Times New Roman"/>
          <w:sz w:val="32"/>
          <w:szCs w:val="32"/>
        </w:rPr>
        <w:t>非农化</w:t>
      </w:r>
      <w:r>
        <w:rPr>
          <w:rFonts w:ascii="Times New Roman" w:eastAsia="仿宋_GB2312" w:hAnsi="Times New Roman"/>
          <w:sz w:val="32"/>
          <w:szCs w:val="32"/>
        </w:rPr>
        <w:t>”</w:t>
      </w:r>
      <w:r>
        <w:rPr>
          <w:rFonts w:ascii="Times New Roman" w:eastAsia="仿宋_GB2312" w:hAnsi="Times New Roman"/>
          <w:sz w:val="32"/>
          <w:szCs w:val="32"/>
        </w:rPr>
        <w:t>，防止耕地</w:t>
      </w:r>
      <w:r>
        <w:rPr>
          <w:rFonts w:ascii="Times New Roman" w:eastAsia="仿宋_GB2312" w:hAnsi="Times New Roman"/>
          <w:sz w:val="32"/>
          <w:szCs w:val="32"/>
        </w:rPr>
        <w:t>“</w:t>
      </w:r>
      <w:r>
        <w:rPr>
          <w:rFonts w:ascii="Times New Roman" w:eastAsia="仿宋_GB2312" w:hAnsi="Times New Roman"/>
          <w:sz w:val="32"/>
          <w:szCs w:val="32"/>
        </w:rPr>
        <w:t>非粮化</w:t>
      </w:r>
      <w:r>
        <w:rPr>
          <w:rFonts w:ascii="Times New Roman" w:eastAsia="仿宋_GB2312" w:hAnsi="Times New Roman"/>
          <w:sz w:val="32"/>
          <w:szCs w:val="32"/>
        </w:rPr>
        <w:t>”</w:t>
      </w:r>
      <w:r>
        <w:rPr>
          <w:rFonts w:ascii="Times New Roman" w:eastAsia="仿宋_GB2312" w:hAnsi="Times New Roman"/>
          <w:sz w:val="32"/>
          <w:szCs w:val="32"/>
        </w:rPr>
        <w:t>。</w:t>
      </w:r>
    </w:p>
    <w:p w:rsidR="008E11F7" w:rsidRDefault="008E11F7" w:rsidP="008E11F7">
      <w:pPr>
        <w:autoSpaceDE w:val="0"/>
        <w:spacing w:line="579" w:lineRule="exact"/>
        <w:ind w:firstLineChars="200" w:firstLine="640"/>
        <w:rPr>
          <w:rFonts w:ascii="Times New Roman" w:eastAsia="仿宋_GB2312" w:hAnsi="Times New Roman"/>
          <w:sz w:val="32"/>
          <w:szCs w:val="32"/>
        </w:rPr>
      </w:pPr>
      <w:r>
        <w:rPr>
          <w:rFonts w:ascii="Times New Roman" w:eastAsia="楷体_GB2312" w:hAnsi="Times New Roman"/>
          <w:sz w:val="32"/>
          <w:szCs w:val="32"/>
        </w:rPr>
        <w:t>（二）坚持两项标准。</w:t>
      </w:r>
      <w:r>
        <w:rPr>
          <w:rFonts w:ascii="Times New Roman" w:eastAsia="仿宋_GB2312" w:hAnsi="Times New Roman"/>
          <w:sz w:val="32"/>
          <w:szCs w:val="32"/>
        </w:rPr>
        <w:t>坚持投融资创新模式投资标准达</w:t>
      </w:r>
      <w:r>
        <w:rPr>
          <w:rFonts w:ascii="Times New Roman" w:eastAsia="仿宋_GB2312" w:hAnsi="Times New Roman"/>
          <w:sz w:val="32"/>
          <w:szCs w:val="32"/>
        </w:rPr>
        <w:t>4000</w:t>
      </w:r>
      <w:r>
        <w:rPr>
          <w:rFonts w:ascii="Times New Roman" w:eastAsia="仿宋_GB2312" w:hAnsi="Times New Roman"/>
          <w:sz w:val="32"/>
          <w:szCs w:val="32"/>
        </w:rPr>
        <w:t>元以上，常规模式</w:t>
      </w:r>
      <w:r>
        <w:rPr>
          <w:rStyle w:val="15"/>
          <w:rFonts w:eastAsia="仿宋_GB2312"/>
          <w:color w:val="000000"/>
          <w:sz w:val="32"/>
          <w:szCs w:val="32"/>
        </w:rPr>
        <w:t>2600</w:t>
      </w:r>
      <w:r>
        <w:rPr>
          <w:rStyle w:val="15"/>
          <w:rFonts w:eastAsia="仿宋_GB2312"/>
          <w:color w:val="000000"/>
          <w:sz w:val="32"/>
          <w:szCs w:val="32"/>
        </w:rPr>
        <w:t>元</w:t>
      </w:r>
      <w:r>
        <w:rPr>
          <w:rStyle w:val="15"/>
          <w:rFonts w:eastAsia="仿宋_GB2312"/>
          <w:color w:val="000000"/>
          <w:sz w:val="32"/>
          <w:szCs w:val="32"/>
        </w:rPr>
        <w:t>/</w:t>
      </w:r>
      <w:proofErr w:type="gramStart"/>
      <w:r>
        <w:rPr>
          <w:rStyle w:val="15"/>
          <w:rFonts w:eastAsia="仿宋_GB2312"/>
          <w:color w:val="000000"/>
          <w:sz w:val="32"/>
          <w:szCs w:val="32"/>
        </w:rPr>
        <w:t>亩</w:t>
      </w:r>
      <w:r>
        <w:rPr>
          <w:rFonts w:ascii="Times New Roman" w:eastAsia="仿宋_GB2312" w:hAnsi="Times New Roman"/>
          <w:sz w:val="32"/>
          <w:szCs w:val="32"/>
        </w:rPr>
        <w:t>以上</w:t>
      </w:r>
      <w:proofErr w:type="gramEnd"/>
      <w:r>
        <w:rPr>
          <w:rFonts w:ascii="Times New Roman" w:eastAsia="仿宋_GB2312" w:hAnsi="Times New Roman"/>
          <w:sz w:val="32"/>
          <w:szCs w:val="32"/>
        </w:rPr>
        <w:t>的筹资、投资标准，争取社会资本投入到位；坚持</w:t>
      </w:r>
      <w:r>
        <w:rPr>
          <w:rFonts w:ascii="Times New Roman" w:eastAsia="仿宋_GB2312" w:hAnsi="Times New Roman"/>
          <w:sz w:val="32"/>
          <w:szCs w:val="32"/>
        </w:rPr>
        <w:t>“</w:t>
      </w:r>
      <w:r>
        <w:rPr>
          <w:rFonts w:ascii="Times New Roman" w:eastAsia="仿宋_GB2312" w:hAnsi="Times New Roman"/>
          <w:sz w:val="32"/>
          <w:szCs w:val="32"/>
        </w:rPr>
        <w:t>田成方、路相通、渠相连、涝能排、旱能灌</w:t>
      </w:r>
      <w:r>
        <w:rPr>
          <w:rFonts w:ascii="Times New Roman" w:eastAsia="仿宋_GB2312" w:hAnsi="Times New Roman"/>
          <w:sz w:val="32"/>
          <w:szCs w:val="32"/>
        </w:rPr>
        <w:t>”</w:t>
      </w:r>
      <w:r>
        <w:rPr>
          <w:rFonts w:ascii="Times New Roman" w:eastAsia="仿宋_GB2312" w:hAnsi="Times New Roman"/>
          <w:sz w:val="32"/>
          <w:szCs w:val="32"/>
        </w:rPr>
        <w:t>高标准农田建设标准，确保</w:t>
      </w:r>
      <w:r>
        <w:rPr>
          <w:rFonts w:ascii="Times New Roman" w:eastAsia="仿宋_GB2312" w:hAnsi="Times New Roman"/>
          <w:sz w:val="32"/>
          <w:szCs w:val="32"/>
        </w:rPr>
        <w:t>“</w:t>
      </w:r>
      <w:r>
        <w:rPr>
          <w:rFonts w:ascii="Times New Roman" w:eastAsia="仿宋_GB2312" w:hAnsi="Times New Roman"/>
          <w:sz w:val="32"/>
          <w:szCs w:val="32"/>
        </w:rPr>
        <w:t>田、土、水、路、林、电、技、</w:t>
      </w:r>
      <w:r>
        <w:rPr>
          <w:rFonts w:ascii="Times New Roman" w:eastAsia="仿宋_GB2312" w:hAnsi="Times New Roman"/>
          <w:sz w:val="32"/>
          <w:szCs w:val="32"/>
        </w:rPr>
        <w:lastRenderedPageBreak/>
        <w:t>管</w:t>
      </w:r>
      <w:r>
        <w:rPr>
          <w:rFonts w:ascii="Times New Roman" w:eastAsia="仿宋_GB2312" w:hAnsi="Times New Roman"/>
          <w:sz w:val="32"/>
          <w:szCs w:val="32"/>
        </w:rPr>
        <w:t>”</w:t>
      </w:r>
      <w:r>
        <w:rPr>
          <w:rFonts w:ascii="Times New Roman" w:eastAsia="仿宋_GB2312" w:hAnsi="Times New Roman"/>
          <w:sz w:val="32"/>
          <w:szCs w:val="32"/>
        </w:rPr>
        <w:t>八个方面配套建设到位。</w:t>
      </w:r>
    </w:p>
    <w:p w:rsidR="008E11F7" w:rsidRDefault="008E11F7" w:rsidP="008E11F7">
      <w:pPr>
        <w:autoSpaceDE w:val="0"/>
        <w:spacing w:line="579" w:lineRule="exact"/>
        <w:ind w:firstLineChars="200" w:firstLine="640"/>
        <w:rPr>
          <w:rFonts w:ascii="Times New Roman" w:eastAsia="仿宋_GB2312" w:hAnsi="Times New Roman"/>
          <w:sz w:val="32"/>
          <w:szCs w:val="32"/>
        </w:rPr>
      </w:pPr>
      <w:r>
        <w:rPr>
          <w:rFonts w:ascii="Times New Roman" w:eastAsia="楷体_GB2312" w:hAnsi="Times New Roman"/>
          <w:sz w:val="32"/>
          <w:szCs w:val="32"/>
        </w:rPr>
        <w:t>（三）发挥</w:t>
      </w:r>
      <w:r>
        <w:rPr>
          <w:rFonts w:ascii="Times New Roman" w:eastAsia="楷体_GB2312" w:hAnsi="Times New Roman"/>
          <w:sz w:val="32"/>
          <w:szCs w:val="32"/>
        </w:rPr>
        <w:t>“</w:t>
      </w:r>
      <w:r>
        <w:rPr>
          <w:rFonts w:ascii="Times New Roman" w:eastAsia="楷体_GB2312" w:hAnsi="Times New Roman"/>
          <w:sz w:val="32"/>
          <w:szCs w:val="32"/>
        </w:rPr>
        <w:t>双引双带</w:t>
      </w:r>
      <w:r>
        <w:rPr>
          <w:rFonts w:ascii="Times New Roman" w:eastAsia="楷体_GB2312" w:hAnsi="Times New Roman"/>
          <w:sz w:val="32"/>
          <w:szCs w:val="32"/>
        </w:rPr>
        <w:t>”</w:t>
      </w:r>
      <w:r>
        <w:rPr>
          <w:rFonts w:ascii="Times New Roman" w:eastAsia="楷体_GB2312" w:hAnsi="Times New Roman"/>
          <w:sz w:val="32"/>
          <w:szCs w:val="32"/>
        </w:rPr>
        <w:t>。</w:t>
      </w:r>
      <w:r>
        <w:rPr>
          <w:rFonts w:ascii="Times New Roman" w:eastAsia="仿宋_GB2312" w:hAnsi="Times New Roman"/>
          <w:sz w:val="32"/>
          <w:szCs w:val="32"/>
        </w:rPr>
        <w:t>充分发挥支部引领、市场引导、党员带头、能人带动的</w:t>
      </w:r>
      <w:r>
        <w:rPr>
          <w:rFonts w:ascii="Times New Roman" w:eastAsia="仿宋_GB2312" w:hAnsi="Times New Roman"/>
          <w:sz w:val="32"/>
          <w:szCs w:val="32"/>
        </w:rPr>
        <w:t>“</w:t>
      </w:r>
      <w:r>
        <w:rPr>
          <w:rFonts w:ascii="Times New Roman" w:eastAsia="仿宋_GB2312" w:hAnsi="Times New Roman"/>
          <w:sz w:val="32"/>
          <w:szCs w:val="32"/>
        </w:rPr>
        <w:t>双引双带</w:t>
      </w:r>
      <w:r>
        <w:rPr>
          <w:rFonts w:ascii="Times New Roman" w:eastAsia="仿宋_GB2312" w:hAnsi="Times New Roman"/>
          <w:sz w:val="32"/>
          <w:szCs w:val="32"/>
        </w:rPr>
        <w:t>”</w:t>
      </w:r>
      <w:r>
        <w:rPr>
          <w:rFonts w:ascii="Times New Roman" w:eastAsia="仿宋_GB2312" w:hAnsi="Times New Roman"/>
          <w:sz w:val="32"/>
          <w:szCs w:val="32"/>
        </w:rPr>
        <w:t>模式，引导农民群众、新型经营主体（集体经济组织）和各类社会资本有序参与建设。重点整合民间投资、金融机构、国有平台三方资源资本，创新投融资模式。</w:t>
      </w:r>
    </w:p>
    <w:p w:rsidR="008E11F7" w:rsidRDefault="008E11F7" w:rsidP="008E11F7">
      <w:pPr>
        <w:autoSpaceDE w:val="0"/>
        <w:spacing w:line="579" w:lineRule="exact"/>
        <w:ind w:firstLineChars="200" w:firstLine="640"/>
        <w:rPr>
          <w:rFonts w:ascii="Times New Roman" w:eastAsia="仿宋_GB2312" w:hAnsi="Times New Roman"/>
          <w:sz w:val="32"/>
          <w:szCs w:val="32"/>
        </w:rPr>
      </w:pPr>
      <w:r>
        <w:rPr>
          <w:rFonts w:ascii="Times New Roman" w:eastAsia="楷体_GB2312" w:hAnsi="Times New Roman"/>
          <w:sz w:val="32"/>
          <w:szCs w:val="32"/>
        </w:rPr>
        <w:t>（四）达到四个提升。</w:t>
      </w:r>
      <w:r>
        <w:rPr>
          <w:rFonts w:ascii="Times New Roman" w:eastAsia="仿宋_GB2312" w:hAnsi="Times New Roman"/>
          <w:sz w:val="32"/>
          <w:szCs w:val="32"/>
        </w:rPr>
        <w:t>整合各方资源，配套完善基础设施建设，保障粮食综合产能。山塘水库清淤，提升蓄水库容；改良保护耕作层，提升耕地地力；推广良种良法，提升粮食产量；实现规模经营，提升种植效益。</w:t>
      </w:r>
    </w:p>
    <w:p w:rsidR="008E11F7" w:rsidRDefault="008E11F7" w:rsidP="008E11F7">
      <w:pPr>
        <w:autoSpaceDE w:val="0"/>
        <w:spacing w:line="579" w:lineRule="exact"/>
        <w:ind w:firstLineChars="200" w:firstLine="640"/>
        <w:rPr>
          <w:rFonts w:ascii="Times New Roman" w:eastAsia="仿宋_GB2312" w:hAnsi="Times New Roman"/>
          <w:sz w:val="32"/>
          <w:szCs w:val="32"/>
        </w:rPr>
      </w:pPr>
      <w:r>
        <w:rPr>
          <w:rFonts w:ascii="Times New Roman" w:eastAsia="楷体_GB2312" w:hAnsi="Times New Roman"/>
          <w:sz w:val="32"/>
          <w:szCs w:val="32"/>
        </w:rPr>
        <w:t>（五）把握五点关键。</w:t>
      </w:r>
      <w:r>
        <w:rPr>
          <w:rFonts w:ascii="Times New Roman" w:eastAsia="仿宋_GB2312" w:hAnsi="Times New Roman"/>
          <w:sz w:val="32"/>
          <w:szCs w:val="32"/>
        </w:rPr>
        <w:t>在项目申报和建设过程中，严格按照步骤实施，不违背程序；完善相关配套设施建设，不降低标准；严防镇村大包大揽，不增加债务；尊重群众意愿，</w:t>
      </w:r>
      <w:proofErr w:type="gramStart"/>
      <w:r>
        <w:rPr>
          <w:rFonts w:ascii="Times New Roman" w:eastAsia="仿宋_GB2312" w:hAnsi="Times New Roman"/>
          <w:sz w:val="32"/>
          <w:szCs w:val="32"/>
        </w:rPr>
        <w:t>不</w:t>
      </w:r>
      <w:proofErr w:type="gramEnd"/>
      <w:r>
        <w:rPr>
          <w:rFonts w:ascii="Times New Roman" w:eastAsia="仿宋_GB2312" w:hAnsi="Times New Roman"/>
          <w:sz w:val="32"/>
          <w:szCs w:val="32"/>
        </w:rPr>
        <w:t>引发矛盾；项目筹资、建设管理到位，不滋生腐败。</w:t>
      </w:r>
    </w:p>
    <w:p w:rsidR="008E11F7" w:rsidRDefault="008E11F7" w:rsidP="008E11F7">
      <w:pPr>
        <w:pStyle w:val="BodyText"/>
        <w:overflowPunct w:val="0"/>
        <w:autoSpaceDE w:val="0"/>
        <w:adjustRightInd w:val="0"/>
        <w:snapToGrid w:val="0"/>
        <w:spacing w:after="0" w:line="579" w:lineRule="exact"/>
        <w:ind w:firstLine="641"/>
        <w:rPr>
          <w:rFonts w:ascii="Times New Roman" w:eastAsia="仿宋_GB2312" w:hAnsi="Times New Roman"/>
          <w:bCs/>
          <w:sz w:val="32"/>
          <w:szCs w:val="32"/>
        </w:rPr>
      </w:pPr>
      <w:r>
        <w:rPr>
          <w:rFonts w:ascii="Times New Roman" w:eastAsia="楷体_GB2312" w:hAnsi="Times New Roman"/>
          <w:sz w:val="32"/>
          <w:szCs w:val="32"/>
        </w:rPr>
        <w:t>（六）科学规划布局。</w:t>
      </w:r>
      <w:r>
        <w:rPr>
          <w:rFonts w:ascii="Times New Roman" w:eastAsia="仿宋_GB2312" w:hAnsi="Times New Roman"/>
          <w:bCs/>
          <w:sz w:val="32"/>
          <w:szCs w:val="32"/>
        </w:rPr>
        <w:t>将已建成高标准农田与最新的国土变更调查、</w:t>
      </w:r>
      <w:r>
        <w:rPr>
          <w:rFonts w:ascii="Times New Roman" w:eastAsia="仿宋_GB2312" w:hAnsi="Times New Roman"/>
          <w:bCs/>
          <w:sz w:val="32"/>
          <w:szCs w:val="32"/>
        </w:rPr>
        <w:t>“</w:t>
      </w:r>
      <w:r>
        <w:rPr>
          <w:rFonts w:ascii="Times New Roman" w:eastAsia="仿宋_GB2312" w:hAnsi="Times New Roman"/>
          <w:bCs/>
          <w:sz w:val="32"/>
          <w:szCs w:val="32"/>
        </w:rPr>
        <w:t>三区三线</w:t>
      </w:r>
      <w:r>
        <w:rPr>
          <w:rFonts w:ascii="Times New Roman" w:eastAsia="仿宋_GB2312" w:hAnsi="Times New Roman"/>
          <w:bCs/>
          <w:sz w:val="32"/>
          <w:szCs w:val="32"/>
        </w:rPr>
        <w:t>”</w:t>
      </w:r>
      <w:r>
        <w:rPr>
          <w:rFonts w:ascii="Times New Roman" w:eastAsia="仿宋_GB2312" w:hAnsi="Times New Roman"/>
          <w:bCs/>
          <w:sz w:val="32"/>
          <w:szCs w:val="32"/>
        </w:rPr>
        <w:t>划定</w:t>
      </w:r>
      <w:proofErr w:type="gramStart"/>
      <w:r>
        <w:rPr>
          <w:rFonts w:ascii="Times New Roman" w:eastAsia="仿宋_GB2312" w:hAnsi="Times New Roman"/>
          <w:bCs/>
          <w:sz w:val="32"/>
          <w:szCs w:val="32"/>
        </w:rPr>
        <w:t>成果套合分析</w:t>
      </w:r>
      <w:proofErr w:type="gramEnd"/>
      <w:r>
        <w:rPr>
          <w:rFonts w:ascii="Times New Roman" w:eastAsia="仿宋_GB2312" w:hAnsi="Times New Roman"/>
          <w:bCs/>
          <w:sz w:val="32"/>
          <w:szCs w:val="32"/>
        </w:rPr>
        <w:t>，统筹新增建设与改造提升建设布局，按灌区和流域统筹规划，以行政村为基本单元，集中连片，整体推进，确保连片布局治理。</w:t>
      </w:r>
    </w:p>
    <w:p w:rsidR="008E11F7" w:rsidRDefault="008E11F7" w:rsidP="008E11F7">
      <w:pPr>
        <w:autoSpaceDE w:val="0"/>
        <w:spacing w:line="579" w:lineRule="exact"/>
        <w:ind w:firstLineChars="200" w:firstLine="640"/>
        <w:rPr>
          <w:rFonts w:ascii="Times New Roman" w:eastAsia="仿宋_GB2312" w:hAnsi="Times New Roman"/>
          <w:sz w:val="32"/>
          <w:szCs w:val="32"/>
        </w:rPr>
      </w:pPr>
      <w:r>
        <w:rPr>
          <w:rFonts w:ascii="Times New Roman" w:eastAsia="楷体_GB2312" w:hAnsi="Times New Roman"/>
          <w:sz w:val="32"/>
          <w:szCs w:val="32"/>
        </w:rPr>
        <w:t>（七）严格实施流程。</w:t>
      </w:r>
      <w:r>
        <w:rPr>
          <w:rFonts w:ascii="Times New Roman" w:eastAsia="仿宋_GB2312" w:hAnsi="Times New Roman"/>
          <w:sz w:val="32"/>
          <w:szCs w:val="32"/>
        </w:rPr>
        <w:t>项目主要引导新型经营主体、集体经济组织、国有企业组织实施农田建设。项目建成后，对投资达到</w:t>
      </w:r>
      <w:r>
        <w:rPr>
          <w:rFonts w:ascii="Times New Roman" w:eastAsia="仿宋_GB2312" w:hAnsi="Times New Roman"/>
          <w:sz w:val="32"/>
          <w:szCs w:val="32"/>
        </w:rPr>
        <w:t>4000</w:t>
      </w:r>
      <w:r>
        <w:rPr>
          <w:rFonts w:ascii="Times New Roman" w:eastAsia="仿宋_GB2312" w:hAnsi="Times New Roman"/>
          <w:sz w:val="32"/>
          <w:szCs w:val="32"/>
        </w:rPr>
        <w:t>元／</w:t>
      </w:r>
      <w:proofErr w:type="gramStart"/>
      <w:r>
        <w:rPr>
          <w:rFonts w:ascii="Times New Roman" w:eastAsia="仿宋_GB2312" w:hAnsi="Times New Roman"/>
          <w:sz w:val="32"/>
          <w:szCs w:val="32"/>
        </w:rPr>
        <w:t>亩以上</w:t>
      </w:r>
      <w:proofErr w:type="gramEnd"/>
      <w:r>
        <w:rPr>
          <w:rFonts w:ascii="Times New Roman" w:eastAsia="仿宋_GB2312" w:hAnsi="Times New Roman"/>
          <w:sz w:val="32"/>
          <w:szCs w:val="32"/>
        </w:rPr>
        <w:t>标准的，按照</w:t>
      </w:r>
      <w:r>
        <w:rPr>
          <w:rFonts w:ascii="Times New Roman" w:eastAsia="仿宋_GB2312" w:hAnsi="Times New Roman"/>
          <w:sz w:val="32"/>
          <w:szCs w:val="32"/>
        </w:rPr>
        <w:t>“</w:t>
      </w:r>
      <w:r>
        <w:rPr>
          <w:rFonts w:ascii="Times New Roman" w:eastAsia="仿宋_GB2312" w:hAnsi="Times New Roman"/>
          <w:sz w:val="32"/>
          <w:szCs w:val="32"/>
        </w:rPr>
        <w:t>先建后补</w:t>
      </w:r>
      <w:r>
        <w:rPr>
          <w:rFonts w:ascii="Times New Roman" w:eastAsia="仿宋_GB2312" w:hAnsi="Times New Roman"/>
          <w:sz w:val="32"/>
          <w:szCs w:val="32"/>
        </w:rPr>
        <w:t>”</w:t>
      </w:r>
      <w:r>
        <w:rPr>
          <w:rFonts w:ascii="Times New Roman" w:eastAsia="仿宋_GB2312" w:hAnsi="Times New Roman"/>
          <w:sz w:val="32"/>
          <w:szCs w:val="32"/>
        </w:rPr>
        <w:t>的方式给实施主体按高标准农田建设项目年度财政投资标准额度予以补助。在依法、自愿、有偿的基础上，</w:t>
      </w:r>
      <w:r>
        <w:rPr>
          <w:rFonts w:ascii="Times New Roman" w:eastAsia="仿宋_GB2312" w:hAnsi="Times New Roman"/>
          <w:sz w:val="32"/>
          <w:szCs w:val="32"/>
        </w:rPr>
        <w:t>“</w:t>
      </w:r>
      <w:r>
        <w:rPr>
          <w:rFonts w:ascii="Times New Roman" w:eastAsia="仿宋_GB2312" w:hAnsi="Times New Roman"/>
          <w:sz w:val="32"/>
          <w:szCs w:val="32"/>
        </w:rPr>
        <w:t>先流转、后建设</w:t>
      </w:r>
      <w:r>
        <w:rPr>
          <w:rFonts w:ascii="Times New Roman" w:eastAsia="仿宋_GB2312" w:hAnsi="Times New Roman"/>
          <w:sz w:val="32"/>
          <w:szCs w:val="32"/>
        </w:rPr>
        <w:t>”</w:t>
      </w:r>
      <w:r>
        <w:rPr>
          <w:rFonts w:ascii="Times New Roman" w:eastAsia="仿宋_GB2312" w:hAnsi="Times New Roman"/>
          <w:sz w:val="32"/>
          <w:szCs w:val="32"/>
        </w:rPr>
        <w:t>，并明确建设流程。建</w:t>
      </w:r>
      <w:r>
        <w:rPr>
          <w:rFonts w:ascii="Times New Roman" w:eastAsia="仿宋_GB2312" w:hAnsi="Times New Roman"/>
          <w:sz w:val="32"/>
          <w:szCs w:val="32"/>
        </w:rPr>
        <w:lastRenderedPageBreak/>
        <w:t>设前，村集体与农户签订土地预流转协议，对田块实行统筹规划；建设时，统一土地平整，统一设计，小田改大田，完善农田基础设施建设；建设后，实施土地适度规模经营，实现效益落地。</w:t>
      </w:r>
    </w:p>
    <w:p w:rsidR="008E11F7" w:rsidRDefault="008E11F7" w:rsidP="008E11F7">
      <w:pPr>
        <w:autoSpaceDE w:val="0"/>
        <w:spacing w:line="579" w:lineRule="exact"/>
        <w:ind w:firstLineChars="200" w:firstLine="640"/>
        <w:rPr>
          <w:rFonts w:ascii="Times New Roman" w:eastAsia="黑体" w:hAnsi="Times New Roman"/>
          <w:sz w:val="32"/>
          <w:szCs w:val="32"/>
        </w:rPr>
      </w:pPr>
      <w:r>
        <w:rPr>
          <w:rFonts w:ascii="Times New Roman" w:eastAsia="黑体" w:hAnsi="Times New Roman"/>
          <w:sz w:val="32"/>
          <w:szCs w:val="32"/>
        </w:rPr>
        <w:t>四、项目建设与管理</w:t>
      </w:r>
    </w:p>
    <w:p w:rsidR="008E11F7" w:rsidRDefault="008E11F7" w:rsidP="008E11F7">
      <w:pPr>
        <w:pStyle w:val="BodyText"/>
        <w:overflowPunct w:val="0"/>
        <w:autoSpaceDE w:val="0"/>
        <w:adjustRightInd w:val="0"/>
        <w:snapToGrid w:val="0"/>
        <w:spacing w:after="0" w:line="579" w:lineRule="exact"/>
        <w:ind w:firstLine="641"/>
        <w:rPr>
          <w:rFonts w:ascii="Times New Roman" w:eastAsia="仿宋_GB2312" w:hAnsi="Times New Roman"/>
          <w:bCs/>
          <w:sz w:val="32"/>
          <w:szCs w:val="32"/>
        </w:rPr>
      </w:pPr>
      <w:r>
        <w:rPr>
          <w:rFonts w:ascii="Times New Roman" w:eastAsia="仿宋_GB2312" w:hAnsi="Times New Roman"/>
          <w:bCs/>
          <w:sz w:val="32"/>
          <w:szCs w:val="32"/>
        </w:rPr>
        <w:t>按照湖南省农业厅《关于印发湖南省农田建设项目管理实施办法的通知》（湘农发〔</w:t>
      </w:r>
      <w:r>
        <w:rPr>
          <w:rFonts w:ascii="Times New Roman" w:eastAsia="仿宋_GB2312" w:hAnsi="Times New Roman"/>
          <w:bCs/>
          <w:sz w:val="32"/>
          <w:szCs w:val="32"/>
        </w:rPr>
        <w:t>2020</w:t>
      </w:r>
      <w:r>
        <w:rPr>
          <w:rFonts w:ascii="Times New Roman" w:eastAsia="仿宋_GB2312" w:hAnsi="Times New Roman"/>
          <w:bCs/>
          <w:sz w:val="32"/>
          <w:szCs w:val="32"/>
        </w:rPr>
        <w:t>〕</w:t>
      </w:r>
      <w:r>
        <w:rPr>
          <w:rFonts w:ascii="Times New Roman" w:eastAsia="仿宋_GB2312" w:hAnsi="Times New Roman"/>
          <w:bCs/>
          <w:sz w:val="32"/>
          <w:szCs w:val="32"/>
        </w:rPr>
        <w:t>61</w:t>
      </w:r>
      <w:r>
        <w:rPr>
          <w:rFonts w:ascii="Times New Roman" w:eastAsia="仿宋_GB2312" w:hAnsi="Times New Roman"/>
          <w:bCs/>
          <w:sz w:val="32"/>
          <w:szCs w:val="32"/>
        </w:rPr>
        <w:t>号）要求开展项目建设管理。</w:t>
      </w:r>
    </w:p>
    <w:p w:rsidR="008E11F7" w:rsidRDefault="008E11F7" w:rsidP="008E11F7">
      <w:pPr>
        <w:autoSpaceDE w:val="0"/>
        <w:spacing w:line="579"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农业农村局牵头，自然资源、水利、发改、财政、交通、科工信、审计等部门配合，在项目选址、规划设计、资金监管上严格把关，确保选址科学合理，程序依法依规，风险可防可控。农业农村局组织项目实施主体委托具有资质的勘测设计单位编制项目初步设计及施工图设计，规划设计应当充分听取新型经营主体和群众的意见和建议，建设内容按照</w:t>
      </w:r>
      <w:r>
        <w:rPr>
          <w:rFonts w:ascii="Times New Roman" w:eastAsia="仿宋_GB2312" w:hAnsi="Times New Roman"/>
          <w:sz w:val="32"/>
          <w:szCs w:val="32"/>
        </w:rPr>
        <w:t>“</w:t>
      </w:r>
      <w:r>
        <w:rPr>
          <w:rFonts w:ascii="Times New Roman" w:eastAsia="仿宋_GB2312" w:hAnsi="Times New Roman"/>
          <w:sz w:val="32"/>
          <w:szCs w:val="32"/>
        </w:rPr>
        <w:t>缺什么、建什么</w:t>
      </w:r>
      <w:r>
        <w:rPr>
          <w:rFonts w:ascii="Times New Roman" w:eastAsia="仿宋_GB2312" w:hAnsi="Times New Roman"/>
          <w:sz w:val="32"/>
          <w:szCs w:val="32"/>
        </w:rPr>
        <w:t>”“</w:t>
      </w:r>
      <w:r>
        <w:rPr>
          <w:rFonts w:ascii="Times New Roman" w:eastAsia="仿宋_GB2312" w:hAnsi="Times New Roman"/>
          <w:sz w:val="32"/>
          <w:szCs w:val="32"/>
        </w:rPr>
        <w:t>缺什么、补什么</w:t>
      </w:r>
      <w:r>
        <w:rPr>
          <w:rFonts w:ascii="Times New Roman" w:eastAsia="仿宋_GB2312" w:hAnsi="Times New Roman"/>
          <w:sz w:val="32"/>
          <w:szCs w:val="32"/>
        </w:rPr>
        <w:t>”</w:t>
      </w:r>
      <w:r>
        <w:rPr>
          <w:rFonts w:ascii="Times New Roman" w:eastAsia="仿宋_GB2312" w:hAnsi="Times New Roman"/>
          <w:sz w:val="32"/>
          <w:szCs w:val="32"/>
        </w:rPr>
        <w:t>的原则，以土地平整和</w:t>
      </w:r>
      <w:r>
        <w:rPr>
          <w:rFonts w:ascii="Times New Roman" w:eastAsia="仿宋_GB2312" w:hAnsi="Times New Roman"/>
          <w:sz w:val="32"/>
          <w:szCs w:val="32"/>
        </w:rPr>
        <w:t>“</w:t>
      </w:r>
      <w:r>
        <w:rPr>
          <w:rFonts w:ascii="Times New Roman" w:eastAsia="仿宋_GB2312" w:hAnsi="Times New Roman"/>
          <w:sz w:val="32"/>
          <w:szCs w:val="32"/>
        </w:rPr>
        <w:t>小田改大田</w:t>
      </w:r>
      <w:r>
        <w:rPr>
          <w:rFonts w:ascii="Times New Roman" w:eastAsia="仿宋_GB2312" w:hAnsi="Times New Roman"/>
          <w:sz w:val="32"/>
          <w:szCs w:val="32"/>
        </w:rPr>
        <w:t>”</w:t>
      </w:r>
      <w:r>
        <w:rPr>
          <w:rFonts w:ascii="Times New Roman" w:eastAsia="仿宋_GB2312" w:hAnsi="Times New Roman"/>
          <w:sz w:val="32"/>
          <w:szCs w:val="32"/>
        </w:rPr>
        <w:t>为主，配套建设水源工程、灌排沟渠、机耕路以及地力提升工程等建设内容，确保科学合理、经济适用。</w:t>
      </w:r>
      <w:r>
        <w:rPr>
          <w:rFonts w:ascii="Times New Roman" w:eastAsia="仿宋_GB2312" w:hAnsi="Times New Roman"/>
          <w:bCs/>
          <w:sz w:val="32"/>
          <w:szCs w:val="32"/>
        </w:rPr>
        <w:t>在灌溉渠道、管道等合理位置，安装量水标尺等计量设施，推动落实农业水价综合改革任务。</w:t>
      </w:r>
    </w:p>
    <w:p w:rsidR="008E11F7" w:rsidRDefault="008E11F7" w:rsidP="008E11F7">
      <w:pPr>
        <w:pStyle w:val="BodyText"/>
        <w:overflowPunct w:val="0"/>
        <w:autoSpaceDE w:val="0"/>
        <w:adjustRightInd w:val="0"/>
        <w:snapToGrid w:val="0"/>
        <w:spacing w:after="0" w:line="579" w:lineRule="exact"/>
        <w:ind w:firstLine="641"/>
        <w:rPr>
          <w:rFonts w:ascii="Times New Roman" w:hAnsi="Times New Roman"/>
          <w:sz w:val="32"/>
          <w:szCs w:val="32"/>
        </w:rPr>
      </w:pPr>
      <w:r>
        <w:rPr>
          <w:rFonts w:ascii="Times New Roman" w:eastAsia="楷体_GB2312" w:hAnsi="Times New Roman"/>
          <w:sz w:val="32"/>
          <w:szCs w:val="32"/>
        </w:rPr>
        <w:t>（一）项目审批。</w:t>
      </w:r>
      <w:r>
        <w:rPr>
          <w:rFonts w:ascii="Times New Roman" w:eastAsia="仿宋_GB2312" w:hAnsi="Times New Roman"/>
          <w:sz w:val="32"/>
          <w:szCs w:val="32"/>
        </w:rPr>
        <w:t>项目需经本</w:t>
      </w:r>
      <w:proofErr w:type="gramStart"/>
      <w:r>
        <w:rPr>
          <w:rFonts w:ascii="Times New Roman" w:eastAsia="仿宋_GB2312" w:hAnsi="Times New Roman"/>
          <w:sz w:val="32"/>
          <w:szCs w:val="32"/>
        </w:rPr>
        <w:t>地区发改部门</w:t>
      </w:r>
      <w:proofErr w:type="gramEnd"/>
      <w:r>
        <w:rPr>
          <w:rFonts w:ascii="Times New Roman" w:eastAsia="仿宋_GB2312" w:hAnsi="Times New Roman"/>
          <w:sz w:val="32"/>
          <w:szCs w:val="32"/>
        </w:rPr>
        <w:t>立项，株洲市农业农村部门对初步设计进行评审并批复，省级农业农村部门对实施计划进行批复，项目实施前，应当进行财政预算评审。</w:t>
      </w:r>
    </w:p>
    <w:p w:rsidR="008E11F7" w:rsidRDefault="008E11F7" w:rsidP="008E11F7">
      <w:pPr>
        <w:pStyle w:val="BodyText"/>
        <w:overflowPunct w:val="0"/>
        <w:autoSpaceDE w:val="0"/>
        <w:adjustRightInd w:val="0"/>
        <w:snapToGrid w:val="0"/>
        <w:spacing w:after="0" w:line="579" w:lineRule="exact"/>
        <w:ind w:firstLine="641"/>
        <w:rPr>
          <w:rFonts w:ascii="Times New Roman" w:eastAsia="仿宋_GB2312" w:hAnsi="Times New Roman"/>
          <w:sz w:val="32"/>
          <w:szCs w:val="32"/>
        </w:rPr>
      </w:pPr>
      <w:r>
        <w:rPr>
          <w:rFonts w:ascii="Times New Roman" w:eastAsia="楷体_GB2312" w:hAnsi="Times New Roman"/>
          <w:sz w:val="32"/>
          <w:szCs w:val="32"/>
        </w:rPr>
        <w:t>（二）建设内容。</w:t>
      </w:r>
      <w:r>
        <w:rPr>
          <w:rFonts w:ascii="Times New Roman" w:eastAsia="仿宋_GB2312" w:hAnsi="Times New Roman"/>
          <w:sz w:val="32"/>
          <w:szCs w:val="32"/>
        </w:rPr>
        <w:t>根据气候特点、水土条件、农业生产发展需求等实际情况，因地制宜优化建设内容，优先开展田块整治、灌溉与排水、田间道路等农田基础设施工程建设，提高农田固土</w:t>
      </w:r>
      <w:r>
        <w:rPr>
          <w:rFonts w:ascii="Times New Roman" w:eastAsia="仿宋_GB2312" w:hAnsi="Times New Roman"/>
          <w:sz w:val="32"/>
          <w:szCs w:val="32"/>
        </w:rPr>
        <w:lastRenderedPageBreak/>
        <w:t>保肥蓄水能力、抵御旱涝灾害能力、机械化耕作便捷水平。要做好与大中型灌区的科学衔接，形成灌排畅通的工程体系，增强农田灌排能力。按照</w:t>
      </w:r>
      <w:r>
        <w:rPr>
          <w:rFonts w:ascii="Times New Roman" w:eastAsia="仿宋_GB2312" w:hAnsi="Times New Roman"/>
          <w:sz w:val="32"/>
          <w:szCs w:val="32"/>
        </w:rPr>
        <w:t>“</w:t>
      </w:r>
      <w:r>
        <w:rPr>
          <w:rFonts w:ascii="Times New Roman" w:eastAsia="仿宋_GB2312" w:hAnsi="Times New Roman"/>
          <w:sz w:val="32"/>
          <w:szCs w:val="32"/>
        </w:rPr>
        <w:t>缺什么、补什么</w:t>
      </w:r>
      <w:r>
        <w:rPr>
          <w:rFonts w:ascii="Times New Roman" w:eastAsia="仿宋_GB2312" w:hAnsi="Times New Roman"/>
          <w:sz w:val="32"/>
          <w:szCs w:val="32"/>
        </w:rPr>
        <w:t>”</w:t>
      </w:r>
      <w:r>
        <w:rPr>
          <w:rFonts w:ascii="Times New Roman" w:eastAsia="仿宋_GB2312" w:hAnsi="Times New Roman"/>
          <w:sz w:val="32"/>
          <w:szCs w:val="32"/>
        </w:rPr>
        <w:t>原则，坚持以农田水利为重点，合理布设田间灌排设施，实行多项措施综合治理。单项工程建设由村委会和投融资主体依据轻重缓急确定。</w:t>
      </w:r>
    </w:p>
    <w:p w:rsidR="008E11F7" w:rsidRDefault="008E11F7" w:rsidP="008E11F7">
      <w:pPr>
        <w:autoSpaceDE w:val="0"/>
        <w:spacing w:line="579" w:lineRule="exact"/>
        <w:ind w:firstLineChars="200" w:firstLine="640"/>
        <w:rPr>
          <w:rFonts w:ascii="Times New Roman" w:eastAsia="仿宋_GB2312" w:hAnsi="Times New Roman"/>
          <w:sz w:val="32"/>
          <w:szCs w:val="32"/>
        </w:rPr>
      </w:pPr>
      <w:r>
        <w:rPr>
          <w:rFonts w:ascii="Times New Roman" w:eastAsia="楷体_GB2312" w:hAnsi="Times New Roman"/>
          <w:sz w:val="32"/>
          <w:szCs w:val="32"/>
        </w:rPr>
        <w:t>（三）实施主体。</w:t>
      </w:r>
      <w:r>
        <w:rPr>
          <w:rFonts w:ascii="Times New Roman" w:eastAsia="仿宋_GB2312" w:hAnsi="Times New Roman"/>
          <w:sz w:val="32"/>
          <w:szCs w:val="32"/>
        </w:rPr>
        <w:t>投融资创新模式的实施主体本着积极稳妥的原则，重点支持经营状况良好，社会信誉度高、持续经营</w:t>
      </w:r>
      <w:r>
        <w:rPr>
          <w:rFonts w:ascii="Times New Roman" w:eastAsia="仿宋_GB2312" w:hAnsi="Times New Roman"/>
          <w:sz w:val="32"/>
          <w:szCs w:val="32"/>
        </w:rPr>
        <w:t>1</w:t>
      </w:r>
      <w:r>
        <w:rPr>
          <w:rFonts w:ascii="Times New Roman" w:eastAsia="仿宋_GB2312" w:hAnsi="Times New Roman"/>
          <w:sz w:val="32"/>
          <w:szCs w:val="32"/>
        </w:rPr>
        <w:t>年以上、能够独立承担法律责任和义务，经营状况良好、没有失信记录、具备必要项目建设和筹资投劳能力的国有企业、民营企业、集体经济组织、农民专业合作社、家庭农场、专业大户等市场主体承接业务，开展高标准农田建设。鼓励受益农户通过自有资金、投工投劳等参与项目建设，鼓励企事业单位、社会团体、公益组织和乡友乡贤捐资、捐物开展高标准农田建设，提高投资标准，提升农田建设质量和标准。已流转一定数量的连片农田，有一定的筹资能力和资金实力，具备一定的工程项目管理能力，并具备较强的</w:t>
      </w:r>
      <w:r>
        <w:rPr>
          <w:rFonts w:ascii="Times New Roman" w:eastAsia="仿宋_GB2312" w:hAnsi="Times New Roman"/>
          <w:sz w:val="32"/>
          <w:szCs w:val="32"/>
        </w:rPr>
        <w:t>“</w:t>
      </w:r>
      <w:r>
        <w:rPr>
          <w:rFonts w:ascii="Times New Roman" w:eastAsia="仿宋_GB2312" w:hAnsi="Times New Roman"/>
          <w:sz w:val="32"/>
          <w:szCs w:val="32"/>
        </w:rPr>
        <w:t>先建后补</w:t>
      </w:r>
      <w:r>
        <w:rPr>
          <w:rFonts w:ascii="Times New Roman" w:eastAsia="仿宋_GB2312" w:hAnsi="Times New Roman"/>
          <w:sz w:val="32"/>
          <w:szCs w:val="32"/>
        </w:rPr>
        <w:t>”</w:t>
      </w:r>
      <w:r>
        <w:rPr>
          <w:rFonts w:ascii="Times New Roman" w:eastAsia="仿宋_GB2312" w:hAnsi="Times New Roman"/>
          <w:sz w:val="32"/>
          <w:szCs w:val="32"/>
        </w:rPr>
        <w:t>风险管理能力。各镇相关部门要主动对接新型经营主体，加强政策宣传，引导其参与高标准农田建设。有意向引进社会资本投资参与高标准农田建设的，要依法依归择优选择。常规模式的实施主体由区农业农村局担任。</w:t>
      </w:r>
    </w:p>
    <w:p w:rsidR="008E11F7" w:rsidRDefault="008E11F7" w:rsidP="008E11F7">
      <w:pPr>
        <w:autoSpaceDE w:val="0"/>
        <w:spacing w:line="579" w:lineRule="exact"/>
        <w:ind w:firstLineChars="200" w:firstLine="640"/>
        <w:rPr>
          <w:rFonts w:ascii="Times New Roman" w:eastAsia="仿宋_GB2312" w:hAnsi="Times New Roman"/>
          <w:sz w:val="32"/>
          <w:szCs w:val="32"/>
        </w:rPr>
      </w:pPr>
      <w:r>
        <w:rPr>
          <w:rFonts w:ascii="Times New Roman" w:eastAsia="楷体_GB2312" w:hAnsi="Times New Roman"/>
          <w:sz w:val="32"/>
          <w:szCs w:val="32"/>
        </w:rPr>
        <w:t>（四）项目区选择。</w:t>
      </w:r>
      <w:r>
        <w:rPr>
          <w:rFonts w:ascii="Times New Roman" w:eastAsia="仿宋_GB2312" w:hAnsi="Times New Roman"/>
          <w:sz w:val="32"/>
          <w:szCs w:val="32"/>
        </w:rPr>
        <w:t>项目</w:t>
      </w:r>
      <w:proofErr w:type="gramStart"/>
      <w:r>
        <w:rPr>
          <w:rFonts w:ascii="Times New Roman" w:eastAsia="仿宋_GB2312" w:hAnsi="Times New Roman"/>
          <w:sz w:val="32"/>
          <w:szCs w:val="32"/>
        </w:rPr>
        <w:t>区不得</w:t>
      </w:r>
      <w:proofErr w:type="gramEnd"/>
      <w:r>
        <w:rPr>
          <w:rFonts w:ascii="Times New Roman" w:eastAsia="仿宋_GB2312" w:hAnsi="Times New Roman"/>
          <w:sz w:val="32"/>
          <w:szCs w:val="32"/>
        </w:rPr>
        <w:t>与</w:t>
      </w:r>
      <w:r>
        <w:rPr>
          <w:rFonts w:ascii="Times New Roman" w:eastAsia="仿宋_GB2312" w:hAnsi="Times New Roman"/>
          <w:sz w:val="32"/>
          <w:szCs w:val="32"/>
        </w:rPr>
        <w:t>2019</w:t>
      </w:r>
      <w:r>
        <w:rPr>
          <w:rFonts w:ascii="Times New Roman" w:eastAsia="仿宋_GB2312" w:hAnsi="Times New Roman"/>
          <w:sz w:val="32"/>
          <w:szCs w:val="32"/>
        </w:rPr>
        <w:t>年（含）以来农业农村部门实施并上图入库的农田范围线重叠，以粮食生产重点乡镇、主干道沿线为重点。项目区改造提升</w:t>
      </w:r>
      <w:r>
        <w:rPr>
          <w:rFonts w:ascii="Times New Roman" w:eastAsia="仿宋_GB2312" w:hAnsi="Times New Roman"/>
          <w:sz w:val="32"/>
          <w:szCs w:val="32"/>
        </w:rPr>
        <w:t>3000</w:t>
      </w:r>
      <w:r>
        <w:rPr>
          <w:rFonts w:ascii="Times New Roman" w:eastAsia="仿宋_GB2312" w:hAnsi="Times New Roman"/>
          <w:sz w:val="32"/>
          <w:szCs w:val="32"/>
        </w:rPr>
        <w:t>亩，位于三门镇</w:t>
      </w:r>
      <w:r>
        <w:rPr>
          <w:rFonts w:ascii="Times New Roman" w:eastAsia="仿宋_GB2312" w:hAnsi="Times New Roman"/>
          <w:sz w:val="32"/>
          <w:szCs w:val="32"/>
        </w:rPr>
        <w:lastRenderedPageBreak/>
        <w:t>南江村、黄田村、株木村、雷打石镇伞铺村；本次项目区选择条件为：田块以种植粮食为主，相对集中连片，存在一定高差，不便于机械化、规模化耕作，需要</w:t>
      </w:r>
      <w:r>
        <w:rPr>
          <w:rFonts w:ascii="Times New Roman" w:eastAsia="仿宋_GB2312" w:hAnsi="Times New Roman"/>
          <w:sz w:val="32"/>
          <w:szCs w:val="32"/>
        </w:rPr>
        <w:t>“</w:t>
      </w:r>
      <w:r>
        <w:rPr>
          <w:rFonts w:ascii="Times New Roman" w:eastAsia="仿宋_GB2312" w:hAnsi="Times New Roman"/>
          <w:sz w:val="32"/>
          <w:szCs w:val="32"/>
        </w:rPr>
        <w:t>小田改大田</w:t>
      </w:r>
      <w:r>
        <w:rPr>
          <w:rFonts w:ascii="Times New Roman" w:eastAsia="仿宋_GB2312" w:hAnsi="Times New Roman"/>
          <w:sz w:val="32"/>
          <w:szCs w:val="32"/>
        </w:rPr>
        <w:t>”</w:t>
      </w:r>
      <w:r>
        <w:rPr>
          <w:rFonts w:ascii="Times New Roman" w:eastAsia="仿宋_GB2312" w:hAnsi="Times New Roman"/>
          <w:sz w:val="32"/>
          <w:szCs w:val="32"/>
        </w:rPr>
        <w:t>区域，群众积极性高，自愿将土地使用权交由村组统一流转。镇村干部组织有力，有较强的协调能力。项目以镇或村为单位，由国有企业、平台公司实施的单个项目相对连片规模原则上不低于</w:t>
      </w:r>
      <w:r>
        <w:rPr>
          <w:rFonts w:ascii="Times New Roman" w:eastAsia="仿宋_GB2312" w:hAnsi="Times New Roman"/>
          <w:sz w:val="32"/>
          <w:szCs w:val="32"/>
        </w:rPr>
        <w:t>1000</w:t>
      </w:r>
      <w:r>
        <w:rPr>
          <w:rFonts w:ascii="Times New Roman" w:eastAsia="仿宋_GB2312" w:hAnsi="Times New Roman"/>
          <w:sz w:val="32"/>
          <w:szCs w:val="32"/>
        </w:rPr>
        <w:t>亩；集体经济组织、合作社等新型经济主体单个项目相对连片规模原则上不低于</w:t>
      </w:r>
      <w:r>
        <w:rPr>
          <w:rFonts w:ascii="Times New Roman" w:eastAsia="仿宋_GB2312" w:hAnsi="Times New Roman"/>
          <w:sz w:val="32"/>
          <w:szCs w:val="32"/>
        </w:rPr>
        <w:t>500</w:t>
      </w:r>
      <w:r>
        <w:rPr>
          <w:rFonts w:ascii="Times New Roman" w:eastAsia="仿宋_GB2312" w:hAnsi="Times New Roman"/>
          <w:sz w:val="32"/>
          <w:szCs w:val="32"/>
        </w:rPr>
        <w:t>亩。</w:t>
      </w:r>
    </w:p>
    <w:p w:rsidR="008E11F7" w:rsidRDefault="008E11F7" w:rsidP="008E11F7">
      <w:pPr>
        <w:autoSpaceDE w:val="0"/>
        <w:spacing w:line="579" w:lineRule="exact"/>
        <w:ind w:firstLineChars="200" w:firstLine="640"/>
        <w:rPr>
          <w:rFonts w:ascii="Times New Roman" w:eastAsia="仿宋_GB2312" w:hAnsi="Times New Roman"/>
          <w:sz w:val="32"/>
          <w:szCs w:val="32"/>
        </w:rPr>
      </w:pPr>
      <w:r>
        <w:rPr>
          <w:rFonts w:ascii="Times New Roman" w:eastAsia="楷体_GB2312" w:hAnsi="Times New Roman"/>
          <w:sz w:val="32"/>
          <w:szCs w:val="32"/>
        </w:rPr>
        <w:t>（五）投资构成。</w:t>
      </w:r>
      <w:r>
        <w:rPr>
          <w:rFonts w:ascii="Times New Roman" w:eastAsia="仿宋_GB2312" w:hAnsi="Times New Roman"/>
          <w:sz w:val="32"/>
          <w:szCs w:val="32"/>
        </w:rPr>
        <w:t>投融资创新模式项目亩均投资不低于</w:t>
      </w:r>
      <w:r>
        <w:rPr>
          <w:rFonts w:ascii="Times New Roman" w:eastAsia="仿宋_GB2312" w:hAnsi="Times New Roman"/>
          <w:sz w:val="32"/>
          <w:szCs w:val="32"/>
        </w:rPr>
        <w:t>4000</w:t>
      </w:r>
      <w:r>
        <w:rPr>
          <w:rFonts w:ascii="Times New Roman" w:eastAsia="仿宋_GB2312" w:hAnsi="Times New Roman"/>
          <w:sz w:val="32"/>
          <w:szCs w:val="32"/>
        </w:rPr>
        <w:t>元</w:t>
      </w:r>
      <w:r>
        <w:rPr>
          <w:rFonts w:ascii="Times New Roman" w:eastAsia="仿宋_GB2312" w:hAnsi="Times New Roman"/>
          <w:sz w:val="32"/>
          <w:szCs w:val="32"/>
        </w:rPr>
        <w:t>/</w:t>
      </w:r>
      <w:r>
        <w:rPr>
          <w:rFonts w:ascii="Times New Roman" w:eastAsia="仿宋_GB2312" w:hAnsi="Times New Roman"/>
          <w:sz w:val="32"/>
          <w:szCs w:val="32"/>
        </w:rPr>
        <w:t>亩（按照中央和省级财政补助标准</w:t>
      </w:r>
      <w:r>
        <w:rPr>
          <w:rFonts w:ascii="Times New Roman" w:eastAsia="仿宋_GB2312" w:hAnsi="Times New Roman"/>
          <w:sz w:val="32"/>
          <w:szCs w:val="32"/>
        </w:rPr>
        <w:t>2600</w:t>
      </w:r>
      <w:r>
        <w:rPr>
          <w:rFonts w:ascii="Times New Roman" w:eastAsia="仿宋_GB2312" w:hAnsi="Times New Roman"/>
          <w:sz w:val="32"/>
          <w:szCs w:val="32"/>
        </w:rPr>
        <w:t>元</w:t>
      </w:r>
      <w:r>
        <w:rPr>
          <w:rFonts w:ascii="Times New Roman" w:eastAsia="仿宋_GB2312" w:hAnsi="Times New Roman"/>
          <w:sz w:val="32"/>
          <w:szCs w:val="32"/>
        </w:rPr>
        <w:t>/</w:t>
      </w:r>
      <w:r>
        <w:rPr>
          <w:rFonts w:ascii="Times New Roman" w:eastAsia="仿宋_GB2312" w:hAnsi="Times New Roman"/>
          <w:sz w:val="32"/>
          <w:szCs w:val="32"/>
        </w:rPr>
        <w:t>亩，主体自筹不低于</w:t>
      </w:r>
      <w:r>
        <w:rPr>
          <w:rFonts w:ascii="Times New Roman" w:eastAsia="仿宋_GB2312" w:hAnsi="Times New Roman"/>
          <w:sz w:val="32"/>
          <w:szCs w:val="32"/>
        </w:rPr>
        <w:t>1400</w:t>
      </w:r>
      <w:r>
        <w:rPr>
          <w:rFonts w:ascii="Times New Roman" w:eastAsia="仿宋_GB2312" w:hAnsi="Times New Roman"/>
          <w:sz w:val="32"/>
          <w:szCs w:val="32"/>
        </w:rPr>
        <w:t>元</w:t>
      </w:r>
      <w:r>
        <w:rPr>
          <w:rFonts w:ascii="Times New Roman" w:eastAsia="仿宋_GB2312" w:hAnsi="Times New Roman"/>
          <w:sz w:val="32"/>
          <w:szCs w:val="32"/>
        </w:rPr>
        <w:t>/</w:t>
      </w:r>
      <w:r>
        <w:rPr>
          <w:rFonts w:ascii="Times New Roman" w:eastAsia="仿宋_GB2312" w:hAnsi="Times New Roman"/>
          <w:sz w:val="32"/>
          <w:szCs w:val="32"/>
        </w:rPr>
        <w:t>亩），常规模式亩均</w:t>
      </w:r>
      <w:r>
        <w:rPr>
          <w:rStyle w:val="15"/>
          <w:rFonts w:eastAsia="仿宋_GB2312"/>
          <w:color w:val="000000"/>
          <w:sz w:val="32"/>
          <w:szCs w:val="32"/>
        </w:rPr>
        <w:t>2600</w:t>
      </w:r>
      <w:r>
        <w:rPr>
          <w:rStyle w:val="15"/>
          <w:rFonts w:eastAsia="仿宋_GB2312"/>
          <w:color w:val="000000"/>
          <w:sz w:val="32"/>
          <w:szCs w:val="32"/>
        </w:rPr>
        <w:t>元</w:t>
      </w:r>
      <w:r>
        <w:rPr>
          <w:rStyle w:val="15"/>
          <w:rFonts w:eastAsia="仿宋_GB2312"/>
          <w:color w:val="000000"/>
          <w:sz w:val="32"/>
          <w:szCs w:val="32"/>
        </w:rPr>
        <w:t>/</w:t>
      </w:r>
      <w:r>
        <w:rPr>
          <w:rStyle w:val="15"/>
          <w:rFonts w:eastAsia="仿宋_GB2312"/>
          <w:color w:val="000000"/>
          <w:sz w:val="32"/>
          <w:szCs w:val="32"/>
        </w:rPr>
        <w:t>亩</w:t>
      </w:r>
      <w:r>
        <w:rPr>
          <w:rFonts w:ascii="Times New Roman" w:eastAsia="仿宋_GB2312" w:hAnsi="Times New Roman"/>
          <w:sz w:val="32"/>
          <w:szCs w:val="32"/>
        </w:rPr>
        <w:t>以上。农户返还租金或租金溢价由新型经营主体会同镇村组、农户协商确定，权衡田块整治前后的流转费用。</w:t>
      </w:r>
    </w:p>
    <w:p w:rsidR="008E11F7" w:rsidRDefault="008E11F7" w:rsidP="008E11F7">
      <w:pPr>
        <w:pStyle w:val="BodyText"/>
        <w:overflowPunct w:val="0"/>
        <w:autoSpaceDE w:val="0"/>
        <w:adjustRightInd w:val="0"/>
        <w:snapToGrid w:val="0"/>
        <w:spacing w:after="0" w:line="579" w:lineRule="exact"/>
        <w:ind w:firstLine="641"/>
        <w:rPr>
          <w:rFonts w:ascii="Times New Roman" w:eastAsia="仿宋_GB2312" w:hAnsi="Times New Roman"/>
          <w:sz w:val="32"/>
          <w:szCs w:val="32"/>
        </w:rPr>
      </w:pPr>
      <w:r>
        <w:rPr>
          <w:rFonts w:ascii="Times New Roman" w:eastAsia="楷体_GB2312" w:hAnsi="Times New Roman"/>
          <w:sz w:val="32"/>
          <w:szCs w:val="32"/>
        </w:rPr>
        <w:t>（六）质量管理。</w:t>
      </w:r>
      <w:r>
        <w:rPr>
          <w:rFonts w:ascii="Times New Roman" w:eastAsia="仿宋_GB2312" w:hAnsi="Times New Roman"/>
          <w:sz w:val="32"/>
          <w:szCs w:val="32"/>
        </w:rPr>
        <w:t>严格按照《中华人民共和国国家标准高标准农田建设通则</w:t>
      </w:r>
      <w:r>
        <w:rPr>
          <w:rFonts w:ascii="Times New Roman" w:eastAsia="仿宋_GB2312" w:hAnsi="Times New Roman"/>
          <w:sz w:val="32"/>
          <w:szCs w:val="32"/>
        </w:rPr>
        <w:t>GBT30600-2022</w:t>
      </w:r>
      <w:r>
        <w:rPr>
          <w:rFonts w:ascii="Times New Roman" w:eastAsia="仿宋_GB2312" w:hAnsi="Times New Roman"/>
          <w:sz w:val="32"/>
          <w:szCs w:val="32"/>
        </w:rPr>
        <w:t>》《农业农村部关于印发高标准农田建设质量管理办法的通知（农建发〔</w:t>
      </w:r>
      <w:r>
        <w:rPr>
          <w:rFonts w:ascii="Times New Roman" w:eastAsia="仿宋_GB2312" w:hAnsi="Times New Roman"/>
          <w:sz w:val="32"/>
          <w:szCs w:val="32"/>
        </w:rPr>
        <w:t>2021</w:t>
      </w:r>
      <w:r>
        <w:rPr>
          <w:rFonts w:ascii="Times New Roman" w:eastAsia="仿宋_GB2312" w:hAnsi="Times New Roman"/>
          <w:sz w:val="32"/>
          <w:szCs w:val="32"/>
        </w:rPr>
        <w:t>〕</w:t>
      </w:r>
      <w:r>
        <w:rPr>
          <w:rFonts w:ascii="Times New Roman" w:eastAsia="仿宋_GB2312" w:hAnsi="Times New Roman"/>
          <w:sz w:val="32"/>
          <w:szCs w:val="32"/>
        </w:rPr>
        <w:t>1</w:t>
      </w:r>
      <w:r>
        <w:rPr>
          <w:rFonts w:ascii="Times New Roman" w:eastAsia="仿宋_GB2312" w:hAnsi="Times New Roman"/>
          <w:sz w:val="32"/>
          <w:szCs w:val="32"/>
        </w:rPr>
        <w:t>号）》《湖南省高标准农田技术标准（</w:t>
      </w:r>
      <w:r>
        <w:rPr>
          <w:rFonts w:ascii="Times New Roman" w:eastAsia="仿宋_GB2312" w:hAnsi="Times New Roman"/>
          <w:sz w:val="32"/>
          <w:szCs w:val="32"/>
        </w:rPr>
        <w:t>DB43/T876-2014</w:t>
      </w:r>
      <w:r>
        <w:rPr>
          <w:rFonts w:ascii="Times New Roman" w:eastAsia="仿宋_GB2312" w:hAnsi="Times New Roman"/>
          <w:sz w:val="32"/>
          <w:szCs w:val="32"/>
        </w:rPr>
        <w:t>）》技术要求进行规划、设计和施工；按照工程初步设计、施工图纸、批复的实施计划开展建设。乡镇、村、投融资主体不得随意调整或变更建设批复内容和相关标准，确需调整的则按照相关文件要求办理调整变更手续。农业农村局对项目建设负总责。坚持招投标制。株洲市天元区高标准农田建设项目所有工程施工以委托形式，公开招标遴选</w:t>
      </w:r>
      <w:r>
        <w:rPr>
          <w:rFonts w:ascii="Times New Roman" w:eastAsia="仿宋_GB2312" w:hAnsi="Times New Roman"/>
          <w:sz w:val="32"/>
          <w:szCs w:val="32"/>
        </w:rPr>
        <w:lastRenderedPageBreak/>
        <w:t>施工单位，项目勘察设计、监理、耕地质量建设等以政府采购的形式择优遴选服务单位。坚持监理制。专业监理主导，建立</w:t>
      </w:r>
      <w:r>
        <w:rPr>
          <w:rFonts w:ascii="Times New Roman" w:eastAsia="仿宋_GB2312" w:hAnsi="Times New Roman"/>
          <w:sz w:val="32"/>
          <w:szCs w:val="32"/>
        </w:rPr>
        <w:t>“</w:t>
      </w:r>
      <w:r>
        <w:rPr>
          <w:rFonts w:ascii="Times New Roman" w:eastAsia="仿宋_GB2312" w:hAnsi="Times New Roman"/>
          <w:sz w:val="32"/>
          <w:szCs w:val="32"/>
        </w:rPr>
        <w:t>管理人员、监理人员、群众监督员</w:t>
      </w:r>
      <w:r>
        <w:rPr>
          <w:rFonts w:ascii="Times New Roman" w:eastAsia="仿宋_GB2312" w:hAnsi="Times New Roman"/>
          <w:sz w:val="32"/>
          <w:szCs w:val="32"/>
        </w:rPr>
        <w:t>”</w:t>
      </w:r>
      <w:r>
        <w:rPr>
          <w:rFonts w:ascii="Times New Roman" w:eastAsia="仿宋_GB2312" w:hAnsi="Times New Roman"/>
          <w:sz w:val="32"/>
          <w:szCs w:val="32"/>
        </w:rPr>
        <w:t>三维一体质量监督体系。坚持合同制。由区农业农村局与中标单位或投融资主体签订合同，明确工作范围、职责权限、质量和进度等，依照合同开展建设。</w:t>
      </w:r>
    </w:p>
    <w:p w:rsidR="008E11F7" w:rsidRDefault="008E11F7" w:rsidP="008E11F7">
      <w:pPr>
        <w:autoSpaceDE w:val="0"/>
        <w:spacing w:line="579" w:lineRule="exact"/>
        <w:ind w:firstLineChars="200" w:firstLine="640"/>
        <w:rPr>
          <w:rFonts w:ascii="Times New Roman" w:eastAsia="楷体_GB2312" w:hAnsi="Times New Roman"/>
          <w:sz w:val="32"/>
          <w:szCs w:val="32"/>
        </w:rPr>
      </w:pPr>
      <w:r>
        <w:rPr>
          <w:rFonts w:ascii="Times New Roman" w:eastAsia="楷体_GB2312" w:hAnsi="Times New Roman"/>
          <w:sz w:val="32"/>
          <w:szCs w:val="32"/>
        </w:rPr>
        <w:t>（七）项目实施及验收</w:t>
      </w:r>
    </w:p>
    <w:p w:rsidR="008E11F7" w:rsidRDefault="008E11F7" w:rsidP="008E11F7">
      <w:pPr>
        <w:autoSpaceDE w:val="0"/>
        <w:spacing w:line="579"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前期准备：鼓励签订</w:t>
      </w:r>
      <w:r>
        <w:rPr>
          <w:rFonts w:ascii="Times New Roman" w:eastAsia="仿宋_GB2312" w:hAnsi="Times New Roman"/>
          <w:sz w:val="32"/>
          <w:szCs w:val="32"/>
        </w:rPr>
        <w:t>5</w:t>
      </w:r>
      <w:r>
        <w:rPr>
          <w:rFonts w:ascii="Times New Roman" w:eastAsia="仿宋_GB2312" w:hAnsi="Times New Roman"/>
          <w:sz w:val="32"/>
          <w:szCs w:val="32"/>
        </w:rPr>
        <w:t>年以上长期流转协议，推动土地平整和</w:t>
      </w:r>
      <w:r>
        <w:rPr>
          <w:rFonts w:ascii="Times New Roman" w:eastAsia="仿宋_GB2312" w:hAnsi="Times New Roman"/>
          <w:sz w:val="32"/>
          <w:szCs w:val="32"/>
        </w:rPr>
        <w:t>“</w:t>
      </w:r>
      <w:r>
        <w:rPr>
          <w:rFonts w:ascii="Times New Roman" w:eastAsia="仿宋_GB2312" w:hAnsi="Times New Roman"/>
          <w:sz w:val="32"/>
          <w:szCs w:val="32"/>
        </w:rPr>
        <w:t>小田改大田</w:t>
      </w:r>
      <w:r>
        <w:rPr>
          <w:rFonts w:ascii="Times New Roman" w:eastAsia="仿宋_GB2312" w:hAnsi="Times New Roman"/>
          <w:sz w:val="32"/>
          <w:szCs w:val="32"/>
        </w:rPr>
        <w:t>”</w:t>
      </w:r>
      <w:r>
        <w:rPr>
          <w:rFonts w:ascii="Times New Roman" w:eastAsia="仿宋_GB2312" w:hAnsi="Times New Roman"/>
          <w:sz w:val="32"/>
          <w:szCs w:val="32"/>
        </w:rPr>
        <w:t>，为项目实施尽早做好准备。通过摸底，确定符合投融资创新项目的实施地点和实施主体。项目实施前，各镇村组做好宣传协调工作，对拟整治田块进行统一确权，并组织农户与实施主体签订返租协议书。</w:t>
      </w:r>
    </w:p>
    <w:p w:rsidR="008E11F7" w:rsidRDefault="008E11F7" w:rsidP="008E11F7">
      <w:pPr>
        <w:autoSpaceDE w:val="0"/>
        <w:spacing w:line="579"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项目实施：对各</w:t>
      </w:r>
      <w:proofErr w:type="gramStart"/>
      <w:r>
        <w:rPr>
          <w:rFonts w:ascii="Times New Roman" w:eastAsia="仿宋_GB2312" w:hAnsi="Times New Roman"/>
          <w:sz w:val="32"/>
          <w:szCs w:val="32"/>
        </w:rPr>
        <w:t>类实施</w:t>
      </w:r>
      <w:proofErr w:type="gramEnd"/>
      <w:r>
        <w:rPr>
          <w:rFonts w:ascii="Times New Roman" w:eastAsia="仿宋_GB2312" w:hAnsi="Times New Roman"/>
          <w:sz w:val="32"/>
          <w:szCs w:val="32"/>
        </w:rPr>
        <w:t>主体自主实施的农田建设项目，按照《农田建设项目管理办法》（农业农村部令</w:t>
      </w:r>
      <w:r>
        <w:rPr>
          <w:rFonts w:ascii="Times New Roman" w:eastAsia="仿宋_GB2312" w:hAnsi="Times New Roman"/>
          <w:sz w:val="32"/>
          <w:szCs w:val="32"/>
        </w:rPr>
        <w:t>2019</w:t>
      </w:r>
      <w:r>
        <w:rPr>
          <w:rFonts w:ascii="Times New Roman" w:eastAsia="仿宋_GB2312" w:hAnsi="Times New Roman"/>
          <w:sz w:val="32"/>
          <w:szCs w:val="32"/>
        </w:rPr>
        <w:t>年第</w:t>
      </w:r>
      <w:r>
        <w:rPr>
          <w:rFonts w:ascii="Times New Roman" w:eastAsia="仿宋_GB2312" w:hAnsi="Times New Roman"/>
          <w:sz w:val="32"/>
          <w:szCs w:val="32"/>
        </w:rPr>
        <w:t>4</w:t>
      </w:r>
      <w:r>
        <w:rPr>
          <w:rFonts w:ascii="Times New Roman" w:eastAsia="仿宋_GB2312" w:hAnsi="Times New Roman"/>
          <w:sz w:val="32"/>
          <w:szCs w:val="32"/>
        </w:rPr>
        <w:t>号），可实行简易程序，采取</w:t>
      </w:r>
      <w:r>
        <w:rPr>
          <w:rFonts w:ascii="Times New Roman" w:eastAsia="仿宋_GB2312" w:hAnsi="Times New Roman"/>
          <w:sz w:val="32"/>
          <w:szCs w:val="32"/>
        </w:rPr>
        <w:t>“</w:t>
      </w:r>
      <w:r>
        <w:rPr>
          <w:rFonts w:ascii="Times New Roman" w:eastAsia="仿宋_GB2312" w:hAnsi="Times New Roman"/>
          <w:sz w:val="32"/>
          <w:szCs w:val="32"/>
        </w:rPr>
        <w:t>先建后补</w:t>
      </w:r>
      <w:r>
        <w:rPr>
          <w:rFonts w:ascii="Times New Roman" w:eastAsia="仿宋_GB2312" w:hAnsi="Times New Roman"/>
          <w:sz w:val="32"/>
          <w:szCs w:val="32"/>
        </w:rPr>
        <w:t>”</w:t>
      </w:r>
      <w:r>
        <w:rPr>
          <w:rFonts w:ascii="Times New Roman" w:eastAsia="仿宋_GB2312" w:hAnsi="Times New Roman"/>
          <w:sz w:val="32"/>
          <w:szCs w:val="32"/>
        </w:rPr>
        <w:t>方式实施。新型经营主体可以自行实施或委托具有农田建设项目施工经验的施工队伍进行项目施工。项目采取</w:t>
      </w:r>
      <w:r>
        <w:rPr>
          <w:rFonts w:ascii="Times New Roman" w:eastAsia="仿宋_GB2312" w:hAnsi="Times New Roman"/>
          <w:sz w:val="32"/>
          <w:szCs w:val="32"/>
        </w:rPr>
        <w:t>“</w:t>
      </w:r>
      <w:r>
        <w:rPr>
          <w:rFonts w:ascii="Times New Roman" w:eastAsia="仿宋_GB2312" w:hAnsi="Times New Roman"/>
          <w:sz w:val="32"/>
          <w:szCs w:val="32"/>
        </w:rPr>
        <w:t>农业农村部门＋乡镇＋村组＋监理</w:t>
      </w:r>
      <w:r>
        <w:rPr>
          <w:rFonts w:ascii="Times New Roman" w:eastAsia="仿宋_GB2312" w:hAnsi="Times New Roman"/>
          <w:sz w:val="32"/>
          <w:szCs w:val="32"/>
        </w:rPr>
        <w:t>”</w:t>
      </w:r>
      <w:r>
        <w:rPr>
          <w:rFonts w:ascii="Times New Roman" w:eastAsia="仿宋_GB2312" w:hAnsi="Times New Roman"/>
          <w:sz w:val="32"/>
          <w:szCs w:val="32"/>
        </w:rPr>
        <w:t>监管模式，工程质量标准应符合《高标准农田建设通则》（</w:t>
      </w:r>
      <w:r>
        <w:rPr>
          <w:rFonts w:ascii="Times New Roman" w:eastAsia="仿宋_GB2312" w:hAnsi="Times New Roman"/>
          <w:sz w:val="32"/>
          <w:szCs w:val="32"/>
        </w:rPr>
        <w:t>2022</w:t>
      </w:r>
      <w:r>
        <w:rPr>
          <w:rFonts w:ascii="Times New Roman" w:eastAsia="仿宋_GB2312" w:hAnsi="Times New Roman"/>
          <w:sz w:val="32"/>
          <w:szCs w:val="32"/>
        </w:rPr>
        <w:t>版）要求。</w:t>
      </w:r>
    </w:p>
    <w:p w:rsidR="008E11F7" w:rsidRDefault="008E11F7" w:rsidP="008E11F7">
      <w:pPr>
        <w:autoSpaceDE w:val="0"/>
        <w:spacing w:line="579"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项目验收：项目完工后，村组、新型经营主体自验合格后，向农业农村局申请初步验收，农业农村局组织财政、发改、自然资源、审计、水利、乡镇、设计、监理等单位进行项目初步验收。对通过初步验收的，农业农村局向株洲市农业农村局申请竣工验收。对通过竣工验收的项目，农业农村局应当及时移交至镇村管</w:t>
      </w:r>
      <w:r>
        <w:rPr>
          <w:rFonts w:ascii="Times New Roman" w:eastAsia="仿宋_GB2312" w:hAnsi="Times New Roman"/>
          <w:sz w:val="32"/>
          <w:szCs w:val="32"/>
        </w:rPr>
        <w:lastRenderedPageBreak/>
        <w:t>护。</w:t>
      </w:r>
    </w:p>
    <w:p w:rsidR="008E11F7" w:rsidRDefault="008E11F7" w:rsidP="008E11F7">
      <w:pPr>
        <w:autoSpaceDE w:val="0"/>
        <w:spacing w:line="579" w:lineRule="exact"/>
        <w:ind w:firstLineChars="200" w:firstLine="640"/>
        <w:rPr>
          <w:rFonts w:ascii="Times New Roman" w:eastAsia="仿宋_GB2312" w:hAnsi="Times New Roman"/>
          <w:sz w:val="32"/>
          <w:szCs w:val="32"/>
        </w:rPr>
      </w:pPr>
      <w:r>
        <w:rPr>
          <w:rFonts w:ascii="Times New Roman" w:eastAsia="楷体_GB2312" w:hAnsi="Times New Roman"/>
          <w:sz w:val="32"/>
          <w:szCs w:val="32"/>
        </w:rPr>
        <w:t>（八）工程监理。</w:t>
      </w:r>
      <w:r>
        <w:rPr>
          <w:rFonts w:ascii="Times New Roman" w:eastAsia="仿宋_GB2312" w:hAnsi="Times New Roman"/>
          <w:sz w:val="32"/>
          <w:szCs w:val="32"/>
        </w:rPr>
        <w:t>项目实行工程监理制</w:t>
      </w:r>
      <w:proofErr w:type="gramStart"/>
      <w:r>
        <w:rPr>
          <w:rFonts w:ascii="Times New Roman" w:eastAsia="仿宋_GB2312" w:hAnsi="Times New Roman"/>
          <w:sz w:val="32"/>
          <w:szCs w:val="32"/>
        </w:rPr>
        <w:t>加群众</w:t>
      </w:r>
      <w:proofErr w:type="gramEnd"/>
      <w:r>
        <w:rPr>
          <w:rFonts w:ascii="Times New Roman" w:eastAsia="仿宋_GB2312" w:hAnsi="Times New Roman"/>
          <w:sz w:val="32"/>
          <w:szCs w:val="32"/>
        </w:rPr>
        <w:t>监督，由区农业农村局统一委派监理公司监督和指导项目实施，由项目所在镇村组成领导加村组组员组成的监督组实施监督。任何个人或组织均可对项目施工过程进行监督，对施工过程中出现的任何问题均可反映至监理或区农业农村局。</w:t>
      </w:r>
    </w:p>
    <w:p w:rsidR="008E11F7" w:rsidRDefault="008E11F7" w:rsidP="008E11F7">
      <w:pPr>
        <w:pStyle w:val="BodyText"/>
        <w:overflowPunct w:val="0"/>
        <w:autoSpaceDE w:val="0"/>
        <w:adjustRightInd w:val="0"/>
        <w:snapToGrid w:val="0"/>
        <w:spacing w:after="0" w:line="579" w:lineRule="exact"/>
        <w:ind w:firstLine="641"/>
        <w:rPr>
          <w:rFonts w:ascii="Times New Roman" w:eastAsia="楷体_GB2312" w:hAnsi="Times New Roman"/>
          <w:sz w:val="32"/>
          <w:szCs w:val="32"/>
        </w:rPr>
      </w:pPr>
      <w:r>
        <w:rPr>
          <w:rFonts w:ascii="Times New Roman" w:eastAsia="楷体_GB2312" w:hAnsi="Times New Roman"/>
          <w:sz w:val="32"/>
          <w:szCs w:val="32"/>
        </w:rPr>
        <w:t>（九）资金拨付管理</w:t>
      </w:r>
    </w:p>
    <w:p w:rsidR="008E11F7" w:rsidRDefault="008E11F7" w:rsidP="008E11F7">
      <w:pPr>
        <w:pStyle w:val="BodyText"/>
        <w:overflowPunct w:val="0"/>
        <w:autoSpaceDE w:val="0"/>
        <w:adjustRightInd w:val="0"/>
        <w:snapToGrid w:val="0"/>
        <w:spacing w:after="0" w:line="579" w:lineRule="exact"/>
        <w:ind w:firstLine="641"/>
        <w:rPr>
          <w:rFonts w:ascii="Times New Roman" w:eastAsia="仿宋_GB2312" w:hAnsi="Times New Roman"/>
          <w:sz w:val="32"/>
          <w:szCs w:val="32"/>
        </w:rPr>
      </w:pPr>
      <w:r>
        <w:rPr>
          <w:rFonts w:ascii="Times New Roman" w:eastAsia="仿宋_GB2312" w:hAnsi="Times New Roman"/>
          <w:sz w:val="32"/>
          <w:szCs w:val="32"/>
        </w:rPr>
        <w:t>明确项目资金的支持范围，实行资金专款专用、专项核算、专账管理及专人审批。区农业农村局按照上级高标准农田建设项目管理办法，严格资金拨付程序，按照合同约定支付工程款，实行报账制。</w:t>
      </w:r>
    </w:p>
    <w:p w:rsidR="008E11F7" w:rsidRDefault="008E11F7" w:rsidP="008E11F7">
      <w:pPr>
        <w:autoSpaceDE w:val="0"/>
        <w:spacing w:line="579"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投融资创新项目由实施主体自验合格后，向区农业农村局申请项目验收，区农业农村局组织各职能部门对项目进行验收，验收合格后根据结算审计金额，由农业农村部门按高标准农田建设投资标准，将财政补助资金的</w:t>
      </w:r>
      <w:r>
        <w:rPr>
          <w:rFonts w:ascii="Times New Roman" w:eastAsia="仿宋_GB2312" w:hAnsi="Times New Roman"/>
          <w:sz w:val="32"/>
          <w:szCs w:val="32"/>
        </w:rPr>
        <w:t>50%</w:t>
      </w:r>
      <w:r>
        <w:rPr>
          <w:rFonts w:ascii="Times New Roman" w:eastAsia="仿宋_GB2312" w:hAnsi="Times New Roman"/>
          <w:sz w:val="32"/>
          <w:szCs w:val="32"/>
        </w:rPr>
        <w:t>拨付给实施主体。市农业农村局验收合格后将财政补助资金的</w:t>
      </w:r>
      <w:r>
        <w:rPr>
          <w:rFonts w:ascii="Times New Roman" w:eastAsia="仿宋_GB2312" w:hAnsi="Times New Roman"/>
          <w:sz w:val="32"/>
          <w:szCs w:val="32"/>
        </w:rPr>
        <w:t>97%</w:t>
      </w:r>
      <w:r>
        <w:rPr>
          <w:rFonts w:ascii="Times New Roman" w:eastAsia="仿宋_GB2312" w:hAnsi="Times New Roman"/>
          <w:sz w:val="32"/>
          <w:szCs w:val="32"/>
        </w:rPr>
        <w:t>拨付给各</w:t>
      </w:r>
      <w:proofErr w:type="gramStart"/>
      <w:r>
        <w:rPr>
          <w:rFonts w:ascii="Times New Roman" w:eastAsia="仿宋_GB2312" w:hAnsi="Times New Roman"/>
          <w:sz w:val="32"/>
          <w:szCs w:val="32"/>
        </w:rPr>
        <w:t>类实施</w:t>
      </w:r>
      <w:proofErr w:type="gramEnd"/>
      <w:r>
        <w:rPr>
          <w:rFonts w:ascii="Times New Roman" w:eastAsia="仿宋_GB2312" w:hAnsi="Times New Roman"/>
          <w:sz w:val="32"/>
          <w:szCs w:val="32"/>
        </w:rPr>
        <w:t>主体。留存</w:t>
      </w:r>
      <w:r>
        <w:rPr>
          <w:rFonts w:ascii="Times New Roman" w:eastAsia="仿宋_GB2312" w:hAnsi="Times New Roman"/>
          <w:sz w:val="32"/>
          <w:szCs w:val="32"/>
        </w:rPr>
        <w:t>3%</w:t>
      </w:r>
      <w:r>
        <w:rPr>
          <w:rFonts w:ascii="Times New Roman" w:eastAsia="仿宋_GB2312" w:hAnsi="Times New Roman"/>
          <w:sz w:val="32"/>
          <w:szCs w:val="32"/>
        </w:rPr>
        <w:t>的质保金一年后付清，质保金不计息。</w:t>
      </w:r>
    </w:p>
    <w:p w:rsidR="008E11F7" w:rsidRDefault="008E11F7" w:rsidP="008E11F7">
      <w:pPr>
        <w:autoSpaceDE w:val="0"/>
        <w:spacing w:line="579" w:lineRule="exact"/>
        <w:ind w:firstLineChars="200" w:firstLine="640"/>
        <w:rPr>
          <w:rFonts w:ascii="Times New Roman" w:hAnsi="Times New Roman"/>
          <w:sz w:val="32"/>
          <w:szCs w:val="32"/>
        </w:rPr>
      </w:pPr>
      <w:r>
        <w:rPr>
          <w:rFonts w:ascii="Times New Roman" w:eastAsia="仿宋_GB2312" w:hAnsi="Times New Roman"/>
          <w:sz w:val="32"/>
          <w:szCs w:val="32"/>
        </w:rPr>
        <w:t>常规项目按工程进度进行付款，完成工程量</w:t>
      </w:r>
      <w:r>
        <w:rPr>
          <w:rFonts w:ascii="Times New Roman" w:eastAsia="仿宋_GB2312" w:hAnsi="Times New Roman"/>
          <w:sz w:val="32"/>
          <w:szCs w:val="32"/>
        </w:rPr>
        <w:t>50%</w:t>
      </w:r>
      <w:r>
        <w:rPr>
          <w:rFonts w:ascii="Times New Roman" w:eastAsia="仿宋_GB2312" w:hAnsi="Times New Roman"/>
          <w:sz w:val="32"/>
          <w:szCs w:val="32"/>
        </w:rPr>
        <w:t>预拨已完工程量的</w:t>
      </w:r>
      <w:r>
        <w:rPr>
          <w:rFonts w:ascii="Times New Roman" w:eastAsia="仿宋_GB2312" w:hAnsi="Times New Roman"/>
          <w:sz w:val="32"/>
          <w:szCs w:val="32"/>
        </w:rPr>
        <w:t>30%</w:t>
      </w:r>
      <w:r>
        <w:rPr>
          <w:rFonts w:ascii="Times New Roman" w:eastAsia="仿宋_GB2312" w:hAnsi="Times New Roman"/>
          <w:sz w:val="32"/>
          <w:szCs w:val="32"/>
        </w:rPr>
        <w:t>，完成工程量</w:t>
      </w:r>
      <w:r>
        <w:rPr>
          <w:rFonts w:ascii="Times New Roman" w:eastAsia="仿宋_GB2312" w:hAnsi="Times New Roman"/>
          <w:sz w:val="32"/>
          <w:szCs w:val="32"/>
        </w:rPr>
        <w:t>80%</w:t>
      </w:r>
      <w:r>
        <w:rPr>
          <w:rFonts w:ascii="Times New Roman" w:eastAsia="仿宋_GB2312" w:hAnsi="Times New Roman"/>
          <w:sz w:val="32"/>
          <w:szCs w:val="32"/>
        </w:rPr>
        <w:t>以上再拨已完工程量的</w:t>
      </w:r>
      <w:r>
        <w:rPr>
          <w:rFonts w:ascii="Times New Roman" w:eastAsia="仿宋_GB2312" w:hAnsi="Times New Roman"/>
          <w:sz w:val="32"/>
          <w:szCs w:val="32"/>
        </w:rPr>
        <w:t>40%</w:t>
      </w:r>
      <w:r>
        <w:rPr>
          <w:rFonts w:ascii="Times New Roman" w:eastAsia="仿宋_GB2312" w:hAnsi="Times New Roman"/>
          <w:sz w:val="32"/>
          <w:szCs w:val="32"/>
        </w:rPr>
        <w:t>，全部完工后付至合同金额的</w:t>
      </w:r>
      <w:r>
        <w:rPr>
          <w:rFonts w:ascii="Times New Roman" w:eastAsia="仿宋_GB2312" w:hAnsi="Times New Roman"/>
          <w:sz w:val="32"/>
          <w:szCs w:val="32"/>
        </w:rPr>
        <w:t>60%</w:t>
      </w:r>
      <w:r>
        <w:rPr>
          <w:rFonts w:ascii="Times New Roman" w:eastAsia="仿宋_GB2312" w:hAnsi="Times New Roman"/>
          <w:sz w:val="32"/>
          <w:szCs w:val="32"/>
        </w:rPr>
        <w:t>，经区农业农村局组织项目验收合格，并</w:t>
      </w:r>
      <w:proofErr w:type="gramStart"/>
      <w:r>
        <w:rPr>
          <w:rFonts w:ascii="Times New Roman" w:eastAsia="仿宋_GB2312" w:hAnsi="Times New Roman"/>
          <w:sz w:val="32"/>
          <w:szCs w:val="32"/>
        </w:rPr>
        <w:t>经财政</w:t>
      </w:r>
      <w:proofErr w:type="gramEnd"/>
      <w:r>
        <w:rPr>
          <w:rFonts w:ascii="Times New Roman" w:eastAsia="仿宋_GB2312" w:hAnsi="Times New Roman"/>
          <w:sz w:val="32"/>
          <w:szCs w:val="32"/>
        </w:rPr>
        <w:t>或审计部门结算评审后，付至审定金额的</w:t>
      </w:r>
      <w:r>
        <w:rPr>
          <w:rFonts w:ascii="Times New Roman" w:eastAsia="仿宋_GB2312" w:hAnsi="Times New Roman"/>
          <w:sz w:val="32"/>
          <w:szCs w:val="32"/>
        </w:rPr>
        <w:t>80%</w:t>
      </w:r>
      <w:r>
        <w:rPr>
          <w:rFonts w:ascii="Times New Roman" w:eastAsia="仿宋_GB2312" w:hAnsi="Times New Roman"/>
          <w:sz w:val="32"/>
          <w:szCs w:val="32"/>
        </w:rPr>
        <w:t>，经市农业农村局验收合格后按审定金额付至</w:t>
      </w:r>
      <w:r>
        <w:rPr>
          <w:rFonts w:ascii="Times New Roman" w:eastAsia="仿宋_GB2312" w:hAnsi="Times New Roman"/>
          <w:sz w:val="32"/>
          <w:szCs w:val="32"/>
        </w:rPr>
        <w:t>97%</w:t>
      </w:r>
      <w:r>
        <w:rPr>
          <w:rFonts w:ascii="Times New Roman" w:eastAsia="仿宋_GB2312" w:hAnsi="Times New Roman"/>
          <w:sz w:val="32"/>
          <w:szCs w:val="32"/>
        </w:rPr>
        <w:t>。留存</w:t>
      </w:r>
      <w:r>
        <w:rPr>
          <w:rFonts w:ascii="Times New Roman" w:eastAsia="仿宋_GB2312" w:hAnsi="Times New Roman"/>
          <w:sz w:val="32"/>
          <w:szCs w:val="32"/>
        </w:rPr>
        <w:t>3%</w:t>
      </w:r>
      <w:r>
        <w:rPr>
          <w:rFonts w:ascii="Times New Roman" w:eastAsia="仿宋_GB2312" w:hAnsi="Times New Roman"/>
          <w:sz w:val="32"/>
          <w:szCs w:val="32"/>
        </w:rPr>
        <w:t>的质保</w:t>
      </w:r>
      <w:r>
        <w:rPr>
          <w:rFonts w:ascii="Times New Roman" w:eastAsia="仿宋_GB2312" w:hAnsi="Times New Roman"/>
          <w:sz w:val="32"/>
          <w:szCs w:val="32"/>
        </w:rPr>
        <w:lastRenderedPageBreak/>
        <w:t>金一年后付清，质保金不计息。</w:t>
      </w:r>
    </w:p>
    <w:p w:rsidR="008E11F7" w:rsidRDefault="008E11F7" w:rsidP="008E11F7">
      <w:pPr>
        <w:autoSpaceDE w:val="0"/>
        <w:spacing w:line="579" w:lineRule="exact"/>
        <w:ind w:firstLineChars="200" w:firstLine="640"/>
        <w:rPr>
          <w:rFonts w:ascii="Times New Roman" w:eastAsia="仿宋_GB2312" w:hAnsi="Times New Roman"/>
          <w:sz w:val="32"/>
          <w:szCs w:val="32"/>
        </w:rPr>
      </w:pPr>
      <w:r>
        <w:rPr>
          <w:rFonts w:ascii="Times New Roman" w:eastAsia="楷体_GB2312" w:hAnsi="Times New Roman"/>
          <w:sz w:val="32"/>
          <w:szCs w:val="32"/>
        </w:rPr>
        <w:t>（十）工程管护。</w:t>
      </w:r>
      <w:r>
        <w:rPr>
          <w:rFonts w:ascii="Times New Roman" w:eastAsia="仿宋_GB2312" w:hAnsi="Times New Roman"/>
          <w:sz w:val="32"/>
          <w:szCs w:val="32"/>
        </w:rPr>
        <w:t>按照</w:t>
      </w:r>
      <w:r>
        <w:rPr>
          <w:rFonts w:ascii="Times New Roman" w:eastAsia="仿宋_GB2312" w:hAnsi="Times New Roman"/>
          <w:sz w:val="32"/>
          <w:szCs w:val="32"/>
        </w:rPr>
        <w:t>“</w:t>
      </w:r>
      <w:r>
        <w:rPr>
          <w:rFonts w:ascii="Times New Roman" w:eastAsia="仿宋_GB2312" w:hAnsi="Times New Roman"/>
          <w:sz w:val="32"/>
          <w:szCs w:val="32"/>
        </w:rPr>
        <w:t>谁受益、谁管护，谁使用、谁管护</w:t>
      </w:r>
      <w:r>
        <w:rPr>
          <w:rFonts w:ascii="Times New Roman" w:eastAsia="仿宋_GB2312" w:hAnsi="Times New Roman"/>
          <w:sz w:val="32"/>
          <w:szCs w:val="32"/>
        </w:rPr>
        <w:t>”</w:t>
      </w:r>
      <w:r>
        <w:rPr>
          <w:rFonts w:ascii="Times New Roman" w:eastAsia="仿宋_GB2312" w:hAnsi="Times New Roman"/>
          <w:sz w:val="32"/>
          <w:szCs w:val="32"/>
        </w:rPr>
        <w:t>的原则，镇村主导签订管护合同，明确新型经营主体作为高标准农田的使用者和工程的管护主体，负责对流转土地范围内的工程设施经常性进行检查和维修，保障工程长期有效稳定使用。</w:t>
      </w:r>
    </w:p>
    <w:p w:rsidR="008E11F7" w:rsidRDefault="008E11F7" w:rsidP="008E11F7">
      <w:pPr>
        <w:autoSpaceDE w:val="0"/>
        <w:spacing w:line="579" w:lineRule="exact"/>
        <w:ind w:firstLineChars="200" w:firstLine="640"/>
        <w:rPr>
          <w:rFonts w:ascii="Times New Roman" w:eastAsia="黑体" w:hAnsi="Times New Roman"/>
          <w:sz w:val="32"/>
          <w:szCs w:val="32"/>
        </w:rPr>
      </w:pPr>
      <w:r>
        <w:rPr>
          <w:rFonts w:ascii="Times New Roman" w:eastAsia="黑体" w:hAnsi="Times New Roman"/>
          <w:sz w:val="32"/>
          <w:szCs w:val="32"/>
        </w:rPr>
        <w:t>五、部门职责</w:t>
      </w:r>
    </w:p>
    <w:p w:rsidR="008E11F7" w:rsidRDefault="008E11F7" w:rsidP="008E11F7">
      <w:pPr>
        <w:autoSpaceDE w:val="0"/>
        <w:spacing w:line="579"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区农业农村局负责高标准农田项目任务分解、规划布局、方案编制、组织协调、工程监理、验收考核和上图入库等相关工作。</w:t>
      </w:r>
    </w:p>
    <w:p w:rsidR="008E11F7" w:rsidRDefault="008E11F7" w:rsidP="008E11F7">
      <w:pPr>
        <w:autoSpaceDE w:val="0"/>
        <w:spacing w:line="579"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区水利局负责指导水源、灌溉防洪工程建设。</w:t>
      </w:r>
    </w:p>
    <w:p w:rsidR="008E11F7" w:rsidRDefault="008E11F7" w:rsidP="008E11F7">
      <w:pPr>
        <w:autoSpaceDE w:val="0"/>
        <w:spacing w:line="579"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区财政局负责项目资金管理，按照规定核算和拨付资金，对项目资金使用情况进行监督，做好绩效监控和评价等工作。</w:t>
      </w:r>
    </w:p>
    <w:p w:rsidR="008E11F7" w:rsidRDefault="008E11F7" w:rsidP="008E11F7">
      <w:pPr>
        <w:autoSpaceDE w:val="0"/>
        <w:spacing w:line="579"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区发展和</w:t>
      </w:r>
      <w:proofErr w:type="gramStart"/>
      <w:r>
        <w:rPr>
          <w:rFonts w:ascii="Times New Roman" w:eastAsia="仿宋_GB2312" w:hAnsi="Times New Roman"/>
          <w:sz w:val="32"/>
          <w:szCs w:val="32"/>
        </w:rPr>
        <w:t>改革局</w:t>
      </w:r>
      <w:proofErr w:type="gramEnd"/>
      <w:r>
        <w:rPr>
          <w:rFonts w:ascii="Times New Roman" w:eastAsia="仿宋_GB2312" w:hAnsi="Times New Roman"/>
          <w:sz w:val="32"/>
          <w:szCs w:val="32"/>
        </w:rPr>
        <w:t>负责项目立项，协助项目建设统筹规划和争取资金支持，协助电力部门做好管线搬迁工作。</w:t>
      </w:r>
    </w:p>
    <w:p w:rsidR="008E11F7" w:rsidRDefault="008E11F7" w:rsidP="008E11F7">
      <w:pPr>
        <w:autoSpaceDE w:val="0"/>
        <w:spacing w:line="579"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区自然资源局负责做好基本农田保护、耕地进出平衡对接工作，及时做好建成后新增高标准农田纳入永久基本农田。</w:t>
      </w:r>
    </w:p>
    <w:p w:rsidR="008E11F7" w:rsidRDefault="008E11F7" w:rsidP="008E11F7">
      <w:pPr>
        <w:autoSpaceDE w:val="0"/>
        <w:spacing w:line="579"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区科技和工业信息化局负责协调移动、联通等部门做好管线搬迁工作。</w:t>
      </w:r>
    </w:p>
    <w:p w:rsidR="008E11F7" w:rsidRDefault="008E11F7" w:rsidP="008E11F7">
      <w:pPr>
        <w:pStyle w:val="a5"/>
        <w:widowControl/>
        <w:autoSpaceDE w:val="0"/>
        <w:spacing w:line="579" w:lineRule="exact"/>
        <w:rPr>
          <w:color w:val="FF0000"/>
          <w:sz w:val="32"/>
          <w:szCs w:val="32"/>
        </w:rPr>
      </w:pPr>
      <w:r>
        <w:rPr>
          <w:rFonts w:eastAsia="仿宋_GB2312"/>
          <w:sz w:val="32"/>
          <w:szCs w:val="32"/>
        </w:rPr>
        <w:t xml:space="preserve">  </w:t>
      </w:r>
      <w:r>
        <w:rPr>
          <w:rFonts w:eastAsia="仿宋_GB2312"/>
          <w:color w:val="FF0000"/>
          <w:sz w:val="32"/>
          <w:szCs w:val="32"/>
        </w:rPr>
        <w:t xml:space="preserve"> </w:t>
      </w:r>
      <w:r>
        <w:rPr>
          <w:rFonts w:eastAsia="仿宋_GB2312"/>
          <w:sz w:val="32"/>
          <w:szCs w:val="32"/>
        </w:rPr>
        <w:t xml:space="preserve"> </w:t>
      </w:r>
      <w:r>
        <w:rPr>
          <w:rFonts w:eastAsia="仿宋_GB2312"/>
          <w:sz w:val="32"/>
          <w:szCs w:val="32"/>
        </w:rPr>
        <w:t>区审计局负责竣工结算的审计工作。</w:t>
      </w:r>
    </w:p>
    <w:p w:rsidR="008E11F7" w:rsidRDefault="008E11F7" w:rsidP="008E11F7">
      <w:pPr>
        <w:autoSpaceDE w:val="0"/>
        <w:spacing w:line="579"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各乡镇按照属地管理原则，是本行政区域项目建设实施的第一责任人，要成立高标准农田建设组织管理机构，加强对高标准农田的建设管理和运行维护。具体负责本行政区域内高标准农田项目规划、申报工作，监督工程施工，确保工程质量。项目实施</w:t>
      </w:r>
      <w:r>
        <w:rPr>
          <w:rFonts w:ascii="Times New Roman" w:eastAsia="仿宋_GB2312" w:hAnsi="Times New Roman"/>
          <w:sz w:val="32"/>
          <w:szCs w:val="32"/>
        </w:rPr>
        <w:lastRenderedPageBreak/>
        <w:t>期间负责协调解决好工程建设用地、迁占、清障等工作，保证建设项目的顺利实施。项目建设完成后，要按照</w:t>
      </w:r>
      <w:r>
        <w:rPr>
          <w:rFonts w:ascii="Times New Roman" w:eastAsia="仿宋_GB2312" w:hAnsi="Times New Roman"/>
          <w:sz w:val="32"/>
          <w:szCs w:val="32"/>
        </w:rPr>
        <w:t>“</w:t>
      </w:r>
      <w:r>
        <w:rPr>
          <w:rFonts w:ascii="Times New Roman" w:eastAsia="仿宋_GB2312" w:hAnsi="Times New Roman"/>
          <w:sz w:val="32"/>
          <w:szCs w:val="32"/>
        </w:rPr>
        <w:t>谁受益、谁管护，谁使用、谁管护</w:t>
      </w:r>
      <w:r>
        <w:rPr>
          <w:rFonts w:ascii="Times New Roman" w:eastAsia="仿宋_GB2312" w:hAnsi="Times New Roman"/>
          <w:sz w:val="32"/>
          <w:szCs w:val="32"/>
        </w:rPr>
        <w:t>”</w:t>
      </w:r>
      <w:r>
        <w:rPr>
          <w:rFonts w:ascii="Times New Roman" w:eastAsia="仿宋_GB2312" w:hAnsi="Times New Roman"/>
          <w:sz w:val="32"/>
          <w:szCs w:val="32"/>
        </w:rPr>
        <w:t>的原则，明确工程管护主体，落实管护责任，保证工程在设计使用期限内正常运行。</w:t>
      </w:r>
    </w:p>
    <w:p w:rsidR="008E11F7" w:rsidRDefault="008E11F7" w:rsidP="008E11F7">
      <w:pPr>
        <w:autoSpaceDE w:val="0"/>
        <w:spacing w:line="579" w:lineRule="exact"/>
        <w:ind w:firstLineChars="200" w:firstLine="640"/>
        <w:rPr>
          <w:rFonts w:ascii="Times New Roman" w:eastAsia="黑体" w:hAnsi="Times New Roman"/>
          <w:sz w:val="32"/>
          <w:szCs w:val="32"/>
        </w:rPr>
      </w:pPr>
      <w:r>
        <w:rPr>
          <w:rFonts w:ascii="Times New Roman" w:eastAsia="黑体" w:hAnsi="Times New Roman"/>
          <w:sz w:val="32"/>
          <w:szCs w:val="32"/>
        </w:rPr>
        <w:t>六、时间要求</w:t>
      </w:r>
    </w:p>
    <w:p w:rsidR="008E11F7" w:rsidRDefault="008E11F7" w:rsidP="008E11F7">
      <w:pPr>
        <w:autoSpaceDE w:val="0"/>
        <w:spacing w:line="579" w:lineRule="exact"/>
        <w:ind w:firstLineChars="200" w:firstLine="640"/>
        <w:rPr>
          <w:rFonts w:ascii="Times New Roman" w:eastAsia="仿宋_GB2312" w:hAnsi="Times New Roman"/>
          <w:sz w:val="32"/>
          <w:szCs w:val="32"/>
        </w:rPr>
      </w:pPr>
      <w:r>
        <w:rPr>
          <w:rFonts w:ascii="Times New Roman" w:eastAsia="楷体_GB2312" w:hAnsi="Times New Roman"/>
          <w:sz w:val="32"/>
          <w:szCs w:val="32"/>
        </w:rPr>
        <w:t>（一）调查摸底（</w:t>
      </w:r>
      <w:r>
        <w:rPr>
          <w:rFonts w:ascii="Times New Roman" w:eastAsia="楷体_GB2312" w:hAnsi="Times New Roman"/>
          <w:sz w:val="32"/>
          <w:szCs w:val="32"/>
        </w:rPr>
        <w:t>2024</w:t>
      </w:r>
      <w:r>
        <w:rPr>
          <w:rFonts w:ascii="Times New Roman" w:eastAsia="楷体_GB2312" w:hAnsi="Times New Roman"/>
          <w:sz w:val="32"/>
          <w:szCs w:val="32"/>
        </w:rPr>
        <w:t>年</w:t>
      </w:r>
      <w:r>
        <w:rPr>
          <w:rFonts w:ascii="Times New Roman" w:eastAsia="楷体_GB2312" w:hAnsi="Times New Roman"/>
          <w:sz w:val="32"/>
          <w:szCs w:val="32"/>
        </w:rPr>
        <w:t>5</w:t>
      </w:r>
      <w:r>
        <w:rPr>
          <w:rFonts w:ascii="Times New Roman" w:eastAsia="楷体_GB2312" w:hAnsi="Times New Roman"/>
          <w:sz w:val="32"/>
          <w:szCs w:val="32"/>
        </w:rPr>
        <w:t>～</w:t>
      </w:r>
      <w:r>
        <w:rPr>
          <w:rFonts w:ascii="Times New Roman" w:eastAsia="楷体_GB2312" w:hAnsi="Times New Roman"/>
          <w:sz w:val="32"/>
          <w:szCs w:val="32"/>
        </w:rPr>
        <w:t>6</w:t>
      </w:r>
      <w:r>
        <w:rPr>
          <w:rFonts w:ascii="Times New Roman" w:eastAsia="楷体_GB2312" w:hAnsi="Times New Roman"/>
          <w:sz w:val="32"/>
          <w:szCs w:val="32"/>
        </w:rPr>
        <w:t>月）。</w:t>
      </w:r>
      <w:r>
        <w:rPr>
          <w:rFonts w:ascii="Times New Roman" w:eastAsia="仿宋_GB2312" w:hAnsi="Times New Roman"/>
          <w:sz w:val="32"/>
          <w:szCs w:val="32"/>
        </w:rPr>
        <w:t>调动镇、村、组积极性，入户宣传，核实农户确权地块面积及四至，摸清新型经营主体情况。以镇或村为单位向农业农村局提出申请，确定年度实施的具体范围。</w:t>
      </w:r>
    </w:p>
    <w:p w:rsidR="008E11F7" w:rsidRDefault="008E11F7" w:rsidP="008E11F7">
      <w:pPr>
        <w:autoSpaceDE w:val="0"/>
        <w:spacing w:line="579" w:lineRule="exact"/>
        <w:ind w:firstLineChars="200" w:firstLine="640"/>
        <w:rPr>
          <w:rFonts w:ascii="Times New Roman" w:eastAsia="仿宋_GB2312" w:hAnsi="Times New Roman"/>
          <w:sz w:val="32"/>
          <w:szCs w:val="32"/>
        </w:rPr>
      </w:pPr>
      <w:r>
        <w:rPr>
          <w:rFonts w:ascii="Times New Roman" w:eastAsia="楷体_GB2312" w:hAnsi="Times New Roman"/>
          <w:sz w:val="32"/>
          <w:szCs w:val="32"/>
        </w:rPr>
        <w:t>（二）批复立项（</w:t>
      </w:r>
      <w:r>
        <w:rPr>
          <w:rFonts w:ascii="Times New Roman" w:eastAsia="楷体_GB2312" w:hAnsi="Times New Roman"/>
          <w:sz w:val="32"/>
          <w:szCs w:val="32"/>
        </w:rPr>
        <w:t>2024</w:t>
      </w:r>
      <w:r>
        <w:rPr>
          <w:rFonts w:ascii="Times New Roman" w:eastAsia="楷体_GB2312" w:hAnsi="Times New Roman"/>
          <w:sz w:val="32"/>
          <w:szCs w:val="32"/>
        </w:rPr>
        <w:t>年</w:t>
      </w:r>
      <w:r>
        <w:rPr>
          <w:rFonts w:ascii="Times New Roman" w:eastAsia="楷体_GB2312" w:hAnsi="Times New Roman"/>
          <w:sz w:val="32"/>
          <w:szCs w:val="32"/>
        </w:rPr>
        <w:t>6</w:t>
      </w:r>
      <w:r>
        <w:rPr>
          <w:rFonts w:ascii="Times New Roman" w:eastAsia="楷体_GB2312" w:hAnsi="Times New Roman"/>
          <w:sz w:val="32"/>
          <w:szCs w:val="32"/>
        </w:rPr>
        <w:t>月～</w:t>
      </w:r>
      <w:r>
        <w:rPr>
          <w:rFonts w:ascii="Times New Roman" w:eastAsia="楷体_GB2312" w:hAnsi="Times New Roman"/>
          <w:sz w:val="32"/>
          <w:szCs w:val="32"/>
        </w:rPr>
        <w:t>7</w:t>
      </w:r>
      <w:r>
        <w:rPr>
          <w:rFonts w:ascii="Times New Roman" w:eastAsia="楷体_GB2312" w:hAnsi="Times New Roman"/>
          <w:sz w:val="32"/>
          <w:szCs w:val="32"/>
        </w:rPr>
        <w:t>月）。</w:t>
      </w:r>
      <w:r>
        <w:rPr>
          <w:rFonts w:ascii="Times New Roman" w:eastAsia="仿宋_GB2312" w:hAnsi="Times New Roman"/>
          <w:sz w:val="32"/>
          <w:szCs w:val="32"/>
        </w:rPr>
        <w:t>按照株洲市分配下达的任务，于</w:t>
      </w:r>
      <w:r>
        <w:rPr>
          <w:rFonts w:ascii="Times New Roman" w:eastAsia="仿宋_GB2312" w:hAnsi="Times New Roman"/>
          <w:sz w:val="32"/>
          <w:szCs w:val="32"/>
        </w:rPr>
        <w:t>2024</w:t>
      </w:r>
      <w:r>
        <w:rPr>
          <w:rFonts w:ascii="Times New Roman" w:eastAsia="仿宋_GB2312" w:hAnsi="Times New Roman"/>
          <w:sz w:val="32"/>
          <w:szCs w:val="32"/>
        </w:rPr>
        <w:t>年</w:t>
      </w:r>
      <w:r>
        <w:rPr>
          <w:rFonts w:ascii="Times New Roman" w:eastAsia="仿宋_GB2312" w:hAnsi="Times New Roman"/>
          <w:sz w:val="32"/>
          <w:szCs w:val="32"/>
        </w:rPr>
        <w:t>7</w:t>
      </w:r>
      <w:r>
        <w:rPr>
          <w:rFonts w:ascii="Times New Roman" w:eastAsia="仿宋_GB2312" w:hAnsi="Times New Roman"/>
          <w:sz w:val="32"/>
          <w:szCs w:val="32"/>
        </w:rPr>
        <w:t>月初将项目初步设计报告株洲市农业农村局。</w:t>
      </w:r>
    </w:p>
    <w:p w:rsidR="008E11F7" w:rsidRDefault="008E11F7" w:rsidP="008E11F7">
      <w:pPr>
        <w:autoSpaceDE w:val="0"/>
        <w:spacing w:line="579" w:lineRule="exact"/>
        <w:ind w:firstLineChars="200" w:firstLine="640"/>
        <w:rPr>
          <w:rFonts w:ascii="Times New Roman" w:eastAsia="仿宋_GB2312" w:hAnsi="Times New Roman"/>
          <w:sz w:val="32"/>
          <w:szCs w:val="32"/>
        </w:rPr>
      </w:pPr>
      <w:r>
        <w:rPr>
          <w:rFonts w:ascii="Times New Roman" w:eastAsia="楷体_GB2312" w:hAnsi="Times New Roman"/>
          <w:sz w:val="32"/>
          <w:szCs w:val="32"/>
        </w:rPr>
        <w:t>（三）规划设计（</w:t>
      </w:r>
      <w:r>
        <w:rPr>
          <w:rFonts w:ascii="Times New Roman" w:eastAsia="楷体_GB2312" w:hAnsi="Times New Roman"/>
          <w:sz w:val="32"/>
          <w:szCs w:val="32"/>
        </w:rPr>
        <w:t>2024</w:t>
      </w:r>
      <w:r>
        <w:rPr>
          <w:rFonts w:ascii="Times New Roman" w:eastAsia="楷体_GB2312" w:hAnsi="Times New Roman"/>
          <w:sz w:val="32"/>
          <w:szCs w:val="32"/>
        </w:rPr>
        <w:t>年</w:t>
      </w:r>
      <w:r>
        <w:rPr>
          <w:rFonts w:ascii="Times New Roman" w:eastAsia="楷体_GB2312" w:hAnsi="Times New Roman"/>
          <w:sz w:val="32"/>
          <w:szCs w:val="32"/>
        </w:rPr>
        <w:t>6</w:t>
      </w:r>
      <w:r>
        <w:rPr>
          <w:rFonts w:ascii="Times New Roman" w:eastAsia="楷体_GB2312" w:hAnsi="Times New Roman"/>
          <w:sz w:val="32"/>
          <w:szCs w:val="32"/>
        </w:rPr>
        <w:t>月～</w:t>
      </w:r>
      <w:r>
        <w:rPr>
          <w:rFonts w:ascii="Times New Roman" w:eastAsia="楷体_GB2312" w:hAnsi="Times New Roman"/>
          <w:sz w:val="32"/>
          <w:szCs w:val="32"/>
        </w:rPr>
        <w:t>8</w:t>
      </w:r>
      <w:r>
        <w:rPr>
          <w:rFonts w:ascii="Times New Roman" w:eastAsia="楷体_GB2312" w:hAnsi="Times New Roman"/>
          <w:sz w:val="32"/>
          <w:szCs w:val="32"/>
        </w:rPr>
        <w:t>月）。</w:t>
      </w:r>
      <w:r>
        <w:rPr>
          <w:rFonts w:ascii="Times New Roman" w:eastAsia="仿宋_GB2312" w:hAnsi="Times New Roman"/>
          <w:sz w:val="32"/>
          <w:szCs w:val="32"/>
        </w:rPr>
        <w:t>株洲市农业农村局于</w:t>
      </w:r>
      <w:r>
        <w:rPr>
          <w:rFonts w:ascii="Times New Roman" w:eastAsia="仿宋_GB2312" w:hAnsi="Times New Roman"/>
          <w:sz w:val="32"/>
          <w:szCs w:val="32"/>
        </w:rPr>
        <w:t>7</w:t>
      </w:r>
      <w:r>
        <w:rPr>
          <w:rFonts w:ascii="Times New Roman" w:eastAsia="仿宋_GB2312" w:hAnsi="Times New Roman"/>
          <w:sz w:val="32"/>
          <w:szCs w:val="32"/>
        </w:rPr>
        <w:t>月初完成项目评审，并对初步设计批复，我区于</w:t>
      </w:r>
      <w:r>
        <w:rPr>
          <w:rFonts w:ascii="Times New Roman" w:eastAsia="仿宋_GB2312" w:hAnsi="Times New Roman"/>
          <w:sz w:val="32"/>
          <w:szCs w:val="32"/>
        </w:rPr>
        <w:t>9</w:t>
      </w:r>
      <w:r>
        <w:rPr>
          <w:rFonts w:ascii="Times New Roman" w:eastAsia="仿宋_GB2312" w:hAnsi="Times New Roman"/>
          <w:sz w:val="32"/>
          <w:szCs w:val="32"/>
        </w:rPr>
        <w:t>月底前</w:t>
      </w:r>
      <w:proofErr w:type="gramStart"/>
      <w:r>
        <w:rPr>
          <w:rFonts w:ascii="Times New Roman" w:eastAsia="仿宋_GB2312" w:hAnsi="Times New Roman"/>
          <w:sz w:val="32"/>
          <w:szCs w:val="32"/>
        </w:rPr>
        <w:t>完成发改立项</w:t>
      </w:r>
      <w:proofErr w:type="gramEnd"/>
      <w:r>
        <w:rPr>
          <w:rFonts w:ascii="Times New Roman" w:eastAsia="仿宋_GB2312" w:hAnsi="Times New Roman"/>
          <w:sz w:val="32"/>
          <w:szCs w:val="32"/>
        </w:rPr>
        <w:t>和财政预算评审。</w:t>
      </w:r>
    </w:p>
    <w:p w:rsidR="008E11F7" w:rsidRDefault="008E11F7" w:rsidP="008E11F7">
      <w:pPr>
        <w:autoSpaceDE w:val="0"/>
        <w:spacing w:line="579" w:lineRule="exact"/>
        <w:ind w:firstLineChars="200" w:firstLine="640"/>
        <w:rPr>
          <w:rFonts w:ascii="Times New Roman" w:eastAsia="仿宋_GB2312" w:hAnsi="Times New Roman"/>
          <w:sz w:val="32"/>
          <w:szCs w:val="32"/>
        </w:rPr>
      </w:pPr>
      <w:r>
        <w:rPr>
          <w:rFonts w:ascii="Times New Roman" w:eastAsia="楷体_GB2312" w:hAnsi="Times New Roman"/>
          <w:sz w:val="32"/>
          <w:szCs w:val="32"/>
        </w:rPr>
        <w:t>（四）组织实施（</w:t>
      </w:r>
      <w:r>
        <w:rPr>
          <w:rFonts w:ascii="Times New Roman" w:eastAsia="楷体_GB2312" w:hAnsi="Times New Roman"/>
          <w:sz w:val="32"/>
          <w:szCs w:val="32"/>
        </w:rPr>
        <w:t>2024</w:t>
      </w:r>
      <w:r>
        <w:rPr>
          <w:rFonts w:ascii="Times New Roman" w:eastAsia="楷体_GB2312" w:hAnsi="Times New Roman"/>
          <w:sz w:val="32"/>
          <w:szCs w:val="32"/>
        </w:rPr>
        <w:t>年</w:t>
      </w:r>
      <w:r>
        <w:rPr>
          <w:rFonts w:ascii="Times New Roman" w:eastAsia="楷体_GB2312" w:hAnsi="Times New Roman"/>
          <w:sz w:val="32"/>
          <w:szCs w:val="32"/>
        </w:rPr>
        <w:t>9</w:t>
      </w:r>
      <w:r>
        <w:rPr>
          <w:rFonts w:ascii="Times New Roman" w:eastAsia="楷体_GB2312" w:hAnsi="Times New Roman"/>
          <w:sz w:val="32"/>
          <w:szCs w:val="32"/>
        </w:rPr>
        <w:t>月～</w:t>
      </w:r>
      <w:r>
        <w:rPr>
          <w:rFonts w:ascii="Times New Roman" w:eastAsia="楷体_GB2312" w:hAnsi="Times New Roman"/>
          <w:sz w:val="32"/>
          <w:szCs w:val="32"/>
        </w:rPr>
        <w:t>2025</w:t>
      </w:r>
      <w:r>
        <w:rPr>
          <w:rFonts w:ascii="Times New Roman" w:eastAsia="楷体_GB2312" w:hAnsi="Times New Roman"/>
          <w:sz w:val="32"/>
          <w:szCs w:val="32"/>
        </w:rPr>
        <w:t>年</w:t>
      </w:r>
      <w:r>
        <w:rPr>
          <w:rFonts w:ascii="Times New Roman" w:eastAsia="楷体_GB2312" w:hAnsi="Times New Roman"/>
          <w:sz w:val="32"/>
          <w:szCs w:val="32"/>
        </w:rPr>
        <w:t>3</w:t>
      </w:r>
      <w:r>
        <w:rPr>
          <w:rFonts w:ascii="Times New Roman" w:eastAsia="楷体_GB2312" w:hAnsi="Times New Roman"/>
          <w:sz w:val="32"/>
          <w:szCs w:val="32"/>
        </w:rPr>
        <w:t>月）。</w:t>
      </w:r>
      <w:r>
        <w:rPr>
          <w:rFonts w:ascii="Times New Roman" w:eastAsia="仿宋_GB2312" w:hAnsi="Times New Roman"/>
          <w:sz w:val="32"/>
          <w:szCs w:val="32"/>
        </w:rPr>
        <w:t>各实施主体确保于</w:t>
      </w:r>
      <w:r>
        <w:rPr>
          <w:rFonts w:ascii="Times New Roman" w:eastAsia="仿宋_GB2312" w:hAnsi="Times New Roman"/>
          <w:sz w:val="32"/>
          <w:szCs w:val="32"/>
        </w:rPr>
        <w:t>10</w:t>
      </w:r>
      <w:r>
        <w:rPr>
          <w:rFonts w:ascii="Times New Roman" w:eastAsia="仿宋_GB2312" w:hAnsi="Times New Roman"/>
          <w:sz w:val="32"/>
          <w:szCs w:val="32"/>
        </w:rPr>
        <w:t>月</w:t>
      </w:r>
      <w:r>
        <w:rPr>
          <w:rFonts w:ascii="Times New Roman" w:eastAsia="仿宋_GB2312" w:hAnsi="Times New Roman"/>
          <w:sz w:val="32"/>
          <w:szCs w:val="32"/>
        </w:rPr>
        <w:t>1</w:t>
      </w:r>
      <w:r>
        <w:rPr>
          <w:rFonts w:ascii="Times New Roman" w:eastAsia="仿宋_GB2312" w:hAnsi="Times New Roman"/>
          <w:sz w:val="32"/>
          <w:szCs w:val="32"/>
        </w:rPr>
        <w:t>日前全面开工建设，</w:t>
      </w:r>
      <w:r>
        <w:rPr>
          <w:rFonts w:ascii="Times New Roman" w:eastAsia="仿宋_GB2312" w:hAnsi="Times New Roman"/>
          <w:sz w:val="32"/>
          <w:szCs w:val="32"/>
        </w:rPr>
        <w:t>2025</w:t>
      </w:r>
      <w:r>
        <w:rPr>
          <w:rFonts w:ascii="Times New Roman" w:eastAsia="仿宋_GB2312" w:hAnsi="Times New Roman"/>
          <w:sz w:val="32"/>
          <w:szCs w:val="32"/>
        </w:rPr>
        <w:t>年</w:t>
      </w:r>
      <w:r>
        <w:rPr>
          <w:rFonts w:ascii="Times New Roman" w:eastAsia="仿宋_GB2312" w:hAnsi="Times New Roman"/>
          <w:sz w:val="32"/>
          <w:szCs w:val="32"/>
        </w:rPr>
        <w:t>3</w:t>
      </w:r>
      <w:r>
        <w:rPr>
          <w:rFonts w:ascii="Times New Roman" w:eastAsia="仿宋_GB2312" w:hAnsi="Times New Roman"/>
          <w:sz w:val="32"/>
          <w:szCs w:val="32"/>
        </w:rPr>
        <w:t>月底前完成主体工程建设任务。</w:t>
      </w:r>
    </w:p>
    <w:p w:rsidR="008E11F7" w:rsidRDefault="008E11F7" w:rsidP="008E11F7">
      <w:pPr>
        <w:autoSpaceDE w:val="0"/>
        <w:spacing w:line="579" w:lineRule="exact"/>
        <w:ind w:firstLineChars="200" w:firstLine="640"/>
        <w:rPr>
          <w:rFonts w:ascii="Times New Roman" w:eastAsia="黑体" w:hAnsi="Times New Roman"/>
          <w:sz w:val="32"/>
          <w:szCs w:val="32"/>
        </w:rPr>
      </w:pPr>
      <w:r>
        <w:rPr>
          <w:rFonts w:ascii="Times New Roman" w:eastAsia="黑体" w:hAnsi="Times New Roman"/>
          <w:sz w:val="32"/>
          <w:szCs w:val="32"/>
        </w:rPr>
        <w:t>七、激励措施</w:t>
      </w:r>
    </w:p>
    <w:p w:rsidR="008E11F7" w:rsidRDefault="008E11F7" w:rsidP="008E11F7">
      <w:pPr>
        <w:autoSpaceDE w:val="0"/>
        <w:spacing w:line="579"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区农业农村局将对高标准农田</w:t>
      </w:r>
      <w:proofErr w:type="gramStart"/>
      <w:r>
        <w:rPr>
          <w:rFonts w:ascii="Times New Roman" w:eastAsia="仿宋_GB2312" w:hAnsi="Times New Roman"/>
          <w:sz w:val="32"/>
          <w:szCs w:val="32"/>
        </w:rPr>
        <w:t>建设及投融资</w:t>
      </w:r>
      <w:proofErr w:type="gramEnd"/>
      <w:r>
        <w:rPr>
          <w:rFonts w:ascii="Times New Roman" w:eastAsia="仿宋_GB2312" w:hAnsi="Times New Roman"/>
          <w:sz w:val="32"/>
          <w:szCs w:val="32"/>
        </w:rPr>
        <w:t>创新推进情况、工作成效等进行调度指导和跟踪督促，将相关情况作为粮食生产评先评优、乡村振兴绩效评价的重要依据。对实施的投融资模式</w:t>
      </w:r>
      <w:r>
        <w:rPr>
          <w:rFonts w:ascii="Times New Roman" w:eastAsia="仿宋_GB2312" w:hAnsi="Times New Roman"/>
          <w:sz w:val="32"/>
          <w:szCs w:val="32"/>
        </w:rPr>
        <w:lastRenderedPageBreak/>
        <w:t>创新项目，自然资源和农业农村部门在项目推进中应同步向上申报，争取新增耕地和产能指标项目，产生的收益由农业农村和自然资源部门制定政策，给予镇村奖励，用于后期管护。</w:t>
      </w:r>
    </w:p>
    <w:p w:rsidR="008E11F7" w:rsidRDefault="008E11F7" w:rsidP="008E11F7">
      <w:pPr>
        <w:autoSpaceDE w:val="0"/>
        <w:spacing w:line="579"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 </w:t>
      </w:r>
    </w:p>
    <w:p w:rsidR="008E11F7" w:rsidRDefault="008E11F7" w:rsidP="008E11F7">
      <w:pPr>
        <w:autoSpaceDE w:val="0"/>
        <w:spacing w:line="579"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附件：</w:t>
      </w:r>
      <w:r>
        <w:rPr>
          <w:rFonts w:ascii="Times New Roman" w:eastAsia="仿宋_GB2312" w:hAnsi="Times New Roman"/>
          <w:sz w:val="32"/>
          <w:szCs w:val="32"/>
        </w:rPr>
        <w:t>1</w:t>
      </w:r>
      <w:r w:rsidR="00CD1767">
        <w:rPr>
          <w:rFonts w:ascii="Times New Roman" w:eastAsia="仿宋_GB2312" w:hAnsi="Times New Roman" w:hint="eastAsia"/>
          <w:sz w:val="32"/>
          <w:szCs w:val="32"/>
        </w:rPr>
        <w:t>．</w:t>
      </w:r>
      <w:r>
        <w:rPr>
          <w:rFonts w:ascii="Times New Roman" w:eastAsia="仿宋_GB2312" w:hAnsi="Times New Roman"/>
          <w:sz w:val="32"/>
          <w:szCs w:val="32"/>
        </w:rPr>
        <w:t>天元区高标准农田建设投融资创新项目申报表</w:t>
      </w:r>
    </w:p>
    <w:p w:rsidR="008E11F7" w:rsidRDefault="008E11F7" w:rsidP="008E11F7">
      <w:pPr>
        <w:autoSpaceDE w:val="0"/>
        <w:spacing w:line="579" w:lineRule="exact"/>
        <w:ind w:firstLineChars="500" w:firstLine="1600"/>
        <w:rPr>
          <w:rFonts w:ascii="Times New Roman" w:hAnsi="Times New Roman"/>
          <w:sz w:val="32"/>
          <w:szCs w:val="32"/>
        </w:rPr>
      </w:pPr>
      <w:r>
        <w:rPr>
          <w:rFonts w:ascii="Times New Roman" w:eastAsia="仿宋_GB2312" w:hAnsi="Times New Roman"/>
          <w:sz w:val="32"/>
          <w:szCs w:val="32"/>
        </w:rPr>
        <w:t>2</w:t>
      </w:r>
      <w:r w:rsidR="00CD1767">
        <w:rPr>
          <w:rFonts w:ascii="Times New Roman" w:eastAsia="仿宋_GB2312" w:hAnsi="Times New Roman" w:hint="eastAsia"/>
          <w:sz w:val="32"/>
          <w:szCs w:val="32"/>
        </w:rPr>
        <w:t>．</w:t>
      </w:r>
      <w:r>
        <w:rPr>
          <w:rFonts w:ascii="Times New Roman" w:eastAsia="仿宋_GB2312" w:hAnsi="Times New Roman"/>
          <w:sz w:val="32"/>
          <w:szCs w:val="32"/>
        </w:rPr>
        <w:t>天元区高标准农田建设项目实施操作流程</w:t>
      </w:r>
    </w:p>
    <w:p w:rsidR="008E11F7" w:rsidRDefault="008E11F7" w:rsidP="008E11F7">
      <w:pPr>
        <w:autoSpaceDE w:val="0"/>
        <w:spacing w:line="579" w:lineRule="exact"/>
        <w:rPr>
          <w:rFonts w:ascii="Times New Roman" w:hAnsi="Times New Roman"/>
          <w:sz w:val="32"/>
          <w:szCs w:val="32"/>
        </w:rPr>
      </w:pPr>
      <w:r>
        <w:rPr>
          <w:rFonts w:ascii="Times New Roman" w:hAnsi="Times New Roman"/>
          <w:sz w:val="32"/>
          <w:szCs w:val="32"/>
        </w:rPr>
        <w:t xml:space="preserve"> </w:t>
      </w:r>
    </w:p>
    <w:p w:rsidR="008E11F7" w:rsidRDefault="008E11F7" w:rsidP="008E11F7">
      <w:pPr>
        <w:autoSpaceDE w:val="0"/>
        <w:spacing w:line="579" w:lineRule="exact"/>
        <w:rPr>
          <w:rFonts w:ascii="Times New Roman" w:hAnsi="Times New Roman"/>
          <w:sz w:val="32"/>
          <w:szCs w:val="32"/>
        </w:rPr>
      </w:pPr>
      <w:r>
        <w:rPr>
          <w:rFonts w:ascii="Times New Roman" w:hAnsi="Times New Roman"/>
          <w:sz w:val="32"/>
          <w:szCs w:val="32"/>
        </w:rPr>
        <w:t xml:space="preserve"> </w:t>
      </w:r>
    </w:p>
    <w:p w:rsidR="008E11F7" w:rsidRDefault="008E11F7" w:rsidP="008E11F7">
      <w:pPr>
        <w:autoSpaceDE w:val="0"/>
        <w:spacing w:line="579" w:lineRule="exact"/>
        <w:rPr>
          <w:rFonts w:ascii="Times New Roman" w:hAnsi="Times New Roman"/>
          <w:sz w:val="32"/>
          <w:szCs w:val="32"/>
        </w:rPr>
      </w:pPr>
      <w:r>
        <w:rPr>
          <w:rFonts w:ascii="Times New Roman" w:hAnsi="Times New Roman"/>
          <w:sz w:val="32"/>
          <w:szCs w:val="32"/>
        </w:rPr>
        <w:t xml:space="preserve"> </w:t>
      </w:r>
    </w:p>
    <w:p w:rsidR="008E11F7" w:rsidRDefault="008E11F7" w:rsidP="008E11F7">
      <w:pPr>
        <w:autoSpaceDE w:val="0"/>
        <w:spacing w:line="579" w:lineRule="exact"/>
        <w:rPr>
          <w:rFonts w:ascii="Times New Roman" w:hAnsi="Times New Roman"/>
          <w:sz w:val="32"/>
          <w:szCs w:val="32"/>
        </w:rPr>
      </w:pPr>
      <w:r>
        <w:rPr>
          <w:rFonts w:ascii="Times New Roman" w:hAnsi="Times New Roman"/>
          <w:sz w:val="32"/>
          <w:szCs w:val="32"/>
        </w:rPr>
        <w:t xml:space="preserve"> </w:t>
      </w:r>
    </w:p>
    <w:p w:rsidR="008E11F7" w:rsidRDefault="008E11F7" w:rsidP="008E11F7">
      <w:pPr>
        <w:autoSpaceDE w:val="0"/>
        <w:spacing w:line="579" w:lineRule="exact"/>
        <w:rPr>
          <w:rFonts w:ascii="Times New Roman" w:hAnsi="Times New Roman"/>
          <w:sz w:val="32"/>
          <w:szCs w:val="32"/>
        </w:rPr>
      </w:pPr>
      <w:r>
        <w:rPr>
          <w:rFonts w:ascii="Times New Roman" w:hAnsi="Times New Roman"/>
          <w:sz w:val="32"/>
          <w:szCs w:val="32"/>
        </w:rPr>
        <w:t xml:space="preserve"> </w:t>
      </w:r>
    </w:p>
    <w:p w:rsidR="008E11F7" w:rsidRDefault="008E11F7" w:rsidP="008E11F7">
      <w:pPr>
        <w:autoSpaceDE w:val="0"/>
        <w:spacing w:line="579" w:lineRule="exact"/>
        <w:rPr>
          <w:rFonts w:ascii="Times New Roman" w:hAnsi="Times New Roman"/>
          <w:sz w:val="32"/>
          <w:szCs w:val="32"/>
        </w:rPr>
      </w:pPr>
      <w:r>
        <w:rPr>
          <w:rFonts w:ascii="Times New Roman" w:hAnsi="Times New Roman"/>
          <w:sz w:val="32"/>
          <w:szCs w:val="32"/>
        </w:rPr>
        <w:t xml:space="preserve"> </w:t>
      </w:r>
    </w:p>
    <w:p w:rsidR="008E11F7" w:rsidRDefault="008E11F7" w:rsidP="008E11F7">
      <w:pPr>
        <w:autoSpaceDE w:val="0"/>
        <w:spacing w:line="579" w:lineRule="exact"/>
        <w:rPr>
          <w:rFonts w:ascii="Times New Roman" w:hAnsi="Times New Roman"/>
          <w:sz w:val="32"/>
          <w:szCs w:val="32"/>
        </w:rPr>
      </w:pPr>
      <w:r>
        <w:rPr>
          <w:rFonts w:ascii="Times New Roman" w:hAnsi="Times New Roman"/>
          <w:sz w:val="32"/>
          <w:szCs w:val="32"/>
        </w:rPr>
        <w:t xml:space="preserve"> </w:t>
      </w:r>
    </w:p>
    <w:p w:rsidR="008E11F7" w:rsidRDefault="008E11F7" w:rsidP="008E11F7">
      <w:pPr>
        <w:autoSpaceDE w:val="0"/>
        <w:spacing w:line="579" w:lineRule="exact"/>
        <w:rPr>
          <w:rFonts w:ascii="Times New Roman" w:hAnsi="Times New Roman"/>
          <w:sz w:val="32"/>
          <w:szCs w:val="32"/>
        </w:rPr>
      </w:pPr>
      <w:r>
        <w:rPr>
          <w:rFonts w:ascii="Times New Roman" w:hAnsi="Times New Roman"/>
          <w:sz w:val="32"/>
          <w:szCs w:val="32"/>
        </w:rPr>
        <w:t xml:space="preserve"> </w:t>
      </w:r>
    </w:p>
    <w:p w:rsidR="008E11F7" w:rsidRDefault="008E11F7" w:rsidP="008E11F7">
      <w:pPr>
        <w:autoSpaceDE w:val="0"/>
        <w:spacing w:line="579" w:lineRule="exact"/>
        <w:rPr>
          <w:rFonts w:ascii="Times New Roman" w:hAnsi="Times New Roman"/>
          <w:sz w:val="32"/>
          <w:szCs w:val="32"/>
        </w:rPr>
      </w:pPr>
      <w:r>
        <w:rPr>
          <w:rFonts w:ascii="Times New Roman" w:hAnsi="Times New Roman"/>
          <w:sz w:val="32"/>
          <w:szCs w:val="32"/>
        </w:rPr>
        <w:t xml:space="preserve"> </w:t>
      </w:r>
    </w:p>
    <w:p w:rsidR="008E11F7" w:rsidRDefault="008E11F7" w:rsidP="008E11F7">
      <w:pPr>
        <w:jc w:val="left"/>
        <w:rPr>
          <w:rFonts w:ascii="Times New Roman" w:eastAsia="黑体" w:hAnsi="Times New Roman"/>
          <w:sz w:val="32"/>
          <w:szCs w:val="32"/>
        </w:rPr>
        <w:sectPr w:rsidR="008E11F7" w:rsidSect="00CD1767">
          <w:footerReference w:type="default" r:id="rId7"/>
          <w:headerReference w:type="first" r:id="rId8"/>
          <w:pgSz w:w="11906" w:h="16838"/>
          <w:pgMar w:top="2098" w:right="1531" w:bottom="1985" w:left="1531" w:header="851" w:footer="1172" w:gutter="0"/>
          <w:cols w:space="720"/>
          <w:docGrid w:type="lines" w:linePitch="312"/>
        </w:sectPr>
      </w:pPr>
    </w:p>
    <w:p w:rsidR="008E11F7" w:rsidRDefault="008E11F7" w:rsidP="008E11F7">
      <w:pPr>
        <w:autoSpaceDE w:val="0"/>
        <w:spacing w:line="579" w:lineRule="exact"/>
        <w:rPr>
          <w:rFonts w:ascii="Times New Roman" w:eastAsia="黑体" w:hAnsi="Times New Roman"/>
          <w:sz w:val="30"/>
          <w:szCs w:val="30"/>
        </w:rPr>
      </w:pPr>
      <w:r>
        <w:rPr>
          <w:rFonts w:ascii="Times New Roman" w:eastAsia="黑体" w:hAnsi="Times New Roman"/>
          <w:sz w:val="30"/>
          <w:szCs w:val="30"/>
        </w:rPr>
        <w:lastRenderedPageBreak/>
        <w:t>附件</w:t>
      </w:r>
      <w:r w:rsidR="00CD1767">
        <w:rPr>
          <w:rFonts w:ascii="Times New Roman" w:eastAsia="黑体" w:hAnsi="Times New Roman"/>
          <w:sz w:val="30"/>
          <w:szCs w:val="30"/>
        </w:rPr>
        <w:t>1</w:t>
      </w:r>
    </w:p>
    <w:p w:rsidR="008E11F7" w:rsidRDefault="008E11F7" w:rsidP="008E11F7">
      <w:pPr>
        <w:autoSpaceDE w:val="0"/>
        <w:spacing w:line="579" w:lineRule="exact"/>
        <w:jc w:val="center"/>
        <w:rPr>
          <w:rFonts w:ascii="Times New Roman" w:eastAsia="方正小标宋简体" w:hAnsi="Times New Roman"/>
          <w:bCs/>
          <w:color w:val="000000"/>
          <w:sz w:val="44"/>
          <w:szCs w:val="44"/>
        </w:rPr>
      </w:pPr>
      <w:r>
        <w:rPr>
          <w:rFonts w:ascii="Times New Roman" w:eastAsia="方正小标宋简体" w:hAnsi="Times New Roman"/>
          <w:bCs/>
          <w:color w:val="000000"/>
          <w:sz w:val="44"/>
          <w:szCs w:val="44"/>
        </w:rPr>
        <w:t>天元区高标准农田建设投融资创新项目申报表</w:t>
      </w:r>
    </w:p>
    <w:tbl>
      <w:tblPr>
        <w:tblW w:w="8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92"/>
        <w:gridCol w:w="3480"/>
        <w:gridCol w:w="2022"/>
        <w:gridCol w:w="1581"/>
      </w:tblGrid>
      <w:tr w:rsidR="008E11F7" w:rsidTr="00796D81">
        <w:trPr>
          <w:trHeight w:val="672"/>
          <w:jc w:val="center"/>
        </w:trPr>
        <w:tc>
          <w:tcPr>
            <w:tcW w:w="1592" w:type="dxa"/>
            <w:tcBorders>
              <w:top w:val="single" w:sz="4" w:space="0" w:color="auto"/>
              <w:left w:val="single" w:sz="4" w:space="0" w:color="auto"/>
              <w:bottom w:val="single" w:sz="4" w:space="0" w:color="auto"/>
              <w:right w:val="single" w:sz="4" w:space="0" w:color="auto"/>
            </w:tcBorders>
            <w:vAlign w:val="center"/>
          </w:tcPr>
          <w:p w:rsidR="008E11F7" w:rsidRDefault="008E11F7" w:rsidP="00796D81">
            <w:pPr>
              <w:autoSpaceDE w:val="0"/>
              <w:spacing w:line="400" w:lineRule="exact"/>
              <w:jc w:val="center"/>
              <w:textAlignment w:val="baseline"/>
              <w:rPr>
                <w:rFonts w:ascii="Times New Roman" w:eastAsia="仿宋_GB2312" w:hAnsi="Times New Roman"/>
                <w:sz w:val="28"/>
                <w:szCs w:val="28"/>
              </w:rPr>
            </w:pPr>
            <w:r>
              <w:rPr>
                <w:rFonts w:ascii="Times New Roman" w:eastAsia="仿宋_GB2312" w:hAnsi="Times New Roman"/>
                <w:color w:val="000000"/>
                <w:sz w:val="28"/>
                <w:szCs w:val="28"/>
              </w:rPr>
              <w:t>项目实施地</w:t>
            </w:r>
          </w:p>
        </w:tc>
        <w:tc>
          <w:tcPr>
            <w:tcW w:w="3480" w:type="dxa"/>
            <w:tcBorders>
              <w:top w:val="single" w:sz="4" w:space="0" w:color="auto"/>
              <w:left w:val="single" w:sz="4" w:space="0" w:color="auto"/>
              <w:bottom w:val="single" w:sz="4" w:space="0" w:color="auto"/>
              <w:right w:val="single" w:sz="4" w:space="0" w:color="auto"/>
            </w:tcBorders>
            <w:vAlign w:val="center"/>
          </w:tcPr>
          <w:p w:rsidR="008E11F7" w:rsidRDefault="008E11F7" w:rsidP="00796D81">
            <w:pPr>
              <w:autoSpaceDE w:val="0"/>
              <w:spacing w:line="400" w:lineRule="exact"/>
              <w:jc w:val="center"/>
              <w:textAlignment w:val="baseline"/>
              <w:rPr>
                <w:rFonts w:ascii="Times New Roman" w:eastAsia="仿宋_GB2312" w:hAnsi="Times New Roman"/>
                <w:sz w:val="28"/>
                <w:szCs w:val="28"/>
              </w:rPr>
            </w:pPr>
          </w:p>
        </w:tc>
        <w:tc>
          <w:tcPr>
            <w:tcW w:w="2022" w:type="dxa"/>
            <w:tcBorders>
              <w:top w:val="single" w:sz="4" w:space="0" w:color="auto"/>
              <w:left w:val="single" w:sz="4" w:space="0" w:color="auto"/>
              <w:bottom w:val="single" w:sz="4" w:space="0" w:color="auto"/>
              <w:right w:val="single" w:sz="4" w:space="0" w:color="auto"/>
            </w:tcBorders>
            <w:vAlign w:val="center"/>
          </w:tcPr>
          <w:p w:rsidR="008E11F7" w:rsidRDefault="008E11F7" w:rsidP="00796D81">
            <w:pPr>
              <w:autoSpaceDE w:val="0"/>
              <w:spacing w:line="400" w:lineRule="exact"/>
              <w:jc w:val="center"/>
              <w:textAlignment w:val="baseline"/>
              <w:rPr>
                <w:rFonts w:ascii="Times New Roman" w:eastAsia="仿宋_GB2312" w:hAnsi="Times New Roman"/>
                <w:sz w:val="28"/>
                <w:szCs w:val="28"/>
              </w:rPr>
            </w:pPr>
            <w:r>
              <w:rPr>
                <w:rFonts w:ascii="Times New Roman" w:eastAsia="仿宋_GB2312" w:hAnsi="Times New Roman"/>
                <w:color w:val="000000"/>
                <w:sz w:val="28"/>
                <w:szCs w:val="28"/>
              </w:rPr>
              <w:t>实施面积（亩）</w:t>
            </w:r>
          </w:p>
        </w:tc>
        <w:tc>
          <w:tcPr>
            <w:tcW w:w="1581" w:type="dxa"/>
            <w:tcBorders>
              <w:top w:val="single" w:sz="4" w:space="0" w:color="auto"/>
              <w:left w:val="single" w:sz="4" w:space="0" w:color="auto"/>
              <w:bottom w:val="single" w:sz="4" w:space="0" w:color="auto"/>
              <w:right w:val="single" w:sz="4" w:space="0" w:color="auto"/>
            </w:tcBorders>
            <w:vAlign w:val="center"/>
          </w:tcPr>
          <w:p w:rsidR="008E11F7" w:rsidRDefault="008E11F7" w:rsidP="00796D81">
            <w:pPr>
              <w:autoSpaceDE w:val="0"/>
              <w:spacing w:line="400" w:lineRule="exact"/>
              <w:jc w:val="center"/>
              <w:textAlignment w:val="baseline"/>
              <w:rPr>
                <w:rFonts w:ascii="Times New Roman" w:eastAsia="仿宋_GB2312" w:hAnsi="Times New Roman"/>
                <w:sz w:val="28"/>
                <w:szCs w:val="28"/>
              </w:rPr>
            </w:pPr>
          </w:p>
        </w:tc>
      </w:tr>
      <w:tr w:rsidR="008E11F7" w:rsidTr="00796D81">
        <w:trPr>
          <w:trHeight w:val="794"/>
          <w:jc w:val="center"/>
        </w:trPr>
        <w:tc>
          <w:tcPr>
            <w:tcW w:w="1592" w:type="dxa"/>
            <w:tcBorders>
              <w:top w:val="single" w:sz="4" w:space="0" w:color="auto"/>
              <w:left w:val="single" w:sz="4" w:space="0" w:color="auto"/>
              <w:bottom w:val="single" w:sz="4" w:space="0" w:color="auto"/>
              <w:right w:val="single" w:sz="4" w:space="0" w:color="auto"/>
            </w:tcBorders>
            <w:vAlign w:val="center"/>
          </w:tcPr>
          <w:p w:rsidR="008E11F7" w:rsidRDefault="008E11F7" w:rsidP="00796D81">
            <w:pPr>
              <w:autoSpaceDE w:val="0"/>
              <w:spacing w:line="400" w:lineRule="exact"/>
              <w:jc w:val="center"/>
              <w:rPr>
                <w:rFonts w:ascii="Times New Roman" w:eastAsia="仿宋_GB2312" w:hAnsi="Times New Roman"/>
                <w:color w:val="000000"/>
                <w:sz w:val="28"/>
                <w:szCs w:val="28"/>
              </w:rPr>
            </w:pPr>
            <w:r>
              <w:rPr>
                <w:rFonts w:ascii="Times New Roman" w:eastAsia="仿宋_GB2312" w:hAnsi="Times New Roman"/>
                <w:color w:val="000000"/>
                <w:sz w:val="28"/>
                <w:szCs w:val="28"/>
              </w:rPr>
              <w:t>项目实施</w:t>
            </w:r>
          </w:p>
          <w:p w:rsidR="008E11F7" w:rsidRDefault="008E11F7" w:rsidP="00796D81">
            <w:pPr>
              <w:autoSpaceDE w:val="0"/>
              <w:spacing w:line="400" w:lineRule="exact"/>
              <w:jc w:val="center"/>
              <w:textAlignment w:val="baseline"/>
              <w:rPr>
                <w:rFonts w:ascii="Times New Roman" w:eastAsia="仿宋_GB2312" w:hAnsi="Times New Roman"/>
                <w:sz w:val="28"/>
                <w:szCs w:val="28"/>
              </w:rPr>
            </w:pPr>
            <w:r>
              <w:rPr>
                <w:rFonts w:ascii="Times New Roman" w:eastAsia="仿宋_GB2312" w:hAnsi="Times New Roman"/>
                <w:color w:val="000000"/>
                <w:sz w:val="28"/>
                <w:szCs w:val="28"/>
              </w:rPr>
              <w:t>主体</w:t>
            </w:r>
          </w:p>
        </w:tc>
        <w:tc>
          <w:tcPr>
            <w:tcW w:w="3480" w:type="dxa"/>
            <w:tcBorders>
              <w:top w:val="single" w:sz="4" w:space="0" w:color="auto"/>
              <w:left w:val="single" w:sz="4" w:space="0" w:color="auto"/>
              <w:bottom w:val="single" w:sz="4" w:space="0" w:color="auto"/>
              <w:right w:val="single" w:sz="4" w:space="0" w:color="auto"/>
            </w:tcBorders>
            <w:vAlign w:val="center"/>
          </w:tcPr>
          <w:p w:rsidR="008E11F7" w:rsidRDefault="008E11F7" w:rsidP="00796D81">
            <w:pPr>
              <w:autoSpaceDE w:val="0"/>
              <w:spacing w:line="400" w:lineRule="exact"/>
              <w:jc w:val="center"/>
              <w:textAlignment w:val="baseline"/>
              <w:rPr>
                <w:rFonts w:ascii="Times New Roman" w:eastAsia="仿宋_GB2312" w:hAnsi="Times New Roman"/>
                <w:sz w:val="28"/>
                <w:szCs w:val="28"/>
              </w:rPr>
            </w:pPr>
          </w:p>
        </w:tc>
        <w:tc>
          <w:tcPr>
            <w:tcW w:w="2022" w:type="dxa"/>
            <w:tcBorders>
              <w:top w:val="single" w:sz="4" w:space="0" w:color="auto"/>
              <w:left w:val="single" w:sz="4" w:space="0" w:color="auto"/>
              <w:bottom w:val="single" w:sz="4" w:space="0" w:color="auto"/>
              <w:right w:val="single" w:sz="4" w:space="0" w:color="auto"/>
            </w:tcBorders>
            <w:vAlign w:val="center"/>
          </w:tcPr>
          <w:p w:rsidR="008E11F7" w:rsidRDefault="008E11F7" w:rsidP="00796D81">
            <w:pPr>
              <w:autoSpaceDE w:val="0"/>
              <w:spacing w:line="400" w:lineRule="exact"/>
              <w:jc w:val="center"/>
              <w:rPr>
                <w:rFonts w:ascii="Times New Roman" w:eastAsia="仿宋_GB2312" w:hAnsi="Times New Roman"/>
                <w:color w:val="000000"/>
                <w:sz w:val="28"/>
                <w:szCs w:val="28"/>
              </w:rPr>
            </w:pPr>
            <w:r>
              <w:rPr>
                <w:rFonts w:ascii="Times New Roman" w:eastAsia="仿宋_GB2312" w:hAnsi="Times New Roman"/>
                <w:color w:val="000000"/>
                <w:sz w:val="28"/>
                <w:szCs w:val="28"/>
              </w:rPr>
              <w:t>总投资</w:t>
            </w:r>
          </w:p>
          <w:p w:rsidR="008E11F7" w:rsidRDefault="008E11F7" w:rsidP="00796D81">
            <w:pPr>
              <w:autoSpaceDE w:val="0"/>
              <w:spacing w:line="400" w:lineRule="exact"/>
              <w:jc w:val="center"/>
              <w:textAlignment w:val="baseline"/>
              <w:rPr>
                <w:rFonts w:ascii="Times New Roman" w:eastAsia="仿宋_GB2312" w:hAnsi="Times New Roman"/>
                <w:sz w:val="28"/>
                <w:szCs w:val="28"/>
              </w:rPr>
            </w:pPr>
            <w:r>
              <w:rPr>
                <w:rFonts w:ascii="Times New Roman" w:eastAsia="仿宋_GB2312" w:hAnsi="Times New Roman"/>
                <w:color w:val="000000"/>
                <w:sz w:val="28"/>
                <w:szCs w:val="28"/>
              </w:rPr>
              <w:t>（万元）</w:t>
            </w:r>
          </w:p>
        </w:tc>
        <w:tc>
          <w:tcPr>
            <w:tcW w:w="1581" w:type="dxa"/>
            <w:tcBorders>
              <w:top w:val="single" w:sz="4" w:space="0" w:color="auto"/>
              <w:left w:val="single" w:sz="4" w:space="0" w:color="auto"/>
              <w:bottom w:val="single" w:sz="4" w:space="0" w:color="auto"/>
              <w:right w:val="single" w:sz="4" w:space="0" w:color="auto"/>
            </w:tcBorders>
            <w:vAlign w:val="center"/>
          </w:tcPr>
          <w:p w:rsidR="008E11F7" w:rsidRDefault="008E11F7" w:rsidP="00796D81">
            <w:pPr>
              <w:autoSpaceDE w:val="0"/>
              <w:spacing w:line="400" w:lineRule="exact"/>
              <w:jc w:val="center"/>
              <w:textAlignment w:val="baseline"/>
              <w:rPr>
                <w:rFonts w:ascii="Times New Roman" w:eastAsia="仿宋_GB2312" w:hAnsi="Times New Roman"/>
                <w:sz w:val="28"/>
                <w:szCs w:val="28"/>
              </w:rPr>
            </w:pPr>
          </w:p>
        </w:tc>
      </w:tr>
      <w:tr w:rsidR="008E11F7" w:rsidTr="00796D81">
        <w:trPr>
          <w:trHeight w:val="567"/>
          <w:jc w:val="center"/>
        </w:trPr>
        <w:tc>
          <w:tcPr>
            <w:tcW w:w="1592" w:type="dxa"/>
            <w:vMerge w:val="restart"/>
            <w:tcBorders>
              <w:top w:val="nil"/>
              <w:left w:val="single" w:sz="4" w:space="0" w:color="auto"/>
              <w:bottom w:val="single" w:sz="4" w:space="0" w:color="auto"/>
              <w:right w:val="single" w:sz="4" w:space="0" w:color="auto"/>
            </w:tcBorders>
            <w:vAlign w:val="center"/>
          </w:tcPr>
          <w:p w:rsidR="008E11F7" w:rsidRDefault="008E11F7" w:rsidP="00796D81">
            <w:pPr>
              <w:autoSpaceDE w:val="0"/>
              <w:spacing w:line="400" w:lineRule="exact"/>
              <w:jc w:val="center"/>
              <w:textAlignment w:val="baseline"/>
              <w:rPr>
                <w:rFonts w:ascii="Times New Roman" w:eastAsia="仿宋_GB2312" w:hAnsi="Times New Roman"/>
                <w:sz w:val="28"/>
                <w:szCs w:val="28"/>
              </w:rPr>
            </w:pPr>
            <w:r>
              <w:rPr>
                <w:rFonts w:ascii="Times New Roman" w:eastAsia="仿宋_GB2312" w:hAnsi="Times New Roman"/>
                <w:color w:val="000000"/>
                <w:sz w:val="28"/>
                <w:szCs w:val="28"/>
              </w:rPr>
              <w:t>资金来源</w:t>
            </w:r>
          </w:p>
        </w:tc>
        <w:tc>
          <w:tcPr>
            <w:tcW w:w="3480" w:type="dxa"/>
            <w:tcBorders>
              <w:top w:val="single" w:sz="4" w:space="0" w:color="auto"/>
              <w:left w:val="single" w:sz="4" w:space="0" w:color="auto"/>
              <w:bottom w:val="single" w:sz="4" w:space="0" w:color="auto"/>
              <w:right w:val="single" w:sz="4" w:space="0" w:color="auto"/>
            </w:tcBorders>
            <w:vAlign w:val="center"/>
          </w:tcPr>
          <w:p w:rsidR="008E11F7" w:rsidRDefault="008E11F7" w:rsidP="00796D81">
            <w:pPr>
              <w:autoSpaceDE w:val="0"/>
              <w:spacing w:line="400" w:lineRule="exact"/>
              <w:jc w:val="center"/>
              <w:textAlignment w:val="baseline"/>
              <w:rPr>
                <w:rFonts w:ascii="Times New Roman" w:eastAsia="仿宋_GB2312" w:hAnsi="Times New Roman"/>
                <w:sz w:val="28"/>
                <w:szCs w:val="28"/>
              </w:rPr>
            </w:pPr>
            <w:r>
              <w:rPr>
                <w:rFonts w:ascii="Times New Roman" w:eastAsia="仿宋_GB2312" w:hAnsi="Times New Roman"/>
                <w:color w:val="000000"/>
                <w:sz w:val="28"/>
                <w:szCs w:val="28"/>
              </w:rPr>
              <w:t>财政投资</w:t>
            </w:r>
            <w:r>
              <w:rPr>
                <w:rFonts w:ascii="Times New Roman" w:eastAsia="仿宋_GB2312" w:hAnsi="Times New Roman"/>
                <w:color w:val="000000"/>
                <w:sz w:val="28"/>
                <w:szCs w:val="28"/>
              </w:rPr>
              <w:tab/>
            </w:r>
            <w:r>
              <w:rPr>
                <w:rFonts w:ascii="Times New Roman" w:eastAsia="仿宋_GB2312" w:hAnsi="Times New Roman"/>
                <w:color w:val="000000"/>
                <w:sz w:val="28"/>
                <w:szCs w:val="28"/>
              </w:rPr>
              <w:tab/>
            </w:r>
            <w:r>
              <w:rPr>
                <w:rFonts w:ascii="Times New Roman" w:eastAsia="仿宋_GB2312" w:hAnsi="Times New Roman"/>
                <w:color w:val="000000"/>
                <w:sz w:val="28"/>
                <w:szCs w:val="28"/>
              </w:rPr>
              <w:tab/>
            </w:r>
            <w:r>
              <w:rPr>
                <w:rFonts w:ascii="Times New Roman" w:eastAsia="仿宋_GB2312" w:hAnsi="Times New Roman"/>
                <w:color w:val="000000"/>
                <w:sz w:val="28"/>
                <w:szCs w:val="28"/>
              </w:rPr>
              <w:t>（万元）</w:t>
            </w:r>
          </w:p>
        </w:tc>
        <w:tc>
          <w:tcPr>
            <w:tcW w:w="2022" w:type="dxa"/>
            <w:vMerge w:val="restart"/>
            <w:tcBorders>
              <w:top w:val="nil"/>
              <w:left w:val="single" w:sz="4" w:space="0" w:color="auto"/>
              <w:bottom w:val="single" w:sz="4" w:space="0" w:color="auto"/>
              <w:right w:val="single" w:sz="4" w:space="0" w:color="auto"/>
            </w:tcBorders>
            <w:vAlign w:val="center"/>
          </w:tcPr>
          <w:p w:rsidR="008E11F7" w:rsidRDefault="008E11F7" w:rsidP="00796D81">
            <w:pPr>
              <w:autoSpaceDE w:val="0"/>
              <w:spacing w:line="400" w:lineRule="exact"/>
              <w:jc w:val="center"/>
              <w:rPr>
                <w:rFonts w:ascii="Times New Roman" w:eastAsia="仿宋_GB2312" w:hAnsi="Times New Roman"/>
                <w:sz w:val="28"/>
                <w:szCs w:val="28"/>
              </w:rPr>
            </w:pPr>
            <w:r>
              <w:rPr>
                <w:rFonts w:ascii="Times New Roman" w:eastAsia="仿宋_GB2312" w:hAnsi="Times New Roman"/>
                <w:color w:val="000000"/>
                <w:sz w:val="28"/>
                <w:szCs w:val="28"/>
              </w:rPr>
              <w:t>是否全部土地</w:t>
            </w:r>
          </w:p>
          <w:p w:rsidR="008E11F7" w:rsidRDefault="008E11F7" w:rsidP="00796D81">
            <w:pPr>
              <w:autoSpaceDE w:val="0"/>
              <w:spacing w:line="400" w:lineRule="exact"/>
              <w:jc w:val="center"/>
              <w:textAlignment w:val="baseline"/>
              <w:rPr>
                <w:rFonts w:ascii="Times New Roman" w:eastAsia="仿宋_GB2312" w:hAnsi="Times New Roman"/>
                <w:sz w:val="28"/>
                <w:szCs w:val="28"/>
              </w:rPr>
            </w:pPr>
            <w:r>
              <w:rPr>
                <w:rFonts w:ascii="Times New Roman" w:eastAsia="仿宋_GB2312" w:hAnsi="Times New Roman"/>
                <w:color w:val="000000"/>
                <w:sz w:val="28"/>
                <w:szCs w:val="28"/>
              </w:rPr>
              <w:t>流转并办证</w:t>
            </w:r>
          </w:p>
        </w:tc>
        <w:tc>
          <w:tcPr>
            <w:tcW w:w="1581" w:type="dxa"/>
            <w:vMerge w:val="restart"/>
            <w:tcBorders>
              <w:top w:val="nil"/>
              <w:left w:val="single" w:sz="4" w:space="0" w:color="auto"/>
              <w:bottom w:val="single" w:sz="4" w:space="0" w:color="auto"/>
              <w:right w:val="single" w:sz="4" w:space="0" w:color="auto"/>
            </w:tcBorders>
            <w:vAlign w:val="center"/>
          </w:tcPr>
          <w:p w:rsidR="008E11F7" w:rsidRDefault="008E11F7" w:rsidP="00796D81">
            <w:pPr>
              <w:autoSpaceDE w:val="0"/>
              <w:spacing w:line="400" w:lineRule="exact"/>
              <w:jc w:val="center"/>
              <w:textAlignment w:val="baseline"/>
              <w:rPr>
                <w:rFonts w:ascii="Times New Roman" w:eastAsia="仿宋_GB2312" w:hAnsi="Times New Roman"/>
                <w:sz w:val="28"/>
                <w:szCs w:val="28"/>
              </w:rPr>
            </w:pPr>
          </w:p>
        </w:tc>
      </w:tr>
      <w:tr w:rsidR="008E11F7" w:rsidTr="00796D81">
        <w:trPr>
          <w:trHeight w:val="567"/>
          <w:jc w:val="center"/>
        </w:trPr>
        <w:tc>
          <w:tcPr>
            <w:tcW w:w="0" w:type="auto"/>
            <w:vMerge/>
            <w:tcBorders>
              <w:top w:val="nil"/>
              <w:left w:val="single" w:sz="4" w:space="0" w:color="auto"/>
              <w:bottom w:val="single" w:sz="4" w:space="0" w:color="auto"/>
              <w:right w:val="single" w:sz="4" w:space="0" w:color="auto"/>
            </w:tcBorders>
            <w:vAlign w:val="center"/>
          </w:tcPr>
          <w:p w:rsidR="008E11F7" w:rsidRDefault="008E11F7" w:rsidP="00796D81">
            <w:pPr>
              <w:jc w:val="left"/>
              <w:rPr>
                <w:rFonts w:ascii="Times New Roman" w:eastAsia="仿宋_GB2312" w:hAnsi="Times New Roman"/>
                <w:sz w:val="28"/>
                <w:szCs w:val="28"/>
              </w:rPr>
            </w:pPr>
          </w:p>
        </w:tc>
        <w:tc>
          <w:tcPr>
            <w:tcW w:w="3480" w:type="dxa"/>
            <w:tcBorders>
              <w:top w:val="single" w:sz="4" w:space="0" w:color="auto"/>
              <w:left w:val="single" w:sz="4" w:space="0" w:color="auto"/>
              <w:bottom w:val="single" w:sz="4" w:space="0" w:color="auto"/>
              <w:right w:val="single" w:sz="4" w:space="0" w:color="auto"/>
            </w:tcBorders>
            <w:vAlign w:val="center"/>
          </w:tcPr>
          <w:p w:rsidR="008E11F7" w:rsidRDefault="008E11F7" w:rsidP="00796D81">
            <w:pPr>
              <w:autoSpaceDE w:val="0"/>
              <w:spacing w:line="400" w:lineRule="exact"/>
              <w:jc w:val="center"/>
              <w:textAlignment w:val="baseline"/>
              <w:rPr>
                <w:rFonts w:ascii="Times New Roman" w:eastAsia="仿宋_GB2312" w:hAnsi="Times New Roman"/>
                <w:sz w:val="28"/>
                <w:szCs w:val="28"/>
              </w:rPr>
            </w:pPr>
            <w:r>
              <w:rPr>
                <w:rFonts w:ascii="Times New Roman" w:eastAsia="仿宋_GB2312" w:hAnsi="Times New Roman"/>
                <w:color w:val="000000"/>
                <w:sz w:val="28"/>
                <w:szCs w:val="28"/>
              </w:rPr>
              <w:t>企业自筹</w:t>
            </w:r>
            <w:r>
              <w:rPr>
                <w:rFonts w:ascii="Times New Roman" w:eastAsia="仿宋_GB2312" w:hAnsi="Times New Roman"/>
                <w:color w:val="000000"/>
                <w:sz w:val="28"/>
                <w:szCs w:val="28"/>
              </w:rPr>
              <w:tab/>
            </w:r>
            <w:r>
              <w:rPr>
                <w:rFonts w:ascii="Times New Roman" w:eastAsia="仿宋_GB2312" w:hAnsi="Times New Roman"/>
                <w:color w:val="000000"/>
                <w:sz w:val="28"/>
                <w:szCs w:val="28"/>
              </w:rPr>
              <w:tab/>
              <w:t xml:space="preserve">   </w:t>
            </w:r>
            <w:r>
              <w:rPr>
                <w:rFonts w:ascii="Times New Roman" w:eastAsia="仿宋_GB2312" w:hAnsi="Times New Roman"/>
                <w:color w:val="000000"/>
                <w:sz w:val="28"/>
                <w:szCs w:val="28"/>
              </w:rPr>
              <w:t>（万元）</w:t>
            </w:r>
          </w:p>
        </w:tc>
        <w:tc>
          <w:tcPr>
            <w:tcW w:w="0" w:type="auto"/>
            <w:vMerge/>
            <w:tcBorders>
              <w:top w:val="nil"/>
              <w:left w:val="single" w:sz="4" w:space="0" w:color="auto"/>
              <w:bottom w:val="single" w:sz="4" w:space="0" w:color="auto"/>
              <w:right w:val="single" w:sz="4" w:space="0" w:color="auto"/>
            </w:tcBorders>
            <w:vAlign w:val="center"/>
          </w:tcPr>
          <w:p w:rsidR="008E11F7" w:rsidRDefault="008E11F7" w:rsidP="00796D81">
            <w:pPr>
              <w:jc w:val="left"/>
              <w:rPr>
                <w:rFonts w:ascii="Times New Roman" w:eastAsia="仿宋_GB2312" w:hAnsi="Times New Roman"/>
                <w:sz w:val="28"/>
                <w:szCs w:val="28"/>
              </w:rPr>
            </w:pPr>
          </w:p>
        </w:tc>
        <w:tc>
          <w:tcPr>
            <w:tcW w:w="0" w:type="auto"/>
            <w:vMerge/>
            <w:tcBorders>
              <w:top w:val="nil"/>
              <w:left w:val="single" w:sz="4" w:space="0" w:color="auto"/>
              <w:bottom w:val="single" w:sz="4" w:space="0" w:color="auto"/>
              <w:right w:val="single" w:sz="4" w:space="0" w:color="auto"/>
            </w:tcBorders>
            <w:vAlign w:val="center"/>
          </w:tcPr>
          <w:p w:rsidR="008E11F7" w:rsidRDefault="008E11F7" w:rsidP="00796D81">
            <w:pPr>
              <w:jc w:val="left"/>
              <w:rPr>
                <w:rFonts w:ascii="Times New Roman" w:eastAsia="仿宋_GB2312" w:hAnsi="Times New Roman"/>
                <w:sz w:val="28"/>
                <w:szCs w:val="28"/>
              </w:rPr>
            </w:pPr>
          </w:p>
        </w:tc>
      </w:tr>
      <w:tr w:rsidR="008E11F7" w:rsidTr="00796D81">
        <w:trPr>
          <w:trHeight w:val="567"/>
          <w:jc w:val="center"/>
        </w:trPr>
        <w:tc>
          <w:tcPr>
            <w:tcW w:w="0" w:type="auto"/>
            <w:vMerge/>
            <w:tcBorders>
              <w:top w:val="nil"/>
              <w:left w:val="single" w:sz="4" w:space="0" w:color="auto"/>
              <w:bottom w:val="single" w:sz="4" w:space="0" w:color="auto"/>
              <w:right w:val="single" w:sz="4" w:space="0" w:color="auto"/>
            </w:tcBorders>
            <w:vAlign w:val="center"/>
          </w:tcPr>
          <w:p w:rsidR="008E11F7" w:rsidRDefault="008E11F7" w:rsidP="00796D81">
            <w:pPr>
              <w:jc w:val="left"/>
              <w:rPr>
                <w:rFonts w:ascii="Times New Roman" w:eastAsia="仿宋_GB2312" w:hAnsi="Times New Roman"/>
                <w:sz w:val="28"/>
                <w:szCs w:val="28"/>
              </w:rPr>
            </w:pPr>
          </w:p>
        </w:tc>
        <w:tc>
          <w:tcPr>
            <w:tcW w:w="3480" w:type="dxa"/>
            <w:tcBorders>
              <w:top w:val="single" w:sz="4" w:space="0" w:color="auto"/>
              <w:left w:val="single" w:sz="4" w:space="0" w:color="auto"/>
              <w:bottom w:val="single" w:sz="4" w:space="0" w:color="auto"/>
              <w:right w:val="single" w:sz="4" w:space="0" w:color="auto"/>
            </w:tcBorders>
            <w:vAlign w:val="center"/>
          </w:tcPr>
          <w:p w:rsidR="008E11F7" w:rsidRDefault="008E11F7" w:rsidP="00796D81">
            <w:pPr>
              <w:autoSpaceDE w:val="0"/>
              <w:spacing w:line="400" w:lineRule="exact"/>
              <w:jc w:val="center"/>
              <w:textAlignment w:val="baseline"/>
              <w:rPr>
                <w:rFonts w:ascii="Times New Roman" w:eastAsia="仿宋_GB2312" w:hAnsi="Times New Roman"/>
                <w:sz w:val="28"/>
                <w:szCs w:val="28"/>
              </w:rPr>
            </w:pPr>
            <w:r>
              <w:rPr>
                <w:rFonts w:ascii="Times New Roman" w:eastAsia="仿宋_GB2312" w:hAnsi="Times New Roman"/>
                <w:color w:val="000000"/>
                <w:sz w:val="28"/>
                <w:szCs w:val="28"/>
              </w:rPr>
              <w:t>农户返租</w:t>
            </w:r>
            <w:r>
              <w:rPr>
                <w:rFonts w:ascii="Times New Roman" w:eastAsia="仿宋_GB2312" w:hAnsi="Times New Roman"/>
                <w:color w:val="000000"/>
                <w:sz w:val="28"/>
                <w:szCs w:val="28"/>
              </w:rPr>
              <w:tab/>
            </w:r>
            <w:r>
              <w:rPr>
                <w:rFonts w:ascii="Times New Roman" w:eastAsia="仿宋_GB2312" w:hAnsi="Times New Roman"/>
                <w:color w:val="000000"/>
                <w:sz w:val="28"/>
                <w:szCs w:val="28"/>
              </w:rPr>
              <w:tab/>
              <w:t xml:space="preserve">   </w:t>
            </w:r>
            <w:r>
              <w:rPr>
                <w:rFonts w:ascii="Times New Roman" w:eastAsia="仿宋_GB2312" w:hAnsi="Times New Roman"/>
                <w:color w:val="000000"/>
                <w:sz w:val="28"/>
                <w:szCs w:val="28"/>
              </w:rPr>
              <w:t>（万元）</w:t>
            </w:r>
          </w:p>
        </w:tc>
        <w:tc>
          <w:tcPr>
            <w:tcW w:w="0" w:type="auto"/>
            <w:vMerge/>
            <w:tcBorders>
              <w:top w:val="nil"/>
              <w:left w:val="single" w:sz="4" w:space="0" w:color="auto"/>
              <w:bottom w:val="single" w:sz="4" w:space="0" w:color="auto"/>
              <w:right w:val="single" w:sz="4" w:space="0" w:color="auto"/>
            </w:tcBorders>
            <w:vAlign w:val="center"/>
          </w:tcPr>
          <w:p w:rsidR="008E11F7" w:rsidRDefault="008E11F7" w:rsidP="00796D81">
            <w:pPr>
              <w:jc w:val="left"/>
              <w:rPr>
                <w:rFonts w:ascii="Times New Roman" w:eastAsia="仿宋_GB2312" w:hAnsi="Times New Roman"/>
                <w:sz w:val="28"/>
                <w:szCs w:val="28"/>
              </w:rPr>
            </w:pPr>
          </w:p>
        </w:tc>
        <w:tc>
          <w:tcPr>
            <w:tcW w:w="0" w:type="auto"/>
            <w:vMerge/>
            <w:tcBorders>
              <w:top w:val="nil"/>
              <w:left w:val="single" w:sz="4" w:space="0" w:color="auto"/>
              <w:bottom w:val="single" w:sz="4" w:space="0" w:color="auto"/>
              <w:right w:val="single" w:sz="4" w:space="0" w:color="auto"/>
            </w:tcBorders>
            <w:vAlign w:val="center"/>
          </w:tcPr>
          <w:p w:rsidR="008E11F7" w:rsidRDefault="008E11F7" w:rsidP="00796D81">
            <w:pPr>
              <w:jc w:val="left"/>
              <w:rPr>
                <w:rFonts w:ascii="Times New Roman" w:eastAsia="仿宋_GB2312" w:hAnsi="Times New Roman"/>
                <w:sz w:val="28"/>
                <w:szCs w:val="28"/>
              </w:rPr>
            </w:pPr>
          </w:p>
        </w:tc>
      </w:tr>
      <w:tr w:rsidR="008E11F7" w:rsidTr="00796D81">
        <w:trPr>
          <w:trHeight w:val="567"/>
          <w:jc w:val="center"/>
        </w:trPr>
        <w:tc>
          <w:tcPr>
            <w:tcW w:w="0" w:type="auto"/>
            <w:vMerge/>
            <w:tcBorders>
              <w:top w:val="nil"/>
              <w:left w:val="single" w:sz="4" w:space="0" w:color="auto"/>
              <w:bottom w:val="single" w:sz="4" w:space="0" w:color="auto"/>
              <w:right w:val="single" w:sz="4" w:space="0" w:color="auto"/>
            </w:tcBorders>
            <w:vAlign w:val="center"/>
          </w:tcPr>
          <w:p w:rsidR="008E11F7" w:rsidRDefault="008E11F7" w:rsidP="00796D81">
            <w:pPr>
              <w:jc w:val="left"/>
              <w:rPr>
                <w:rFonts w:ascii="Times New Roman" w:eastAsia="仿宋_GB2312" w:hAnsi="Times New Roman"/>
                <w:sz w:val="28"/>
                <w:szCs w:val="28"/>
              </w:rPr>
            </w:pPr>
          </w:p>
        </w:tc>
        <w:tc>
          <w:tcPr>
            <w:tcW w:w="3480" w:type="dxa"/>
            <w:tcBorders>
              <w:top w:val="single" w:sz="4" w:space="0" w:color="auto"/>
              <w:left w:val="single" w:sz="4" w:space="0" w:color="auto"/>
              <w:bottom w:val="single" w:sz="4" w:space="0" w:color="auto"/>
              <w:right w:val="single" w:sz="4" w:space="0" w:color="auto"/>
            </w:tcBorders>
            <w:vAlign w:val="center"/>
          </w:tcPr>
          <w:p w:rsidR="008E11F7" w:rsidRDefault="008E11F7" w:rsidP="00796D81">
            <w:pPr>
              <w:autoSpaceDE w:val="0"/>
              <w:spacing w:line="400" w:lineRule="exact"/>
              <w:jc w:val="center"/>
              <w:textAlignment w:val="baseline"/>
              <w:rPr>
                <w:rFonts w:ascii="Times New Roman" w:eastAsia="仿宋_GB2312" w:hAnsi="Times New Roman"/>
                <w:sz w:val="28"/>
                <w:szCs w:val="28"/>
              </w:rPr>
            </w:pPr>
            <w:r>
              <w:rPr>
                <w:rFonts w:ascii="Times New Roman" w:eastAsia="仿宋_GB2312" w:hAnsi="Times New Roman"/>
                <w:color w:val="000000"/>
                <w:sz w:val="28"/>
                <w:szCs w:val="28"/>
              </w:rPr>
              <w:t>其</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ab/>
            </w:r>
            <w:r>
              <w:rPr>
                <w:rFonts w:ascii="Times New Roman" w:eastAsia="仿宋_GB2312" w:hAnsi="Times New Roman"/>
                <w:color w:val="000000"/>
                <w:sz w:val="28"/>
                <w:szCs w:val="28"/>
              </w:rPr>
              <w:t>他</w:t>
            </w:r>
            <w:r>
              <w:rPr>
                <w:rFonts w:ascii="Times New Roman" w:eastAsia="仿宋_GB2312" w:hAnsi="Times New Roman"/>
                <w:color w:val="000000"/>
                <w:sz w:val="28"/>
                <w:szCs w:val="28"/>
              </w:rPr>
              <w:tab/>
            </w:r>
            <w:r>
              <w:rPr>
                <w:rFonts w:ascii="Times New Roman" w:eastAsia="仿宋_GB2312" w:hAnsi="Times New Roman"/>
                <w:color w:val="000000"/>
                <w:sz w:val="28"/>
                <w:szCs w:val="28"/>
              </w:rPr>
              <w:tab/>
              <w:t xml:space="preserve">   </w:t>
            </w:r>
            <w:r>
              <w:rPr>
                <w:rFonts w:ascii="Times New Roman" w:eastAsia="仿宋_GB2312" w:hAnsi="Times New Roman"/>
                <w:color w:val="000000"/>
                <w:sz w:val="28"/>
                <w:szCs w:val="28"/>
              </w:rPr>
              <w:t>（万元）</w:t>
            </w:r>
          </w:p>
        </w:tc>
        <w:tc>
          <w:tcPr>
            <w:tcW w:w="0" w:type="auto"/>
            <w:vMerge/>
            <w:tcBorders>
              <w:top w:val="nil"/>
              <w:left w:val="single" w:sz="4" w:space="0" w:color="auto"/>
              <w:bottom w:val="single" w:sz="4" w:space="0" w:color="auto"/>
              <w:right w:val="single" w:sz="4" w:space="0" w:color="auto"/>
            </w:tcBorders>
            <w:vAlign w:val="center"/>
          </w:tcPr>
          <w:p w:rsidR="008E11F7" w:rsidRDefault="008E11F7" w:rsidP="00796D81">
            <w:pPr>
              <w:jc w:val="left"/>
              <w:rPr>
                <w:rFonts w:ascii="Times New Roman" w:eastAsia="仿宋_GB2312" w:hAnsi="Times New Roman"/>
                <w:sz w:val="28"/>
                <w:szCs w:val="28"/>
              </w:rPr>
            </w:pPr>
          </w:p>
        </w:tc>
        <w:tc>
          <w:tcPr>
            <w:tcW w:w="0" w:type="auto"/>
            <w:vMerge/>
            <w:tcBorders>
              <w:top w:val="nil"/>
              <w:left w:val="single" w:sz="4" w:space="0" w:color="auto"/>
              <w:bottom w:val="single" w:sz="4" w:space="0" w:color="auto"/>
              <w:right w:val="single" w:sz="4" w:space="0" w:color="auto"/>
            </w:tcBorders>
            <w:vAlign w:val="center"/>
          </w:tcPr>
          <w:p w:rsidR="008E11F7" w:rsidRDefault="008E11F7" w:rsidP="00796D81">
            <w:pPr>
              <w:jc w:val="left"/>
              <w:rPr>
                <w:rFonts w:ascii="Times New Roman" w:eastAsia="仿宋_GB2312" w:hAnsi="Times New Roman"/>
                <w:sz w:val="28"/>
                <w:szCs w:val="28"/>
              </w:rPr>
            </w:pPr>
          </w:p>
        </w:tc>
      </w:tr>
      <w:tr w:rsidR="008E11F7" w:rsidTr="00796D81">
        <w:trPr>
          <w:trHeight w:val="1704"/>
          <w:jc w:val="center"/>
        </w:trPr>
        <w:tc>
          <w:tcPr>
            <w:tcW w:w="1592" w:type="dxa"/>
            <w:tcBorders>
              <w:top w:val="single" w:sz="4" w:space="0" w:color="auto"/>
              <w:left w:val="single" w:sz="4" w:space="0" w:color="auto"/>
              <w:bottom w:val="single" w:sz="4" w:space="0" w:color="auto"/>
              <w:right w:val="single" w:sz="4" w:space="0" w:color="auto"/>
            </w:tcBorders>
            <w:vAlign w:val="center"/>
          </w:tcPr>
          <w:p w:rsidR="008E11F7" w:rsidRDefault="008E11F7" w:rsidP="00796D81">
            <w:pPr>
              <w:autoSpaceDE w:val="0"/>
              <w:spacing w:line="400" w:lineRule="exact"/>
              <w:jc w:val="center"/>
              <w:rPr>
                <w:rFonts w:ascii="Times New Roman" w:eastAsia="仿宋_GB2312" w:hAnsi="Times New Roman"/>
                <w:color w:val="000000"/>
                <w:sz w:val="28"/>
                <w:szCs w:val="28"/>
              </w:rPr>
            </w:pPr>
            <w:r>
              <w:rPr>
                <w:rFonts w:ascii="Times New Roman" w:eastAsia="仿宋_GB2312" w:hAnsi="Times New Roman"/>
                <w:color w:val="000000"/>
                <w:sz w:val="28"/>
                <w:szCs w:val="28"/>
              </w:rPr>
              <w:t>村组申报</w:t>
            </w:r>
          </w:p>
          <w:p w:rsidR="008E11F7" w:rsidRDefault="008E11F7" w:rsidP="00796D81">
            <w:pPr>
              <w:autoSpaceDE w:val="0"/>
              <w:spacing w:line="400" w:lineRule="exact"/>
              <w:jc w:val="center"/>
              <w:textAlignment w:val="baseline"/>
              <w:rPr>
                <w:rFonts w:ascii="Times New Roman" w:eastAsia="仿宋_GB2312" w:hAnsi="Times New Roman"/>
                <w:sz w:val="28"/>
                <w:szCs w:val="28"/>
              </w:rPr>
            </w:pPr>
            <w:r>
              <w:rPr>
                <w:rFonts w:ascii="Times New Roman" w:eastAsia="仿宋_GB2312" w:hAnsi="Times New Roman"/>
                <w:color w:val="000000"/>
                <w:sz w:val="28"/>
                <w:szCs w:val="28"/>
              </w:rPr>
              <w:t>意见</w:t>
            </w:r>
          </w:p>
        </w:tc>
        <w:tc>
          <w:tcPr>
            <w:tcW w:w="7083" w:type="dxa"/>
            <w:gridSpan w:val="3"/>
            <w:tcBorders>
              <w:top w:val="single" w:sz="4" w:space="0" w:color="auto"/>
              <w:left w:val="single" w:sz="4" w:space="0" w:color="auto"/>
              <w:bottom w:val="single" w:sz="4" w:space="0" w:color="auto"/>
              <w:right w:val="single" w:sz="4" w:space="0" w:color="auto"/>
            </w:tcBorders>
            <w:vAlign w:val="center"/>
          </w:tcPr>
          <w:p w:rsidR="008E11F7" w:rsidRDefault="008E11F7" w:rsidP="00796D81">
            <w:pPr>
              <w:autoSpaceDE w:val="0"/>
              <w:spacing w:line="400" w:lineRule="exact"/>
              <w:ind w:firstLineChars="800" w:firstLine="2240"/>
              <w:jc w:val="right"/>
              <w:rPr>
                <w:rFonts w:ascii="Times New Roman" w:eastAsia="仿宋_GB2312" w:hAnsi="Times New Roman"/>
                <w:color w:val="000000"/>
                <w:sz w:val="28"/>
                <w:szCs w:val="28"/>
              </w:rPr>
            </w:pPr>
          </w:p>
          <w:p w:rsidR="008E11F7" w:rsidRDefault="008E11F7" w:rsidP="00796D81">
            <w:pPr>
              <w:autoSpaceDE w:val="0"/>
              <w:spacing w:line="400" w:lineRule="exact"/>
              <w:ind w:firstLineChars="800" w:firstLine="2240"/>
              <w:jc w:val="right"/>
              <w:rPr>
                <w:rFonts w:ascii="Times New Roman" w:eastAsia="仿宋_GB2312" w:hAnsi="Times New Roman"/>
                <w:color w:val="000000"/>
                <w:sz w:val="28"/>
                <w:szCs w:val="28"/>
              </w:rPr>
            </w:pPr>
          </w:p>
          <w:p w:rsidR="008E11F7" w:rsidRDefault="008E11F7" w:rsidP="00796D81">
            <w:pPr>
              <w:autoSpaceDE w:val="0"/>
              <w:spacing w:line="400" w:lineRule="exact"/>
              <w:jc w:val="right"/>
              <w:textAlignment w:val="baseline"/>
              <w:rPr>
                <w:rFonts w:ascii="Times New Roman" w:eastAsia="仿宋_GB2312" w:hAnsi="Times New Roman"/>
                <w:sz w:val="28"/>
                <w:szCs w:val="28"/>
              </w:rPr>
            </w:pPr>
            <w:r>
              <w:rPr>
                <w:rFonts w:ascii="Times New Roman" w:eastAsia="仿宋_GB2312" w:hAnsi="Times New Roman"/>
                <w:color w:val="000000"/>
                <w:sz w:val="28"/>
                <w:szCs w:val="28"/>
              </w:rPr>
              <w:t>村级组织负责人签字：</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（公章）</w:t>
            </w:r>
          </w:p>
        </w:tc>
      </w:tr>
      <w:tr w:rsidR="008E11F7" w:rsidTr="00796D81">
        <w:trPr>
          <w:trHeight w:val="1955"/>
          <w:jc w:val="center"/>
        </w:trPr>
        <w:tc>
          <w:tcPr>
            <w:tcW w:w="1592" w:type="dxa"/>
            <w:tcBorders>
              <w:top w:val="single" w:sz="4" w:space="0" w:color="auto"/>
              <w:left w:val="single" w:sz="4" w:space="0" w:color="auto"/>
              <w:bottom w:val="single" w:sz="4" w:space="0" w:color="auto"/>
              <w:right w:val="single" w:sz="4" w:space="0" w:color="auto"/>
            </w:tcBorders>
            <w:vAlign w:val="center"/>
          </w:tcPr>
          <w:p w:rsidR="008E11F7" w:rsidRDefault="008E11F7" w:rsidP="00796D81">
            <w:pPr>
              <w:autoSpaceDE w:val="0"/>
              <w:spacing w:line="400" w:lineRule="exact"/>
              <w:jc w:val="center"/>
              <w:textAlignment w:val="baseline"/>
              <w:rPr>
                <w:rFonts w:ascii="Times New Roman" w:eastAsia="仿宋_GB2312" w:hAnsi="Times New Roman"/>
                <w:sz w:val="28"/>
                <w:szCs w:val="28"/>
              </w:rPr>
            </w:pPr>
            <w:r>
              <w:rPr>
                <w:rFonts w:ascii="Times New Roman" w:eastAsia="仿宋_GB2312" w:hAnsi="Times New Roman"/>
                <w:color w:val="000000"/>
                <w:sz w:val="28"/>
                <w:szCs w:val="28"/>
              </w:rPr>
              <w:t>镇政府申报意见</w:t>
            </w:r>
          </w:p>
        </w:tc>
        <w:tc>
          <w:tcPr>
            <w:tcW w:w="7083" w:type="dxa"/>
            <w:gridSpan w:val="3"/>
            <w:tcBorders>
              <w:top w:val="single" w:sz="4" w:space="0" w:color="auto"/>
              <w:left w:val="single" w:sz="4" w:space="0" w:color="auto"/>
              <w:bottom w:val="single" w:sz="4" w:space="0" w:color="auto"/>
              <w:right w:val="single" w:sz="4" w:space="0" w:color="auto"/>
            </w:tcBorders>
            <w:vAlign w:val="center"/>
          </w:tcPr>
          <w:p w:rsidR="008E11F7" w:rsidRDefault="008E11F7" w:rsidP="00796D81">
            <w:pPr>
              <w:autoSpaceDE w:val="0"/>
              <w:spacing w:line="400" w:lineRule="exact"/>
              <w:jc w:val="center"/>
              <w:rPr>
                <w:rFonts w:ascii="Times New Roman" w:eastAsia="仿宋_GB2312" w:hAnsi="Times New Roman"/>
                <w:color w:val="000000"/>
                <w:sz w:val="28"/>
                <w:szCs w:val="28"/>
              </w:rPr>
            </w:pPr>
          </w:p>
          <w:p w:rsidR="008E11F7" w:rsidRDefault="008E11F7" w:rsidP="00796D81">
            <w:pPr>
              <w:autoSpaceDE w:val="0"/>
              <w:spacing w:line="400" w:lineRule="exact"/>
              <w:jc w:val="center"/>
              <w:rPr>
                <w:rFonts w:ascii="Times New Roman" w:eastAsia="仿宋_GB2312" w:hAnsi="Times New Roman"/>
                <w:color w:val="000000"/>
                <w:sz w:val="28"/>
                <w:szCs w:val="28"/>
              </w:rPr>
            </w:pPr>
          </w:p>
          <w:p w:rsidR="008E11F7" w:rsidRDefault="008E11F7" w:rsidP="00796D81">
            <w:pPr>
              <w:autoSpaceDE w:val="0"/>
              <w:spacing w:line="400" w:lineRule="exact"/>
              <w:jc w:val="right"/>
              <w:textAlignment w:val="baseline"/>
              <w:rPr>
                <w:rFonts w:ascii="Times New Roman" w:eastAsia="仿宋_GB2312" w:hAnsi="Times New Roman"/>
                <w:sz w:val="28"/>
                <w:szCs w:val="28"/>
              </w:rPr>
            </w:pPr>
            <w:r>
              <w:rPr>
                <w:rFonts w:ascii="Times New Roman" w:eastAsia="仿宋_GB2312" w:hAnsi="Times New Roman"/>
                <w:color w:val="000000"/>
                <w:sz w:val="28"/>
                <w:szCs w:val="28"/>
              </w:rPr>
              <w:t>镇政府镇长签字：</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（公章）</w:t>
            </w:r>
          </w:p>
        </w:tc>
      </w:tr>
      <w:tr w:rsidR="008E11F7" w:rsidTr="00796D81">
        <w:trPr>
          <w:trHeight w:val="1979"/>
          <w:jc w:val="center"/>
        </w:trPr>
        <w:tc>
          <w:tcPr>
            <w:tcW w:w="1592" w:type="dxa"/>
            <w:tcBorders>
              <w:top w:val="single" w:sz="4" w:space="0" w:color="auto"/>
              <w:left w:val="single" w:sz="4" w:space="0" w:color="auto"/>
              <w:bottom w:val="single" w:sz="4" w:space="0" w:color="auto"/>
              <w:right w:val="single" w:sz="4" w:space="0" w:color="auto"/>
            </w:tcBorders>
            <w:vAlign w:val="center"/>
          </w:tcPr>
          <w:p w:rsidR="008E11F7" w:rsidRDefault="008E11F7" w:rsidP="00796D81">
            <w:pPr>
              <w:autoSpaceDE w:val="0"/>
              <w:spacing w:line="400" w:lineRule="exact"/>
              <w:jc w:val="center"/>
              <w:rPr>
                <w:rFonts w:ascii="Times New Roman" w:eastAsia="仿宋_GB2312" w:hAnsi="Times New Roman"/>
                <w:sz w:val="28"/>
                <w:szCs w:val="28"/>
              </w:rPr>
            </w:pPr>
            <w:r>
              <w:rPr>
                <w:rFonts w:ascii="Times New Roman" w:eastAsia="仿宋_GB2312" w:hAnsi="Times New Roman"/>
                <w:color w:val="000000"/>
                <w:sz w:val="28"/>
                <w:szCs w:val="28"/>
              </w:rPr>
              <w:t>农业农村局</w:t>
            </w:r>
          </w:p>
          <w:p w:rsidR="008E11F7" w:rsidRDefault="008E11F7" w:rsidP="00796D81">
            <w:pPr>
              <w:autoSpaceDE w:val="0"/>
              <w:spacing w:line="400" w:lineRule="exact"/>
              <w:jc w:val="center"/>
              <w:textAlignment w:val="baseline"/>
              <w:rPr>
                <w:rFonts w:ascii="Times New Roman" w:eastAsia="仿宋_GB2312" w:hAnsi="Times New Roman"/>
                <w:sz w:val="28"/>
                <w:szCs w:val="28"/>
              </w:rPr>
            </w:pPr>
            <w:r>
              <w:rPr>
                <w:rFonts w:ascii="Times New Roman" w:eastAsia="仿宋_GB2312" w:hAnsi="Times New Roman"/>
                <w:color w:val="000000"/>
                <w:sz w:val="28"/>
                <w:szCs w:val="28"/>
              </w:rPr>
              <w:t>审核意见</w:t>
            </w:r>
          </w:p>
        </w:tc>
        <w:tc>
          <w:tcPr>
            <w:tcW w:w="7083" w:type="dxa"/>
            <w:gridSpan w:val="3"/>
            <w:tcBorders>
              <w:top w:val="single" w:sz="4" w:space="0" w:color="auto"/>
              <w:left w:val="single" w:sz="4" w:space="0" w:color="auto"/>
              <w:bottom w:val="single" w:sz="4" w:space="0" w:color="auto"/>
              <w:right w:val="single" w:sz="4" w:space="0" w:color="auto"/>
            </w:tcBorders>
            <w:vAlign w:val="center"/>
          </w:tcPr>
          <w:p w:rsidR="008E11F7" w:rsidRDefault="008E11F7" w:rsidP="00796D81">
            <w:pPr>
              <w:autoSpaceDE w:val="0"/>
              <w:spacing w:line="400" w:lineRule="exact"/>
              <w:jc w:val="center"/>
              <w:rPr>
                <w:rFonts w:ascii="Times New Roman" w:eastAsia="仿宋_GB2312" w:hAnsi="Times New Roman"/>
                <w:color w:val="000000"/>
                <w:sz w:val="28"/>
                <w:szCs w:val="28"/>
              </w:rPr>
            </w:pPr>
          </w:p>
          <w:p w:rsidR="008E11F7" w:rsidRDefault="008E11F7" w:rsidP="00796D81">
            <w:pPr>
              <w:autoSpaceDE w:val="0"/>
              <w:spacing w:line="400" w:lineRule="exact"/>
              <w:jc w:val="center"/>
              <w:rPr>
                <w:rFonts w:ascii="Times New Roman" w:eastAsia="仿宋_GB2312" w:hAnsi="Times New Roman"/>
                <w:color w:val="000000"/>
                <w:sz w:val="28"/>
                <w:szCs w:val="28"/>
              </w:rPr>
            </w:pPr>
          </w:p>
          <w:p w:rsidR="008E11F7" w:rsidRDefault="008E11F7" w:rsidP="00796D81">
            <w:pPr>
              <w:autoSpaceDE w:val="0"/>
              <w:spacing w:line="400" w:lineRule="exact"/>
              <w:jc w:val="center"/>
              <w:rPr>
                <w:rFonts w:ascii="Times New Roman" w:eastAsia="仿宋_GB2312" w:hAnsi="Times New Roman"/>
                <w:color w:val="000000"/>
                <w:sz w:val="28"/>
                <w:szCs w:val="28"/>
              </w:rPr>
            </w:pPr>
          </w:p>
          <w:p w:rsidR="008E11F7" w:rsidRDefault="008E11F7" w:rsidP="00796D81">
            <w:pPr>
              <w:wordWrap w:val="0"/>
              <w:autoSpaceDE w:val="0"/>
              <w:spacing w:line="400" w:lineRule="exact"/>
              <w:jc w:val="right"/>
              <w:textAlignment w:val="baseline"/>
              <w:rPr>
                <w:rFonts w:ascii="Times New Roman" w:eastAsia="仿宋_GB2312" w:hAnsi="Times New Roman"/>
                <w:sz w:val="28"/>
                <w:szCs w:val="28"/>
              </w:rPr>
            </w:pPr>
            <w:r>
              <w:rPr>
                <w:rFonts w:ascii="Times New Roman" w:eastAsia="仿宋_GB2312" w:hAnsi="Times New Roman"/>
                <w:color w:val="000000"/>
                <w:sz w:val="28"/>
                <w:szCs w:val="28"/>
              </w:rPr>
              <w:t>相关负责人签字：</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（公章）</w:t>
            </w:r>
          </w:p>
        </w:tc>
      </w:tr>
    </w:tbl>
    <w:p w:rsidR="008E11F7" w:rsidRDefault="008E11F7" w:rsidP="008E11F7">
      <w:pPr>
        <w:autoSpaceDE w:val="0"/>
        <w:spacing w:line="500" w:lineRule="exact"/>
        <w:rPr>
          <w:rFonts w:ascii="Times New Roman" w:eastAsia="仿宋_GB2312" w:hAnsi="Times New Roman"/>
          <w:sz w:val="28"/>
          <w:szCs w:val="28"/>
        </w:rPr>
      </w:pPr>
      <w:r>
        <w:rPr>
          <w:rFonts w:ascii="Times New Roman" w:eastAsia="仿宋_GB2312" w:hAnsi="Times New Roman"/>
          <w:color w:val="000000"/>
          <w:sz w:val="28"/>
          <w:szCs w:val="28"/>
        </w:rPr>
        <w:t>注：</w:t>
      </w:r>
      <w:r>
        <w:rPr>
          <w:rFonts w:ascii="Times New Roman" w:eastAsia="仿宋_GB2312" w:hAnsi="Times New Roman"/>
          <w:color w:val="000000"/>
          <w:sz w:val="28"/>
          <w:szCs w:val="28"/>
        </w:rPr>
        <w:t>1</w:t>
      </w:r>
      <w:r>
        <w:rPr>
          <w:rFonts w:ascii="Times New Roman" w:eastAsia="仿宋_GB2312" w:hAnsi="Times New Roman"/>
          <w:color w:val="000000"/>
          <w:sz w:val="28"/>
          <w:szCs w:val="28"/>
        </w:rPr>
        <w:t>．一个镇有多个实施地的，分别填报；</w:t>
      </w:r>
    </w:p>
    <w:p w:rsidR="008E11F7" w:rsidRDefault="008E11F7" w:rsidP="008E11F7">
      <w:pPr>
        <w:autoSpaceDE w:val="0"/>
        <w:spacing w:line="500" w:lineRule="exact"/>
        <w:ind w:firstLineChars="200" w:firstLine="560"/>
        <w:rPr>
          <w:rFonts w:ascii="Times New Roman" w:eastAsia="仿宋_GB2312" w:hAnsi="Times New Roman"/>
          <w:sz w:val="28"/>
          <w:szCs w:val="28"/>
        </w:rPr>
      </w:pPr>
      <w:r>
        <w:rPr>
          <w:rFonts w:ascii="Times New Roman" w:eastAsia="仿宋_GB2312" w:hAnsi="Times New Roman"/>
          <w:color w:val="000000"/>
          <w:sz w:val="28"/>
          <w:szCs w:val="28"/>
        </w:rPr>
        <w:t>2</w:t>
      </w:r>
      <w:r>
        <w:rPr>
          <w:rFonts w:ascii="Times New Roman" w:eastAsia="仿宋_GB2312" w:hAnsi="Times New Roman"/>
          <w:color w:val="000000"/>
          <w:sz w:val="28"/>
          <w:szCs w:val="28"/>
        </w:rPr>
        <w:t>．村民代表意见（盖手印）作为附件附后；</w:t>
      </w:r>
    </w:p>
    <w:p w:rsidR="008E11F7" w:rsidRDefault="008E11F7" w:rsidP="008E11F7">
      <w:pPr>
        <w:autoSpaceDE w:val="0"/>
        <w:spacing w:line="500" w:lineRule="exact"/>
        <w:ind w:firstLineChars="200" w:firstLine="560"/>
        <w:rPr>
          <w:rFonts w:ascii="Times New Roman" w:eastAsia="仿宋_GB2312" w:hAnsi="Times New Roman"/>
          <w:sz w:val="28"/>
          <w:szCs w:val="28"/>
        </w:rPr>
      </w:pPr>
      <w:r>
        <w:rPr>
          <w:rFonts w:ascii="Times New Roman" w:eastAsia="仿宋_GB2312" w:hAnsi="Times New Roman"/>
          <w:color w:val="000000"/>
          <w:sz w:val="28"/>
          <w:szCs w:val="28"/>
        </w:rPr>
        <w:t>3</w:t>
      </w:r>
      <w:r>
        <w:rPr>
          <w:rFonts w:ascii="Times New Roman" w:eastAsia="仿宋_GB2312" w:hAnsi="Times New Roman"/>
          <w:color w:val="000000"/>
          <w:sz w:val="28"/>
          <w:szCs w:val="28"/>
        </w:rPr>
        <w:t>．亩均投资需达到</w:t>
      </w:r>
      <w:r>
        <w:rPr>
          <w:rFonts w:ascii="Times New Roman" w:eastAsia="仿宋_GB2312" w:hAnsi="Times New Roman"/>
          <w:color w:val="000000"/>
          <w:sz w:val="28"/>
          <w:szCs w:val="28"/>
        </w:rPr>
        <w:t>4000</w:t>
      </w:r>
      <w:r>
        <w:rPr>
          <w:rFonts w:ascii="Times New Roman" w:eastAsia="仿宋_GB2312" w:hAnsi="Times New Roman"/>
          <w:color w:val="000000"/>
          <w:sz w:val="28"/>
          <w:szCs w:val="28"/>
        </w:rPr>
        <w:t>元以上；</w:t>
      </w:r>
    </w:p>
    <w:p w:rsidR="008E11F7" w:rsidRDefault="008E11F7" w:rsidP="008E11F7">
      <w:pPr>
        <w:autoSpaceDE w:val="0"/>
        <w:spacing w:line="500" w:lineRule="exact"/>
        <w:ind w:firstLineChars="200" w:firstLine="560"/>
        <w:rPr>
          <w:rFonts w:ascii="Times New Roman" w:eastAsia="仿宋_GB2312" w:hAnsi="Times New Roman"/>
          <w:color w:val="000000"/>
          <w:sz w:val="28"/>
          <w:szCs w:val="28"/>
        </w:rPr>
      </w:pPr>
      <w:r>
        <w:rPr>
          <w:rFonts w:ascii="Times New Roman" w:eastAsia="仿宋_GB2312" w:hAnsi="Times New Roman"/>
          <w:color w:val="000000"/>
          <w:sz w:val="28"/>
          <w:szCs w:val="28"/>
        </w:rPr>
        <w:t>4</w:t>
      </w:r>
      <w:r>
        <w:rPr>
          <w:rFonts w:ascii="Times New Roman" w:eastAsia="仿宋_GB2312" w:hAnsi="Times New Roman"/>
          <w:color w:val="000000"/>
          <w:sz w:val="28"/>
          <w:szCs w:val="28"/>
        </w:rPr>
        <w:t>．是否需要申请银行贷款另作说明。</w:t>
      </w:r>
    </w:p>
    <w:p w:rsidR="008E11F7" w:rsidRDefault="008E11F7" w:rsidP="008E11F7">
      <w:pPr>
        <w:autoSpaceDE w:val="0"/>
        <w:spacing w:line="579" w:lineRule="exact"/>
        <w:jc w:val="left"/>
        <w:rPr>
          <w:rFonts w:ascii="Times New Roman" w:eastAsia="黑体" w:hAnsi="Times New Roman"/>
          <w:sz w:val="30"/>
          <w:szCs w:val="30"/>
        </w:rPr>
      </w:pPr>
      <w:r>
        <w:rPr>
          <w:rFonts w:ascii="Times New Roman" w:eastAsia="黑体" w:hAnsi="Times New Roman"/>
          <w:color w:val="000000"/>
          <w:sz w:val="30"/>
          <w:szCs w:val="30"/>
        </w:rPr>
        <w:lastRenderedPageBreak/>
        <w:t>附件</w:t>
      </w:r>
      <w:r w:rsidR="00CD1767">
        <w:rPr>
          <w:rFonts w:ascii="Times New Roman" w:eastAsia="黑体" w:hAnsi="Times New Roman" w:hint="eastAsia"/>
          <w:color w:val="000000"/>
          <w:sz w:val="30"/>
          <w:szCs w:val="30"/>
        </w:rPr>
        <w:t>2</w:t>
      </w:r>
      <w:bookmarkStart w:id="0" w:name="_GoBack"/>
      <w:bookmarkEnd w:id="0"/>
    </w:p>
    <w:p w:rsidR="008E11F7" w:rsidRDefault="008E11F7" w:rsidP="008E11F7">
      <w:pPr>
        <w:autoSpaceDE w:val="0"/>
        <w:spacing w:line="579" w:lineRule="exact"/>
        <w:jc w:val="center"/>
        <w:rPr>
          <w:rFonts w:ascii="Times New Roman" w:eastAsia="方正小标宋简体" w:hAnsi="Times New Roman"/>
          <w:bCs/>
          <w:color w:val="000000"/>
          <w:sz w:val="44"/>
          <w:szCs w:val="44"/>
        </w:rPr>
      </w:pPr>
      <w:r>
        <w:rPr>
          <w:rFonts w:ascii="Times New Roman" w:eastAsia="方正小标宋简体" w:hAnsi="Times New Roman"/>
          <w:bCs/>
          <w:color w:val="000000"/>
          <w:sz w:val="44"/>
          <w:szCs w:val="44"/>
        </w:rPr>
        <w:t>天元区高标准农田建设项目实施操作流程图</w:t>
      </w:r>
    </w:p>
    <w:p w:rsidR="008E11F7" w:rsidRDefault="008E11F7" w:rsidP="008E11F7">
      <w:pPr>
        <w:autoSpaceDE w:val="0"/>
        <w:spacing w:line="579" w:lineRule="exact"/>
        <w:jc w:val="center"/>
        <w:rPr>
          <w:rFonts w:ascii="Times New Roman" w:eastAsia="方正小标宋简体" w:hAnsi="Times New Roman"/>
          <w:bCs/>
          <w:color w:val="000000"/>
          <w:sz w:val="44"/>
          <w:szCs w:val="44"/>
        </w:rPr>
      </w:pPr>
      <w:r>
        <w:rPr>
          <w:rFonts w:ascii="Times New Roman" w:eastAsia="方正小标宋简体" w:hAnsi="Times New Roman"/>
          <w:bCs/>
          <w:color w:val="000000"/>
          <w:sz w:val="44"/>
          <w:szCs w:val="44"/>
        </w:rPr>
        <w:t xml:space="preserve"> </w:t>
      </w:r>
    </w:p>
    <w:p w:rsidR="008E11F7" w:rsidRDefault="008E11F7" w:rsidP="008E11F7">
      <w:pPr>
        <w:autoSpaceDE w:val="0"/>
        <w:jc w:val="center"/>
        <w:rPr>
          <w:rFonts w:ascii="Times New Roman" w:hAnsi="Times New Roman"/>
          <w:szCs w:val="21"/>
        </w:rPr>
      </w:pPr>
      <w:r>
        <w:rPr>
          <w:rFonts w:ascii="Times New Roman" w:hAnsi="Times New Roman"/>
          <w:noProof/>
        </w:rPr>
        <w:drawing>
          <wp:inline distT="0" distB="0" distL="0" distR="0">
            <wp:extent cx="5372100" cy="6334125"/>
            <wp:effectExtent l="0" t="0" r="0" b="9525"/>
            <wp:docPr id="1" name="图片 1" descr="wp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wps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72100" cy="6334125"/>
                    </a:xfrm>
                    <a:prstGeom prst="rect">
                      <a:avLst/>
                    </a:prstGeom>
                    <a:noFill/>
                    <a:ln>
                      <a:noFill/>
                    </a:ln>
                  </pic:spPr>
                </pic:pic>
              </a:graphicData>
            </a:graphic>
          </wp:inline>
        </w:drawing>
      </w:r>
      <w:r>
        <w:rPr>
          <w:rFonts w:ascii="Times New Roman" w:hAnsi="Times New Roman"/>
        </w:rPr>
        <w:t xml:space="preserve"> </w:t>
      </w:r>
    </w:p>
    <w:p w:rsidR="00A56A0B" w:rsidRDefault="00A56A0B"/>
    <w:sectPr w:rsidR="00A56A0B" w:rsidSect="008E11F7">
      <w:pgSz w:w="11906" w:h="16838"/>
      <w:pgMar w:top="2098" w:right="1531" w:bottom="1985"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2155" w:rsidRDefault="00B02155" w:rsidP="00CD1767">
      <w:r>
        <w:separator/>
      </w:r>
    </w:p>
  </w:endnote>
  <w:endnote w:type="continuationSeparator" w:id="0">
    <w:p w:rsidR="00B02155" w:rsidRDefault="00B02155" w:rsidP="00CD1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8E11F7">
    <w:pPr>
      <w:pStyle w:val="a3"/>
    </w:pPr>
    <w:r>
      <w:rPr>
        <w:noProof/>
      </w:rPr>
      <mc:AlternateContent>
        <mc:Choice Requires="wps">
          <w:drawing>
            <wp:anchor distT="0" distB="0" distL="114300" distR="114300" simplePos="0" relativeHeight="251659264" behindDoc="0" locked="0" layoutInCell="1" allowOverlap="1" wp14:anchorId="2060F648" wp14:editId="42D4F123">
              <wp:simplePos x="0" y="0"/>
              <wp:positionH relativeFrom="margin">
                <wp:align>outside</wp:align>
              </wp:positionH>
              <wp:positionV relativeFrom="paragraph">
                <wp:posOffset>0</wp:posOffset>
              </wp:positionV>
              <wp:extent cx="534035" cy="175260"/>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B02155">
                          <w:pPr>
                            <w:pStyle w:val="a3"/>
                            <w:rPr>
                              <w:sz w:val="24"/>
                              <w:szCs w:val="24"/>
                            </w:rPr>
                          </w:pPr>
                          <w:r>
                            <w:rPr>
                              <w:sz w:val="24"/>
                              <w:szCs w:val="24"/>
                            </w:rPr>
                            <w:t>—</w:t>
                          </w: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sidR="00CD1767">
                            <w:rPr>
                              <w:noProof/>
                              <w:sz w:val="24"/>
                              <w:szCs w:val="24"/>
                            </w:rPr>
                            <w:t>13</w:t>
                          </w:r>
                          <w:r>
                            <w:rPr>
                              <w:sz w:val="24"/>
                              <w:szCs w:val="24"/>
                            </w:rPr>
                            <w:fldChar w:fldCharType="end"/>
                          </w:r>
                          <w:r>
                            <w:rPr>
                              <w:sz w:val="24"/>
                              <w:szCs w:val="24"/>
                            </w:rPr>
                            <w:t xml:space="preserve"> </w:t>
                          </w:r>
                          <w:r>
                            <w:rPr>
                              <w:sz w:val="24"/>
                              <w:szCs w:val="24"/>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9.15pt;margin-top:0;width:42.05pt;height:13.8pt;z-index:25165926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" filled="f" stroked="f">
              <v:textbox style="mso-fit-shape-to-text:t" inset="0,0,0,0">
                <w:txbxContent>
                  <w:p w:rsidR="00000000" w:rsidRDefault="00B02155">
                    <w:pPr>
                      <w:pStyle w:val="a3"/>
                      <w:rPr>
                        <w:sz w:val="24"/>
                        <w:szCs w:val="24"/>
                      </w:rPr>
                    </w:pPr>
                    <w:r>
                      <w:rPr>
                        <w:sz w:val="24"/>
                        <w:szCs w:val="24"/>
                      </w:rPr>
                      <w:t>—</w:t>
                    </w: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sidR="00CD1767">
                      <w:rPr>
                        <w:noProof/>
                        <w:sz w:val="24"/>
                        <w:szCs w:val="24"/>
                      </w:rPr>
                      <w:t>13</w:t>
                    </w:r>
                    <w:r>
                      <w:rPr>
                        <w:sz w:val="24"/>
                        <w:szCs w:val="24"/>
                      </w:rPr>
                      <w:fldChar w:fldCharType="end"/>
                    </w:r>
                    <w:r>
                      <w:rPr>
                        <w:sz w:val="24"/>
                        <w:szCs w:val="24"/>
                      </w:rPr>
                      <w:t xml:space="preserve"> </w:t>
                    </w:r>
                    <w:r>
                      <w:rPr>
                        <w:sz w:val="24"/>
                        <w:szCs w:val="24"/>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2155" w:rsidRDefault="00B02155" w:rsidP="00CD1767">
      <w:r>
        <w:separator/>
      </w:r>
    </w:p>
  </w:footnote>
  <w:footnote w:type="continuationSeparator" w:id="0">
    <w:p w:rsidR="00B02155" w:rsidRDefault="00B02155" w:rsidP="00CD17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B02155">
    <w:pPr>
      <w:pStyle w:val="a4"/>
      <w:pBdr>
        <w:bottom w:val="none" w:sz="0" w:space="1"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1F7"/>
    <w:rsid w:val="008E11F7"/>
    <w:rsid w:val="00A56A0B"/>
    <w:rsid w:val="00B02155"/>
    <w:rsid w:val="00CD17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8E11F7"/>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link w:val="Char"/>
    <w:rsid w:val="008E11F7"/>
    <w:pPr>
      <w:widowControl w:val="0"/>
      <w:tabs>
        <w:tab w:val="center" w:pos="4153"/>
        <w:tab w:val="right" w:pos="8307"/>
      </w:tabs>
      <w:snapToGrid w:val="0"/>
    </w:pPr>
    <w:rPr>
      <w:rFonts w:ascii="Times New Roman" w:eastAsia="宋体" w:hAnsi="Times New Roman" w:cs="Times New Roman"/>
      <w:sz w:val="18"/>
      <w:szCs w:val="20"/>
    </w:rPr>
  </w:style>
  <w:style w:type="character" w:customStyle="1" w:styleId="Char">
    <w:name w:val="页脚 Char"/>
    <w:basedOn w:val="a0"/>
    <w:link w:val="a3"/>
    <w:rsid w:val="008E11F7"/>
    <w:rPr>
      <w:rFonts w:ascii="Times New Roman" w:eastAsia="宋体" w:hAnsi="Times New Roman" w:cs="Times New Roman"/>
      <w:sz w:val="18"/>
      <w:szCs w:val="20"/>
    </w:rPr>
  </w:style>
  <w:style w:type="paragraph" w:styleId="a4">
    <w:name w:val="header"/>
    <w:basedOn w:val="a"/>
    <w:link w:val="Char0"/>
    <w:rsid w:val="008E11F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8E11F7"/>
    <w:rPr>
      <w:rFonts w:ascii="Calibri" w:eastAsia="宋体" w:hAnsi="Calibri" w:cs="Times New Roman"/>
      <w:sz w:val="18"/>
      <w:szCs w:val="18"/>
    </w:rPr>
  </w:style>
  <w:style w:type="paragraph" w:styleId="a5">
    <w:name w:val="footnote text"/>
    <w:basedOn w:val="a"/>
    <w:link w:val="Char1"/>
    <w:uiPriority w:val="99"/>
    <w:semiHidden/>
    <w:qFormat/>
    <w:rsid w:val="008E11F7"/>
    <w:pPr>
      <w:snapToGrid w:val="0"/>
      <w:jc w:val="left"/>
    </w:pPr>
    <w:rPr>
      <w:rFonts w:ascii="Times New Roman" w:hAnsi="Times New Roman"/>
      <w:sz w:val="18"/>
      <w:szCs w:val="18"/>
    </w:rPr>
  </w:style>
  <w:style w:type="character" w:customStyle="1" w:styleId="Char1">
    <w:name w:val="脚注文本 Char"/>
    <w:basedOn w:val="a0"/>
    <w:link w:val="a5"/>
    <w:uiPriority w:val="99"/>
    <w:semiHidden/>
    <w:rsid w:val="008E11F7"/>
    <w:rPr>
      <w:rFonts w:ascii="Times New Roman" w:eastAsia="宋体" w:hAnsi="Times New Roman" w:cs="Times New Roman"/>
      <w:sz w:val="18"/>
      <w:szCs w:val="18"/>
    </w:rPr>
  </w:style>
  <w:style w:type="paragraph" w:customStyle="1" w:styleId="BodyText">
    <w:name w:val="BodyText"/>
    <w:basedOn w:val="a"/>
    <w:qFormat/>
    <w:rsid w:val="008E11F7"/>
    <w:pPr>
      <w:spacing w:after="120"/>
    </w:pPr>
    <w:rPr>
      <w:szCs w:val="20"/>
    </w:rPr>
  </w:style>
  <w:style w:type="character" w:customStyle="1" w:styleId="15">
    <w:name w:val="15"/>
    <w:rsid w:val="008E11F7"/>
    <w:rPr>
      <w:rFonts w:ascii="Times New Roman" w:hAnsi="Times New Roman" w:cs="Times New Roman" w:hint="default"/>
    </w:rPr>
  </w:style>
  <w:style w:type="paragraph" w:styleId="1">
    <w:name w:val="toc 1"/>
    <w:basedOn w:val="a"/>
    <w:next w:val="a"/>
    <w:autoRedefine/>
    <w:uiPriority w:val="39"/>
    <w:semiHidden/>
    <w:unhideWhenUsed/>
    <w:rsid w:val="008E11F7"/>
  </w:style>
  <w:style w:type="paragraph" w:styleId="a6">
    <w:name w:val="Balloon Text"/>
    <w:basedOn w:val="a"/>
    <w:link w:val="Char2"/>
    <w:uiPriority w:val="99"/>
    <w:semiHidden/>
    <w:unhideWhenUsed/>
    <w:rsid w:val="008E11F7"/>
    <w:rPr>
      <w:sz w:val="18"/>
      <w:szCs w:val="18"/>
    </w:rPr>
  </w:style>
  <w:style w:type="character" w:customStyle="1" w:styleId="Char2">
    <w:name w:val="批注框文本 Char"/>
    <w:basedOn w:val="a0"/>
    <w:link w:val="a6"/>
    <w:uiPriority w:val="99"/>
    <w:semiHidden/>
    <w:rsid w:val="008E11F7"/>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8E11F7"/>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link w:val="Char"/>
    <w:rsid w:val="008E11F7"/>
    <w:pPr>
      <w:widowControl w:val="0"/>
      <w:tabs>
        <w:tab w:val="center" w:pos="4153"/>
        <w:tab w:val="right" w:pos="8307"/>
      </w:tabs>
      <w:snapToGrid w:val="0"/>
    </w:pPr>
    <w:rPr>
      <w:rFonts w:ascii="Times New Roman" w:eastAsia="宋体" w:hAnsi="Times New Roman" w:cs="Times New Roman"/>
      <w:sz w:val="18"/>
      <w:szCs w:val="20"/>
    </w:rPr>
  </w:style>
  <w:style w:type="character" w:customStyle="1" w:styleId="Char">
    <w:name w:val="页脚 Char"/>
    <w:basedOn w:val="a0"/>
    <w:link w:val="a3"/>
    <w:rsid w:val="008E11F7"/>
    <w:rPr>
      <w:rFonts w:ascii="Times New Roman" w:eastAsia="宋体" w:hAnsi="Times New Roman" w:cs="Times New Roman"/>
      <w:sz w:val="18"/>
      <w:szCs w:val="20"/>
    </w:rPr>
  </w:style>
  <w:style w:type="paragraph" w:styleId="a4">
    <w:name w:val="header"/>
    <w:basedOn w:val="a"/>
    <w:link w:val="Char0"/>
    <w:rsid w:val="008E11F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8E11F7"/>
    <w:rPr>
      <w:rFonts w:ascii="Calibri" w:eastAsia="宋体" w:hAnsi="Calibri" w:cs="Times New Roman"/>
      <w:sz w:val="18"/>
      <w:szCs w:val="18"/>
    </w:rPr>
  </w:style>
  <w:style w:type="paragraph" w:styleId="a5">
    <w:name w:val="footnote text"/>
    <w:basedOn w:val="a"/>
    <w:link w:val="Char1"/>
    <w:uiPriority w:val="99"/>
    <w:semiHidden/>
    <w:qFormat/>
    <w:rsid w:val="008E11F7"/>
    <w:pPr>
      <w:snapToGrid w:val="0"/>
      <w:jc w:val="left"/>
    </w:pPr>
    <w:rPr>
      <w:rFonts w:ascii="Times New Roman" w:hAnsi="Times New Roman"/>
      <w:sz w:val="18"/>
      <w:szCs w:val="18"/>
    </w:rPr>
  </w:style>
  <w:style w:type="character" w:customStyle="1" w:styleId="Char1">
    <w:name w:val="脚注文本 Char"/>
    <w:basedOn w:val="a0"/>
    <w:link w:val="a5"/>
    <w:uiPriority w:val="99"/>
    <w:semiHidden/>
    <w:rsid w:val="008E11F7"/>
    <w:rPr>
      <w:rFonts w:ascii="Times New Roman" w:eastAsia="宋体" w:hAnsi="Times New Roman" w:cs="Times New Roman"/>
      <w:sz w:val="18"/>
      <w:szCs w:val="18"/>
    </w:rPr>
  </w:style>
  <w:style w:type="paragraph" w:customStyle="1" w:styleId="BodyText">
    <w:name w:val="BodyText"/>
    <w:basedOn w:val="a"/>
    <w:qFormat/>
    <w:rsid w:val="008E11F7"/>
    <w:pPr>
      <w:spacing w:after="120"/>
    </w:pPr>
    <w:rPr>
      <w:szCs w:val="20"/>
    </w:rPr>
  </w:style>
  <w:style w:type="character" w:customStyle="1" w:styleId="15">
    <w:name w:val="15"/>
    <w:rsid w:val="008E11F7"/>
    <w:rPr>
      <w:rFonts w:ascii="Times New Roman" w:hAnsi="Times New Roman" w:cs="Times New Roman" w:hint="default"/>
    </w:rPr>
  </w:style>
  <w:style w:type="paragraph" w:styleId="1">
    <w:name w:val="toc 1"/>
    <w:basedOn w:val="a"/>
    <w:next w:val="a"/>
    <w:autoRedefine/>
    <w:uiPriority w:val="39"/>
    <w:semiHidden/>
    <w:unhideWhenUsed/>
    <w:rsid w:val="008E11F7"/>
  </w:style>
  <w:style w:type="paragraph" w:styleId="a6">
    <w:name w:val="Balloon Text"/>
    <w:basedOn w:val="a"/>
    <w:link w:val="Char2"/>
    <w:uiPriority w:val="99"/>
    <w:semiHidden/>
    <w:unhideWhenUsed/>
    <w:rsid w:val="008E11F7"/>
    <w:rPr>
      <w:sz w:val="18"/>
      <w:szCs w:val="18"/>
    </w:rPr>
  </w:style>
  <w:style w:type="character" w:customStyle="1" w:styleId="Char2">
    <w:name w:val="批注框文本 Char"/>
    <w:basedOn w:val="a0"/>
    <w:link w:val="a6"/>
    <w:uiPriority w:val="99"/>
    <w:semiHidden/>
    <w:rsid w:val="008E11F7"/>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905</Words>
  <Characters>5162</Characters>
  <Application>Microsoft Office Word</Application>
  <DocSecurity>0</DocSecurity>
  <Lines>43</Lines>
  <Paragraphs>12</Paragraphs>
  <ScaleCrop>false</ScaleCrop>
  <Company>微软中国</Company>
  <LinksUpToDate>false</LinksUpToDate>
  <CharactersWithSpaces>6055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2</cp:revision>
  <dcterms:created xsi:type="dcterms:W3CDTF">2024-09-14T02:03:00Z</dcterms:created>
  <dcterms:modified xsi:type="dcterms:W3CDTF">2024-09-14T02:05:00Z</dcterms:modified>
</cp:coreProperties>
</file>