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rFonts w:hint="eastAsia"/>
          <w:sz w:val="56"/>
          <w:szCs w:val="56"/>
        </w:rPr>
      </w:pPr>
      <w:bookmarkStart w:id="4" w:name="_GoBack"/>
      <w:bookmarkEnd w:id="4"/>
    </w:p>
    <w:p>
      <w:pPr>
        <w:pStyle w:val="14"/>
        <w:jc w:val="center"/>
        <w:rPr>
          <w:sz w:val="84"/>
          <w:szCs w:val="84"/>
        </w:rPr>
      </w:pPr>
    </w:p>
    <w:p>
      <w:pPr>
        <w:pStyle w:val="14"/>
        <w:jc w:val="center"/>
        <w:rPr>
          <w:rFonts w:hint="eastAsia"/>
          <w:sz w:val="84"/>
          <w:szCs w:val="84"/>
        </w:rPr>
      </w:pPr>
    </w:p>
    <w:p>
      <w:pPr>
        <w:pStyle w:val="14"/>
        <w:jc w:val="center"/>
        <w:rPr>
          <w:rFonts w:hint="eastAsia"/>
          <w:sz w:val="84"/>
          <w:szCs w:val="84"/>
        </w:rPr>
      </w:pPr>
    </w:p>
    <w:p>
      <w:pPr>
        <w:pStyle w:val="14"/>
        <w:jc w:val="center"/>
        <w:rPr>
          <w:sz w:val="84"/>
          <w:szCs w:val="84"/>
        </w:rPr>
      </w:pPr>
    </w:p>
    <w:p>
      <w:pPr>
        <w:pStyle w:val="14"/>
        <w:jc w:val="center"/>
        <w:rPr>
          <w:rFonts w:ascii="方正小标宋简体" w:eastAsia="方正小标宋简体"/>
          <w:sz w:val="72"/>
          <w:szCs w:val="84"/>
        </w:rPr>
      </w:pPr>
      <w:r>
        <w:rPr>
          <w:rFonts w:hint="eastAsia" w:ascii="方正小标宋简体" w:eastAsia="方正小标宋简体"/>
          <w:sz w:val="72"/>
          <w:szCs w:val="84"/>
        </w:rPr>
        <w:t>202</w:t>
      </w:r>
      <w:r>
        <w:rPr>
          <w:rFonts w:hint="default" w:ascii="方正小标宋简体" w:eastAsia="方正小标宋简体"/>
          <w:sz w:val="72"/>
          <w:szCs w:val="84"/>
          <w:lang w:val="en" w:eastAsia="zh-CN"/>
        </w:rPr>
        <w:t>3</w:t>
      </w:r>
      <w:r>
        <w:rPr>
          <w:rFonts w:hint="eastAsia" w:ascii="方正小标宋简体" w:eastAsia="方正小标宋简体"/>
          <w:sz w:val="72"/>
          <w:szCs w:val="84"/>
        </w:rPr>
        <w:t>年度</w:t>
      </w:r>
    </w:p>
    <w:p>
      <w:pPr>
        <w:pStyle w:val="14"/>
        <w:jc w:val="center"/>
        <w:rPr>
          <w:rFonts w:hint="eastAsia" w:ascii="方正小标宋简体" w:eastAsia="方正小标宋简体"/>
          <w:sz w:val="72"/>
          <w:szCs w:val="84"/>
          <w:lang w:eastAsia="zh-CN"/>
        </w:rPr>
      </w:pPr>
      <w:r>
        <w:rPr>
          <w:rFonts w:hint="eastAsia" w:ascii="方正小标宋简体" w:eastAsia="方正小标宋简体"/>
          <w:sz w:val="72"/>
          <w:szCs w:val="84"/>
          <w:lang w:eastAsia="zh-CN"/>
        </w:rPr>
        <w:t>株洲市农机事务中心</w:t>
      </w:r>
    </w:p>
    <w:p>
      <w:pPr>
        <w:pStyle w:val="14"/>
        <w:jc w:val="center"/>
        <w:rPr>
          <w:rFonts w:hint="eastAsia" w:ascii="方正小标宋简体" w:eastAsia="方正小标宋简体"/>
          <w:sz w:val="72"/>
          <w:szCs w:val="84"/>
        </w:rPr>
      </w:pPr>
      <w:r>
        <w:rPr>
          <w:rFonts w:hint="eastAsia" w:ascii="方正小标宋简体" w:eastAsia="方正小标宋简体"/>
          <w:sz w:val="72"/>
          <w:szCs w:val="84"/>
          <w:lang w:eastAsia="zh-CN"/>
        </w:rPr>
        <w:t>部门</w:t>
      </w:r>
      <w:r>
        <w:rPr>
          <w:rFonts w:hint="eastAsia" w:ascii="方正小标宋简体" w:eastAsia="方正小标宋简体"/>
          <w:sz w:val="72"/>
          <w:szCs w:val="84"/>
        </w:rPr>
        <w:t>决算</w:t>
      </w:r>
    </w:p>
    <w:p>
      <w:pPr>
        <w:pStyle w:val="14"/>
        <w:jc w:val="center"/>
        <w:rPr>
          <w:rFonts w:hint="eastAsia" w:ascii="方正小标宋简体" w:eastAsia="方正小标宋简体"/>
          <w:sz w:val="72"/>
          <w:szCs w:val="84"/>
        </w:rPr>
      </w:pPr>
    </w:p>
    <w:p>
      <w:pPr>
        <w:pStyle w:val="14"/>
        <w:jc w:val="center"/>
        <w:rPr>
          <w:rFonts w:hint="eastAsia" w:ascii="方正小标宋简体" w:eastAsia="方正小标宋简体"/>
          <w:sz w:val="72"/>
          <w:szCs w:val="84"/>
        </w:rPr>
      </w:pPr>
    </w:p>
    <w:p>
      <w:pPr>
        <w:tabs>
          <w:tab w:val="left" w:pos="7560"/>
        </w:tabs>
        <w:adjustRightInd w:val="0"/>
        <w:snapToGrid w:val="0"/>
        <w:spacing w:line="560" w:lineRule="exact"/>
        <w:jc w:val="center"/>
        <w:rPr>
          <w:b/>
          <w:sz w:val="44"/>
          <w:szCs w:val="44"/>
        </w:rPr>
      </w:pPr>
      <w:r>
        <w:rPr>
          <w:rFonts w:hint="eastAsia" w:ascii="方正小标宋简体" w:eastAsia="方正小标宋简体"/>
          <w:sz w:val="72"/>
          <w:szCs w:val="84"/>
        </w:rPr>
        <w:br w:type="page"/>
      </w:r>
      <w:r>
        <w:rPr>
          <w:rFonts w:hint="eastAsia"/>
          <w:b/>
          <w:sz w:val="44"/>
          <w:szCs w:val="44"/>
        </w:rPr>
        <w:t>目录</w:t>
      </w:r>
    </w:p>
    <w:p>
      <w:pPr>
        <w:pStyle w:val="14"/>
        <w:spacing w:line="560" w:lineRule="exact"/>
        <w:rPr>
          <w:rFonts w:hint="eastAsia" w:hAnsi="黑体" w:cs="仿宋_GB2312"/>
          <w:sz w:val="32"/>
          <w:szCs w:val="28"/>
        </w:rPr>
      </w:pPr>
      <w:r>
        <w:rPr>
          <w:rFonts w:hint="eastAsia" w:hAnsi="黑体"/>
          <w:sz w:val="32"/>
          <w:szCs w:val="28"/>
        </w:rPr>
        <w:t>第一部分</w:t>
      </w:r>
      <w:r>
        <w:rPr>
          <w:rFonts w:hint="eastAsia" w:hAnsi="黑体"/>
          <w:sz w:val="32"/>
          <w:szCs w:val="28"/>
          <w:lang w:eastAsia="zh-CN"/>
        </w:rPr>
        <w:t>株洲市农机事务中心</w:t>
      </w:r>
      <w:r>
        <w:rPr>
          <w:rFonts w:hint="eastAsia" w:hAnsi="黑体"/>
          <w:sz w:val="32"/>
          <w:szCs w:val="28"/>
        </w:rPr>
        <w:t>单位概况</w:t>
      </w:r>
    </w:p>
    <w:p>
      <w:pPr>
        <w:pStyle w:val="14"/>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一、部门职责</w:t>
      </w:r>
    </w:p>
    <w:p>
      <w:pPr>
        <w:pStyle w:val="14"/>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二、机构设置</w:t>
      </w:r>
    </w:p>
    <w:p>
      <w:pPr>
        <w:pStyle w:val="14"/>
        <w:spacing w:line="560" w:lineRule="exact"/>
        <w:rPr>
          <w:rFonts w:hint="eastAsia" w:hAnsi="黑体"/>
          <w:sz w:val="32"/>
          <w:szCs w:val="28"/>
        </w:rPr>
      </w:pPr>
      <w:r>
        <w:rPr>
          <w:rFonts w:hint="eastAsia" w:hAnsi="黑体"/>
          <w:sz w:val="32"/>
          <w:szCs w:val="28"/>
        </w:rPr>
        <w:t>第二部分</w:t>
      </w:r>
      <w:r>
        <w:rPr>
          <w:rFonts w:hint="default" w:hAnsi="黑体"/>
          <w:sz w:val="32"/>
          <w:szCs w:val="28"/>
          <w:lang w:val="en"/>
        </w:rPr>
        <w:t>2022</w:t>
      </w:r>
      <w:r>
        <w:rPr>
          <w:rFonts w:hint="eastAsia" w:hAnsi="黑体"/>
          <w:sz w:val="32"/>
          <w:szCs w:val="28"/>
        </w:rPr>
        <w:t>年度部门决算表</w:t>
      </w:r>
    </w:p>
    <w:p>
      <w:pPr>
        <w:pStyle w:val="14"/>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一、收入支出决算总表</w:t>
      </w:r>
    </w:p>
    <w:p>
      <w:pPr>
        <w:pStyle w:val="14"/>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二、收入决算表</w:t>
      </w:r>
    </w:p>
    <w:p>
      <w:pPr>
        <w:pStyle w:val="14"/>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三、支出决算表</w:t>
      </w:r>
    </w:p>
    <w:p>
      <w:pPr>
        <w:pStyle w:val="14"/>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四、财政拨款收入支出决算总表</w:t>
      </w:r>
    </w:p>
    <w:p>
      <w:pPr>
        <w:pStyle w:val="14"/>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五、一般公共预算财政拨款支出决算表</w:t>
      </w:r>
    </w:p>
    <w:p>
      <w:pPr>
        <w:pStyle w:val="14"/>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六、一般公共预算财政拨款基本支出决算表</w:t>
      </w:r>
    </w:p>
    <w:p>
      <w:pPr>
        <w:pStyle w:val="14"/>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七、一般公共预算财政拨款“三公”经费支出决算表</w:t>
      </w:r>
    </w:p>
    <w:p>
      <w:pPr>
        <w:pStyle w:val="14"/>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八、政府性基金预算财政拨款收入支出决算表</w:t>
      </w:r>
    </w:p>
    <w:p>
      <w:pPr>
        <w:pStyle w:val="14"/>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九、国有资本经营预算财政拨款支出决算表</w:t>
      </w:r>
    </w:p>
    <w:p>
      <w:pPr>
        <w:pStyle w:val="14"/>
        <w:spacing w:line="560" w:lineRule="exact"/>
        <w:rPr>
          <w:rFonts w:hint="eastAsia" w:hAnsi="黑体"/>
          <w:sz w:val="32"/>
          <w:szCs w:val="28"/>
        </w:rPr>
      </w:pPr>
      <w:r>
        <w:rPr>
          <w:rFonts w:hint="eastAsia" w:hAnsi="黑体"/>
          <w:sz w:val="32"/>
          <w:szCs w:val="28"/>
        </w:rPr>
        <w:t>第三部分</w:t>
      </w:r>
      <w:r>
        <w:rPr>
          <w:rFonts w:hint="default" w:hAnsi="黑体"/>
          <w:sz w:val="32"/>
          <w:szCs w:val="28"/>
          <w:lang w:val="en"/>
        </w:rPr>
        <w:t>2022</w:t>
      </w:r>
      <w:r>
        <w:rPr>
          <w:rFonts w:hint="eastAsia" w:hAnsi="黑体"/>
          <w:sz w:val="32"/>
          <w:szCs w:val="28"/>
        </w:rPr>
        <w:t>年度部门决算情况说明</w:t>
      </w:r>
    </w:p>
    <w:p>
      <w:pPr>
        <w:pStyle w:val="14"/>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一、收入支出决算总体情况说明</w:t>
      </w:r>
    </w:p>
    <w:p>
      <w:pPr>
        <w:spacing w:line="560" w:lineRule="exact"/>
        <w:ind w:firstLine="800" w:firstLineChars="25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二、收入决算情况说明</w:t>
      </w:r>
    </w:p>
    <w:p>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三、支出决算情况说明</w:t>
      </w:r>
    </w:p>
    <w:p>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四、财政拨款收入支出决算总体情况说明</w:t>
      </w:r>
    </w:p>
    <w:p>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五、一般公共预算财政拨款支出决算情况说明</w:t>
      </w:r>
    </w:p>
    <w:p>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六、一般公共预算财政拨款基本支出决算情况说明</w:t>
      </w:r>
    </w:p>
    <w:p>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七、一般公共预算财政拨款三公经费支出决算情况说明</w:t>
      </w:r>
    </w:p>
    <w:p>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八、政府性基金预算收入支出决算情况说明</w:t>
      </w:r>
    </w:p>
    <w:p>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九、国有资本经营预算支出决算情况说明</w:t>
      </w:r>
    </w:p>
    <w:p>
      <w:pPr>
        <w:autoSpaceDE w:val="0"/>
        <w:autoSpaceDN w:val="0"/>
        <w:adjustRightInd w:val="0"/>
        <w:spacing w:line="560" w:lineRule="exact"/>
        <w:ind w:firstLine="800" w:firstLineChars="250"/>
        <w:jc w:val="left"/>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十、机关运行经费支出说明</w:t>
      </w:r>
    </w:p>
    <w:p>
      <w:pPr>
        <w:autoSpaceDE w:val="0"/>
        <w:autoSpaceDN w:val="0"/>
        <w:adjustRightInd w:val="0"/>
        <w:spacing w:line="560" w:lineRule="exact"/>
        <w:ind w:firstLine="800" w:firstLineChars="250"/>
        <w:jc w:val="left"/>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十一、一般性支出情况说明</w:t>
      </w:r>
    </w:p>
    <w:p>
      <w:pPr>
        <w:autoSpaceDE w:val="0"/>
        <w:autoSpaceDN w:val="0"/>
        <w:adjustRightInd w:val="0"/>
        <w:spacing w:line="560" w:lineRule="exact"/>
        <w:ind w:firstLine="800" w:firstLineChars="250"/>
        <w:jc w:val="left"/>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十二、政府采购支出说明</w:t>
      </w:r>
    </w:p>
    <w:p>
      <w:pPr>
        <w:autoSpaceDE w:val="0"/>
        <w:autoSpaceDN w:val="0"/>
        <w:adjustRightInd w:val="0"/>
        <w:spacing w:line="560" w:lineRule="exact"/>
        <w:ind w:firstLine="800" w:firstLineChars="250"/>
        <w:jc w:val="left"/>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十三、国有资产占用情况说明</w:t>
      </w:r>
    </w:p>
    <w:p>
      <w:pPr>
        <w:pStyle w:val="14"/>
        <w:spacing w:line="560" w:lineRule="exact"/>
        <w:ind w:firstLine="800" w:firstLineChars="25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十四、202</w:t>
      </w: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rPr>
        <w:t>年度预算绩效情况说明</w:t>
      </w:r>
    </w:p>
    <w:p>
      <w:pPr>
        <w:pStyle w:val="14"/>
        <w:spacing w:line="560" w:lineRule="exact"/>
        <w:rPr>
          <w:rFonts w:hint="eastAsia" w:hAnsi="黑体"/>
          <w:sz w:val="32"/>
          <w:szCs w:val="28"/>
        </w:rPr>
      </w:pPr>
      <w:r>
        <w:rPr>
          <w:rFonts w:hint="eastAsia" w:hAnsi="黑体"/>
          <w:sz w:val="32"/>
          <w:szCs w:val="28"/>
        </w:rPr>
        <w:t>第四部分名词解释</w:t>
      </w:r>
    </w:p>
    <w:p>
      <w:pPr>
        <w:pStyle w:val="14"/>
        <w:spacing w:line="560" w:lineRule="exact"/>
        <w:rPr>
          <w:rFonts w:hint="eastAsia" w:hAnsi="黑体"/>
          <w:sz w:val="32"/>
          <w:szCs w:val="28"/>
        </w:rPr>
      </w:pPr>
      <w:r>
        <w:rPr>
          <w:rFonts w:hint="eastAsia" w:hAnsi="黑体"/>
          <w:sz w:val="32"/>
          <w:szCs w:val="28"/>
        </w:rPr>
        <w:t>第五部分附件</w:t>
      </w:r>
    </w:p>
    <w:p>
      <w:pPr>
        <w:jc w:val="center"/>
        <w:rPr>
          <w:sz w:val="72"/>
          <w:szCs w:val="72"/>
        </w:rPr>
      </w:pPr>
      <w:r>
        <w:rPr>
          <w:rFonts w:hint="eastAsia" w:hAnsi="黑体"/>
          <w:sz w:val="32"/>
          <w:szCs w:val="28"/>
        </w:rPr>
        <w:br w:type="page"/>
      </w:r>
    </w:p>
    <w:p>
      <w:pPr>
        <w:jc w:val="center"/>
        <w:rPr>
          <w:sz w:val="72"/>
          <w:szCs w:val="72"/>
        </w:rPr>
      </w:pPr>
    </w:p>
    <w:p>
      <w:pPr>
        <w:jc w:val="center"/>
        <w:rPr>
          <w:sz w:val="72"/>
          <w:szCs w:val="72"/>
        </w:rPr>
      </w:pPr>
    </w:p>
    <w:p>
      <w:pPr>
        <w:jc w:val="center"/>
        <w:rPr>
          <w:sz w:val="72"/>
          <w:szCs w:val="72"/>
        </w:rPr>
      </w:pPr>
    </w:p>
    <w:p>
      <w:pPr>
        <w:rPr>
          <w:sz w:val="72"/>
          <w:szCs w:val="72"/>
        </w:rPr>
      </w:pPr>
    </w:p>
    <w:p>
      <w:pPr>
        <w:pStyle w:val="14"/>
        <w:jc w:val="center"/>
        <w:rPr>
          <w:rFonts w:hint="eastAsia" w:ascii="方正小标宋简体" w:eastAsia="方正小标宋简体"/>
          <w:sz w:val="72"/>
          <w:szCs w:val="72"/>
        </w:rPr>
      </w:pPr>
      <w:r>
        <w:rPr>
          <w:rFonts w:hint="eastAsia" w:ascii="方正小标宋简体" w:eastAsia="方正小标宋简体"/>
          <w:sz w:val="72"/>
          <w:szCs w:val="72"/>
        </w:rPr>
        <w:t>第一部分</w:t>
      </w:r>
    </w:p>
    <w:p>
      <w:pPr>
        <w:pStyle w:val="14"/>
        <w:jc w:val="center"/>
        <w:rPr>
          <w:rFonts w:hint="eastAsia" w:ascii="方正小标宋简体" w:eastAsia="方正小标宋简体"/>
          <w:sz w:val="72"/>
          <w:szCs w:val="72"/>
        </w:rPr>
      </w:pPr>
    </w:p>
    <w:p>
      <w:pPr>
        <w:pStyle w:val="14"/>
        <w:jc w:val="center"/>
        <w:rPr>
          <w:rFonts w:hint="eastAsia" w:ascii="方正小标宋简体" w:eastAsia="方正小标宋简体"/>
          <w:sz w:val="72"/>
          <w:szCs w:val="72"/>
        </w:rPr>
      </w:pPr>
      <w:r>
        <w:rPr>
          <w:rFonts w:hint="eastAsia" w:ascii="方正小标宋简体" w:eastAsia="方正小标宋简体"/>
          <w:sz w:val="72"/>
          <w:szCs w:val="72"/>
        </w:rPr>
        <w:t>株洲市农机事务中心</w:t>
      </w:r>
    </w:p>
    <w:p>
      <w:pPr>
        <w:pStyle w:val="14"/>
        <w:jc w:val="center"/>
        <w:rPr>
          <w:rFonts w:hint="eastAsia" w:ascii="方正小标宋简体" w:eastAsia="方正小标宋简体"/>
          <w:sz w:val="72"/>
          <w:szCs w:val="72"/>
        </w:rPr>
      </w:pPr>
      <w:r>
        <w:rPr>
          <w:rFonts w:hint="eastAsia" w:ascii="方正小标宋简体" w:eastAsia="方正小标宋简体"/>
          <w:sz w:val="72"/>
          <w:szCs w:val="72"/>
        </w:rPr>
        <w:t>单位概况</w:t>
      </w:r>
    </w:p>
    <w:p>
      <w:pPr>
        <w:pStyle w:val="14"/>
        <w:jc w:val="both"/>
        <w:rPr>
          <w:rFonts w:hint="eastAsia" w:ascii="方正小标宋简体" w:eastAsia="方正小标宋简体"/>
          <w:sz w:val="72"/>
          <w:szCs w:val="72"/>
        </w:rPr>
      </w:pPr>
    </w:p>
    <w:p>
      <w:pPr>
        <w:pStyle w:val="15"/>
        <w:numPr>
          <w:ilvl w:val="0"/>
          <w:numId w:val="0"/>
        </w:numPr>
        <w:ind w:leftChars="0"/>
        <w:jc w:val="left"/>
        <w:rPr>
          <w:rFonts w:ascii="黑体" w:hAnsi="黑体" w:eastAsia="黑体"/>
          <w:sz w:val="32"/>
          <w:szCs w:val="32"/>
        </w:rPr>
      </w:pPr>
      <w:r>
        <w:rPr>
          <w:sz w:val="72"/>
          <w:szCs w:val="72"/>
        </w:rPr>
        <w:br w:type="page"/>
      </w:r>
      <w:r>
        <w:rPr>
          <w:rFonts w:hint="eastAsia" w:ascii="黑体" w:hAnsi="黑体" w:eastAsia="黑体"/>
          <w:sz w:val="32"/>
          <w:szCs w:val="32"/>
          <w:lang w:eastAsia="zh-CN"/>
        </w:rPr>
        <w:t>一、</w:t>
      </w:r>
      <w:r>
        <w:rPr>
          <w:rFonts w:ascii="黑体" w:hAnsi="黑体" w:eastAsia="黑体"/>
          <w:sz w:val="32"/>
          <w:szCs w:val="32"/>
        </w:rPr>
        <w:t>部门职责</w:t>
      </w:r>
    </w:p>
    <w:p>
      <w:pPr>
        <w:spacing w:line="560" w:lineRule="exact"/>
        <w:ind w:firstLine="480" w:firstLineChars="150"/>
        <w:jc w:val="left"/>
        <w:rPr>
          <w:rFonts w:hint="eastAsia" w:ascii="仿宋_GB2312" w:hAnsi="宋体" w:eastAsia="仿宋_GB2312"/>
          <w:sz w:val="32"/>
          <w:szCs w:val="32"/>
        </w:rPr>
      </w:pPr>
      <w:r>
        <w:rPr>
          <w:rFonts w:ascii="仿宋_GB2312" w:hAnsi="宋体" w:eastAsia="仿宋_GB2312"/>
          <w:sz w:val="32"/>
          <w:szCs w:val="32"/>
          <w:lang w:val="en"/>
        </w:rPr>
        <w:t>（一）</w:t>
      </w:r>
      <w:r>
        <w:rPr>
          <w:rFonts w:hint="eastAsia" w:ascii="仿宋_GB2312" w:hAnsi="宋体" w:eastAsia="仿宋_GB2312"/>
          <w:sz w:val="32"/>
          <w:szCs w:val="32"/>
        </w:rPr>
        <w:t>贯彻执行国家、省有关农业机械化工作的法律、法规和方针、政策；拟订全市农业机械化发展的中长期规划并组织实</w:t>
      </w:r>
    </w:p>
    <w:p>
      <w:pPr>
        <w:spacing w:line="560" w:lineRule="exact"/>
        <w:jc w:val="left"/>
        <w:rPr>
          <w:rFonts w:hint="eastAsia" w:ascii="仿宋_GB2312" w:hAnsi="宋体" w:eastAsia="仿宋_GB2312"/>
          <w:sz w:val="32"/>
          <w:szCs w:val="32"/>
        </w:rPr>
      </w:pPr>
      <w:r>
        <w:rPr>
          <w:rFonts w:hint="eastAsia" w:ascii="仿宋_GB2312" w:hAnsi="宋体" w:eastAsia="仿宋_GB2312"/>
          <w:sz w:val="32"/>
          <w:szCs w:val="32"/>
        </w:rPr>
        <w:t>施。</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（二）研究制定全市农业机械化管理制度、规程、作业与</w:t>
      </w:r>
      <w:r>
        <w:rPr>
          <w:rFonts w:ascii="仿宋_GB2312" w:hAnsi="宋体" w:eastAsia="仿宋_GB2312"/>
          <w:sz w:val="32"/>
          <w:szCs w:val="32"/>
          <w:lang w:val="en"/>
        </w:rPr>
        <w:t>服</w:t>
      </w:r>
      <w:r>
        <w:rPr>
          <w:rFonts w:hint="eastAsia" w:ascii="仿宋_GB2312" w:hAnsi="宋体" w:eastAsia="仿宋_GB2312"/>
          <w:sz w:val="32"/>
          <w:szCs w:val="32"/>
        </w:rPr>
        <w:t>务规范并组织实施。</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（三）负责农业机械化的普及和应用；指导全市农机、畜牧渔业机械、植保机械产业结构调整。</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（四）组织重大农业机械化科研和技术推广项目的遴选及实施。</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（五）承担农机安全事故的防范、处理和应急救援工作，</w:t>
      </w:r>
      <w:r>
        <w:rPr>
          <w:rFonts w:ascii="仿宋_GB2312" w:hAnsi="宋体" w:eastAsia="仿宋_GB2312"/>
          <w:sz w:val="32"/>
          <w:szCs w:val="32"/>
          <w:lang w:val="en"/>
        </w:rPr>
        <w:t>承</w:t>
      </w:r>
      <w:r>
        <w:rPr>
          <w:rFonts w:hint="eastAsia" w:ascii="仿宋_GB2312" w:hAnsi="宋体" w:eastAsia="仿宋_GB2312"/>
          <w:sz w:val="32"/>
          <w:szCs w:val="32"/>
        </w:rPr>
        <w:t>担农机发牌、发证、考试、年检等事务性工作。</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（六）负责全市农机行业职业技能鉴定工作。</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（七）指导全市农业机械基层服务体系建设以及全市农业机械化信息网络建设；负责组织农业机械投入抗灾救灾工作。</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（八）负责全市农业机械各类经济指标的统计工作。</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（九）承办市人民政府交办的其他事项。</w:t>
      </w:r>
    </w:p>
    <w:p>
      <w:pPr>
        <w:pStyle w:val="14"/>
        <w:spacing w:line="560" w:lineRule="exact"/>
        <w:rPr>
          <w:rFonts w:hAnsi="黑体"/>
          <w:sz w:val="32"/>
          <w:szCs w:val="28"/>
        </w:rPr>
      </w:pPr>
      <w:r>
        <w:rPr>
          <w:rFonts w:hint="eastAsia" w:hAnsi="黑体"/>
          <w:sz w:val="32"/>
          <w:szCs w:val="28"/>
        </w:rPr>
        <w:t>二、机构设置</w:t>
      </w:r>
    </w:p>
    <w:p>
      <w:pPr>
        <w:widowControl/>
        <w:spacing w:line="600" w:lineRule="exact"/>
        <w:ind w:firstLine="640" w:firstLineChars="200"/>
        <w:rPr>
          <w:rFonts w:hint="eastAsia" w:ascii="仿宋_GB2312" w:hAnsi="宋体" w:eastAsia="仿宋_GB2312"/>
          <w:bCs/>
          <w:color w:val="000000"/>
          <w:kern w:val="0"/>
          <w:sz w:val="32"/>
          <w:szCs w:val="32"/>
        </w:rPr>
      </w:pPr>
      <w:r>
        <w:rPr>
          <w:rFonts w:hint="eastAsia" w:ascii="楷体_GB2312" w:hAnsi="宋体" w:eastAsia="楷体_GB2312"/>
          <w:bCs/>
          <w:kern w:val="0"/>
          <w:sz w:val="32"/>
          <w:szCs w:val="32"/>
        </w:rPr>
        <w:t>（一）内设机构设置。</w:t>
      </w:r>
      <w:r>
        <w:rPr>
          <w:rFonts w:hint="eastAsia" w:ascii="仿宋_GB2312" w:hAnsi="宋体" w:eastAsia="仿宋_GB2312"/>
          <w:bCs/>
          <w:color w:val="000000"/>
          <w:kern w:val="0"/>
          <w:sz w:val="32"/>
          <w:szCs w:val="32"/>
        </w:rPr>
        <w:t>株洲市农机事务中心单位内设机构包括：综合科、生产服务科、产业发展科、安全监理科。</w:t>
      </w:r>
    </w:p>
    <w:p>
      <w:pPr>
        <w:widowControl/>
        <w:spacing w:line="600" w:lineRule="exact"/>
        <w:ind w:firstLine="640" w:firstLineChars="200"/>
        <w:rPr>
          <w:rFonts w:hint="eastAsia" w:ascii="仿宋_GB2312" w:hAnsi="宋体" w:eastAsia="仿宋_GB2312"/>
          <w:bCs/>
          <w:color w:val="FF0000"/>
          <w:kern w:val="0"/>
          <w:sz w:val="32"/>
          <w:szCs w:val="32"/>
        </w:rPr>
      </w:pPr>
      <w:r>
        <w:rPr>
          <w:rFonts w:hint="eastAsia" w:ascii="楷体_GB2312" w:hAnsi="宋体" w:eastAsia="楷体_GB2312"/>
          <w:bCs/>
          <w:kern w:val="0"/>
          <w:sz w:val="32"/>
          <w:szCs w:val="32"/>
        </w:rPr>
        <w:t>（二）决算单位构成。</w:t>
      </w:r>
      <w:r>
        <w:rPr>
          <w:rFonts w:hint="eastAsia" w:ascii="仿宋_GB2312" w:hAnsi="宋体" w:eastAsia="仿宋_GB2312"/>
          <w:bCs/>
          <w:color w:val="000000"/>
          <w:kern w:val="0"/>
          <w:sz w:val="32"/>
          <w:szCs w:val="32"/>
        </w:rPr>
        <w:t>本单位无独立核算的下属单位，202</w:t>
      </w:r>
      <w:r>
        <w:rPr>
          <w:rFonts w:hint="default" w:ascii="仿宋_GB2312" w:hAnsi="宋体" w:eastAsia="仿宋_GB2312"/>
          <w:bCs/>
          <w:color w:val="000000"/>
          <w:kern w:val="0"/>
          <w:sz w:val="32"/>
          <w:szCs w:val="32"/>
          <w:lang w:val="en" w:eastAsia="zh-CN"/>
        </w:rPr>
        <w:t>3</w:t>
      </w:r>
      <w:r>
        <w:rPr>
          <w:rFonts w:hint="eastAsia" w:ascii="仿宋_GB2312" w:hAnsi="宋体" w:eastAsia="仿宋_GB2312"/>
          <w:bCs/>
          <w:color w:val="000000"/>
          <w:kern w:val="0"/>
          <w:sz w:val="32"/>
          <w:szCs w:val="32"/>
        </w:rPr>
        <w:t>年度部门决算汇总公开单位仅包括株洲市农机事务中心</w:t>
      </w:r>
      <w:r>
        <w:rPr>
          <w:rFonts w:hint="eastAsia" w:ascii="仿宋_GB2312" w:hAnsi="宋体" w:eastAsia="仿宋_GB2312"/>
          <w:bCs/>
          <w:kern w:val="0"/>
          <w:sz w:val="32"/>
          <w:szCs w:val="32"/>
        </w:rPr>
        <w:t>本级。</w:t>
      </w:r>
    </w:p>
    <w:p>
      <w:pPr>
        <w:widowControl/>
        <w:spacing w:line="600" w:lineRule="exact"/>
        <w:rPr>
          <w:rFonts w:hint="eastAsia" w:ascii="仿宋_GB2312" w:hAnsi="宋体" w:eastAsia="仿宋_GB2312"/>
          <w:bCs/>
          <w:color w:val="FF0000"/>
          <w:kern w:val="0"/>
          <w:sz w:val="32"/>
          <w:szCs w:val="32"/>
        </w:rPr>
      </w:pPr>
      <w:r>
        <w:rPr>
          <w:rFonts w:hint="eastAsia" w:ascii="仿宋_GB2312" w:hAnsi="宋体" w:eastAsia="仿宋_GB2312"/>
          <w:bCs/>
          <w:color w:val="FF0000"/>
          <w:kern w:val="0"/>
          <w:sz w:val="32"/>
          <w:szCs w:val="32"/>
        </w:rPr>
        <w:br w:type="page"/>
      </w:r>
    </w:p>
    <w:p>
      <w:pPr>
        <w:widowControl/>
        <w:spacing w:line="600" w:lineRule="exact"/>
        <w:rPr>
          <w:rFonts w:hint="eastAsia" w:ascii="仿宋_GB2312" w:eastAsia="仿宋_GB2312"/>
          <w:sz w:val="28"/>
          <w:szCs w:val="28"/>
        </w:rPr>
      </w:pPr>
    </w:p>
    <w:p>
      <w:pPr>
        <w:rPr>
          <w:sz w:val="72"/>
          <w:szCs w:val="72"/>
        </w:rPr>
      </w:pPr>
    </w:p>
    <w:p>
      <w:pPr>
        <w:jc w:val="center"/>
        <w:rPr>
          <w:sz w:val="72"/>
          <w:szCs w:val="72"/>
        </w:rPr>
      </w:pPr>
    </w:p>
    <w:p>
      <w:pPr>
        <w:jc w:val="center"/>
        <w:rPr>
          <w:sz w:val="72"/>
          <w:szCs w:val="72"/>
        </w:rPr>
      </w:pPr>
    </w:p>
    <w:p>
      <w:pPr>
        <w:pStyle w:val="14"/>
        <w:jc w:val="center"/>
        <w:rPr>
          <w:rFonts w:hint="eastAsia" w:ascii="方正小标宋简体" w:eastAsia="方正小标宋简体"/>
          <w:sz w:val="72"/>
          <w:szCs w:val="72"/>
          <w:highlight w:val="none"/>
        </w:rPr>
      </w:pPr>
      <w:r>
        <w:rPr>
          <w:rFonts w:hint="eastAsia" w:ascii="方正小标宋简体" w:eastAsia="方正小标宋简体"/>
          <w:sz w:val="72"/>
          <w:szCs w:val="72"/>
          <w:highlight w:val="none"/>
        </w:rPr>
        <w:t>第二部分</w:t>
      </w:r>
    </w:p>
    <w:p>
      <w:pPr>
        <w:jc w:val="center"/>
        <w:rPr>
          <w:rFonts w:hint="eastAsia" w:ascii="方正小标宋简体" w:eastAsia="方正小标宋简体"/>
          <w:sz w:val="72"/>
          <w:szCs w:val="72"/>
          <w:highlight w:val="none"/>
        </w:rPr>
      </w:pPr>
    </w:p>
    <w:p>
      <w:pPr>
        <w:pStyle w:val="14"/>
        <w:jc w:val="center"/>
        <w:rPr>
          <w:rFonts w:hint="eastAsia" w:ascii="方正小标宋简体" w:eastAsia="方正小标宋简体"/>
          <w:sz w:val="72"/>
          <w:szCs w:val="72"/>
          <w:highlight w:val="none"/>
        </w:rPr>
      </w:pPr>
      <w:r>
        <w:rPr>
          <w:rFonts w:hint="eastAsia" w:ascii="方正小标宋简体" w:eastAsia="方正小标宋简体"/>
          <w:sz w:val="72"/>
          <w:szCs w:val="72"/>
          <w:highlight w:val="none"/>
        </w:rPr>
        <w:t>部门决算表</w:t>
      </w:r>
    </w:p>
    <w:p>
      <w:pPr>
        <w:jc w:val="center"/>
        <w:rPr>
          <w:sz w:val="72"/>
          <w:szCs w:val="72"/>
          <w:highlight w:val="yellow"/>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sectPr>
          <w:footerReference r:id="rId3" w:type="default"/>
          <w:footerReference r:id="rId4" w:type="even"/>
          <w:pgSz w:w="11906" w:h="16838"/>
          <w:pgMar w:top="2098" w:right="1531" w:bottom="1985" w:left="1531" w:header="851" w:footer="1588" w:gutter="0"/>
          <w:cols w:space="720" w:num="1"/>
          <w:titlePg/>
          <w:docGrid w:linePitch="312" w:charSpace="0"/>
        </w:sectPr>
      </w:pPr>
    </w:p>
    <w:p>
      <w:pPr>
        <w:pStyle w:val="2"/>
        <w:ind w:left="0" w:leftChars="0" w:firstLine="0" w:firstLineChars="0"/>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p>
      <w:pPr>
        <w:jc w:val="right"/>
        <w:rPr>
          <w:rFonts w:hint="eastAsia"/>
        </w:rPr>
      </w:pPr>
      <w:r>
        <w:rPr>
          <w:rFonts w:hint="eastAsia"/>
        </w:rPr>
        <w:t>公开01表</w:t>
      </w:r>
    </w:p>
    <w:p>
      <w:pPr>
        <w:jc w:val="both"/>
        <w:rPr>
          <w:rFonts w:hint="eastAsia" w:ascii="Times New Roman" w:hAnsi="Times New Roman" w:cs="Times New Roman"/>
        </w:rPr>
      </w:pPr>
      <w:r>
        <w:rPr>
          <w:rFonts w:hint="eastAsia" w:ascii="Times New Roman" w:hAnsi="Times New Roman" w:cs="Times New Roman"/>
        </w:rPr>
        <w:t>部门：</w:t>
      </w:r>
      <w:r>
        <w:rPr>
          <w:rFonts w:hint="eastAsia" w:ascii="Times New Roman" w:hAnsi="Times New Roman" w:cs="Times New Roman"/>
          <w:lang w:eastAsia="zh-CN"/>
        </w:rPr>
        <w:t>株洲市农机事务中心</w:t>
      </w:r>
      <w:r>
        <w:rPr>
          <w:rFonts w:hint="default" w:ascii="Times New Roman" w:hAnsi="Times New Roman" w:cs="Times New Roman"/>
          <w:lang w:val="e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
        </w:rPr>
        <w:t xml:space="preserve">                                               </w:t>
      </w:r>
      <w:r>
        <w:rPr>
          <w:rFonts w:hint="eastAsia" w:ascii="Times New Roman" w:hAnsi="Times New Roman" w:cs="Times New Roman"/>
        </w:rPr>
        <w:t>单位：万元</w:t>
      </w:r>
    </w:p>
    <w:tbl>
      <w:tblPr>
        <w:tblStyle w:val="10"/>
        <w:tblW w:w="12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65"/>
        <w:gridCol w:w="802"/>
        <w:gridCol w:w="1003"/>
        <w:gridCol w:w="4486"/>
        <w:gridCol w:w="837"/>
        <w:gridCol w:w="1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blHeader/>
        </w:trPr>
        <w:tc>
          <w:tcPr>
            <w:tcW w:w="6370" w:type="dxa"/>
            <w:gridSpan w:val="3"/>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6370" w:type="dxa"/>
            <w:gridSpan w:val="3"/>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blHeader/>
        </w:trPr>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blHeader/>
        </w:trPr>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543.72</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b/>
                <w:i w:val="0"/>
                <w:color w:val="000000"/>
                <w:sz w:val="20"/>
                <w:szCs w:val="20"/>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543.72</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使用非财政拨款结余和专用结余</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0" w:type="auto"/>
            <w:tcBorders>
              <w:top w:val="nil"/>
              <w:left w:val="nil"/>
              <w:bottom w:val="single" w:color="D4D4D4" w:sz="4" w:space="0"/>
              <w:right w:val="single" w:color="D4D4D4" w:sz="4" w:space="0"/>
            </w:tcBorders>
            <w:shd w:val="clear" w:color="auto" w:fill="FFFFFF"/>
            <w:noWrap/>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543.72</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bl>
    <w:p>
      <w:pPr>
        <w:jc w:val="both"/>
        <w:rPr>
          <w:rFonts w:hint="eastAsia"/>
        </w:rPr>
      </w:pPr>
    </w:p>
    <w:p>
      <w:pPr>
        <w:rPr>
          <w:rFonts w:hint="eastAsia"/>
        </w:rPr>
        <w:sectPr>
          <w:type w:val="continuous"/>
          <w:pgSz w:w="16838" w:h="11906" w:orient="landscape"/>
          <w:pgMar w:top="1531" w:right="2098" w:bottom="1531" w:left="1985" w:header="851" w:footer="1588" w:gutter="0"/>
          <w:cols w:space="720" w:num="1"/>
          <w:titlePg/>
          <w:docGrid w:linePitch="312" w:charSpace="0"/>
        </w:sectPr>
      </w:pPr>
    </w:p>
    <w:p>
      <w:pPr>
        <w:pStyle w:val="2"/>
        <w:ind w:left="0" w:leftChars="0" w:firstLine="0" w:firstLineChars="0"/>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收入决算表</w:t>
      </w:r>
    </w:p>
    <w:p>
      <w:pPr>
        <w:jc w:val="right"/>
        <w:rPr>
          <w:rFonts w:hint="eastAsia"/>
        </w:rPr>
      </w:pPr>
      <w:r>
        <w:rPr>
          <w:rFonts w:hint="eastAsia"/>
        </w:rPr>
        <w:t>公开0</w:t>
      </w:r>
      <w:r>
        <w:rPr>
          <w:rFonts w:hint="eastAsia"/>
          <w:lang w:val="en-US" w:eastAsia="zh-CN"/>
        </w:rPr>
        <w:t>2</w:t>
      </w:r>
      <w:r>
        <w:rPr>
          <w:rFonts w:hint="eastAsia"/>
        </w:rPr>
        <w:t>表</w:t>
      </w:r>
    </w:p>
    <w:p>
      <w:pPr>
        <w:jc w:val="both"/>
        <w:rPr>
          <w:rFonts w:hint="eastAsia"/>
        </w:rPr>
      </w:pPr>
      <w:r>
        <w:rPr>
          <w:rFonts w:hint="eastAsia" w:ascii="Times New Roman" w:hAnsi="Times New Roman" w:cs="Times New Roman"/>
        </w:rPr>
        <w:t>部门：</w:t>
      </w:r>
      <w:r>
        <w:rPr>
          <w:rFonts w:hint="eastAsia" w:ascii="Times New Roman" w:hAnsi="Times New Roman" w:cs="Times New Roman"/>
          <w:lang w:eastAsia="zh-CN"/>
        </w:rPr>
        <w:t>株洲市农机事务中心</w:t>
      </w:r>
      <w:r>
        <w:rPr>
          <w:rFonts w:hint="default" w:ascii="Times New Roman" w:hAnsi="Times New Roman" w:cs="Times New Roman"/>
          <w:lang w:val="e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
        </w:rPr>
        <w:t xml:space="preserve">                                               </w:t>
      </w:r>
      <w:r>
        <w:rPr>
          <w:rFonts w:hint="eastAsia" w:ascii="Times New Roman" w:hAnsi="Times New Roman" w:cs="Times New Roman"/>
        </w:rPr>
        <w:t>单位：万元</w:t>
      </w:r>
    </w:p>
    <w:tbl>
      <w:tblPr>
        <w:tblStyle w:val="10"/>
        <w:tblW w:w="129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6"/>
        <w:gridCol w:w="3736"/>
        <w:gridCol w:w="1213"/>
        <w:gridCol w:w="1213"/>
        <w:gridCol w:w="1161"/>
        <w:gridCol w:w="1161"/>
        <w:gridCol w:w="1162"/>
        <w:gridCol w:w="1162"/>
        <w:gridCol w:w="1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639"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331"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331"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331"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331"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331"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331"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331"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2"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0" w:type="auto"/>
            <w:vMerge w:val="restart"/>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3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33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33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33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33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33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33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2"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color w:val="000000"/>
                <w:sz w:val="22"/>
                <w:szCs w:val="22"/>
                <w:u w:val="none"/>
              </w:rPr>
            </w:pPr>
          </w:p>
        </w:tc>
        <w:tc>
          <w:tcPr>
            <w:tcW w:w="133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33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33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33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33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33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33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2"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color w:val="000000"/>
                <w:sz w:val="22"/>
                <w:szCs w:val="22"/>
                <w:u w:val="none"/>
              </w:rPr>
            </w:pPr>
          </w:p>
        </w:tc>
        <w:tc>
          <w:tcPr>
            <w:tcW w:w="133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33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33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33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33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33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33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331"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1"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31"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31"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31"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31"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31"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543.72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543.72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11.78</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11.78</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其他行政事业单位医疗支出</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368.41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368.41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2089999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0.66</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0.66</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30.63</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30.63</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13.98</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13.98</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死亡抚恤</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事业单位离退休</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bl>
    <w:p>
      <w:pPr>
        <w:pStyle w:val="2"/>
        <w:ind w:left="0" w:leftChars="0" w:firstLine="0" w:firstLineChars="0"/>
        <w:jc w:val="center"/>
        <w:rPr>
          <w:rFonts w:hint="eastAsia" w:ascii="华文中宋" w:hAnsi="华文中宋" w:eastAsia="华文中宋" w:cs="宋体"/>
          <w:color w:val="000000"/>
          <w:kern w:val="0"/>
          <w:sz w:val="32"/>
          <w:szCs w:val="32"/>
        </w:rPr>
      </w:pPr>
      <w:r>
        <w:rPr>
          <w:rFonts w:ascii="仿宋_GB2312" w:eastAsia="仿宋_GB2312"/>
          <w:sz w:val="28"/>
          <w:szCs w:val="28"/>
        </w:rPr>
        <w:br w:type="page"/>
      </w:r>
      <w:r>
        <w:rPr>
          <w:rFonts w:hint="eastAsia" w:ascii="华文中宋" w:hAnsi="华文中宋" w:eastAsia="华文中宋" w:cs="宋体"/>
          <w:color w:val="000000"/>
          <w:kern w:val="0"/>
          <w:sz w:val="32"/>
          <w:szCs w:val="32"/>
        </w:rPr>
        <w:t>支出决算表</w:t>
      </w:r>
    </w:p>
    <w:p>
      <w:pPr>
        <w:jc w:val="right"/>
        <w:rPr>
          <w:rFonts w:hint="eastAsia"/>
        </w:rPr>
      </w:pPr>
      <w:r>
        <w:rPr>
          <w:rFonts w:hint="eastAsia"/>
        </w:rPr>
        <w:t>公开0</w:t>
      </w:r>
      <w:r>
        <w:rPr>
          <w:rFonts w:hint="eastAsia"/>
          <w:lang w:val="en-US" w:eastAsia="zh-CN"/>
        </w:rPr>
        <w:t>3</w:t>
      </w:r>
      <w:r>
        <w:rPr>
          <w:rFonts w:hint="eastAsia"/>
        </w:rPr>
        <w:t>表</w:t>
      </w:r>
    </w:p>
    <w:p>
      <w:pPr>
        <w:jc w:val="both"/>
        <w:rPr>
          <w:rFonts w:hint="eastAsia"/>
        </w:rPr>
      </w:pPr>
      <w:r>
        <w:rPr>
          <w:rFonts w:hint="eastAsia" w:ascii="Times New Roman" w:hAnsi="Times New Roman" w:cs="Times New Roman"/>
        </w:rPr>
        <w:t>部门：</w:t>
      </w:r>
      <w:r>
        <w:rPr>
          <w:rFonts w:hint="eastAsia" w:ascii="Times New Roman" w:hAnsi="Times New Roman" w:cs="Times New Roman"/>
          <w:lang w:eastAsia="zh-CN"/>
        </w:rPr>
        <w:t>株洲市农机事务中心</w:t>
      </w:r>
      <w:r>
        <w:rPr>
          <w:rFonts w:hint="default" w:ascii="Times New Roman" w:hAnsi="Times New Roman" w:cs="Times New Roman"/>
          <w:lang w:val="e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
        </w:rPr>
        <w:t xml:space="preserve">                                               </w:t>
      </w:r>
      <w:r>
        <w:rPr>
          <w:rFonts w:hint="eastAsia" w:ascii="Times New Roman" w:hAnsi="Times New Roman" w:cs="Times New Roman"/>
        </w:rPr>
        <w:t>单位：万元</w:t>
      </w:r>
    </w:p>
    <w:p/>
    <w:tbl>
      <w:tblPr>
        <w:tblStyle w:val="10"/>
        <w:tblW w:w="12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6"/>
        <w:gridCol w:w="3736"/>
        <w:gridCol w:w="1390"/>
        <w:gridCol w:w="1391"/>
        <w:gridCol w:w="1358"/>
        <w:gridCol w:w="1358"/>
        <w:gridCol w:w="1358"/>
        <w:gridCol w:w="1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4049"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481"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481"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481"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481"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481"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481"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14"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0" w:type="auto"/>
            <w:vMerge w:val="restart"/>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8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8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8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8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8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8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14"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color w:val="000000"/>
                <w:sz w:val="22"/>
                <w:szCs w:val="22"/>
                <w:u w:val="none"/>
              </w:rPr>
            </w:pPr>
          </w:p>
        </w:tc>
        <w:tc>
          <w:tcPr>
            <w:tcW w:w="148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8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8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8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8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8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814"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color w:val="000000"/>
                <w:sz w:val="22"/>
                <w:szCs w:val="22"/>
                <w:u w:val="none"/>
              </w:rPr>
            </w:pPr>
          </w:p>
        </w:tc>
        <w:tc>
          <w:tcPr>
            <w:tcW w:w="148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8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8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8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8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8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81"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81"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81"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81"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81"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81"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543.72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543.72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11.78</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11.78</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其他行政事业单位医疗支出</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368.41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368.41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2089999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0.66</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0.66</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30.63</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30.63</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13.98</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13.98</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死亡抚恤</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事业单位离退休</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w:t>
            </w:r>
          </w:p>
        </w:tc>
      </w:tr>
    </w:tbl>
    <w:p>
      <w:pPr>
        <w:sectPr>
          <w:pgSz w:w="16838" w:h="11906" w:orient="landscape"/>
          <w:pgMar w:top="1531" w:right="2098" w:bottom="1531" w:left="1985" w:header="851" w:footer="1588" w:gutter="0"/>
          <w:cols w:space="720" w:num="1"/>
          <w:titlePg/>
          <w:docGrid w:linePitch="312" w:charSpace="0"/>
        </w:sectPr>
      </w:pPr>
    </w:p>
    <w:p>
      <w:pPr>
        <w:tabs>
          <w:tab w:val="left" w:pos="7560"/>
        </w:tabs>
        <w:adjustRightInd w:val="0"/>
        <w:snapToGrid w:val="0"/>
        <w:spacing w:line="560" w:lineRule="exact"/>
        <w:jc w:val="center"/>
        <w:rPr>
          <w:rFonts w:hint="eastAsia" w:ascii="华文中宋" w:hAnsi="华文中宋" w:eastAsia="华文中宋" w:cs="宋体"/>
          <w:b/>
          <w:bCs/>
          <w:color w:val="000000"/>
          <w:kern w:val="0"/>
          <w:sz w:val="32"/>
          <w:szCs w:val="32"/>
          <w:shd w:val="clear" w:color="auto" w:fill="FFFFFF"/>
          <w:lang w:val="en-US" w:eastAsia="zh-CN" w:bidi="ar-SA"/>
        </w:rPr>
      </w:pPr>
      <w:r>
        <w:rPr>
          <w:rFonts w:hint="eastAsia" w:ascii="华文中宋" w:hAnsi="华文中宋" w:eastAsia="华文中宋" w:cs="宋体"/>
          <w:b/>
          <w:bCs/>
          <w:color w:val="000000"/>
          <w:kern w:val="0"/>
          <w:sz w:val="32"/>
          <w:szCs w:val="32"/>
          <w:shd w:val="clear" w:color="auto" w:fill="FFFFFF"/>
          <w:lang w:val="en-US" w:eastAsia="zh-CN" w:bidi="ar-SA"/>
        </w:rPr>
        <w:t>财政拨款收入支出决算总表</w:t>
      </w:r>
    </w:p>
    <w:p>
      <w:pPr>
        <w:jc w:val="right"/>
        <w:rPr>
          <w:rFonts w:hint="eastAsia"/>
        </w:rPr>
      </w:pPr>
      <w:r>
        <w:rPr>
          <w:rFonts w:hint="eastAsia"/>
        </w:rPr>
        <w:t>公开0</w:t>
      </w:r>
      <w:r>
        <w:rPr>
          <w:rFonts w:hint="eastAsia"/>
          <w:lang w:val="en-US" w:eastAsia="zh-CN"/>
        </w:rPr>
        <w:t>4</w:t>
      </w:r>
      <w:r>
        <w:rPr>
          <w:rFonts w:hint="eastAsia"/>
        </w:rPr>
        <w:t>表</w:t>
      </w:r>
    </w:p>
    <w:p>
      <w:pPr>
        <w:jc w:val="both"/>
        <w:rPr>
          <w:rFonts w:hint="eastAsia" w:ascii="Times New Roman" w:hAnsi="Times New Roman" w:cs="Times New Roman"/>
        </w:rPr>
      </w:pPr>
      <w:r>
        <w:rPr>
          <w:rFonts w:hint="eastAsia" w:ascii="Times New Roman" w:hAnsi="Times New Roman" w:cs="Times New Roman"/>
        </w:rPr>
        <w:t>部门：</w:t>
      </w:r>
      <w:r>
        <w:rPr>
          <w:rFonts w:hint="eastAsia" w:ascii="Times New Roman" w:hAnsi="Times New Roman" w:cs="Times New Roman"/>
          <w:lang w:eastAsia="zh-CN"/>
        </w:rPr>
        <w:t>株洲市农机事务中心</w:t>
      </w:r>
      <w:r>
        <w:rPr>
          <w:rFonts w:hint="default" w:ascii="Times New Roman" w:hAnsi="Times New Roman" w:cs="Times New Roman"/>
          <w:lang w:val="e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
        </w:rPr>
        <w:t xml:space="preserve">                                               </w:t>
      </w:r>
      <w:r>
        <w:rPr>
          <w:rFonts w:hint="eastAsia" w:ascii="Times New Roman" w:hAnsi="Times New Roman" w:cs="Times New Roman"/>
        </w:rPr>
        <w:t>单位：万元</w:t>
      </w:r>
    </w:p>
    <w:tbl>
      <w:tblPr>
        <w:tblStyle w:val="10"/>
        <w:tblW w:w="132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17"/>
        <w:gridCol w:w="491"/>
        <w:gridCol w:w="1068"/>
        <w:gridCol w:w="3386"/>
        <w:gridCol w:w="510"/>
        <w:gridCol w:w="1005"/>
        <w:gridCol w:w="1020"/>
        <w:gridCol w:w="1125"/>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blHeader/>
        </w:trPr>
        <w:tc>
          <w:tcPr>
            <w:tcW w:w="5276" w:type="dxa"/>
            <w:gridSpan w:val="3"/>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7976" w:type="dxa"/>
            <w:gridSpan w:val="6"/>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trPr>
        <w:tc>
          <w:tcPr>
            <w:tcW w:w="3717"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91"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068"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386"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10"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005" w:type="dxa"/>
            <w:vMerge w:val="restart"/>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20"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125"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930"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blHeader/>
        </w:trPr>
        <w:tc>
          <w:tcPr>
            <w:tcW w:w="3717"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49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068"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3386"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51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005" w:type="dxa"/>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color w:val="000000"/>
                <w:sz w:val="22"/>
                <w:szCs w:val="22"/>
                <w:u w:val="none"/>
              </w:rPr>
            </w:pPr>
          </w:p>
        </w:tc>
        <w:tc>
          <w:tcPr>
            <w:tcW w:w="102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93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91" w:type="dxa"/>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color w:val="000000"/>
                <w:sz w:val="22"/>
                <w:szCs w:val="22"/>
                <w:u w:val="none"/>
              </w:rPr>
            </w:pPr>
          </w:p>
        </w:tc>
        <w:tc>
          <w:tcPr>
            <w:tcW w:w="10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10" w:type="dxa"/>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color w:val="000000"/>
                <w:sz w:val="22"/>
                <w:szCs w:val="22"/>
                <w:u w:val="none"/>
              </w:rPr>
            </w:pPr>
          </w:p>
        </w:tc>
        <w:tc>
          <w:tcPr>
            <w:tcW w:w="100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2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2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3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6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543.72</w:t>
            </w: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6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6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117.36</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117.36</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32.03</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32.03</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368.41</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368.41</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25.92</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25.92</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b/>
                <w:i w:val="0"/>
                <w:color w:val="000000"/>
                <w:sz w:val="20"/>
                <w:szCs w:val="20"/>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0"/>
                <w:szCs w:val="20"/>
                <w:u w:val="none"/>
              </w:rPr>
            </w:pP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6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06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543.72</w:t>
            </w: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543.72</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543.72</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06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06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86"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005"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1020"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1125"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930"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6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86"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005"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1020"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1125"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930"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06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86"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005"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1020"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1125"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930"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717"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9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06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543.72</w:t>
            </w:r>
          </w:p>
        </w:tc>
        <w:tc>
          <w:tcPr>
            <w:tcW w:w="3386"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10"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0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543.72</w:t>
            </w:r>
          </w:p>
        </w:tc>
        <w:tc>
          <w:tcPr>
            <w:tcW w:w="102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543.72</w:t>
            </w:r>
          </w:p>
        </w:tc>
        <w:tc>
          <w:tcPr>
            <w:tcW w:w="11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3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2322" w:type="dxa"/>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930" w:type="dxa"/>
            <w:tcBorders>
              <w:top w:val="nil"/>
              <w:left w:val="nil"/>
              <w:bottom w:val="nil"/>
              <w:right w:val="nil"/>
            </w:tcBorders>
            <w:shd w:val="clear" w:color="auto" w:fill="FFFFFF"/>
            <w:noWrap/>
            <w:vAlign w:val="center"/>
          </w:tcPr>
          <w:p>
            <w:pPr>
              <w:jc w:val="left"/>
              <w:rPr>
                <w:rFonts w:hint="eastAsia" w:ascii="宋体" w:hAnsi="宋体" w:eastAsia="宋体" w:cs="宋体"/>
                <w:i w:val="0"/>
                <w:color w:val="000000"/>
                <w:sz w:val="20"/>
                <w:szCs w:val="20"/>
                <w:u w:val="none"/>
              </w:rPr>
            </w:pPr>
          </w:p>
        </w:tc>
      </w:tr>
    </w:tbl>
    <w:p>
      <w:pPr>
        <w:jc w:val="both"/>
        <w:rPr>
          <w:rFonts w:hint="eastAsia"/>
        </w:rPr>
      </w:pPr>
    </w:p>
    <w:p>
      <w:pPr>
        <w:widowControl/>
        <w:jc w:val="center"/>
        <w:rPr>
          <w:rFonts w:hint="eastAsia" w:ascii="华文中宋" w:hAnsi="华文中宋" w:eastAsia="华文中宋" w:cs="宋体"/>
          <w:b/>
          <w:bCs/>
          <w:color w:val="000000"/>
          <w:kern w:val="0"/>
          <w:sz w:val="32"/>
          <w:szCs w:val="32"/>
          <w:shd w:val="clear" w:color="auto" w:fill="FFFFFF"/>
          <w:lang w:val="en-US" w:eastAsia="zh-CN" w:bidi="ar-SA"/>
        </w:rPr>
      </w:pPr>
      <w:r>
        <w:rPr>
          <w:rFonts w:hint="eastAsia" w:ascii="仿宋_GB2312" w:eastAsia="仿宋_GB2312"/>
          <w:sz w:val="28"/>
          <w:szCs w:val="28"/>
        </w:rPr>
        <w:br w:type="page"/>
      </w:r>
      <w:r>
        <w:rPr>
          <w:rFonts w:hint="eastAsia" w:ascii="华文中宋" w:hAnsi="华文中宋" w:eastAsia="华文中宋" w:cs="宋体"/>
          <w:b/>
          <w:bCs/>
          <w:color w:val="000000"/>
          <w:kern w:val="0"/>
          <w:sz w:val="32"/>
          <w:szCs w:val="32"/>
          <w:shd w:val="clear" w:color="auto" w:fill="FFFFFF"/>
          <w:lang w:val="en-US" w:eastAsia="zh-CN" w:bidi="ar-SA"/>
        </w:rPr>
        <w:t>一般公共预算财政拨款支出决算表</w:t>
      </w:r>
    </w:p>
    <w:p>
      <w:pPr>
        <w:jc w:val="right"/>
        <w:rPr>
          <w:rFonts w:hint="eastAsia"/>
        </w:rPr>
      </w:pPr>
      <w:r>
        <w:rPr>
          <w:rFonts w:hint="eastAsia"/>
        </w:rPr>
        <w:t>公开0</w:t>
      </w:r>
      <w:r>
        <w:rPr>
          <w:rFonts w:hint="eastAsia"/>
          <w:lang w:val="en-US" w:eastAsia="zh-CN"/>
        </w:rPr>
        <w:t>5</w:t>
      </w:r>
      <w:r>
        <w:rPr>
          <w:rFonts w:hint="eastAsia"/>
        </w:rPr>
        <w:t>表</w:t>
      </w:r>
    </w:p>
    <w:p>
      <w:pPr>
        <w:jc w:val="both"/>
        <w:rPr>
          <w:rFonts w:hint="eastAsia" w:ascii="Times New Roman" w:hAnsi="Times New Roman" w:cs="Times New Roman"/>
        </w:rPr>
      </w:pPr>
      <w:r>
        <w:rPr>
          <w:rFonts w:hint="eastAsia" w:ascii="Times New Roman" w:hAnsi="Times New Roman" w:cs="Times New Roman"/>
        </w:rPr>
        <w:t>部门：</w:t>
      </w:r>
      <w:r>
        <w:rPr>
          <w:rFonts w:hint="eastAsia" w:ascii="Times New Roman" w:hAnsi="Times New Roman" w:cs="Times New Roman"/>
          <w:lang w:eastAsia="zh-CN"/>
        </w:rPr>
        <w:t>株洲市农机事务中心</w:t>
      </w:r>
      <w:r>
        <w:rPr>
          <w:rFonts w:hint="default" w:ascii="Times New Roman" w:hAnsi="Times New Roman" w:cs="Times New Roman"/>
          <w:lang w:val="e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
        </w:rPr>
        <w:t xml:space="preserve">                                               </w:t>
      </w:r>
      <w:r>
        <w:rPr>
          <w:rFonts w:hint="eastAsia" w:ascii="Times New Roman" w:hAnsi="Times New Roman" w:cs="Times New Roman"/>
        </w:rPr>
        <w:t>单位：万元</w:t>
      </w:r>
    </w:p>
    <w:tbl>
      <w:tblPr>
        <w:tblStyle w:val="10"/>
        <w:tblW w:w="127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5"/>
        <w:gridCol w:w="4311"/>
        <w:gridCol w:w="2467"/>
        <w:gridCol w:w="2467"/>
        <w:gridCol w:w="2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5396"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403" w:type="dxa"/>
            <w:gridSpan w:val="3"/>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85"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0" w:type="auto"/>
            <w:vMerge w:val="restart"/>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467"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467"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469"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85"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color w:val="000000"/>
                <w:sz w:val="22"/>
                <w:szCs w:val="22"/>
                <w:u w:val="none"/>
              </w:rPr>
            </w:pPr>
          </w:p>
        </w:tc>
        <w:tc>
          <w:tcPr>
            <w:tcW w:w="2467"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2467"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2469"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85"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color w:val="000000"/>
                <w:sz w:val="22"/>
                <w:szCs w:val="22"/>
                <w:u w:val="none"/>
              </w:rPr>
            </w:pPr>
          </w:p>
        </w:tc>
        <w:tc>
          <w:tcPr>
            <w:tcW w:w="2467"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2467"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2469"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543.72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543.72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11.78</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11.78</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其他行政事业单位医疗支出</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368.41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368.41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2089999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0.66</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0.66</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30.63</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30.63</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13.98</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13.98</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死亡抚恤</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事业单位离退休</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gridSpan w:val="5"/>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w:t>
            </w:r>
          </w:p>
        </w:tc>
      </w:tr>
    </w:tbl>
    <w:p>
      <w:pPr>
        <w:tabs>
          <w:tab w:val="left" w:pos="7560"/>
        </w:tabs>
        <w:adjustRightInd w:val="0"/>
        <w:snapToGrid w:val="0"/>
        <w:spacing w:line="560" w:lineRule="exact"/>
        <w:jc w:val="center"/>
        <w:rPr>
          <w:rFonts w:hint="eastAsia" w:ascii="仿宋_GB2312" w:eastAsia="仿宋_GB2312"/>
          <w:sz w:val="28"/>
          <w:szCs w:val="28"/>
        </w:rPr>
      </w:pPr>
    </w:p>
    <w:p>
      <w:pPr>
        <w:widowControl/>
        <w:spacing w:line="220" w:lineRule="exact"/>
        <w:jc w:val="center"/>
        <w:rPr>
          <w:rFonts w:hint="eastAsia" w:ascii="华文中宋" w:hAnsi="华文中宋" w:eastAsia="华文中宋" w:cs="宋体"/>
          <w:color w:val="000000"/>
          <w:kern w:val="0"/>
          <w:szCs w:val="32"/>
        </w:rPr>
      </w:pPr>
      <w:bookmarkStart w:id="0" w:name="RANGE!A1:I34"/>
    </w:p>
    <w:p>
      <w:pPr>
        <w:widowControl/>
        <w:spacing w:line="220" w:lineRule="exact"/>
        <w:jc w:val="center"/>
        <w:rPr>
          <w:rFonts w:hint="eastAsia" w:ascii="华文中宋" w:hAnsi="华文中宋" w:eastAsia="华文中宋" w:cs="宋体"/>
          <w:color w:val="000000"/>
          <w:kern w:val="0"/>
          <w:szCs w:val="32"/>
        </w:rPr>
      </w:pPr>
    </w:p>
    <w:p>
      <w:pPr>
        <w:widowControl/>
        <w:jc w:val="center"/>
        <w:rPr>
          <w:rFonts w:hint="eastAsia" w:ascii="华文中宋" w:hAnsi="华文中宋" w:eastAsia="华文中宋" w:cs="宋体"/>
          <w:b/>
          <w:bCs/>
          <w:color w:val="000000"/>
          <w:kern w:val="0"/>
          <w:sz w:val="32"/>
          <w:szCs w:val="32"/>
          <w:shd w:val="clear" w:color="auto" w:fill="FFFFFF"/>
          <w:lang w:val="en-US" w:eastAsia="zh-CN" w:bidi="ar-SA"/>
        </w:rPr>
      </w:pPr>
      <w:r>
        <w:rPr>
          <w:rFonts w:hint="eastAsia" w:ascii="华文中宋" w:hAnsi="华文中宋" w:eastAsia="华文中宋" w:cs="宋体"/>
          <w:b/>
          <w:bCs/>
          <w:color w:val="000000"/>
          <w:kern w:val="0"/>
          <w:sz w:val="32"/>
          <w:szCs w:val="32"/>
          <w:shd w:val="clear" w:color="auto" w:fill="FFFFFF"/>
          <w:lang w:val="en-US" w:eastAsia="zh-CN" w:bidi="ar-SA"/>
        </w:rPr>
        <w:t>一般公共预算财政拨款基本支出决算表</w:t>
      </w:r>
      <w:bookmarkEnd w:id="0"/>
    </w:p>
    <w:p>
      <w:pPr>
        <w:jc w:val="right"/>
        <w:rPr>
          <w:rFonts w:hint="eastAsia"/>
        </w:rPr>
      </w:pPr>
      <w:r>
        <w:rPr>
          <w:rFonts w:hint="eastAsia"/>
        </w:rPr>
        <w:t>公开0</w:t>
      </w:r>
      <w:r>
        <w:rPr>
          <w:rFonts w:hint="eastAsia"/>
          <w:lang w:val="en-US" w:eastAsia="zh-CN"/>
        </w:rPr>
        <w:t>6</w:t>
      </w:r>
      <w:r>
        <w:rPr>
          <w:rFonts w:hint="eastAsia"/>
        </w:rPr>
        <w:t>表</w:t>
      </w:r>
    </w:p>
    <w:p>
      <w:pPr>
        <w:jc w:val="both"/>
        <w:rPr>
          <w:rFonts w:hint="eastAsia" w:ascii="Times New Roman" w:hAnsi="Times New Roman" w:cs="Times New Roman"/>
        </w:rPr>
      </w:pPr>
      <w:r>
        <w:rPr>
          <w:rFonts w:hint="eastAsia" w:ascii="Times New Roman" w:hAnsi="Times New Roman" w:cs="Times New Roman"/>
        </w:rPr>
        <w:t>部门：</w:t>
      </w:r>
      <w:r>
        <w:rPr>
          <w:rFonts w:hint="eastAsia" w:ascii="Times New Roman" w:hAnsi="Times New Roman" w:cs="Times New Roman"/>
          <w:lang w:eastAsia="zh-CN"/>
        </w:rPr>
        <w:t>株洲市农机事务中心</w:t>
      </w:r>
      <w:r>
        <w:rPr>
          <w:rFonts w:hint="default" w:ascii="Times New Roman" w:hAnsi="Times New Roman" w:cs="Times New Roman"/>
          <w:lang w:val="e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
        </w:rPr>
        <w:t xml:space="preserve">                                               </w:t>
      </w:r>
      <w:r>
        <w:rPr>
          <w:rFonts w:hint="eastAsia" w:ascii="Times New Roman" w:hAnsi="Times New Roman" w:cs="Times New Roman"/>
        </w:rPr>
        <w:t>单位：万元</w:t>
      </w:r>
    </w:p>
    <w:tbl>
      <w:tblPr>
        <w:tblStyle w:val="10"/>
        <w:tblW w:w="139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8"/>
        <w:gridCol w:w="3542"/>
        <w:gridCol w:w="889"/>
        <w:gridCol w:w="768"/>
        <w:gridCol w:w="2433"/>
        <w:gridCol w:w="879"/>
        <w:gridCol w:w="768"/>
        <w:gridCol w:w="2962"/>
        <w:gridCol w:w="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tblHeader/>
        </w:trPr>
        <w:tc>
          <w:tcPr>
            <w:tcW w:w="5199" w:type="dxa"/>
            <w:gridSpan w:val="3"/>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8720" w:type="dxa"/>
            <w:gridSpan w:val="6"/>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trPr>
        <w:tc>
          <w:tcPr>
            <w:tcW w:w="768"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542"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89"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68"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433"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79"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68"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962"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10"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trPr>
        <w:tc>
          <w:tcPr>
            <w:tcW w:w="768"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3542"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889"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768"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2433"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879"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768"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2962"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91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315.02</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133.67</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94.15</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48.53</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68.25</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30.63</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15.36</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12.84</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0.66</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7.29</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25.92</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0.21</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6.69</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95.02</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16.59</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58.50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0.79</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16.79</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18.36</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17.98</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10.23</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16.66</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296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54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8"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2962"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910"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8"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3542"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889"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76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43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87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26.09</w:t>
            </w:r>
          </w:p>
        </w:tc>
        <w:tc>
          <w:tcPr>
            <w:tcW w:w="768"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2962" w:type="dxa"/>
            <w:tcBorders>
              <w:top w:val="nil"/>
              <w:left w:val="nil"/>
              <w:bottom w:val="single" w:color="D4D4D4" w:sz="4" w:space="0"/>
              <w:right w:val="single" w:color="D4D4D4" w:sz="4" w:space="0"/>
            </w:tcBorders>
            <w:shd w:val="clear" w:color="auto" w:fill="F1F1F1"/>
            <w:noWrap/>
            <w:vAlign w:val="center"/>
          </w:tcPr>
          <w:p>
            <w:pPr>
              <w:jc w:val="left"/>
              <w:rPr>
                <w:rFonts w:hint="eastAsia" w:ascii="宋体" w:hAnsi="宋体" w:eastAsia="宋体" w:cs="宋体"/>
                <w:i w:val="0"/>
                <w:color w:val="000000"/>
                <w:sz w:val="22"/>
                <w:szCs w:val="22"/>
                <w:u w:val="none"/>
              </w:rPr>
            </w:pPr>
          </w:p>
        </w:tc>
        <w:tc>
          <w:tcPr>
            <w:tcW w:w="910"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4310"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8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410.05</w:t>
            </w:r>
          </w:p>
        </w:tc>
        <w:tc>
          <w:tcPr>
            <w:tcW w:w="7810" w:type="dxa"/>
            <w:gridSpan w:val="5"/>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91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3919" w:type="dxa"/>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w:t>
            </w:r>
          </w:p>
        </w:tc>
      </w:tr>
    </w:tbl>
    <w:p>
      <w:pPr>
        <w:pStyle w:val="2"/>
        <w:ind w:left="0" w:leftChars="0" w:firstLine="0" w:firstLineChars="0"/>
        <w:rPr>
          <w:rFonts w:hint="eastAsia"/>
          <w:lang w:val="en-US" w:eastAsia="zh-CN"/>
        </w:rPr>
      </w:pPr>
    </w:p>
    <w:p>
      <w:pPr>
        <w:pStyle w:val="2"/>
        <w:ind w:left="0" w:leftChars="0" w:firstLine="0" w:firstLineChars="0"/>
      </w:pPr>
    </w:p>
    <w:p>
      <w:pPr>
        <w:pStyle w:val="2"/>
        <w:ind w:left="0" w:leftChars="0" w:firstLine="0" w:firstLineChars="0"/>
      </w:pPr>
    </w:p>
    <w:p/>
    <w:p>
      <w:pPr>
        <w:widowControl/>
        <w:jc w:val="center"/>
        <w:rPr>
          <w:rFonts w:hint="eastAsia" w:ascii="华文中宋" w:hAnsi="华文中宋" w:eastAsia="华文中宋" w:cs="宋体"/>
          <w:b/>
          <w:bCs/>
          <w:color w:val="000000"/>
          <w:kern w:val="0"/>
          <w:sz w:val="32"/>
          <w:szCs w:val="32"/>
          <w:shd w:val="clear" w:color="auto" w:fill="FFFFFF"/>
          <w:lang w:val="en-US" w:eastAsia="zh-CN" w:bidi="ar-SA"/>
        </w:rPr>
      </w:pPr>
      <w:r>
        <w:rPr>
          <w:rFonts w:hint="eastAsia" w:ascii="华文中宋" w:hAnsi="华文中宋" w:eastAsia="华文中宋" w:cs="宋体"/>
          <w:b/>
          <w:bCs/>
          <w:color w:val="000000"/>
          <w:kern w:val="0"/>
          <w:sz w:val="32"/>
          <w:szCs w:val="32"/>
          <w:shd w:val="clear" w:color="auto" w:fill="FFFFFF"/>
          <w:lang w:val="en-US" w:eastAsia="zh-CN" w:bidi="ar-SA"/>
        </w:rPr>
        <w:t>一般公共预算财政拨款“三公”经费支出决算表</w:t>
      </w:r>
    </w:p>
    <w:p>
      <w:pPr>
        <w:jc w:val="right"/>
        <w:rPr>
          <w:rFonts w:hint="eastAsia"/>
        </w:rPr>
      </w:pPr>
      <w:r>
        <w:rPr>
          <w:rFonts w:hint="eastAsia"/>
        </w:rPr>
        <w:t>公开0</w:t>
      </w:r>
      <w:r>
        <w:rPr>
          <w:rFonts w:hint="eastAsia"/>
          <w:lang w:val="en-US" w:eastAsia="zh-CN"/>
        </w:rPr>
        <w:t>7</w:t>
      </w:r>
      <w:r>
        <w:rPr>
          <w:rFonts w:hint="eastAsia"/>
        </w:rPr>
        <w:t>表</w:t>
      </w:r>
    </w:p>
    <w:p>
      <w:pPr>
        <w:jc w:val="both"/>
        <w:rPr>
          <w:rFonts w:hint="eastAsia" w:ascii="Times New Roman" w:hAnsi="Times New Roman" w:cs="Times New Roman"/>
        </w:rPr>
      </w:pPr>
      <w:r>
        <w:rPr>
          <w:rFonts w:hint="eastAsia" w:ascii="Times New Roman" w:hAnsi="Times New Roman" w:cs="Times New Roman"/>
        </w:rPr>
        <w:t>部门：</w:t>
      </w:r>
      <w:r>
        <w:rPr>
          <w:rFonts w:hint="eastAsia" w:ascii="Times New Roman" w:hAnsi="Times New Roman" w:cs="Times New Roman"/>
          <w:lang w:eastAsia="zh-CN"/>
        </w:rPr>
        <w:t>株洲市农机事务中心</w:t>
      </w:r>
      <w:r>
        <w:rPr>
          <w:rFonts w:hint="default" w:ascii="Times New Roman" w:hAnsi="Times New Roman" w:cs="Times New Roman"/>
          <w:lang w:val="e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
        </w:rPr>
        <w:t xml:space="preserve">                                               </w:t>
      </w:r>
      <w:r>
        <w:rPr>
          <w:rFonts w:hint="eastAsia" w:ascii="Times New Roman" w:hAnsi="Times New Roman" w:cs="Times New Roman"/>
        </w:rPr>
        <w:t>单位：万元</w:t>
      </w:r>
    </w:p>
    <w:tbl>
      <w:tblPr>
        <w:tblStyle w:val="10"/>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480" w:type="dxa"/>
            <w:gridSpan w:val="6"/>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480" w:type="dxa"/>
            <w:gridSpan w:val="6"/>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080"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80"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240" w:type="dxa"/>
            <w:gridSpan w:val="3"/>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080"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080"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80"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240" w:type="dxa"/>
            <w:gridSpan w:val="3"/>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080"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08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80"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080"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108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80"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080"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108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080"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0"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80"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80"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80"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0"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80"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80"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80"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80"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80"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80" w:type="dxa"/>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0" w:type="auto"/>
            <w:tcBorders>
              <w:top w:val="nil"/>
              <w:left w:val="nil"/>
              <w:bottom w:val="single" w:color="D4D4D4" w:sz="4" w:space="0"/>
              <w:right w:val="single" w:color="D4D4D4" w:sz="4" w:space="0"/>
            </w:tcBorders>
            <w:shd w:val="clear" w:color="auto" w:fill="D6F6E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D6F6E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0.79</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2960" w:type="dxa"/>
            <w:gridSpan w:val="12"/>
            <w:tcBorders>
              <w:top w:val="nil"/>
              <w:left w:val="nil"/>
              <w:bottom w:val="nil"/>
              <w:right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pStyle w:val="2"/>
        <w:ind w:left="0" w:leftChars="0" w:firstLine="0" w:firstLineChars="0"/>
      </w:pPr>
    </w:p>
    <w:p>
      <w:pPr>
        <w:tabs>
          <w:tab w:val="left" w:pos="7560"/>
        </w:tabs>
        <w:adjustRightInd w:val="0"/>
        <w:snapToGrid w:val="0"/>
        <w:spacing w:line="560" w:lineRule="exact"/>
        <w:jc w:val="left"/>
        <w:rPr>
          <w:rFonts w:hint="eastAsia" w:ascii="仿宋_GB2312" w:eastAsia="仿宋_GB2312"/>
          <w:sz w:val="28"/>
          <w:szCs w:val="28"/>
        </w:rPr>
      </w:pPr>
    </w:p>
    <w:p>
      <w:pPr>
        <w:widowControl/>
        <w:jc w:val="center"/>
        <w:rPr>
          <w:rFonts w:eastAsia="方正小标宋_GBK"/>
          <w:kern w:val="0"/>
          <w:sz w:val="20"/>
          <w:szCs w:val="20"/>
        </w:rPr>
      </w:pPr>
    </w:p>
    <w:p>
      <w:pPr>
        <w:widowControl/>
        <w:jc w:val="center"/>
        <w:rPr>
          <w:rFonts w:eastAsia="方正小标宋_GBK"/>
          <w:kern w:val="0"/>
          <w:sz w:val="20"/>
          <w:szCs w:val="20"/>
        </w:rPr>
      </w:pPr>
    </w:p>
    <w:p>
      <w:pPr>
        <w:widowControl/>
        <w:jc w:val="center"/>
        <w:rPr>
          <w:rFonts w:eastAsia="方正小标宋_GBK"/>
          <w:kern w:val="0"/>
          <w:sz w:val="20"/>
          <w:szCs w:val="20"/>
        </w:rPr>
      </w:pPr>
    </w:p>
    <w:p>
      <w:pPr>
        <w:widowControl/>
        <w:jc w:val="center"/>
        <w:rPr>
          <w:rFonts w:eastAsia="方正小标宋_GBK"/>
          <w:kern w:val="0"/>
          <w:sz w:val="20"/>
          <w:szCs w:val="20"/>
        </w:rPr>
      </w:pPr>
    </w:p>
    <w:p>
      <w:pPr>
        <w:widowControl/>
        <w:jc w:val="center"/>
        <w:rPr>
          <w:rFonts w:eastAsia="方正小标宋_GBK"/>
          <w:kern w:val="0"/>
          <w:sz w:val="20"/>
          <w:szCs w:val="20"/>
        </w:rPr>
      </w:pPr>
    </w:p>
    <w:p>
      <w:pPr>
        <w:widowControl/>
        <w:jc w:val="center"/>
        <w:rPr>
          <w:rFonts w:eastAsia="方正小标宋_GBK"/>
          <w:kern w:val="0"/>
          <w:sz w:val="20"/>
          <w:szCs w:val="20"/>
        </w:rPr>
      </w:pPr>
    </w:p>
    <w:p>
      <w:pPr>
        <w:widowControl/>
        <w:jc w:val="center"/>
        <w:rPr>
          <w:rFonts w:eastAsia="方正小标宋_GBK"/>
          <w:kern w:val="0"/>
          <w:sz w:val="20"/>
          <w:szCs w:val="20"/>
        </w:rPr>
      </w:pPr>
    </w:p>
    <w:p>
      <w:pPr>
        <w:widowControl/>
        <w:jc w:val="center"/>
        <w:rPr>
          <w:rFonts w:eastAsia="方正小标宋_GBK"/>
          <w:kern w:val="0"/>
          <w:sz w:val="20"/>
          <w:szCs w:val="20"/>
        </w:rPr>
      </w:pPr>
    </w:p>
    <w:p>
      <w:pPr>
        <w:widowControl/>
        <w:jc w:val="center"/>
        <w:rPr>
          <w:rFonts w:eastAsia="方正小标宋_GBK"/>
          <w:kern w:val="0"/>
          <w:sz w:val="20"/>
          <w:szCs w:val="20"/>
        </w:rPr>
      </w:pPr>
    </w:p>
    <w:p>
      <w:pPr>
        <w:widowControl/>
        <w:jc w:val="center"/>
        <w:rPr>
          <w:rFonts w:eastAsia="方正小标宋_GBK"/>
          <w:kern w:val="0"/>
          <w:sz w:val="20"/>
          <w:szCs w:val="20"/>
        </w:rPr>
      </w:pPr>
    </w:p>
    <w:p>
      <w:pPr>
        <w:widowControl/>
        <w:jc w:val="center"/>
        <w:rPr>
          <w:rFonts w:eastAsia="方正小标宋_GBK"/>
          <w:kern w:val="0"/>
          <w:sz w:val="20"/>
          <w:szCs w:val="20"/>
        </w:rPr>
      </w:pPr>
    </w:p>
    <w:p>
      <w:pPr>
        <w:widowControl/>
        <w:jc w:val="center"/>
        <w:rPr>
          <w:rFonts w:eastAsia="方正小标宋_GBK"/>
          <w:kern w:val="0"/>
          <w:sz w:val="20"/>
          <w:szCs w:val="20"/>
        </w:rPr>
      </w:pPr>
    </w:p>
    <w:p>
      <w:pPr>
        <w:widowControl/>
        <w:jc w:val="center"/>
        <w:rPr>
          <w:rFonts w:eastAsia="方正小标宋_GBK"/>
          <w:kern w:val="0"/>
          <w:sz w:val="20"/>
          <w:szCs w:val="20"/>
        </w:rPr>
      </w:pPr>
    </w:p>
    <w:p>
      <w:pPr>
        <w:widowControl/>
        <w:jc w:val="center"/>
        <w:rPr>
          <w:rFonts w:eastAsia="方正小标宋_GBK"/>
          <w:kern w:val="0"/>
          <w:sz w:val="20"/>
          <w:szCs w:val="20"/>
        </w:rPr>
      </w:pPr>
    </w:p>
    <w:p>
      <w:pPr>
        <w:widowControl/>
        <w:jc w:val="center"/>
        <w:rPr>
          <w:rFonts w:eastAsia="方正小标宋_GBK"/>
          <w:kern w:val="0"/>
          <w:sz w:val="20"/>
          <w:szCs w:val="20"/>
        </w:rPr>
      </w:pPr>
    </w:p>
    <w:p>
      <w:pPr>
        <w:widowControl/>
        <w:jc w:val="center"/>
        <w:rPr>
          <w:rFonts w:eastAsia="方正小标宋_GBK"/>
          <w:kern w:val="0"/>
          <w:sz w:val="20"/>
          <w:szCs w:val="20"/>
        </w:rPr>
      </w:pPr>
    </w:p>
    <w:p>
      <w:pPr>
        <w:widowControl/>
        <w:jc w:val="center"/>
        <w:rPr>
          <w:rFonts w:eastAsia="方正小标宋_GBK"/>
          <w:kern w:val="0"/>
          <w:sz w:val="20"/>
          <w:szCs w:val="20"/>
        </w:rPr>
      </w:pPr>
    </w:p>
    <w:p>
      <w:pPr>
        <w:widowControl/>
        <w:jc w:val="center"/>
        <w:rPr>
          <w:rFonts w:hint="eastAsia" w:ascii="华文中宋" w:hAnsi="华文中宋" w:eastAsia="华文中宋" w:cs="宋体"/>
          <w:b/>
          <w:bCs/>
          <w:color w:val="000000"/>
          <w:kern w:val="0"/>
          <w:sz w:val="32"/>
          <w:szCs w:val="32"/>
          <w:shd w:val="clear" w:color="auto" w:fill="FFFFFF"/>
          <w:lang w:val="en-US" w:eastAsia="zh-CN" w:bidi="ar-SA"/>
        </w:rPr>
      </w:pPr>
      <w:r>
        <w:rPr>
          <w:rFonts w:hint="eastAsia" w:ascii="华文中宋" w:hAnsi="华文中宋" w:eastAsia="华文中宋" w:cs="宋体"/>
          <w:b/>
          <w:bCs/>
          <w:color w:val="000000"/>
          <w:kern w:val="0"/>
          <w:sz w:val="32"/>
          <w:szCs w:val="32"/>
          <w:shd w:val="clear" w:color="auto" w:fill="FFFFFF"/>
          <w:lang w:val="en-US" w:eastAsia="zh-CN" w:bidi="ar-SA"/>
        </w:rPr>
        <w:t>政府性基金预算财政拨款收入支出决算表</w:t>
      </w:r>
    </w:p>
    <w:p>
      <w:pPr>
        <w:jc w:val="right"/>
        <w:rPr>
          <w:rFonts w:hint="eastAsia"/>
        </w:rPr>
      </w:pPr>
      <w:r>
        <w:rPr>
          <w:rFonts w:hint="eastAsia"/>
        </w:rPr>
        <w:t>公开0</w:t>
      </w:r>
      <w:r>
        <w:rPr>
          <w:rFonts w:hint="eastAsia"/>
          <w:lang w:val="en-US" w:eastAsia="zh-CN"/>
        </w:rPr>
        <w:t>8</w:t>
      </w:r>
      <w:r>
        <w:rPr>
          <w:rFonts w:hint="eastAsia"/>
        </w:rPr>
        <w:t>表</w:t>
      </w:r>
    </w:p>
    <w:p>
      <w:pPr>
        <w:jc w:val="both"/>
        <w:rPr>
          <w:rFonts w:hint="eastAsia" w:ascii="Times New Roman" w:hAnsi="Times New Roman" w:cs="Times New Roman"/>
        </w:rPr>
      </w:pPr>
      <w:r>
        <w:rPr>
          <w:rFonts w:hint="eastAsia" w:ascii="Times New Roman" w:hAnsi="Times New Roman" w:cs="Times New Roman"/>
        </w:rPr>
        <w:t>部门：</w:t>
      </w:r>
      <w:r>
        <w:rPr>
          <w:rFonts w:hint="eastAsia" w:ascii="Times New Roman" w:hAnsi="Times New Roman" w:cs="Times New Roman"/>
          <w:lang w:eastAsia="zh-CN"/>
        </w:rPr>
        <w:t>株洲市农机事务中心</w:t>
      </w:r>
      <w:r>
        <w:rPr>
          <w:rFonts w:hint="default" w:ascii="Times New Roman" w:hAnsi="Times New Roman" w:cs="Times New Roman"/>
          <w:lang w:val="e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
        </w:rPr>
        <w:t xml:space="preserve">                                               </w:t>
      </w:r>
      <w:r>
        <w:rPr>
          <w:rFonts w:hint="eastAsia" w:ascii="Times New Roman" w:hAnsi="Times New Roman" w:cs="Times New Roman"/>
        </w:rPr>
        <w:t>单位：万元</w:t>
      </w:r>
    </w:p>
    <w:tbl>
      <w:tblPr>
        <w:tblStyle w:val="10"/>
        <w:tblW w:w="130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0"/>
        <w:gridCol w:w="3417"/>
        <w:gridCol w:w="1460"/>
        <w:gridCol w:w="1460"/>
        <w:gridCol w:w="1460"/>
        <w:gridCol w:w="1460"/>
        <w:gridCol w:w="1461"/>
        <w:gridCol w:w="1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4277"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460"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460"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4381" w:type="dxa"/>
            <w:gridSpan w:val="3"/>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460"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60"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0" w:type="auto"/>
            <w:vMerge w:val="restart"/>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6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6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60"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460"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461"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46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6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color w:val="000000"/>
                <w:sz w:val="22"/>
                <w:szCs w:val="22"/>
                <w:u w:val="none"/>
              </w:rPr>
            </w:pPr>
          </w:p>
        </w:tc>
        <w:tc>
          <w:tcPr>
            <w:tcW w:w="146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6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6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6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6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6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86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color w:val="000000"/>
                <w:sz w:val="22"/>
                <w:szCs w:val="22"/>
                <w:u w:val="none"/>
              </w:rPr>
            </w:pPr>
          </w:p>
        </w:tc>
        <w:tc>
          <w:tcPr>
            <w:tcW w:w="146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6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6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6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61"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1460"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nil"/>
              <w:bottom w:val="single" w:color="D4D4D4" w:sz="4" w:space="0"/>
              <w:right w:val="single" w:color="D4D4D4" w:sz="4" w:space="0"/>
            </w:tcBorders>
            <w:shd w:val="clear" w:color="auto" w:fill="FFFFFF"/>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1" w:hRule="atLeast"/>
        </w:trPr>
        <w:tc>
          <w:tcPr>
            <w:tcW w:w="0" w:type="auto"/>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widowControl/>
        <w:jc w:val="center"/>
        <w:rPr>
          <w:rFonts w:eastAsia="方正小标宋_GBK"/>
          <w:kern w:val="0"/>
          <w:sz w:val="20"/>
          <w:szCs w:val="20"/>
        </w:rPr>
      </w:pPr>
      <w:r>
        <w:rPr>
          <w:rFonts w:eastAsia="方正小标宋_GBK"/>
          <w:kern w:val="0"/>
          <w:sz w:val="20"/>
          <w:szCs w:val="20"/>
        </w:rPr>
        <w:br w:type="page"/>
      </w:r>
    </w:p>
    <w:p>
      <w:pPr>
        <w:widowControl/>
        <w:jc w:val="center"/>
        <w:rPr>
          <w:rFonts w:hint="eastAsia" w:ascii="华文中宋" w:hAnsi="华文中宋" w:eastAsia="华文中宋" w:cs="宋体"/>
          <w:b/>
          <w:bCs/>
          <w:color w:val="000000"/>
          <w:kern w:val="0"/>
          <w:sz w:val="32"/>
          <w:szCs w:val="32"/>
          <w:shd w:val="clear" w:color="auto" w:fill="FFFFFF"/>
          <w:lang w:val="en-US" w:eastAsia="zh-CN" w:bidi="ar-SA"/>
        </w:rPr>
      </w:pPr>
      <w:r>
        <w:rPr>
          <w:rFonts w:hint="eastAsia" w:ascii="华文中宋" w:hAnsi="华文中宋" w:eastAsia="华文中宋" w:cs="宋体"/>
          <w:b/>
          <w:bCs/>
          <w:color w:val="000000"/>
          <w:kern w:val="0"/>
          <w:sz w:val="32"/>
          <w:szCs w:val="32"/>
          <w:shd w:val="clear" w:color="auto" w:fill="FFFFFF"/>
          <w:lang w:val="en-US" w:eastAsia="zh-CN" w:bidi="ar-SA"/>
        </w:rPr>
        <w:t>国有资本经营预算财政拨款支出决算表</w:t>
      </w:r>
    </w:p>
    <w:p>
      <w:pPr>
        <w:jc w:val="right"/>
        <w:rPr>
          <w:rFonts w:hint="eastAsia"/>
        </w:rPr>
      </w:pPr>
      <w:r>
        <w:rPr>
          <w:rFonts w:hint="eastAsia"/>
        </w:rPr>
        <w:t>公开0</w:t>
      </w:r>
      <w:r>
        <w:rPr>
          <w:rFonts w:hint="eastAsia"/>
          <w:lang w:val="en-US" w:eastAsia="zh-CN"/>
        </w:rPr>
        <w:t>9</w:t>
      </w:r>
      <w:r>
        <w:rPr>
          <w:rFonts w:hint="eastAsia"/>
        </w:rPr>
        <w:t>表</w:t>
      </w:r>
    </w:p>
    <w:p>
      <w:pPr>
        <w:widowControl/>
        <w:jc w:val="center"/>
        <w:rPr>
          <w:rFonts w:eastAsia="方正小标宋_GBK"/>
          <w:kern w:val="0"/>
          <w:sz w:val="20"/>
          <w:szCs w:val="20"/>
        </w:rPr>
      </w:pPr>
      <w:r>
        <w:rPr>
          <w:rFonts w:hint="eastAsia" w:ascii="Times New Roman" w:hAnsi="Times New Roman" w:cs="Times New Roman"/>
        </w:rPr>
        <w:t>部门：</w:t>
      </w:r>
      <w:r>
        <w:rPr>
          <w:rFonts w:hint="eastAsia" w:ascii="Times New Roman" w:hAnsi="Times New Roman" w:cs="Times New Roman"/>
          <w:lang w:eastAsia="zh-CN"/>
        </w:rPr>
        <w:t>株洲市农机事务中心</w:t>
      </w:r>
      <w:r>
        <w:rPr>
          <w:rFonts w:hint="default" w:ascii="Times New Roman" w:hAnsi="Times New Roman" w:cs="Times New Roman"/>
          <w:lang w:val="e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
        </w:rPr>
        <w:t xml:space="preserve">                                               </w:t>
      </w:r>
      <w:r>
        <w:rPr>
          <w:rFonts w:hint="eastAsia" w:ascii="Times New Roman" w:hAnsi="Times New Roman" w:cs="Times New Roman"/>
        </w:rPr>
        <w:t>单位：万元</w:t>
      </w:r>
    </w:p>
    <w:p>
      <w:pPr>
        <w:widowControl/>
        <w:jc w:val="center"/>
        <w:rPr>
          <w:rFonts w:eastAsia="方正小标宋_GBK"/>
          <w:kern w:val="0"/>
          <w:sz w:val="20"/>
          <w:szCs w:val="20"/>
        </w:rPr>
      </w:pPr>
    </w:p>
    <w:tbl>
      <w:tblPr>
        <w:tblStyle w:val="10"/>
        <w:tblW w:w="127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2"/>
        <w:gridCol w:w="5050"/>
        <w:gridCol w:w="2159"/>
        <w:gridCol w:w="2159"/>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322"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477" w:type="dxa"/>
            <w:gridSpan w:val="3"/>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272"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0" w:type="auto"/>
            <w:vMerge w:val="restart"/>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159"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159"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159" w:type="dxa"/>
            <w:vMerge w:val="restart"/>
            <w:tcBorders>
              <w:top w:val="nil"/>
              <w:left w:val="nil"/>
              <w:bottom w:val="single" w:color="D4D4D4" w:sz="4" w:space="0"/>
              <w:right w:val="single" w:color="D4D4D4"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272"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color w:val="000000"/>
                <w:sz w:val="22"/>
                <w:szCs w:val="22"/>
                <w:u w:val="none"/>
              </w:rPr>
            </w:pPr>
          </w:p>
        </w:tc>
        <w:tc>
          <w:tcPr>
            <w:tcW w:w="2159"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2159"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2159"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272"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color w:val="000000"/>
                <w:sz w:val="22"/>
                <w:szCs w:val="22"/>
                <w:u w:val="none"/>
              </w:rPr>
            </w:pPr>
          </w:p>
        </w:tc>
        <w:tc>
          <w:tcPr>
            <w:tcW w:w="2159"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2159"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c>
          <w:tcPr>
            <w:tcW w:w="2159" w:type="dxa"/>
            <w:vMerge w:val="continue"/>
            <w:tcBorders>
              <w:top w:val="nil"/>
              <w:left w:val="nil"/>
              <w:bottom w:val="single" w:color="D4D4D4" w:sz="4" w:space="0"/>
              <w:right w:val="single" w:color="D4D4D4" w:sz="4" w:space="0"/>
            </w:tcBorders>
            <w:shd w:val="clear" w:color="auto" w:fill="F1F1F1"/>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nil"/>
              <w:left w:val="nil"/>
              <w:bottom w:val="single" w:color="D4D4D4" w:sz="4" w:space="0"/>
              <w:right w:val="single" w:color="D4D4D4" w:sz="4" w:space="0"/>
            </w:tcBorders>
            <w:shd w:val="clear" w:color="auto" w:fill="FFFFFF"/>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gridSpan w:val="5"/>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注：本表反映部门本年度国有资本经营预算财政拨款支出情况。</w:t>
            </w:r>
          </w:p>
        </w:tc>
      </w:tr>
    </w:tbl>
    <w:p>
      <w:pPr>
        <w:widowControl/>
        <w:jc w:val="center"/>
        <w:rPr>
          <w:rFonts w:eastAsia="方正小标宋_GBK"/>
          <w:kern w:val="0"/>
          <w:sz w:val="20"/>
          <w:szCs w:val="20"/>
        </w:rPr>
      </w:pPr>
    </w:p>
    <w:p>
      <w:pPr>
        <w:widowControl/>
        <w:jc w:val="left"/>
        <w:rPr>
          <w:rFonts w:ascii="宋体" w:cs="宋体"/>
          <w:kern w:val="0"/>
          <w:sz w:val="24"/>
        </w:rPr>
      </w:pPr>
    </w:p>
    <w:p>
      <w:pPr>
        <w:pStyle w:val="2"/>
        <w:rPr>
          <w:rFonts w:ascii="宋体" w:cs="宋体"/>
          <w:kern w:val="0"/>
          <w:sz w:val="24"/>
        </w:rPr>
      </w:pPr>
    </w:p>
    <w:p>
      <w:pPr>
        <w:rPr>
          <w:rFonts w:ascii="宋体" w:cs="宋体"/>
          <w:kern w:val="0"/>
          <w:sz w:val="24"/>
        </w:rPr>
      </w:pPr>
    </w:p>
    <w:p>
      <w:pPr>
        <w:pStyle w:val="2"/>
        <w:rPr>
          <w:rFonts w:ascii="宋体" w:cs="宋体"/>
          <w:kern w:val="0"/>
          <w:sz w:val="24"/>
        </w:rPr>
      </w:pPr>
    </w:p>
    <w:p>
      <w:pPr>
        <w:rPr>
          <w:rFonts w:ascii="宋体" w:cs="宋体"/>
          <w:kern w:val="0"/>
          <w:sz w:val="24"/>
        </w:rPr>
      </w:pPr>
    </w:p>
    <w:p>
      <w:pPr>
        <w:pStyle w:val="2"/>
        <w:rPr>
          <w:rFonts w:ascii="宋体" w:cs="宋体"/>
          <w:kern w:val="0"/>
          <w:sz w:val="24"/>
        </w:rPr>
      </w:pPr>
    </w:p>
    <w:p>
      <w:pPr>
        <w:rPr>
          <w:rFonts w:ascii="宋体" w:cs="宋体"/>
          <w:kern w:val="0"/>
          <w:sz w:val="24"/>
        </w:rPr>
      </w:pPr>
    </w:p>
    <w:p>
      <w:pPr>
        <w:pStyle w:val="2"/>
      </w:pPr>
    </w:p>
    <w:p>
      <w:pPr>
        <w:rPr>
          <w:rFonts w:ascii="宋体" w:cs="宋体"/>
          <w:kern w:val="0"/>
          <w:sz w:val="24"/>
        </w:rPr>
      </w:pPr>
    </w:p>
    <w:p>
      <w:pPr>
        <w:tabs>
          <w:tab w:val="left" w:pos="7560"/>
        </w:tabs>
        <w:adjustRightInd w:val="0"/>
        <w:snapToGrid w:val="0"/>
        <w:spacing w:line="560" w:lineRule="exact"/>
        <w:jc w:val="left"/>
        <w:rPr>
          <w:rFonts w:ascii="仿宋_GB2312" w:eastAsia="仿宋_GB2312"/>
          <w:sz w:val="28"/>
          <w:szCs w:val="28"/>
        </w:rPr>
        <w:sectPr>
          <w:pgSz w:w="16838" w:h="11906" w:orient="landscape"/>
          <w:pgMar w:top="1531" w:right="2098" w:bottom="1531" w:left="1985" w:header="851" w:footer="1588" w:gutter="0"/>
          <w:cols w:space="720" w:num="1"/>
          <w:titlePg/>
          <w:docGrid w:linePitch="312" w:charSpace="0"/>
        </w:sectPr>
      </w:pPr>
    </w:p>
    <w:p>
      <w:pPr>
        <w:pStyle w:val="14"/>
        <w:rPr>
          <w:sz w:val="72"/>
          <w:szCs w:val="72"/>
        </w:rPr>
      </w:pPr>
    </w:p>
    <w:p>
      <w:pPr>
        <w:pStyle w:val="14"/>
        <w:rPr>
          <w:sz w:val="72"/>
          <w:szCs w:val="72"/>
        </w:rPr>
      </w:pPr>
    </w:p>
    <w:p>
      <w:pPr>
        <w:pStyle w:val="14"/>
        <w:rPr>
          <w:sz w:val="72"/>
          <w:szCs w:val="72"/>
        </w:rPr>
      </w:pPr>
    </w:p>
    <w:p>
      <w:pPr>
        <w:pStyle w:val="14"/>
        <w:rPr>
          <w:sz w:val="72"/>
          <w:szCs w:val="72"/>
        </w:rPr>
      </w:pPr>
    </w:p>
    <w:p>
      <w:pPr>
        <w:pStyle w:val="14"/>
        <w:jc w:val="center"/>
        <w:rPr>
          <w:sz w:val="72"/>
          <w:szCs w:val="72"/>
        </w:rPr>
      </w:pPr>
    </w:p>
    <w:p>
      <w:pPr>
        <w:pStyle w:val="14"/>
        <w:jc w:val="center"/>
        <w:rPr>
          <w:sz w:val="72"/>
          <w:szCs w:val="72"/>
        </w:rPr>
      </w:pPr>
    </w:p>
    <w:p>
      <w:pPr>
        <w:pStyle w:val="14"/>
        <w:jc w:val="center"/>
        <w:rPr>
          <w:rFonts w:hint="eastAsia" w:ascii="方正小标宋简体" w:eastAsia="方正小标宋简体"/>
          <w:sz w:val="72"/>
          <w:szCs w:val="72"/>
        </w:rPr>
      </w:pPr>
      <w:r>
        <w:rPr>
          <w:rFonts w:hint="eastAsia" w:ascii="方正小标宋简体" w:eastAsia="方正小标宋简体"/>
          <w:sz w:val="72"/>
          <w:szCs w:val="72"/>
        </w:rPr>
        <w:t>第三部分</w:t>
      </w:r>
    </w:p>
    <w:p>
      <w:pPr>
        <w:pStyle w:val="14"/>
        <w:jc w:val="center"/>
        <w:rPr>
          <w:rFonts w:hint="eastAsia" w:ascii="方正小标宋简体" w:eastAsia="方正小标宋简体"/>
          <w:sz w:val="72"/>
          <w:szCs w:val="72"/>
        </w:rPr>
      </w:pPr>
    </w:p>
    <w:p>
      <w:pPr>
        <w:pStyle w:val="14"/>
        <w:jc w:val="center"/>
        <w:rPr>
          <w:rFonts w:hint="eastAsia" w:ascii="方正小标宋简体" w:eastAsia="方正小标宋简体"/>
          <w:sz w:val="72"/>
          <w:szCs w:val="72"/>
        </w:rPr>
      </w:pPr>
      <w:r>
        <w:rPr>
          <w:rFonts w:hint="eastAsia" w:ascii="方正小标宋简体" w:eastAsia="方正小标宋简体"/>
          <w:sz w:val="72"/>
          <w:szCs w:val="72"/>
        </w:rPr>
        <w:t>202</w:t>
      </w:r>
      <w:r>
        <w:rPr>
          <w:rFonts w:hint="default" w:ascii="方正小标宋简体" w:eastAsia="方正小标宋简体"/>
          <w:sz w:val="72"/>
          <w:szCs w:val="72"/>
          <w:lang w:val="en" w:eastAsia="zh-CN"/>
        </w:rPr>
        <w:t>3</w:t>
      </w:r>
      <w:r>
        <w:rPr>
          <w:rFonts w:hint="eastAsia" w:ascii="方正小标宋简体" w:eastAsia="方正小标宋简体"/>
          <w:sz w:val="72"/>
          <w:szCs w:val="72"/>
        </w:rPr>
        <w:t>年度部门决算情况说明</w:t>
      </w:r>
    </w:p>
    <w:p>
      <w:pPr>
        <w:pStyle w:val="14"/>
        <w:rPr>
          <w:rFonts w:hAnsi="黑体"/>
          <w:sz w:val="32"/>
          <w:szCs w:val="32"/>
        </w:rPr>
      </w:pPr>
      <w:r>
        <w:rPr>
          <w:rFonts w:hint="eastAsia" w:ascii="方正小标宋简体" w:eastAsia="方正小标宋简体"/>
          <w:sz w:val="72"/>
          <w:szCs w:val="72"/>
        </w:rPr>
        <w:br w:type="page"/>
      </w:r>
      <w:r>
        <w:rPr>
          <w:rFonts w:hint="eastAsia" w:hAnsi="黑体"/>
          <w:sz w:val="32"/>
          <w:szCs w:val="32"/>
        </w:rPr>
        <w:t>一、收入支出决算总体情况说明</w:t>
      </w:r>
    </w:p>
    <w:p>
      <w:pPr>
        <w:snapToGrid w:val="0"/>
        <w:spacing w:line="520" w:lineRule="exact"/>
        <w:ind w:firstLine="640" w:firstLineChars="200"/>
        <w:rPr>
          <w:rFonts w:hint="eastAsia" w:ascii="仿宋_GB2312" w:hAnsi="仿宋" w:eastAsia="仿宋_GB2312"/>
          <w:sz w:val="32"/>
          <w:szCs w:val="32"/>
        </w:rPr>
      </w:pPr>
      <w:r>
        <w:rPr>
          <w:rFonts w:hint="eastAsia" w:ascii="仿宋_GB2312" w:hAnsi="宋体" w:eastAsia="仿宋_GB2312"/>
          <w:sz w:val="32"/>
          <w:szCs w:val="32"/>
        </w:rPr>
        <w:t>202</w:t>
      </w:r>
      <w:r>
        <w:rPr>
          <w:rFonts w:hint="default" w:ascii="仿宋_GB2312" w:hAnsi="宋体" w:eastAsia="仿宋_GB2312"/>
          <w:sz w:val="32"/>
          <w:szCs w:val="32"/>
          <w:lang w:val="en" w:eastAsia="zh-CN"/>
        </w:rPr>
        <w:t>3</w:t>
      </w:r>
      <w:r>
        <w:rPr>
          <w:rFonts w:hint="eastAsia" w:ascii="仿宋_GB2312" w:hAnsi="宋体" w:eastAsia="仿宋_GB2312"/>
          <w:sz w:val="32"/>
          <w:szCs w:val="32"/>
        </w:rPr>
        <w:t>年度收、支总计</w:t>
      </w:r>
      <w:r>
        <w:rPr>
          <w:rFonts w:hint="eastAsia" w:ascii="仿宋_GB2312" w:hAnsi="仿宋" w:eastAsia="仿宋_GB2312"/>
          <w:sz w:val="32"/>
          <w:szCs w:val="32"/>
          <w:highlight w:val="none"/>
          <w:lang w:val="en-US" w:eastAsia="zh-CN"/>
        </w:rPr>
        <w:t>543.72</w:t>
      </w:r>
      <w:r>
        <w:rPr>
          <w:rFonts w:hint="eastAsia" w:ascii="仿宋_GB2312" w:hAnsi="宋体" w:eastAsia="仿宋_GB2312"/>
          <w:sz w:val="32"/>
          <w:szCs w:val="32"/>
        </w:rPr>
        <w:t>万元。与上年相比，</w:t>
      </w:r>
      <w:r>
        <w:rPr>
          <w:rFonts w:hint="eastAsia" w:ascii="仿宋_GB2312" w:hAnsi="宋体" w:eastAsia="仿宋_GB2312"/>
          <w:sz w:val="32"/>
          <w:szCs w:val="32"/>
          <w:highlight w:val="none"/>
          <w:lang w:eastAsia="zh-CN"/>
        </w:rPr>
        <w:t>减少</w:t>
      </w:r>
      <w:r>
        <w:rPr>
          <w:rFonts w:hint="eastAsia" w:ascii="仿宋_GB2312" w:hAnsi="宋体" w:eastAsia="仿宋_GB2312"/>
          <w:sz w:val="32"/>
          <w:szCs w:val="32"/>
          <w:highlight w:val="none"/>
          <w:lang w:val="en-US" w:eastAsia="zh-CN"/>
        </w:rPr>
        <w:t>86.08</w:t>
      </w:r>
      <w:r>
        <w:rPr>
          <w:rFonts w:hint="eastAsia" w:ascii="仿宋_GB2312" w:hAnsi="宋体" w:eastAsia="仿宋_GB2312"/>
          <w:sz w:val="32"/>
          <w:szCs w:val="32"/>
          <w:highlight w:val="none"/>
        </w:rPr>
        <w:t>万元</w:t>
      </w:r>
      <w:r>
        <w:rPr>
          <w:rFonts w:hint="eastAsia" w:ascii="仿宋_GB2312" w:hAnsi="宋体" w:eastAsia="仿宋_GB2312"/>
          <w:sz w:val="32"/>
          <w:szCs w:val="32"/>
        </w:rPr>
        <w:t>，</w:t>
      </w:r>
      <w:r>
        <w:rPr>
          <w:rFonts w:hint="eastAsia" w:ascii="仿宋_GB2312" w:hAnsi="宋体" w:eastAsia="仿宋_GB2312"/>
          <w:sz w:val="32"/>
          <w:szCs w:val="32"/>
          <w:highlight w:val="none"/>
          <w:lang w:eastAsia="zh-CN"/>
        </w:rPr>
        <w:t>减少</w:t>
      </w:r>
      <w:r>
        <w:rPr>
          <w:rFonts w:hint="eastAsia" w:ascii="仿宋_GB2312" w:hAnsi="宋体" w:eastAsia="仿宋_GB2312"/>
          <w:sz w:val="32"/>
          <w:szCs w:val="32"/>
          <w:highlight w:val="none"/>
          <w:lang w:val="en-US" w:eastAsia="zh-CN"/>
        </w:rPr>
        <w:t>13.67</w:t>
      </w:r>
      <w:r>
        <w:rPr>
          <w:rFonts w:hint="eastAsia" w:ascii="仿宋_GB2312" w:hAnsi="宋体" w:eastAsia="仿宋_GB2312"/>
          <w:sz w:val="32"/>
          <w:szCs w:val="32"/>
          <w:highlight w:val="none"/>
        </w:rPr>
        <w:t>%</w:t>
      </w:r>
      <w:r>
        <w:rPr>
          <w:rFonts w:hint="eastAsia" w:ascii="仿宋_GB2312" w:hAnsi="宋体" w:eastAsia="仿宋_GB2312"/>
          <w:sz w:val="32"/>
          <w:szCs w:val="32"/>
        </w:rPr>
        <w:t>，</w:t>
      </w:r>
      <w:r>
        <w:rPr>
          <w:rFonts w:hint="eastAsia" w:ascii="仿宋_GB2312" w:hAnsi="宋体" w:eastAsia="仿宋_GB2312"/>
          <w:sz w:val="32"/>
          <w:szCs w:val="32"/>
          <w:highlight w:val="none"/>
        </w:rPr>
        <w:t>主要</w:t>
      </w:r>
      <w:r>
        <w:rPr>
          <w:rFonts w:hint="eastAsia" w:ascii="仿宋_GB2312" w:hAnsi="宋体" w:eastAsia="仿宋_GB2312"/>
          <w:sz w:val="32"/>
          <w:szCs w:val="32"/>
          <w:highlight w:val="none"/>
          <w:lang w:eastAsia="zh-CN"/>
        </w:rPr>
        <w:t>原因</w:t>
      </w:r>
      <w:r>
        <w:rPr>
          <w:rFonts w:hint="eastAsia" w:ascii="仿宋_GB2312" w:hAnsi="宋体" w:eastAsia="仿宋_GB2312"/>
          <w:sz w:val="32"/>
          <w:szCs w:val="32"/>
          <w:highlight w:val="none"/>
        </w:rPr>
        <w:t>是</w:t>
      </w:r>
      <w:r>
        <w:rPr>
          <w:rFonts w:hint="eastAsia" w:ascii="仿宋_GB2312" w:hAnsi="宋体" w:eastAsia="仿宋_GB2312"/>
          <w:sz w:val="32"/>
          <w:szCs w:val="32"/>
          <w:highlight w:val="none"/>
          <w:lang w:val="en-US" w:eastAsia="zh-CN"/>
        </w:rPr>
        <w:t>2022年</w:t>
      </w:r>
      <w:r>
        <w:rPr>
          <w:rFonts w:hint="eastAsia" w:ascii="仿宋_GB2312" w:hAnsi="仿宋" w:eastAsia="仿宋_GB2312"/>
          <w:sz w:val="32"/>
          <w:szCs w:val="32"/>
          <w:highlight w:val="none"/>
        </w:rPr>
        <w:t>补发</w:t>
      </w:r>
      <w:r>
        <w:rPr>
          <w:rFonts w:hint="eastAsia" w:ascii="仿宋_GB2312" w:hAnsi="仿宋" w:eastAsia="仿宋_GB2312"/>
          <w:sz w:val="32"/>
          <w:szCs w:val="32"/>
          <w:highlight w:val="none"/>
          <w:lang w:val="en-US" w:eastAsia="zh-CN"/>
        </w:rPr>
        <w:t>2021年和2022</w:t>
      </w:r>
      <w:r>
        <w:rPr>
          <w:rFonts w:hint="eastAsia" w:ascii="仿宋_GB2312" w:hAnsi="仿宋" w:eastAsia="仿宋_GB2312"/>
          <w:sz w:val="32"/>
          <w:szCs w:val="32"/>
          <w:highlight w:val="none"/>
        </w:rPr>
        <w:t>年的应休未休年假</w:t>
      </w:r>
      <w:r>
        <w:rPr>
          <w:rFonts w:hint="eastAsia" w:ascii="仿宋_GB2312" w:hAnsi="仿宋" w:eastAsia="仿宋_GB2312"/>
          <w:sz w:val="32"/>
          <w:szCs w:val="32"/>
          <w:highlight w:val="none"/>
          <w:lang w:eastAsia="zh-CN"/>
        </w:rPr>
        <w:t>工资、</w:t>
      </w:r>
      <w:r>
        <w:rPr>
          <w:rFonts w:hint="eastAsia" w:ascii="仿宋_GB2312" w:hAnsi="仿宋" w:eastAsia="仿宋_GB2312"/>
          <w:sz w:val="32"/>
          <w:szCs w:val="32"/>
          <w:highlight w:val="none"/>
        </w:rPr>
        <w:t>医疗铺底</w:t>
      </w:r>
      <w:r>
        <w:rPr>
          <w:rFonts w:hint="eastAsia" w:ascii="仿宋_GB2312" w:hAnsi="仿宋" w:eastAsia="仿宋_GB2312"/>
          <w:sz w:val="32"/>
          <w:szCs w:val="32"/>
          <w:highlight w:val="none"/>
          <w:lang w:eastAsia="zh-CN"/>
        </w:rPr>
        <w:t>和</w:t>
      </w:r>
      <w:r>
        <w:rPr>
          <w:rFonts w:hint="eastAsia" w:ascii="仿宋_GB2312" w:hAnsi="仿宋" w:eastAsia="仿宋_GB2312"/>
          <w:sz w:val="32"/>
          <w:szCs w:val="32"/>
          <w:highlight w:val="none"/>
        </w:rPr>
        <w:t>绩效改革</w:t>
      </w:r>
      <w:r>
        <w:rPr>
          <w:rFonts w:hint="eastAsia" w:ascii="仿宋_GB2312" w:hAnsi="仿宋" w:eastAsia="仿宋_GB2312"/>
          <w:sz w:val="32"/>
          <w:szCs w:val="32"/>
          <w:highlight w:val="none"/>
          <w:lang w:eastAsia="zh-CN"/>
        </w:rPr>
        <w:t>部分；</w:t>
      </w:r>
      <w:r>
        <w:rPr>
          <w:rFonts w:hint="eastAsia" w:ascii="仿宋_GB2312" w:hAnsi="仿宋" w:eastAsia="仿宋_GB2312"/>
          <w:sz w:val="32"/>
          <w:szCs w:val="32"/>
          <w:highlight w:val="none"/>
          <w:lang w:val="en-US" w:eastAsia="zh-CN"/>
        </w:rPr>
        <w:t>2023年无补发项目</w:t>
      </w:r>
      <w:r>
        <w:rPr>
          <w:rFonts w:hint="eastAsia" w:ascii="仿宋_GB2312" w:hAnsi="仿宋" w:eastAsia="仿宋_GB2312"/>
          <w:sz w:val="32"/>
          <w:szCs w:val="32"/>
          <w:highlight w:val="none"/>
        </w:rPr>
        <w:t>。</w:t>
      </w:r>
    </w:p>
    <w:p>
      <w:pPr>
        <w:pStyle w:val="14"/>
        <w:spacing w:line="560" w:lineRule="exact"/>
        <w:rPr>
          <w:rFonts w:hAnsi="黑体"/>
          <w:sz w:val="32"/>
          <w:szCs w:val="32"/>
        </w:rPr>
      </w:pPr>
      <w:r>
        <w:rPr>
          <w:rFonts w:hint="eastAsia" w:hAnsi="黑体"/>
          <w:sz w:val="32"/>
          <w:szCs w:val="32"/>
        </w:rPr>
        <w:t>二、收入决算情况说明</w:t>
      </w:r>
    </w:p>
    <w:p>
      <w:pPr>
        <w:pStyle w:val="14"/>
        <w:spacing w:line="560" w:lineRule="exact"/>
        <w:ind w:firstLine="640" w:firstLineChars="200"/>
        <w:rPr>
          <w:rFonts w:ascii="宋体" w:hAnsi="宋体" w:eastAsia="宋体"/>
          <w:sz w:val="32"/>
          <w:szCs w:val="32"/>
        </w:rPr>
      </w:pPr>
      <w:r>
        <w:rPr>
          <w:rFonts w:hint="eastAsia" w:ascii="仿宋_GB2312" w:hAnsi="宋体" w:eastAsia="仿宋_GB2312"/>
          <w:sz w:val="32"/>
          <w:szCs w:val="32"/>
        </w:rPr>
        <w:t>本年收入合计</w:t>
      </w:r>
      <w:r>
        <w:rPr>
          <w:rFonts w:hint="eastAsia" w:ascii="仿宋_GB2312" w:hAnsi="仿宋" w:eastAsia="仿宋_GB2312"/>
          <w:sz w:val="32"/>
          <w:szCs w:val="32"/>
          <w:highlight w:val="none"/>
          <w:lang w:val="en-US" w:eastAsia="zh-CN"/>
        </w:rPr>
        <w:t>543.72</w:t>
      </w:r>
      <w:r>
        <w:rPr>
          <w:rFonts w:hint="eastAsia" w:ascii="仿宋_GB2312" w:hAnsi="宋体" w:eastAsia="仿宋_GB2312"/>
          <w:sz w:val="32"/>
          <w:szCs w:val="32"/>
        </w:rPr>
        <w:t>万元，其中：财政拨款收入</w:t>
      </w:r>
      <w:r>
        <w:rPr>
          <w:rFonts w:hint="eastAsia" w:ascii="仿宋_GB2312" w:hAnsi="仿宋" w:eastAsia="仿宋_GB2312"/>
          <w:sz w:val="32"/>
          <w:szCs w:val="32"/>
          <w:highlight w:val="none"/>
          <w:lang w:val="en-US" w:eastAsia="zh-CN"/>
        </w:rPr>
        <w:t>543.72</w:t>
      </w:r>
      <w:r>
        <w:rPr>
          <w:rFonts w:hint="eastAsia" w:ascii="仿宋_GB2312" w:hAnsi="宋体" w:eastAsia="仿宋_GB2312"/>
          <w:sz w:val="32"/>
          <w:szCs w:val="32"/>
        </w:rPr>
        <w:t>万元，占</w:t>
      </w:r>
      <w:r>
        <w:rPr>
          <w:rFonts w:hint="default" w:ascii="仿宋_GB2312" w:hAnsi="宋体" w:eastAsia="仿宋_GB2312"/>
          <w:sz w:val="32"/>
          <w:szCs w:val="32"/>
          <w:lang w:val="en"/>
        </w:rPr>
        <w:t>100</w:t>
      </w:r>
      <w:r>
        <w:rPr>
          <w:rFonts w:hint="eastAsia" w:ascii="仿宋_GB2312" w:hAnsi="宋体" w:eastAsia="仿宋_GB2312"/>
          <w:sz w:val="32"/>
          <w:szCs w:val="32"/>
        </w:rPr>
        <w:t>%。</w:t>
      </w:r>
    </w:p>
    <w:p>
      <w:pPr>
        <w:pStyle w:val="14"/>
        <w:spacing w:line="560" w:lineRule="exact"/>
        <w:rPr>
          <w:rFonts w:hAnsi="黑体"/>
          <w:sz w:val="32"/>
          <w:szCs w:val="32"/>
        </w:rPr>
      </w:pPr>
      <w:r>
        <w:rPr>
          <w:rFonts w:hint="eastAsia" w:hAnsi="黑体"/>
          <w:sz w:val="32"/>
          <w:szCs w:val="32"/>
        </w:rPr>
        <w:t>三、支出决算情况说明</w:t>
      </w:r>
    </w:p>
    <w:p>
      <w:pPr>
        <w:pStyle w:val="14"/>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本年支出合计</w:t>
      </w:r>
      <w:r>
        <w:rPr>
          <w:rFonts w:hint="eastAsia" w:ascii="仿宋_GB2312" w:hAnsi="仿宋" w:eastAsia="仿宋_GB2312"/>
          <w:sz w:val="32"/>
          <w:szCs w:val="32"/>
          <w:highlight w:val="none"/>
          <w:lang w:val="en-US" w:eastAsia="zh-CN"/>
        </w:rPr>
        <w:t>543.72</w:t>
      </w:r>
      <w:r>
        <w:rPr>
          <w:rFonts w:hint="eastAsia" w:ascii="仿宋_GB2312" w:hAnsi="宋体" w:eastAsia="仿宋_GB2312"/>
          <w:sz w:val="32"/>
          <w:szCs w:val="32"/>
        </w:rPr>
        <w:t>万元，其中：基本支出</w:t>
      </w:r>
      <w:r>
        <w:rPr>
          <w:rFonts w:hint="eastAsia" w:ascii="仿宋_GB2312" w:hAnsi="仿宋" w:eastAsia="仿宋_GB2312"/>
          <w:sz w:val="32"/>
          <w:szCs w:val="32"/>
          <w:highlight w:val="none"/>
          <w:lang w:val="en-US" w:eastAsia="zh-CN"/>
        </w:rPr>
        <w:t>543.72</w:t>
      </w:r>
      <w:r>
        <w:rPr>
          <w:rFonts w:hint="eastAsia" w:ascii="仿宋_GB2312" w:hAnsi="宋体" w:eastAsia="仿宋_GB2312"/>
          <w:sz w:val="32"/>
          <w:szCs w:val="32"/>
        </w:rPr>
        <w:t>万元，占</w:t>
      </w:r>
      <w:r>
        <w:rPr>
          <w:rFonts w:hint="default" w:ascii="仿宋_GB2312" w:hAnsi="宋体" w:eastAsia="仿宋_GB2312"/>
          <w:sz w:val="32"/>
          <w:szCs w:val="32"/>
          <w:lang w:val="en" w:eastAsia="zh-CN"/>
        </w:rPr>
        <w:t>100</w:t>
      </w:r>
      <w:r>
        <w:rPr>
          <w:rFonts w:hint="eastAsia" w:ascii="仿宋_GB2312" w:hAnsi="宋体" w:eastAsia="仿宋_GB2312"/>
          <w:sz w:val="32"/>
          <w:szCs w:val="32"/>
        </w:rPr>
        <w:t>%；</w:t>
      </w:r>
      <w:r>
        <w:rPr>
          <w:rFonts w:hint="eastAsia" w:ascii="仿宋_GB2312" w:hAnsi="宋体" w:eastAsia="仿宋_GB2312"/>
          <w:sz w:val="32"/>
          <w:szCs w:val="32"/>
          <w:lang w:eastAsia="zh-CN"/>
        </w:rPr>
        <w:t>无</w:t>
      </w:r>
      <w:r>
        <w:rPr>
          <w:rFonts w:hint="eastAsia" w:ascii="仿宋_GB2312" w:hAnsi="宋体" w:eastAsia="仿宋_GB2312"/>
          <w:sz w:val="32"/>
          <w:szCs w:val="32"/>
        </w:rPr>
        <w:t>项目支出。</w:t>
      </w:r>
    </w:p>
    <w:p>
      <w:pPr>
        <w:pStyle w:val="14"/>
        <w:spacing w:line="560" w:lineRule="exact"/>
        <w:rPr>
          <w:rFonts w:hAnsi="黑体"/>
          <w:sz w:val="32"/>
          <w:szCs w:val="32"/>
        </w:rPr>
      </w:pPr>
      <w:r>
        <w:rPr>
          <w:rFonts w:hint="eastAsia" w:hAnsi="黑体"/>
          <w:sz w:val="32"/>
          <w:szCs w:val="32"/>
        </w:rPr>
        <w:t>四、财政拨款收入支出决算总体情况说明</w:t>
      </w:r>
    </w:p>
    <w:p>
      <w:pPr>
        <w:snapToGrid w:val="0"/>
        <w:spacing w:line="52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年度财政拨款收、支总计</w:t>
      </w:r>
      <w:r>
        <w:rPr>
          <w:rFonts w:hint="eastAsia" w:ascii="仿宋_GB2312" w:hAnsi="仿宋" w:eastAsia="仿宋_GB2312"/>
          <w:sz w:val="32"/>
          <w:szCs w:val="32"/>
          <w:highlight w:val="none"/>
          <w:lang w:val="en-US" w:eastAsia="zh-CN"/>
        </w:rPr>
        <w:t>543.72</w:t>
      </w:r>
      <w:r>
        <w:rPr>
          <w:rFonts w:hint="eastAsia" w:ascii="仿宋_GB2312" w:hAnsi="宋体" w:eastAsia="仿宋_GB2312"/>
          <w:sz w:val="32"/>
          <w:szCs w:val="32"/>
        </w:rPr>
        <w:t>万元</w:t>
      </w:r>
      <w:r>
        <w:rPr>
          <w:rFonts w:hint="eastAsia" w:ascii="仿宋_GB2312" w:hAnsi="宋体" w:eastAsia="仿宋_GB2312"/>
          <w:sz w:val="32"/>
          <w:szCs w:val="32"/>
          <w:lang w:eastAsia="zh-CN"/>
        </w:rPr>
        <w:t>，</w:t>
      </w:r>
      <w:r>
        <w:rPr>
          <w:rFonts w:hint="eastAsia" w:ascii="仿宋_GB2312" w:hAnsi="宋体" w:eastAsia="仿宋_GB2312"/>
          <w:sz w:val="32"/>
          <w:szCs w:val="32"/>
        </w:rPr>
        <w:t>与上年相比，</w:t>
      </w:r>
      <w:r>
        <w:rPr>
          <w:rFonts w:hint="eastAsia" w:ascii="仿宋_GB2312" w:hAnsi="宋体" w:eastAsia="仿宋_GB2312"/>
          <w:sz w:val="32"/>
          <w:szCs w:val="32"/>
          <w:highlight w:val="none"/>
          <w:lang w:eastAsia="zh-CN"/>
        </w:rPr>
        <w:t>减少</w:t>
      </w:r>
      <w:r>
        <w:rPr>
          <w:rFonts w:hint="eastAsia" w:ascii="仿宋_GB2312" w:hAnsi="宋体" w:eastAsia="仿宋_GB2312"/>
          <w:sz w:val="32"/>
          <w:szCs w:val="32"/>
          <w:highlight w:val="none"/>
          <w:lang w:val="en-US" w:eastAsia="zh-CN"/>
        </w:rPr>
        <w:t>86.08</w:t>
      </w:r>
      <w:r>
        <w:rPr>
          <w:rFonts w:hint="eastAsia" w:ascii="仿宋_GB2312" w:hAnsi="宋体" w:eastAsia="仿宋_GB2312"/>
          <w:sz w:val="32"/>
          <w:szCs w:val="32"/>
          <w:highlight w:val="none"/>
        </w:rPr>
        <w:t>万元</w:t>
      </w:r>
      <w:r>
        <w:rPr>
          <w:rFonts w:hint="eastAsia" w:ascii="仿宋_GB2312" w:hAnsi="宋体" w:eastAsia="仿宋_GB2312"/>
          <w:sz w:val="32"/>
          <w:szCs w:val="32"/>
        </w:rPr>
        <w:t>，</w:t>
      </w:r>
      <w:r>
        <w:rPr>
          <w:rFonts w:hint="eastAsia" w:ascii="仿宋_GB2312" w:hAnsi="宋体" w:eastAsia="仿宋_GB2312"/>
          <w:sz w:val="32"/>
          <w:szCs w:val="32"/>
          <w:highlight w:val="none"/>
          <w:lang w:eastAsia="zh-CN"/>
        </w:rPr>
        <w:t>减少</w:t>
      </w:r>
      <w:r>
        <w:rPr>
          <w:rFonts w:hint="eastAsia" w:ascii="仿宋_GB2312" w:hAnsi="宋体" w:eastAsia="仿宋_GB2312"/>
          <w:sz w:val="32"/>
          <w:szCs w:val="32"/>
          <w:highlight w:val="none"/>
          <w:lang w:val="en-US" w:eastAsia="zh-CN"/>
        </w:rPr>
        <w:t>13.67</w:t>
      </w:r>
      <w:r>
        <w:rPr>
          <w:rFonts w:hint="eastAsia" w:ascii="仿宋_GB2312" w:hAnsi="宋体" w:eastAsia="仿宋_GB2312"/>
          <w:sz w:val="32"/>
          <w:szCs w:val="32"/>
          <w:highlight w:val="none"/>
        </w:rPr>
        <w:t>%</w:t>
      </w:r>
      <w:r>
        <w:rPr>
          <w:rFonts w:hint="eastAsia" w:ascii="仿宋_GB2312" w:hAnsi="宋体" w:eastAsia="仿宋_GB2312"/>
          <w:sz w:val="32"/>
          <w:szCs w:val="32"/>
        </w:rPr>
        <w:t>，</w:t>
      </w:r>
      <w:r>
        <w:rPr>
          <w:rFonts w:hint="eastAsia" w:ascii="仿宋_GB2312" w:hAnsi="宋体" w:eastAsia="仿宋_GB2312"/>
          <w:sz w:val="32"/>
          <w:szCs w:val="32"/>
          <w:highlight w:val="none"/>
        </w:rPr>
        <w:t>主要</w:t>
      </w:r>
      <w:r>
        <w:rPr>
          <w:rFonts w:hint="eastAsia" w:ascii="仿宋_GB2312" w:hAnsi="宋体" w:eastAsia="仿宋_GB2312"/>
          <w:sz w:val="32"/>
          <w:szCs w:val="32"/>
          <w:highlight w:val="none"/>
          <w:lang w:eastAsia="zh-CN"/>
        </w:rPr>
        <w:t>原因</w:t>
      </w:r>
      <w:r>
        <w:rPr>
          <w:rFonts w:hint="eastAsia" w:ascii="仿宋_GB2312" w:hAnsi="宋体" w:eastAsia="仿宋_GB2312"/>
          <w:sz w:val="32"/>
          <w:szCs w:val="32"/>
          <w:highlight w:val="none"/>
        </w:rPr>
        <w:t>是</w:t>
      </w:r>
      <w:r>
        <w:rPr>
          <w:rFonts w:hint="eastAsia" w:ascii="仿宋_GB2312" w:hAnsi="宋体" w:eastAsia="仿宋_GB2312"/>
          <w:sz w:val="32"/>
          <w:szCs w:val="32"/>
          <w:highlight w:val="none"/>
          <w:lang w:val="en-US" w:eastAsia="zh-CN"/>
        </w:rPr>
        <w:t>2022年</w:t>
      </w:r>
      <w:r>
        <w:rPr>
          <w:rFonts w:hint="eastAsia" w:ascii="仿宋_GB2312" w:hAnsi="仿宋" w:eastAsia="仿宋_GB2312"/>
          <w:sz w:val="32"/>
          <w:szCs w:val="32"/>
          <w:highlight w:val="none"/>
        </w:rPr>
        <w:t>补发</w:t>
      </w:r>
      <w:r>
        <w:rPr>
          <w:rFonts w:hint="eastAsia" w:ascii="仿宋_GB2312" w:hAnsi="仿宋" w:eastAsia="仿宋_GB2312"/>
          <w:sz w:val="32"/>
          <w:szCs w:val="32"/>
          <w:highlight w:val="none"/>
          <w:lang w:val="en-US" w:eastAsia="zh-CN"/>
        </w:rPr>
        <w:t>2021年和2022</w:t>
      </w:r>
      <w:r>
        <w:rPr>
          <w:rFonts w:hint="eastAsia" w:ascii="仿宋_GB2312" w:hAnsi="仿宋" w:eastAsia="仿宋_GB2312"/>
          <w:sz w:val="32"/>
          <w:szCs w:val="32"/>
          <w:highlight w:val="none"/>
        </w:rPr>
        <w:t>年的应休未休年假</w:t>
      </w:r>
      <w:r>
        <w:rPr>
          <w:rFonts w:hint="eastAsia" w:ascii="仿宋_GB2312" w:hAnsi="仿宋" w:eastAsia="仿宋_GB2312"/>
          <w:sz w:val="32"/>
          <w:szCs w:val="32"/>
          <w:highlight w:val="none"/>
          <w:lang w:eastAsia="zh-CN"/>
        </w:rPr>
        <w:t>工资、</w:t>
      </w:r>
      <w:r>
        <w:rPr>
          <w:rFonts w:hint="eastAsia" w:ascii="仿宋_GB2312" w:hAnsi="仿宋" w:eastAsia="仿宋_GB2312"/>
          <w:sz w:val="32"/>
          <w:szCs w:val="32"/>
          <w:highlight w:val="none"/>
        </w:rPr>
        <w:t>医疗铺底</w:t>
      </w:r>
      <w:r>
        <w:rPr>
          <w:rFonts w:hint="eastAsia" w:ascii="仿宋_GB2312" w:hAnsi="仿宋" w:eastAsia="仿宋_GB2312"/>
          <w:sz w:val="32"/>
          <w:szCs w:val="32"/>
          <w:highlight w:val="none"/>
          <w:lang w:eastAsia="zh-CN"/>
        </w:rPr>
        <w:t>和</w:t>
      </w:r>
      <w:r>
        <w:rPr>
          <w:rFonts w:hint="eastAsia" w:ascii="仿宋_GB2312" w:hAnsi="仿宋" w:eastAsia="仿宋_GB2312"/>
          <w:sz w:val="32"/>
          <w:szCs w:val="32"/>
          <w:highlight w:val="none"/>
        </w:rPr>
        <w:t>绩效改革</w:t>
      </w:r>
      <w:r>
        <w:rPr>
          <w:rFonts w:hint="eastAsia" w:ascii="仿宋_GB2312" w:hAnsi="仿宋" w:eastAsia="仿宋_GB2312"/>
          <w:sz w:val="32"/>
          <w:szCs w:val="32"/>
          <w:highlight w:val="none"/>
          <w:lang w:eastAsia="zh-CN"/>
        </w:rPr>
        <w:t>部分；</w:t>
      </w:r>
      <w:r>
        <w:rPr>
          <w:rFonts w:hint="eastAsia" w:ascii="仿宋_GB2312" w:hAnsi="仿宋" w:eastAsia="仿宋_GB2312"/>
          <w:sz w:val="32"/>
          <w:szCs w:val="32"/>
          <w:highlight w:val="none"/>
          <w:lang w:val="en-US" w:eastAsia="zh-CN"/>
        </w:rPr>
        <w:t>2023年无补发项目</w:t>
      </w:r>
      <w:r>
        <w:rPr>
          <w:rFonts w:hint="eastAsia" w:ascii="仿宋_GB2312" w:hAnsi="仿宋" w:eastAsia="仿宋_GB2312"/>
          <w:sz w:val="32"/>
          <w:szCs w:val="32"/>
          <w:highlight w:val="none"/>
        </w:rPr>
        <w:t>。</w:t>
      </w:r>
    </w:p>
    <w:p>
      <w:pPr>
        <w:pStyle w:val="14"/>
        <w:spacing w:line="560" w:lineRule="exact"/>
        <w:rPr>
          <w:rFonts w:hAnsi="黑体"/>
          <w:sz w:val="32"/>
          <w:szCs w:val="32"/>
        </w:rPr>
      </w:pPr>
      <w:r>
        <w:rPr>
          <w:rFonts w:hint="eastAsia" w:hAnsi="黑体"/>
          <w:sz w:val="32"/>
          <w:szCs w:val="32"/>
        </w:rPr>
        <w:t>五、一般公共预算财政拨款支出决算情况说明</w:t>
      </w:r>
    </w:p>
    <w:p>
      <w:pPr>
        <w:pStyle w:val="14"/>
        <w:spacing w:line="560" w:lineRule="exact"/>
        <w:ind w:firstLine="642" w:firstLineChars="200"/>
        <w:rPr>
          <w:rFonts w:ascii="仿宋_GB2312" w:hAnsi="宋体" w:eastAsia="仿宋_GB2312"/>
          <w:b/>
          <w:sz w:val="32"/>
          <w:szCs w:val="32"/>
        </w:rPr>
      </w:pPr>
      <w:r>
        <w:rPr>
          <w:rFonts w:hint="eastAsia" w:ascii="仿宋_GB2312" w:hAnsi="宋体" w:eastAsia="仿宋_GB2312"/>
          <w:b/>
          <w:sz w:val="32"/>
          <w:szCs w:val="32"/>
        </w:rPr>
        <w:t>（一）一般公共预算财政拨款支出决算总体情况</w:t>
      </w:r>
    </w:p>
    <w:p>
      <w:pPr>
        <w:snapToGrid w:val="0"/>
        <w:spacing w:line="52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年度一般公共预算财政拨款支出</w:t>
      </w:r>
      <w:r>
        <w:rPr>
          <w:rFonts w:hint="eastAsia" w:ascii="仿宋_GB2312" w:hAnsi="仿宋" w:eastAsia="仿宋_GB2312"/>
          <w:sz w:val="32"/>
          <w:szCs w:val="32"/>
          <w:highlight w:val="none"/>
          <w:lang w:val="en-US" w:eastAsia="zh-CN"/>
        </w:rPr>
        <w:t>543.72</w:t>
      </w:r>
      <w:r>
        <w:rPr>
          <w:rFonts w:hint="eastAsia" w:ascii="仿宋_GB2312" w:hAnsi="宋体" w:eastAsia="仿宋_GB2312"/>
          <w:sz w:val="32"/>
          <w:szCs w:val="32"/>
        </w:rPr>
        <w:t>万元，占本年支出合计的</w:t>
      </w:r>
      <w:r>
        <w:rPr>
          <w:rFonts w:hint="eastAsia" w:ascii="仿宋_GB2312" w:hAnsi="宋体" w:eastAsia="仿宋_GB2312"/>
          <w:sz w:val="32"/>
          <w:szCs w:val="32"/>
          <w:lang w:val="en-US" w:eastAsia="zh-CN"/>
        </w:rPr>
        <w:t>100</w:t>
      </w:r>
      <w:r>
        <w:rPr>
          <w:rFonts w:hint="eastAsia" w:ascii="仿宋_GB2312" w:hAnsi="宋体" w:eastAsia="仿宋_GB2312"/>
          <w:sz w:val="32"/>
          <w:szCs w:val="32"/>
        </w:rPr>
        <w:t>%，与上年相比，一般公共预算财政拨款支出</w:t>
      </w:r>
      <w:r>
        <w:rPr>
          <w:rFonts w:hint="eastAsia" w:ascii="仿宋_GB2312" w:hAnsi="宋体" w:eastAsia="仿宋_GB2312"/>
          <w:sz w:val="32"/>
          <w:szCs w:val="32"/>
          <w:highlight w:val="none"/>
          <w:lang w:eastAsia="zh-CN"/>
        </w:rPr>
        <w:t>减少</w:t>
      </w:r>
      <w:r>
        <w:rPr>
          <w:rFonts w:hint="eastAsia" w:ascii="仿宋_GB2312" w:hAnsi="宋体" w:eastAsia="仿宋_GB2312"/>
          <w:sz w:val="32"/>
          <w:szCs w:val="32"/>
          <w:highlight w:val="none"/>
          <w:lang w:val="en-US" w:eastAsia="zh-CN"/>
        </w:rPr>
        <w:t>86.08</w:t>
      </w:r>
      <w:r>
        <w:rPr>
          <w:rFonts w:hint="eastAsia" w:ascii="仿宋_GB2312" w:hAnsi="宋体" w:eastAsia="仿宋_GB2312"/>
          <w:sz w:val="32"/>
          <w:szCs w:val="32"/>
        </w:rPr>
        <w:t>万元，</w:t>
      </w:r>
      <w:r>
        <w:rPr>
          <w:rFonts w:hint="eastAsia" w:ascii="仿宋_GB2312" w:hAnsi="宋体" w:eastAsia="仿宋_GB2312"/>
          <w:sz w:val="32"/>
          <w:szCs w:val="32"/>
          <w:highlight w:val="none"/>
          <w:lang w:eastAsia="zh-CN"/>
        </w:rPr>
        <w:t>减少</w:t>
      </w:r>
      <w:r>
        <w:rPr>
          <w:rFonts w:hint="eastAsia" w:ascii="仿宋_GB2312" w:hAnsi="宋体" w:eastAsia="仿宋_GB2312"/>
          <w:sz w:val="32"/>
          <w:szCs w:val="32"/>
          <w:highlight w:val="none"/>
          <w:lang w:val="en-US" w:eastAsia="zh-CN"/>
        </w:rPr>
        <w:t>13.67</w:t>
      </w:r>
      <w:r>
        <w:rPr>
          <w:rFonts w:hint="eastAsia" w:ascii="仿宋_GB2312" w:hAnsi="宋体" w:eastAsia="仿宋_GB2312"/>
          <w:sz w:val="32"/>
          <w:szCs w:val="32"/>
          <w:highlight w:val="none"/>
        </w:rPr>
        <w:t>%</w:t>
      </w:r>
      <w:r>
        <w:rPr>
          <w:rFonts w:hint="eastAsia" w:ascii="仿宋_GB2312" w:hAnsi="宋体" w:eastAsia="仿宋_GB2312"/>
          <w:sz w:val="32"/>
          <w:szCs w:val="32"/>
        </w:rPr>
        <w:t>，</w:t>
      </w:r>
      <w:r>
        <w:rPr>
          <w:rFonts w:hint="eastAsia" w:ascii="仿宋_GB2312" w:hAnsi="宋体" w:eastAsia="仿宋_GB2312"/>
          <w:sz w:val="32"/>
          <w:szCs w:val="32"/>
          <w:highlight w:val="none"/>
        </w:rPr>
        <w:t>主要</w:t>
      </w:r>
      <w:r>
        <w:rPr>
          <w:rFonts w:hint="eastAsia" w:ascii="仿宋_GB2312" w:hAnsi="宋体" w:eastAsia="仿宋_GB2312"/>
          <w:sz w:val="32"/>
          <w:szCs w:val="32"/>
          <w:highlight w:val="none"/>
          <w:lang w:eastAsia="zh-CN"/>
        </w:rPr>
        <w:t>原因</w:t>
      </w:r>
      <w:r>
        <w:rPr>
          <w:rFonts w:hint="eastAsia" w:ascii="仿宋_GB2312" w:hAnsi="宋体" w:eastAsia="仿宋_GB2312"/>
          <w:sz w:val="32"/>
          <w:szCs w:val="32"/>
          <w:highlight w:val="none"/>
        </w:rPr>
        <w:t>是</w:t>
      </w:r>
      <w:r>
        <w:rPr>
          <w:rFonts w:hint="eastAsia" w:ascii="仿宋_GB2312" w:hAnsi="宋体" w:eastAsia="仿宋_GB2312"/>
          <w:sz w:val="32"/>
          <w:szCs w:val="32"/>
          <w:highlight w:val="none"/>
          <w:lang w:val="en-US" w:eastAsia="zh-CN"/>
        </w:rPr>
        <w:t>2022年</w:t>
      </w:r>
      <w:r>
        <w:rPr>
          <w:rFonts w:hint="eastAsia" w:ascii="仿宋_GB2312" w:hAnsi="仿宋" w:eastAsia="仿宋_GB2312"/>
          <w:sz w:val="32"/>
          <w:szCs w:val="32"/>
          <w:highlight w:val="none"/>
        </w:rPr>
        <w:t>补发</w:t>
      </w:r>
      <w:r>
        <w:rPr>
          <w:rFonts w:hint="eastAsia" w:ascii="仿宋_GB2312" w:hAnsi="仿宋" w:eastAsia="仿宋_GB2312"/>
          <w:sz w:val="32"/>
          <w:szCs w:val="32"/>
          <w:highlight w:val="none"/>
          <w:lang w:val="en-US" w:eastAsia="zh-CN"/>
        </w:rPr>
        <w:t>2021年和2022</w:t>
      </w:r>
      <w:r>
        <w:rPr>
          <w:rFonts w:hint="eastAsia" w:ascii="仿宋_GB2312" w:hAnsi="仿宋" w:eastAsia="仿宋_GB2312"/>
          <w:sz w:val="32"/>
          <w:szCs w:val="32"/>
          <w:highlight w:val="none"/>
        </w:rPr>
        <w:t>年的应休未休年假</w:t>
      </w:r>
      <w:r>
        <w:rPr>
          <w:rFonts w:hint="eastAsia" w:ascii="仿宋_GB2312" w:hAnsi="仿宋" w:eastAsia="仿宋_GB2312"/>
          <w:sz w:val="32"/>
          <w:szCs w:val="32"/>
          <w:highlight w:val="none"/>
          <w:lang w:eastAsia="zh-CN"/>
        </w:rPr>
        <w:t>工资、</w:t>
      </w:r>
      <w:r>
        <w:rPr>
          <w:rFonts w:hint="eastAsia" w:ascii="仿宋_GB2312" w:hAnsi="仿宋" w:eastAsia="仿宋_GB2312"/>
          <w:sz w:val="32"/>
          <w:szCs w:val="32"/>
          <w:highlight w:val="none"/>
        </w:rPr>
        <w:t>医疗铺底</w:t>
      </w:r>
      <w:r>
        <w:rPr>
          <w:rFonts w:hint="eastAsia" w:ascii="仿宋_GB2312" w:hAnsi="仿宋" w:eastAsia="仿宋_GB2312"/>
          <w:sz w:val="32"/>
          <w:szCs w:val="32"/>
          <w:highlight w:val="none"/>
          <w:lang w:eastAsia="zh-CN"/>
        </w:rPr>
        <w:t>和</w:t>
      </w:r>
      <w:r>
        <w:rPr>
          <w:rFonts w:hint="eastAsia" w:ascii="仿宋_GB2312" w:hAnsi="仿宋" w:eastAsia="仿宋_GB2312"/>
          <w:sz w:val="32"/>
          <w:szCs w:val="32"/>
          <w:highlight w:val="none"/>
        </w:rPr>
        <w:t>绩效改革</w:t>
      </w:r>
      <w:r>
        <w:rPr>
          <w:rFonts w:hint="eastAsia" w:ascii="仿宋_GB2312" w:hAnsi="仿宋" w:eastAsia="仿宋_GB2312"/>
          <w:sz w:val="32"/>
          <w:szCs w:val="32"/>
          <w:highlight w:val="none"/>
          <w:lang w:eastAsia="zh-CN"/>
        </w:rPr>
        <w:t>部分；</w:t>
      </w:r>
      <w:r>
        <w:rPr>
          <w:rFonts w:hint="eastAsia" w:ascii="仿宋_GB2312" w:hAnsi="仿宋" w:eastAsia="仿宋_GB2312"/>
          <w:sz w:val="32"/>
          <w:szCs w:val="32"/>
          <w:highlight w:val="none"/>
          <w:lang w:val="en-US" w:eastAsia="zh-CN"/>
        </w:rPr>
        <w:t>2023年无补发项目</w:t>
      </w:r>
      <w:r>
        <w:rPr>
          <w:rFonts w:hint="eastAsia" w:ascii="仿宋_GB2312" w:hAnsi="仿宋" w:eastAsia="仿宋_GB2312"/>
          <w:sz w:val="32"/>
          <w:szCs w:val="32"/>
          <w:highlight w:val="none"/>
        </w:rPr>
        <w:t>。</w:t>
      </w:r>
    </w:p>
    <w:p>
      <w:pPr>
        <w:snapToGrid w:val="0"/>
        <w:spacing w:line="520" w:lineRule="exact"/>
        <w:ind w:firstLine="640" w:firstLineChars="200"/>
        <w:rPr>
          <w:rFonts w:ascii="仿宋_GB2312" w:hAnsi="宋体" w:eastAsia="仿宋_GB2312"/>
          <w:sz w:val="32"/>
          <w:szCs w:val="32"/>
        </w:rPr>
      </w:pPr>
    </w:p>
    <w:p>
      <w:pPr>
        <w:pStyle w:val="14"/>
        <w:spacing w:line="560" w:lineRule="exact"/>
        <w:ind w:firstLine="642" w:firstLineChars="200"/>
        <w:rPr>
          <w:rFonts w:ascii="仿宋_GB2312" w:hAnsi="宋体" w:eastAsia="仿宋_GB2312"/>
          <w:b/>
          <w:sz w:val="32"/>
          <w:szCs w:val="32"/>
        </w:rPr>
      </w:pPr>
      <w:r>
        <w:rPr>
          <w:rFonts w:hint="eastAsia" w:ascii="仿宋_GB2312" w:hAnsi="宋体" w:eastAsia="仿宋_GB2312"/>
          <w:b/>
          <w:sz w:val="32"/>
          <w:szCs w:val="32"/>
        </w:rPr>
        <w:t>（二）一般公共预算财政拨款支出决算结构情况</w:t>
      </w:r>
    </w:p>
    <w:p>
      <w:pPr>
        <w:pStyle w:val="14"/>
        <w:spacing w:line="560" w:lineRule="exact"/>
        <w:ind w:firstLine="640" w:firstLineChars="200"/>
        <w:rPr>
          <w:rFonts w:ascii="仿宋_GB2312" w:hAnsi="宋体" w:eastAsia="仿宋_GB2312"/>
          <w:color w:val="FF0000"/>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年度一般公共预算财政拨款支出</w:t>
      </w:r>
      <w:r>
        <w:rPr>
          <w:rFonts w:hint="eastAsia" w:ascii="仿宋_GB2312" w:hAnsi="仿宋" w:eastAsia="仿宋_GB2312"/>
          <w:sz w:val="32"/>
          <w:szCs w:val="32"/>
          <w:highlight w:val="none"/>
          <w:lang w:val="en-US" w:eastAsia="zh-CN"/>
        </w:rPr>
        <w:t>543.72</w:t>
      </w:r>
      <w:r>
        <w:rPr>
          <w:rFonts w:hint="eastAsia" w:ascii="仿宋_GB2312" w:hAnsi="宋体" w:eastAsia="仿宋_GB2312"/>
          <w:sz w:val="32"/>
          <w:szCs w:val="32"/>
        </w:rPr>
        <w:t>万元，主要用于以下方面：社会保障和就业（类）支出</w:t>
      </w:r>
      <w:r>
        <w:rPr>
          <w:rFonts w:hint="eastAsia" w:ascii="仿宋_GB2312" w:hAnsi="宋体" w:eastAsia="仿宋_GB2312"/>
          <w:sz w:val="32"/>
          <w:szCs w:val="32"/>
          <w:lang w:val="en-US" w:eastAsia="zh-CN"/>
        </w:rPr>
        <w:t>117.36</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21.58</w:t>
      </w:r>
      <w:r>
        <w:rPr>
          <w:rFonts w:hint="eastAsia" w:ascii="仿宋_GB2312" w:hAnsi="宋体" w:eastAsia="仿宋_GB2312"/>
          <w:sz w:val="32"/>
          <w:szCs w:val="32"/>
        </w:rPr>
        <w:t>%;卫生健康（类）支出</w:t>
      </w:r>
      <w:r>
        <w:rPr>
          <w:rFonts w:hint="eastAsia" w:ascii="仿宋_GB2312" w:hAnsi="宋体" w:eastAsia="仿宋_GB2312"/>
          <w:sz w:val="32"/>
          <w:szCs w:val="32"/>
          <w:lang w:val="en-US" w:eastAsia="zh-CN"/>
        </w:rPr>
        <w:t>32.03</w:t>
      </w:r>
      <w:r>
        <w:rPr>
          <w:rFonts w:hint="eastAsia" w:ascii="仿宋_GB2312" w:hAnsi="宋体" w:eastAsia="仿宋_GB2312"/>
          <w:sz w:val="32"/>
          <w:szCs w:val="32"/>
        </w:rPr>
        <w:t>万,占</w:t>
      </w:r>
      <w:r>
        <w:rPr>
          <w:rFonts w:hint="eastAsia" w:ascii="仿宋_GB2312" w:hAnsi="宋体" w:eastAsia="仿宋_GB2312"/>
          <w:sz w:val="32"/>
          <w:szCs w:val="32"/>
          <w:lang w:val="en-US" w:eastAsia="zh-CN"/>
        </w:rPr>
        <w:t>5.89</w:t>
      </w:r>
      <w:r>
        <w:rPr>
          <w:rFonts w:hint="eastAsia" w:ascii="仿宋_GB2312" w:hAnsi="宋体" w:eastAsia="仿宋_GB2312"/>
          <w:sz w:val="32"/>
          <w:szCs w:val="32"/>
        </w:rPr>
        <w:t>%;农林水（类）支出</w:t>
      </w:r>
      <w:r>
        <w:rPr>
          <w:rFonts w:hint="eastAsia" w:ascii="仿宋_GB2312" w:hAnsi="宋体" w:eastAsia="仿宋_GB2312"/>
          <w:sz w:val="32"/>
          <w:szCs w:val="32"/>
          <w:lang w:val="en-US" w:eastAsia="zh-CN"/>
        </w:rPr>
        <w:t>368.41</w:t>
      </w:r>
      <w:r>
        <w:rPr>
          <w:rFonts w:hint="eastAsia" w:ascii="仿宋_GB2312" w:hAnsi="宋体" w:eastAsia="仿宋_GB2312"/>
          <w:sz w:val="32"/>
          <w:szCs w:val="32"/>
        </w:rPr>
        <w:t>万元,</w:t>
      </w:r>
      <w:r>
        <w:rPr>
          <w:rFonts w:ascii="仿宋_GB2312" w:hAnsi="宋体" w:eastAsia="仿宋_GB2312"/>
          <w:sz w:val="32"/>
          <w:szCs w:val="32"/>
          <w:lang w:val="en"/>
        </w:rPr>
        <w:t>占</w:t>
      </w:r>
      <w:r>
        <w:rPr>
          <w:rFonts w:hint="eastAsia" w:ascii="仿宋_GB2312" w:hAnsi="宋体" w:eastAsia="仿宋_GB2312"/>
          <w:sz w:val="32"/>
          <w:szCs w:val="32"/>
          <w:lang w:val="en-US" w:eastAsia="zh-CN"/>
        </w:rPr>
        <w:t>67.76</w:t>
      </w:r>
      <w:r>
        <w:rPr>
          <w:rFonts w:hint="eastAsia" w:ascii="仿宋_GB2312" w:hAnsi="宋体" w:eastAsia="仿宋_GB2312"/>
          <w:sz w:val="32"/>
          <w:szCs w:val="32"/>
        </w:rPr>
        <w:t>%;住房保障（类）支出</w:t>
      </w:r>
      <w:r>
        <w:rPr>
          <w:rFonts w:hint="eastAsia" w:ascii="仿宋_GB2312" w:hAnsi="宋体" w:eastAsia="仿宋_GB2312"/>
          <w:sz w:val="32"/>
          <w:szCs w:val="32"/>
          <w:lang w:val="en-US" w:eastAsia="zh-CN"/>
        </w:rPr>
        <w:t>25.92</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4.77</w:t>
      </w:r>
      <w:r>
        <w:rPr>
          <w:rFonts w:hint="eastAsia" w:ascii="仿宋_GB2312" w:hAnsi="宋体" w:eastAsia="仿宋_GB2312"/>
          <w:sz w:val="32"/>
          <w:szCs w:val="32"/>
        </w:rPr>
        <w:t>%。</w:t>
      </w:r>
    </w:p>
    <w:p>
      <w:pPr>
        <w:pStyle w:val="14"/>
        <w:spacing w:line="560" w:lineRule="exact"/>
        <w:ind w:firstLine="642"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（三）一般公共预算财政拨款支出决算具体情况</w:t>
      </w:r>
    </w:p>
    <w:p>
      <w:pPr>
        <w:pStyle w:val="14"/>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年度一般公共预算财政拨款支出年初预算数为</w:t>
      </w:r>
      <w:r>
        <w:rPr>
          <w:rFonts w:hint="eastAsia" w:ascii="仿宋_GB2312" w:hAnsi="仿宋" w:eastAsia="仿宋_GB2312"/>
          <w:sz w:val="32"/>
          <w:szCs w:val="32"/>
          <w:highlight w:val="none"/>
          <w:lang w:val="en-US" w:eastAsia="zh-CN"/>
        </w:rPr>
        <w:t>513.74</w:t>
      </w:r>
      <w:r>
        <w:rPr>
          <w:rFonts w:hint="eastAsia" w:ascii="仿宋_GB2312" w:hAnsi="宋体" w:eastAsia="仿宋_GB2312"/>
          <w:sz w:val="32"/>
          <w:szCs w:val="32"/>
        </w:rPr>
        <w:t>万元，一般公共预算财政拨款支出决算数为</w:t>
      </w:r>
      <w:r>
        <w:rPr>
          <w:rFonts w:hint="eastAsia" w:ascii="仿宋_GB2312" w:hAnsi="仿宋" w:eastAsia="仿宋_GB2312"/>
          <w:sz w:val="32"/>
          <w:szCs w:val="32"/>
          <w:highlight w:val="none"/>
          <w:lang w:val="en-US" w:eastAsia="zh-CN"/>
        </w:rPr>
        <w:t>543.72</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105.84</w:t>
      </w:r>
      <w:r>
        <w:rPr>
          <w:rFonts w:hint="eastAsia" w:ascii="仿宋_GB2312" w:hAnsi="宋体" w:eastAsia="仿宋_GB2312"/>
          <w:sz w:val="32"/>
          <w:szCs w:val="32"/>
        </w:rPr>
        <w:t>%，其中：</w:t>
      </w:r>
    </w:p>
    <w:p>
      <w:pPr>
        <w:pStyle w:val="14"/>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rPr>
        <w:t>社会保障和就业支出(类)行政事业单位养老支出(款)事业单位离退休(项)。</w:t>
      </w:r>
    </w:p>
    <w:p>
      <w:pPr>
        <w:pStyle w:val="14"/>
        <w:spacing w:line="560" w:lineRule="exact"/>
        <w:ind w:firstLine="640" w:firstLineChars="200"/>
        <w:rPr>
          <w:rFonts w:hint="eastAsia" w:ascii="仿宋_GB2312" w:hAnsi="宋体" w:eastAsia="仿宋_GB2312"/>
          <w:sz w:val="32"/>
          <w:szCs w:val="32"/>
          <w:highlight w:val="none"/>
          <w:lang w:eastAsia="zh-CN"/>
        </w:rPr>
      </w:pPr>
      <w:r>
        <w:rPr>
          <w:rFonts w:hint="eastAsia" w:ascii="仿宋_GB2312" w:hAnsi="宋体" w:eastAsia="仿宋_GB2312"/>
          <w:sz w:val="32"/>
          <w:szCs w:val="32"/>
          <w:highlight w:val="none"/>
        </w:rPr>
        <w:t>年初预算为</w:t>
      </w:r>
      <w:r>
        <w:rPr>
          <w:rFonts w:hint="eastAsia" w:ascii="仿宋_GB2312" w:hAnsi="宋体" w:eastAsia="仿宋_GB2312"/>
          <w:sz w:val="32"/>
          <w:szCs w:val="32"/>
          <w:highlight w:val="none"/>
          <w:lang w:val="en-US" w:eastAsia="zh-CN"/>
        </w:rPr>
        <w:t>56</w:t>
      </w:r>
      <w:r>
        <w:rPr>
          <w:rFonts w:hint="eastAsia" w:ascii="仿宋_GB2312" w:hAnsi="宋体" w:eastAsia="仿宋_GB2312"/>
          <w:sz w:val="32"/>
          <w:szCs w:val="32"/>
          <w:highlight w:val="none"/>
        </w:rPr>
        <w:t>万元,支出决算为</w:t>
      </w:r>
      <w:r>
        <w:rPr>
          <w:rFonts w:hint="default" w:ascii="仿宋_GB2312" w:hAnsi="宋体" w:eastAsia="仿宋_GB2312"/>
          <w:sz w:val="32"/>
          <w:szCs w:val="32"/>
          <w:highlight w:val="none"/>
          <w:lang w:val="en" w:eastAsia="zh-CN"/>
        </w:rPr>
        <w:t>56</w:t>
      </w:r>
      <w:r>
        <w:rPr>
          <w:rFonts w:hint="eastAsia" w:ascii="仿宋_GB2312" w:hAnsi="宋体" w:eastAsia="仿宋_GB2312"/>
          <w:sz w:val="32"/>
          <w:szCs w:val="32"/>
          <w:highlight w:val="none"/>
        </w:rPr>
        <w:t>万元,完成年初预算的10</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.0%</w:t>
      </w:r>
      <w:r>
        <w:rPr>
          <w:rFonts w:hint="eastAsia" w:ascii="仿宋_GB2312" w:hAnsi="宋体" w:eastAsia="仿宋_GB2312"/>
          <w:sz w:val="32"/>
          <w:szCs w:val="32"/>
          <w:highlight w:val="none"/>
          <w:lang w:eastAsia="zh-CN"/>
        </w:rPr>
        <w:t>。</w:t>
      </w:r>
    </w:p>
    <w:p>
      <w:pPr>
        <w:pStyle w:val="14"/>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2、社会保障和就业支出(类)行政事业单位养老支出(款)机关事业单位基本养老保险缴费支出(项)。</w:t>
      </w:r>
    </w:p>
    <w:p>
      <w:pPr>
        <w:pStyle w:val="14"/>
        <w:spacing w:line="560" w:lineRule="exact"/>
        <w:ind w:firstLine="640" w:firstLineChars="200"/>
        <w:rPr>
          <w:rFonts w:hint="eastAsia" w:ascii="仿宋_GB2312" w:hAnsi="宋体" w:eastAsia="仿宋_GB2312"/>
          <w:sz w:val="32"/>
          <w:szCs w:val="32"/>
          <w:highlight w:val="none"/>
          <w:lang w:eastAsia="zh-CN"/>
        </w:rPr>
      </w:pPr>
      <w:r>
        <w:rPr>
          <w:rFonts w:hint="eastAsia" w:ascii="仿宋_GB2312" w:hAnsi="宋体" w:eastAsia="仿宋_GB2312"/>
          <w:sz w:val="32"/>
          <w:szCs w:val="32"/>
          <w:highlight w:val="none"/>
        </w:rPr>
        <w:t>年初预算为</w:t>
      </w:r>
      <w:r>
        <w:rPr>
          <w:rFonts w:hint="eastAsia" w:ascii="仿宋_GB2312" w:hAnsi="宋体" w:eastAsia="仿宋_GB2312"/>
          <w:sz w:val="32"/>
          <w:szCs w:val="32"/>
          <w:highlight w:val="none"/>
          <w:lang w:val="en-US" w:eastAsia="zh-CN"/>
        </w:rPr>
        <w:t>28.07</w:t>
      </w:r>
      <w:r>
        <w:rPr>
          <w:rFonts w:hint="eastAsia" w:ascii="仿宋_GB2312" w:hAnsi="宋体" w:eastAsia="仿宋_GB2312"/>
          <w:sz w:val="32"/>
          <w:szCs w:val="32"/>
          <w:highlight w:val="none"/>
        </w:rPr>
        <w:t>万元,支出决算为</w:t>
      </w:r>
      <w:r>
        <w:rPr>
          <w:rFonts w:hint="default" w:ascii="仿宋_GB2312" w:hAnsi="宋体" w:eastAsia="仿宋_GB2312"/>
          <w:sz w:val="32"/>
          <w:szCs w:val="32"/>
          <w:highlight w:val="none"/>
          <w:lang w:val="en" w:eastAsia="zh-CN"/>
        </w:rPr>
        <w:t>30.63</w:t>
      </w:r>
      <w:r>
        <w:rPr>
          <w:rFonts w:hint="eastAsia" w:ascii="仿宋_GB2312" w:hAnsi="宋体" w:eastAsia="仿宋_GB2312"/>
          <w:sz w:val="32"/>
          <w:szCs w:val="32"/>
          <w:highlight w:val="none"/>
        </w:rPr>
        <w:t>万元,完成年初预算的1</w:t>
      </w:r>
      <w:r>
        <w:rPr>
          <w:rFonts w:hint="eastAsia" w:ascii="仿宋_GB2312" w:hAnsi="宋体" w:eastAsia="仿宋_GB2312"/>
          <w:sz w:val="32"/>
          <w:szCs w:val="32"/>
          <w:highlight w:val="none"/>
          <w:lang w:val="en-US" w:eastAsia="zh-CN"/>
        </w:rPr>
        <w:t>09.12</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rPr>
        <w:t>决算数大于年初预算数的主要原因是</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2023年5月遴选招考新进5人，7月省公务员招考新进5人。</w:t>
      </w:r>
    </w:p>
    <w:p>
      <w:pPr>
        <w:pStyle w:val="14"/>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3、社会保障和就业支出(类)行政事业单位养老支出(款)机关事业单位职业年金缴费支出(项)。</w:t>
      </w:r>
    </w:p>
    <w:p>
      <w:pPr>
        <w:pStyle w:val="14"/>
        <w:spacing w:line="560" w:lineRule="exact"/>
        <w:ind w:firstLine="640" w:firstLineChars="200"/>
        <w:rPr>
          <w:rFonts w:hint="eastAsia" w:ascii="仿宋_GB2312" w:hAnsi="宋体" w:eastAsia="仿宋_GB2312"/>
          <w:sz w:val="32"/>
          <w:szCs w:val="32"/>
          <w:highlight w:val="none"/>
          <w:lang w:eastAsia="zh-CN"/>
        </w:rPr>
      </w:pPr>
      <w:r>
        <w:rPr>
          <w:rFonts w:hint="eastAsia" w:ascii="仿宋_GB2312" w:hAnsi="宋体" w:eastAsia="仿宋_GB2312"/>
          <w:sz w:val="32"/>
          <w:szCs w:val="32"/>
          <w:highlight w:val="none"/>
        </w:rPr>
        <w:t>年初预算为</w:t>
      </w:r>
      <w:r>
        <w:rPr>
          <w:rFonts w:hint="eastAsia" w:ascii="仿宋_GB2312" w:hAnsi="宋体" w:eastAsia="仿宋_GB2312"/>
          <w:sz w:val="32"/>
          <w:szCs w:val="32"/>
          <w:highlight w:val="none"/>
          <w:lang w:val="en-US" w:eastAsia="zh-CN"/>
        </w:rPr>
        <w:t>14.04</w:t>
      </w:r>
      <w:r>
        <w:rPr>
          <w:rFonts w:hint="eastAsia" w:ascii="仿宋_GB2312" w:hAnsi="宋体" w:eastAsia="仿宋_GB2312"/>
          <w:sz w:val="32"/>
          <w:szCs w:val="32"/>
          <w:highlight w:val="none"/>
        </w:rPr>
        <w:t>万元,支出决算为</w:t>
      </w:r>
      <w:r>
        <w:rPr>
          <w:rFonts w:hint="default" w:ascii="仿宋_GB2312" w:hAnsi="宋体" w:eastAsia="仿宋_GB2312"/>
          <w:sz w:val="32"/>
          <w:szCs w:val="32"/>
          <w:highlight w:val="none"/>
          <w:lang w:val="en" w:eastAsia="zh-CN"/>
        </w:rPr>
        <w:t>13.98</w:t>
      </w:r>
      <w:r>
        <w:rPr>
          <w:rFonts w:hint="eastAsia" w:ascii="仿宋_GB2312" w:hAnsi="宋体" w:eastAsia="仿宋_GB2312"/>
          <w:sz w:val="32"/>
          <w:szCs w:val="32"/>
          <w:highlight w:val="none"/>
        </w:rPr>
        <w:t>万元,完成年初预算的</w:t>
      </w:r>
      <w:r>
        <w:rPr>
          <w:rFonts w:hint="eastAsia" w:ascii="仿宋_GB2312" w:hAnsi="宋体" w:eastAsia="仿宋_GB2312"/>
          <w:sz w:val="32"/>
          <w:szCs w:val="32"/>
          <w:highlight w:val="none"/>
          <w:lang w:val="en-US" w:eastAsia="zh-CN"/>
        </w:rPr>
        <w:t>99.57</w:t>
      </w:r>
      <w:r>
        <w:rPr>
          <w:rFonts w:hint="eastAsia" w:ascii="仿宋_GB2312" w:hAnsi="宋体" w:eastAsia="仿宋_GB2312"/>
          <w:sz w:val="32"/>
          <w:szCs w:val="32"/>
          <w:highlight w:val="none"/>
        </w:rPr>
        <w:t>%,决算数</w:t>
      </w:r>
      <w:r>
        <w:rPr>
          <w:rFonts w:hint="eastAsia" w:ascii="仿宋_GB2312" w:hAnsi="宋体" w:eastAsia="仿宋_GB2312"/>
          <w:sz w:val="32"/>
          <w:szCs w:val="32"/>
          <w:highlight w:val="none"/>
          <w:lang w:eastAsia="zh-CN"/>
        </w:rPr>
        <w:t>小</w:t>
      </w:r>
      <w:r>
        <w:rPr>
          <w:rFonts w:hint="eastAsia" w:ascii="仿宋_GB2312" w:hAnsi="宋体" w:eastAsia="仿宋_GB2312"/>
          <w:sz w:val="32"/>
          <w:szCs w:val="32"/>
          <w:highlight w:val="none"/>
        </w:rPr>
        <w:t>于年初预算数的主要原因是:</w:t>
      </w:r>
      <w:r>
        <w:rPr>
          <w:rFonts w:hint="eastAsia" w:ascii="仿宋_GB2312" w:hAnsi="宋体" w:eastAsia="仿宋_GB2312"/>
          <w:sz w:val="32"/>
          <w:szCs w:val="32"/>
          <w:highlight w:val="none"/>
          <w:lang w:eastAsia="zh-CN"/>
        </w:rPr>
        <w:t>人员变动。</w:t>
      </w:r>
    </w:p>
    <w:p>
      <w:pPr>
        <w:pStyle w:val="14"/>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4、社会保障和就业支出(类</w:t>
      </w:r>
      <w:r>
        <w:rPr>
          <w:rFonts w:hint="default" w:ascii="仿宋_GB2312" w:hAnsi="宋体" w:eastAsia="仿宋_GB2312"/>
          <w:sz w:val="32"/>
          <w:szCs w:val="32"/>
          <w:highlight w:val="none"/>
          <w:lang w:val="en"/>
        </w:rPr>
        <w:t>)</w:t>
      </w:r>
      <w:r>
        <w:rPr>
          <w:rFonts w:hint="eastAsia" w:ascii="仿宋_GB2312" w:hAnsi="宋体" w:eastAsia="仿宋_GB2312"/>
          <w:sz w:val="32"/>
          <w:szCs w:val="32"/>
          <w:highlight w:val="none"/>
          <w:lang w:val="en" w:eastAsia="zh-CN"/>
        </w:rPr>
        <w:t>抚恤</w:t>
      </w:r>
      <w:r>
        <w:rPr>
          <w:rFonts w:hint="eastAsia" w:ascii="仿宋_GB2312" w:hAnsi="宋体" w:eastAsia="仿宋_GB2312"/>
          <w:sz w:val="32"/>
          <w:szCs w:val="32"/>
          <w:highlight w:val="none"/>
        </w:rPr>
        <w:t>(款)死亡抚恤(项)。</w:t>
      </w:r>
    </w:p>
    <w:p>
      <w:pPr>
        <w:pStyle w:val="14"/>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16.09</w:t>
      </w:r>
      <w:r>
        <w:rPr>
          <w:rFonts w:hint="eastAsia" w:ascii="仿宋_GB2312" w:hAnsi="宋体" w:eastAsia="仿宋_GB2312"/>
          <w:sz w:val="32"/>
          <w:szCs w:val="32"/>
        </w:rPr>
        <w:t>万元，决算数大于年初预算数的主要原因是：</w:t>
      </w:r>
      <w:r>
        <w:rPr>
          <w:rFonts w:hint="eastAsia" w:ascii="仿宋_GB2312" w:hAnsi="宋体" w:eastAsia="仿宋_GB2312"/>
          <w:sz w:val="32"/>
          <w:szCs w:val="32"/>
          <w:lang w:eastAsia="zh-CN"/>
        </w:rPr>
        <w:t>单位退休职工刘兰芳去世。</w:t>
      </w:r>
    </w:p>
    <w:p>
      <w:pPr>
        <w:pStyle w:val="14"/>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社会保障和就业支出(类</w:t>
      </w:r>
      <w:r>
        <w:rPr>
          <w:rFonts w:hint="default" w:ascii="仿宋_GB2312" w:hAnsi="宋体" w:eastAsia="仿宋_GB2312"/>
          <w:sz w:val="32"/>
          <w:szCs w:val="32"/>
          <w:highlight w:val="none"/>
          <w:lang w:val="en"/>
        </w:rPr>
        <w:t>)</w:t>
      </w:r>
      <w:r>
        <w:rPr>
          <w:rFonts w:hint="eastAsia" w:ascii="仿宋_GB2312" w:hAnsi="宋体" w:eastAsia="仿宋_GB2312"/>
          <w:sz w:val="32"/>
          <w:szCs w:val="32"/>
          <w:highlight w:val="none"/>
          <w:lang w:val="en" w:eastAsia="zh-CN"/>
        </w:rPr>
        <w:t>其他社会保障和就业支出</w:t>
      </w:r>
      <w:r>
        <w:rPr>
          <w:rFonts w:hint="eastAsia" w:ascii="仿宋_GB2312" w:hAnsi="宋体" w:eastAsia="仿宋_GB2312"/>
          <w:sz w:val="32"/>
          <w:szCs w:val="32"/>
          <w:highlight w:val="none"/>
        </w:rPr>
        <w:t>(款)其他社会保障和就业支出(项)。</w:t>
      </w:r>
    </w:p>
    <w:p>
      <w:pPr>
        <w:pStyle w:val="14"/>
        <w:spacing w:line="560" w:lineRule="exact"/>
        <w:ind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rPr>
        <w:t>年初预算为</w:t>
      </w:r>
      <w:r>
        <w:rPr>
          <w:rFonts w:hint="eastAsia" w:ascii="仿宋_GB2312" w:hAnsi="宋体" w:eastAsia="仿宋_GB2312"/>
          <w:sz w:val="32"/>
          <w:szCs w:val="32"/>
          <w:highlight w:val="none"/>
          <w:lang w:val="en-US" w:eastAsia="zh-CN"/>
        </w:rPr>
        <w:t>1.37</w:t>
      </w:r>
      <w:r>
        <w:rPr>
          <w:rFonts w:hint="eastAsia" w:ascii="仿宋_GB2312" w:hAnsi="宋体" w:eastAsia="仿宋_GB2312"/>
          <w:sz w:val="32"/>
          <w:szCs w:val="32"/>
          <w:highlight w:val="none"/>
        </w:rPr>
        <w:t>万元，支出决算为</w:t>
      </w:r>
      <w:r>
        <w:rPr>
          <w:rFonts w:hint="eastAsia" w:ascii="仿宋_GB2312" w:hAnsi="宋体" w:eastAsia="仿宋_GB2312"/>
          <w:sz w:val="32"/>
          <w:szCs w:val="32"/>
          <w:highlight w:val="none"/>
          <w:lang w:val="en-US" w:eastAsia="zh-CN"/>
        </w:rPr>
        <w:t>0.66</w:t>
      </w:r>
      <w:r>
        <w:rPr>
          <w:rFonts w:hint="eastAsia" w:ascii="仿宋_GB2312" w:hAnsi="宋体" w:eastAsia="仿宋_GB2312"/>
          <w:sz w:val="32"/>
          <w:szCs w:val="32"/>
          <w:highlight w:val="none"/>
        </w:rPr>
        <w:t>万元，完成年初预算的</w:t>
      </w:r>
      <w:r>
        <w:rPr>
          <w:rFonts w:hint="eastAsia" w:ascii="仿宋_GB2312" w:hAnsi="宋体" w:eastAsia="仿宋_GB2312"/>
          <w:sz w:val="32"/>
          <w:szCs w:val="32"/>
          <w:highlight w:val="none"/>
          <w:lang w:val="en-US" w:eastAsia="zh-CN"/>
        </w:rPr>
        <w:t>48.18</w:t>
      </w:r>
      <w:r>
        <w:rPr>
          <w:rFonts w:hint="eastAsia" w:ascii="仿宋_GB2312" w:hAnsi="宋体" w:eastAsia="仿宋_GB2312"/>
          <w:sz w:val="32"/>
          <w:szCs w:val="32"/>
          <w:highlight w:val="none"/>
        </w:rPr>
        <w:t>%，决算数小于年初预算数的主要原因是：</w:t>
      </w:r>
      <w:r>
        <w:rPr>
          <w:rFonts w:hint="eastAsia" w:ascii="仿宋_GB2312" w:hAnsi="宋体" w:eastAsia="仿宋_GB2312"/>
          <w:sz w:val="32"/>
          <w:szCs w:val="32"/>
          <w:highlight w:val="none"/>
          <w:lang w:val="en-US" w:eastAsia="zh-CN"/>
        </w:rPr>
        <w:t>缴费调整。</w:t>
      </w:r>
    </w:p>
    <w:p>
      <w:pPr>
        <w:pStyle w:val="14"/>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卫生健康支出(类)行政事业单位医疗(款)</w:t>
      </w:r>
      <w:r>
        <w:rPr>
          <w:rFonts w:hint="eastAsia" w:ascii="仿宋_GB2312" w:hAnsi="宋体" w:eastAsia="仿宋_GB2312"/>
          <w:sz w:val="32"/>
          <w:szCs w:val="32"/>
          <w:highlight w:val="none"/>
          <w:lang w:eastAsia="zh-CN"/>
        </w:rPr>
        <w:t>行政</w:t>
      </w:r>
      <w:r>
        <w:rPr>
          <w:rFonts w:hint="eastAsia" w:ascii="仿宋_GB2312" w:hAnsi="宋体" w:eastAsia="仿宋_GB2312"/>
          <w:sz w:val="32"/>
          <w:szCs w:val="32"/>
          <w:highlight w:val="none"/>
        </w:rPr>
        <w:t>单位医疗(项)。</w:t>
      </w:r>
    </w:p>
    <w:p>
      <w:pPr>
        <w:pStyle w:val="14"/>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1.36</w:t>
      </w:r>
      <w:r>
        <w:rPr>
          <w:rFonts w:hint="eastAsia" w:ascii="仿宋_GB2312" w:hAnsi="宋体" w:eastAsia="仿宋_GB2312"/>
          <w:sz w:val="32"/>
          <w:szCs w:val="32"/>
        </w:rPr>
        <w:t>万元，决算数大于年初预算数的主要原因是：</w:t>
      </w:r>
      <w:r>
        <w:rPr>
          <w:rFonts w:hint="eastAsia" w:ascii="仿宋_GB2312" w:hAnsi="宋体" w:eastAsia="仿宋_GB2312"/>
          <w:sz w:val="32"/>
          <w:szCs w:val="32"/>
          <w:lang w:eastAsia="zh-CN"/>
        </w:rPr>
        <w:t>指标调剂。</w:t>
      </w:r>
    </w:p>
    <w:p>
      <w:pPr>
        <w:pStyle w:val="14"/>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7、</w:t>
      </w:r>
      <w:r>
        <w:rPr>
          <w:rFonts w:hint="eastAsia" w:ascii="仿宋_GB2312" w:hAnsi="宋体" w:eastAsia="仿宋_GB2312"/>
          <w:sz w:val="32"/>
          <w:szCs w:val="32"/>
          <w:highlight w:val="none"/>
        </w:rPr>
        <w:t>卫生健康支出(类)行政事业单位医疗(款)事业单位医疗(项)。</w:t>
      </w:r>
    </w:p>
    <w:p>
      <w:pPr>
        <w:pStyle w:val="14"/>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年初预算为</w:t>
      </w:r>
      <w:r>
        <w:rPr>
          <w:rFonts w:hint="eastAsia" w:ascii="仿宋_GB2312" w:hAnsi="宋体" w:eastAsia="仿宋_GB2312"/>
          <w:sz w:val="32"/>
          <w:szCs w:val="32"/>
          <w:highlight w:val="none"/>
          <w:lang w:val="en-US" w:eastAsia="zh-CN"/>
        </w:rPr>
        <w:t>11.86</w:t>
      </w:r>
      <w:r>
        <w:rPr>
          <w:rFonts w:hint="eastAsia" w:ascii="仿宋_GB2312" w:hAnsi="宋体" w:eastAsia="仿宋_GB2312"/>
          <w:sz w:val="32"/>
          <w:szCs w:val="32"/>
          <w:highlight w:val="none"/>
        </w:rPr>
        <w:t>万元,支出决算为</w:t>
      </w:r>
      <w:r>
        <w:rPr>
          <w:rFonts w:hint="eastAsia" w:ascii="仿宋_GB2312" w:hAnsi="宋体" w:eastAsia="仿宋_GB2312"/>
          <w:sz w:val="32"/>
          <w:szCs w:val="32"/>
          <w:highlight w:val="none"/>
          <w:lang w:val="en-US" w:eastAsia="zh-CN"/>
        </w:rPr>
        <w:t>11.78</w:t>
      </w:r>
      <w:r>
        <w:rPr>
          <w:rFonts w:hint="eastAsia" w:ascii="仿宋_GB2312" w:hAnsi="宋体" w:eastAsia="仿宋_GB2312"/>
          <w:sz w:val="32"/>
          <w:szCs w:val="32"/>
          <w:highlight w:val="none"/>
        </w:rPr>
        <w:t>万元,完成年</w:t>
      </w:r>
    </w:p>
    <w:p>
      <w:pPr>
        <w:pStyle w:val="14"/>
        <w:spacing w:line="560" w:lineRule="exact"/>
        <w:rPr>
          <w:rFonts w:hint="eastAsia" w:ascii="仿宋_GB2312" w:hAnsi="宋体" w:eastAsia="仿宋_GB2312"/>
          <w:sz w:val="32"/>
          <w:szCs w:val="32"/>
          <w:highlight w:val="none"/>
          <w:lang w:eastAsia="zh-CN"/>
        </w:rPr>
      </w:pPr>
      <w:r>
        <w:rPr>
          <w:rFonts w:hint="eastAsia" w:ascii="仿宋_GB2312" w:hAnsi="宋体" w:eastAsia="仿宋_GB2312"/>
          <w:sz w:val="32"/>
          <w:szCs w:val="32"/>
          <w:highlight w:val="none"/>
        </w:rPr>
        <w:t>初预算的</w:t>
      </w:r>
      <w:r>
        <w:rPr>
          <w:rFonts w:hint="eastAsia" w:ascii="仿宋_GB2312" w:hAnsi="宋体" w:eastAsia="仿宋_GB2312"/>
          <w:sz w:val="32"/>
          <w:szCs w:val="32"/>
          <w:highlight w:val="none"/>
          <w:lang w:val="en-US" w:eastAsia="zh-CN"/>
        </w:rPr>
        <w:t>99.33</w:t>
      </w:r>
      <w:r>
        <w:rPr>
          <w:rFonts w:hint="eastAsia" w:ascii="仿宋_GB2312" w:hAnsi="宋体" w:eastAsia="仿宋_GB2312"/>
          <w:sz w:val="32"/>
          <w:szCs w:val="32"/>
          <w:highlight w:val="none"/>
        </w:rPr>
        <w:t>%,决算数小于年初预算数的主要原因是:</w:t>
      </w:r>
      <w:r>
        <w:rPr>
          <w:rFonts w:hint="eastAsia" w:ascii="仿宋_GB2312" w:hAnsi="宋体" w:eastAsia="仿宋_GB2312"/>
          <w:sz w:val="32"/>
          <w:szCs w:val="32"/>
          <w:highlight w:val="none"/>
          <w:lang w:eastAsia="zh-CN"/>
        </w:rPr>
        <w:t>人员变动。</w:t>
      </w:r>
    </w:p>
    <w:p>
      <w:pPr>
        <w:pStyle w:val="14"/>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8、</w:t>
      </w:r>
      <w:r>
        <w:rPr>
          <w:rFonts w:hint="eastAsia" w:ascii="仿宋_GB2312" w:hAnsi="宋体" w:eastAsia="仿宋_GB2312"/>
          <w:sz w:val="32"/>
          <w:szCs w:val="32"/>
          <w:highlight w:val="none"/>
        </w:rPr>
        <w:t>卫生健康支出(类)行政事业单位医疗(款)</w:t>
      </w:r>
      <w:r>
        <w:rPr>
          <w:rFonts w:hint="eastAsia" w:ascii="仿宋_GB2312" w:hAnsi="宋体" w:eastAsia="仿宋_GB2312"/>
          <w:sz w:val="32"/>
          <w:szCs w:val="32"/>
          <w:highlight w:val="none"/>
          <w:lang w:eastAsia="zh-CN"/>
        </w:rPr>
        <w:t>公务员医疗补助</w:t>
      </w:r>
      <w:r>
        <w:rPr>
          <w:rFonts w:hint="eastAsia" w:ascii="仿宋_GB2312" w:hAnsi="宋体" w:eastAsia="仿宋_GB2312"/>
          <w:sz w:val="32"/>
          <w:szCs w:val="32"/>
          <w:highlight w:val="none"/>
        </w:rPr>
        <w:t>(项)。</w:t>
      </w:r>
    </w:p>
    <w:p>
      <w:pPr>
        <w:pStyle w:val="14"/>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6.82</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1.5</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21.99</w:t>
      </w:r>
      <w:r>
        <w:rPr>
          <w:rFonts w:hint="eastAsia" w:ascii="仿宋_GB2312" w:hAnsi="宋体" w:eastAsia="仿宋_GB2312"/>
          <w:sz w:val="32"/>
          <w:szCs w:val="32"/>
        </w:rPr>
        <w:t>%，决算数小于年初预算数的主要原因是：</w:t>
      </w:r>
      <w:r>
        <w:rPr>
          <w:rFonts w:hint="eastAsia" w:ascii="仿宋_GB2312" w:hAnsi="宋体" w:eastAsia="仿宋_GB2312"/>
          <w:sz w:val="32"/>
          <w:szCs w:val="32"/>
          <w:lang w:val="en-US" w:eastAsia="zh-CN"/>
        </w:rPr>
        <w:t>2023年未统一缴纳公务员医疗补助。</w:t>
      </w:r>
    </w:p>
    <w:p>
      <w:pPr>
        <w:pStyle w:val="14"/>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9、</w:t>
      </w:r>
      <w:r>
        <w:rPr>
          <w:rFonts w:hint="eastAsia" w:ascii="仿宋_GB2312" w:hAnsi="宋体" w:eastAsia="仿宋_GB2312"/>
          <w:sz w:val="32"/>
          <w:szCs w:val="32"/>
          <w:highlight w:val="none"/>
        </w:rPr>
        <w:t>卫生健康支出(类)行政事业单位医疗(款)</w:t>
      </w:r>
      <w:r>
        <w:rPr>
          <w:rFonts w:hint="eastAsia" w:ascii="仿宋_GB2312" w:hAnsi="宋体" w:eastAsia="仿宋_GB2312"/>
          <w:sz w:val="32"/>
          <w:szCs w:val="32"/>
          <w:highlight w:val="none"/>
          <w:lang w:eastAsia="zh-CN"/>
        </w:rPr>
        <w:t>其他行政</w:t>
      </w:r>
      <w:r>
        <w:rPr>
          <w:rFonts w:hint="eastAsia" w:ascii="仿宋_GB2312" w:hAnsi="宋体" w:eastAsia="仿宋_GB2312"/>
          <w:sz w:val="32"/>
          <w:szCs w:val="32"/>
          <w:highlight w:val="none"/>
        </w:rPr>
        <w:t>事业单位医疗(项)。</w:t>
      </w:r>
    </w:p>
    <w:p>
      <w:pPr>
        <w:pStyle w:val="14"/>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年初预算为</w:t>
      </w:r>
      <w:r>
        <w:rPr>
          <w:rFonts w:hint="eastAsia" w:ascii="仿宋_GB2312" w:hAnsi="宋体" w:eastAsia="仿宋_GB2312"/>
          <w:sz w:val="32"/>
          <w:szCs w:val="32"/>
          <w:highlight w:val="none"/>
          <w:lang w:val="en-US" w:eastAsia="zh-CN"/>
        </w:rPr>
        <w:t>17.01</w:t>
      </w:r>
      <w:r>
        <w:rPr>
          <w:rFonts w:hint="eastAsia" w:ascii="仿宋_GB2312" w:hAnsi="宋体" w:eastAsia="仿宋_GB2312"/>
          <w:sz w:val="32"/>
          <w:szCs w:val="32"/>
          <w:highlight w:val="none"/>
        </w:rPr>
        <w:t>万元,支出决算为</w:t>
      </w:r>
      <w:r>
        <w:rPr>
          <w:rFonts w:hint="eastAsia" w:ascii="仿宋_GB2312" w:hAnsi="宋体" w:eastAsia="仿宋_GB2312"/>
          <w:sz w:val="32"/>
          <w:szCs w:val="32"/>
          <w:highlight w:val="none"/>
          <w:lang w:val="en-US" w:eastAsia="zh-CN"/>
        </w:rPr>
        <w:t>17.39</w:t>
      </w:r>
      <w:r>
        <w:rPr>
          <w:rFonts w:hint="eastAsia" w:ascii="仿宋_GB2312" w:hAnsi="宋体" w:eastAsia="仿宋_GB2312"/>
          <w:sz w:val="32"/>
          <w:szCs w:val="32"/>
          <w:highlight w:val="none"/>
        </w:rPr>
        <w:t>万元,完成年</w:t>
      </w:r>
    </w:p>
    <w:p>
      <w:pPr>
        <w:pStyle w:val="14"/>
        <w:spacing w:line="560" w:lineRule="exact"/>
        <w:rPr>
          <w:rFonts w:hint="eastAsia" w:ascii="仿宋_GB2312" w:hAnsi="宋体" w:eastAsia="仿宋_GB2312"/>
          <w:sz w:val="32"/>
          <w:szCs w:val="32"/>
          <w:highlight w:val="none"/>
          <w:lang w:eastAsia="zh-CN"/>
        </w:rPr>
      </w:pPr>
      <w:r>
        <w:rPr>
          <w:rFonts w:hint="eastAsia" w:ascii="仿宋_GB2312" w:hAnsi="宋体" w:eastAsia="仿宋_GB2312"/>
          <w:sz w:val="32"/>
          <w:szCs w:val="32"/>
          <w:highlight w:val="none"/>
        </w:rPr>
        <w:t>初预算的</w:t>
      </w:r>
      <w:r>
        <w:rPr>
          <w:rFonts w:hint="eastAsia" w:ascii="仿宋_GB2312" w:hAnsi="宋体" w:eastAsia="仿宋_GB2312"/>
          <w:sz w:val="32"/>
          <w:szCs w:val="32"/>
          <w:highlight w:val="none"/>
          <w:lang w:val="en-US" w:eastAsia="zh-CN"/>
        </w:rPr>
        <w:t>102.23</w:t>
      </w:r>
      <w:r>
        <w:rPr>
          <w:rFonts w:hint="eastAsia" w:ascii="仿宋_GB2312" w:hAnsi="宋体" w:eastAsia="仿宋_GB2312"/>
          <w:sz w:val="32"/>
          <w:szCs w:val="32"/>
          <w:highlight w:val="none"/>
        </w:rPr>
        <w:t>%,决算数</w:t>
      </w:r>
      <w:r>
        <w:rPr>
          <w:rFonts w:hint="eastAsia" w:ascii="仿宋_GB2312" w:hAnsi="宋体" w:eastAsia="仿宋_GB2312"/>
          <w:sz w:val="32"/>
          <w:szCs w:val="32"/>
          <w:highlight w:val="none"/>
          <w:lang w:eastAsia="zh-CN"/>
        </w:rPr>
        <w:t>大</w:t>
      </w:r>
      <w:r>
        <w:rPr>
          <w:rFonts w:hint="eastAsia" w:ascii="仿宋_GB2312" w:hAnsi="宋体" w:eastAsia="仿宋_GB2312"/>
          <w:sz w:val="32"/>
          <w:szCs w:val="32"/>
          <w:highlight w:val="none"/>
        </w:rPr>
        <w:t>于年初预算数的主要原因是:</w:t>
      </w:r>
      <w:r>
        <w:rPr>
          <w:rFonts w:hint="eastAsia" w:ascii="仿宋_GB2312" w:hAnsi="仿宋" w:eastAsia="仿宋_GB2312"/>
          <w:sz w:val="32"/>
          <w:szCs w:val="32"/>
          <w:highlight w:val="none"/>
          <w:lang w:eastAsia="zh-CN"/>
        </w:rPr>
        <w:t>人员变动。</w:t>
      </w:r>
    </w:p>
    <w:p>
      <w:pPr>
        <w:pStyle w:val="14"/>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10、</w:t>
      </w:r>
      <w:r>
        <w:rPr>
          <w:rFonts w:hint="eastAsia" w:ascii="仿宋_GB2312" w:hAnsi="宋体" w:eastAsia="仿宋_GB2312"/>
          <w:sz w:val="32"/>
          <w:szCs w:val="32"/>
          <w:highlight w:val="none"/>
        </w:rPr>
        <w:t>农林水支出(类)农业农村(款)行政运行(项)。</w:t>
      </w:r>
    </w:p>
    <w:p>
      <w:pPr>
        <w:pStyle w:val="14"/>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年初预算为</w:t>
      </w:r>
      <w:r>
        <w:rPr>
          <w:rFonts w:hint="eastAsia" w:ascii="仿宋_GB2312" w:hAnsi="宋体" w:eastAsia="仿宋_GB2312"/>
          <w:sz w:val="32"/>
          <w:szCs w:val="32"/>
          <w:highlight w:val="none"/>
          <w:lang w:val="en-US" w:eastAsia="zh-CN"/>
        </w:rPr>
        <w:t>355.11</w:t>
      </w:r>
      <w:r>
        <w:rPr>
          <w:rFonts w:hint="eastAsia" w:ascii="仿宋_GB2312" w:hAnsi="宋体" w:eastAsia="仿宋_GB2312"/>
          <w:sz w:val="32"/>
          <w:szCs w:val="32"/>
          <w:highlight w:val="none"/>
        </w:rPr>
        <w:t>万元,支出决算为</w:t>
      </w:r>
      <w:r>
        <w:rPr>
          <w:rFonts w:hint="eastAsia" w:ascii="仿宋_GB2312" w:hAnsi="宋体" w:eastAsia="仿宋_GB2312"/>
          <w:sz w:val="32"/>
          <w:szCs w:val="32"/>
          <w:highlight w:val="none"/>
          <w:lang w:val="en-US" w:eastAsia="zh-CN"/>
        </w:rPr>
        <w:t>368.41</w:t>
      </w:r>
      <w:r>
        <w:rPr>
          <w:rFonts w:hint="eastAsia" w:ascii="仿宋_GB2312" w:hAnsi="宋体" w:eastAsia="仿宋_GB2312"/>
          <w:sz w:val="32"/>
          <w:szCs w:val="32"/>
          <w:highlight w:val="none"/>
        </w:rPr>
        <w:t>万元,完成年初预算的10</w:t>
      </w:r>
      <w:r>
        <w:rPr>
          <w:rFonts w:hint="eastAsia" w:ascii="仿宋_GB2312" w:hAnsi="宋体" w:eastAsia="仿宋_GB2312"/>
          <w:sz w:val="32"/>
          <w:szCs w:val="32"/>
          <w:highlight w:val="none"/>
          <w:lang w:val="en-US" w:eastAsia="zh-CN"/>
        </w:rPr>
        <w:t>3.75</w:t>
      </w:r>
      <w:r>
        <w:rPr>
          <w:rFonts w:hint="eastAsia" w:ascii="仿宋_GB2312" w:hAnsi="宋体" w:eastAsia="仿宋_GB2312"/>
          <w:sz w:val="32"/>
          <w:szCs w:val="32"/>
          <w:highlight w:val="none"/>
        </w:rPr>
        <w:t>%,决算数大于年初预算数的主要原因是:</w:t>
      </w:r>
      <w:r>
        <w:rPr>
          <w:rFonts w:hint="eastAsia" w:ascii="仿宋_GB2312" w:hAnsi="宋体" w:eastAsia="仿宋_GB2312"/>
          <w:sz w:val="32"/>
          <w:szCs w:val="32"/>
          <w:lang w:val="en-US" w:eastAsia="zh-CN"/>
        </w:rPr>
        <w:t>2023年5月遴选招考新进5人，7月省公务员招考新进5人。</w:t>
      </w:r>
    </w:p>
    <w:p>
      <w:pPr>
        <w:pStyle w:val="14"/>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11</w:t>
      </w:r>
      <w:r>
        <w:rPr>
          <w:rFonts w:hint="eastAsia" w:ascii="仿宋_GB2312" w:hAnsi="宋体" w:eastAsia="仿宋_GB2312"/>
          <w:sz w:val="32"/>
          <w:szCs w:val="32"/>
          <w:highlight w:val="none"/>
        </w:rPr>
        <w:t>、住房保障支出(类)住房改革支出(款)住房公积金(项)。</w:t>
      </w:r>
    </w:p>
    <w:p>
      <w:pPr>
        <w:pStyle w:val="14"/>
        <w:spacing w:line="560" w:lineRule="exact"/>
        <w:ind w:firstLine="640" w:firstLineChars="200"/>
        <w:rPr>
          <w:rFonts w:hint="eastAsia" w:ascii="仿宋_GB2312" w:hAnsi="宋体" w:eastAsia="仿宋_GB2312"/>
          <w:color w:val="auto"/>
          <w:sz w:val="32"/>
          <w:szCs w:val="32"/>
          <w:highlight w:val="none"/>
          <w:u w:val="none"/>
        </w:rPr>
      </w:pPr>
      <w:r>
        <w:rPr>
          <w:rFonts w:hint="eastAsia" w:ascii="仿宋_GB2312" w:hAnsi="宋体" w:eastAsia="仿宋_GB2312"/>
          <w:color w:val="auto"/>
          <w:sz w:val="32"/>
          <w:szCs w:val="32"/>
          <w:highlight w:val="none"/>
          <w:u w:val="none"/>
        </w:rPr>
        <w:t>年初预算为</w:t>
      </w:r>
      <w:r>
        <w:rPr>
          <w:rFonts w:hint="eastAsia" w:ascii="仿宋_GB2312" w:hAnsi="宋体" w:eastAsia="仿宋_GB2312"/>
          <w:color w:val="auto"/>
          <w:sz w:val="32"/>
          <w:szCs w:val="32"/>
          <w:highlight w:val="none"/>
          <w:u w:val="none"/>
          <w:lang w:val="en-US" w:eastAsia="zh-CN"/>
        </w:rPr>
        <w:t>23.47</w:t>
      </w:r>
      <w:r>
        <w:rPr>
          <w:rFonts w:hint="eastAsia" w:ascii="仿宋_GB2312" w:hAnsi="宋体" w:eastAsia="仿宋_GB2312"/>
          <w:color w:val="auto"/>
          <w:sz w:val="32"/>
          <w:szCs w:val="32"/>
          <w:highlight w:val="none"/>
          <w:u w:val="none"/>
        </w:rPr>
        <w:t>万元,支出决算为</w:t>
      </w:r>
      <w:r>
        <w:rPr>
          <w:rFonts w:hint="default" w:ascii="仿宋_GB2312" w:hAnsi="宋体" w:eastAsia="仿宋_GB2312"/>
          <w:color w:val="auto"/>
          <w:sz w:val="32"/>
          <w:szCs w:val="32"/>
          <w:highlight w:val="none"/>
          <w:u w:val="none"/>
          <w:lang w:val="en"/>
        </w:rPr>
        <w:t>25.92</w:t>
      </w:r>
      <w:r>
        <w:rPr>
          <w:rFonts w:hint="eastAsia" w:ascii="仿宋_GB2312" w:hAnsi="宋体" w:eastAsia="仿宋_GB2312"/>
          <w:color w:val="auto"/>
          <w:sz w:val="32"/>
          <w:szCs w:val="32"/>
          <w:highlight w:val="none"/>
          <w:u w:val="none"/>
        </w:rPr>
        <w:t>万元,完成年初预算的</w:t>
      </w:r>
      <w:r>
        <w:rPr>
          <w:rFonts w:hint="eastAsia" w:ascii="仿宋_GB2312" w:hAnsi="宋体" w:eastAsia="仿宋_GB2312"/>
          <w:color w:val="auto"/>
          <w:sz w:val="32"/>
          <w:szCs w:val="32"/>
          <w:highlight w:val="none"/>
          <w:u w:val="none"/>
          <w:lang w:val="en-US" w:eastAsia="zh-CN"/>
        </w:rPr>
        <w:t>110.44</w:t>
      </w:r>
      <w:r>
        <w:rPr>
          <w:rFonts w:hint="default" w:ascii="仿宋_GB2312" w:hAnsi="宋体" w:eastAsia="仿宋_GB2312"/>
          <w:color w:val="auto"/>
          <w:sz w:val="32"/>
          <w:szCs w:val="32"/>
          <w:highlight w:val="none"/>
          <w:u w:val="none"/>
          <w:lang w:val="en"/>
        </w:rPr>
        <w:t>%</w:t>
      </w:r>
      <w:r>
        <w:rPr>
          <w:rFonts w:hint="eastAsia" w:ascii="仿宋_GB2312" w:hAnsi="宋体" w:eastAsia="仿宋_GB2312"/>
          <w:color w:val="auto"/>
          <w:sz w:val="32"/>
          <w:szCs w:val="32"/>
          <w:highlight w:val="none"/>
          <w:u w:val="none"/>
        </w:rPr>
        <w:t>,决算数</w:t>
      </w:r>
      <w:r>
        <w:rPr>
          <w:rFonts w:hint="eastAsia" w:ascii="仿宋_GB2312" w:hAnsi="宋体" w:eastAsia="仿宋_GB2312"/>
          <w:color w:val="auto"/>
          <w:sz w:val="32"/>
          <w:szCs w:val="32"/>
          <w:highlight w:val="none"/>
          <w:u w:val="none"/>
          <w:lang w:eastAsia="zh-CN"/>
        </w:rPr>
        <w:t>大</w:t>
      </w:r>
      <w:r>
        <w:rPr>
          <w:rFonts w:hint="eastAsia" w:ascii="仿宋_GB2312" w:hAnsi="宋体" w:eastAsia="仿宋_GB2312"/>
          <w:color w:val="auto"/>
          <w:sz w:val="32"/>
          <w:szCs w:val="32"/>
          <w:highlight w:val="none"/>
          <w:u w:val="none"/>
        </w:rPr>
        <w:t>于年初预算数的主要原因是:</w:t>
      </w:r>
      <w:r>
        <w:rPr>
          <w:rFonts w:hint="eastAsia" w:ascii="仿宋_GB2312" w:hAnsi="宋体" w:eastAsia="仿宋_GB2312"/>
          <w:sz w:val="32"/>
          <w:szCs w:val="32"/>
          <w:highlight w:val="none"/>
          <w:lang w:val="en-US" w:eastAsia="zh-CN"/>
        </w:rPr>
        <w:t>2023年5月遴选招考新进5人，7月省公务员招考新进5人。</w:t>
      </w:r>
    </w:p>
    <w:p>
      <w:pPr>
        <w:pStyle w:val="14"/>
        <w:spacing w:line="560" w:lineRule="exact"/>
        <w:rPr>
          <w:rFonts w:hAnsi="黑体"/>
          <w:sz w:val="32"/>
          <w:szCs w:val="32"/>
          <w:highlight w:val="none"/>
        </w:rPr>
      </w:pPr>
      <w:r>
        <w:rPr>
          <w:rFonts w:hint="eastAsia" w:hAnsi="黑体"/>
          <w:sz w:val="32"/>
          <w:szCs w:val="32"/>
          <w:highlight w:val="none"/>
        </w:rPr>
        <w:t>六、一般公共预算财政拨款基本支出决算情况说明</w:t>
      </w:r>
    </w:p>
    <w:p>
      <w:pPr>
        <w:pStyle w:val="14"/>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202</w:t>
      </w:r>
      <w:r>
        <w:rPr>
          <w:rFonts w:hint="default" w:ascii="仿宋_GB2312" w:hAnsi="宋体" w:eastAsia="仿宋_GB2312"/>
          <w:sz w:val="32"/>
          <w:szCs w:val="32"/>
          <w:lang w:val="en" w:eastAsia="zh-CN"/>
        </w:rPr>
        <w:t>3</w:t>
      </w:r>
      <w:r>
        <w:rPr>
          <w:rFonts w:hint="eastAsia" w:ascii="仿宋_GB2312" w:hAnsi="宋体" w:eastAsia="仿宋_GB2312"/>
          <w:sz w:val="32"/>
          <w:szCs w:val="32"/>
        </w:rPr>
        <w:t>年度一般公共预算财政拨款基本支出</w:t>
      </w:r>
      <w:r>
        <w:rPr>
          <w:rFonts w:hint="default" w:ascii="仿宋_GB2312" w:hAnsi="宋体" w:eastAsia="仿宋_GB2312"/>
          <w:sz w:val="32"/>
          <w:szCs w:val="32"/>
          <w:lang w:val="en" w:eastAsia="zh-CN"/>
        </w:rPr>
        <w:t>543.72</w:t>
      </w:r>
      <w:r>
        <w:rPr>
          <w:rFonts w:hint="eastAsia" w:ascii="仿宋_GB2312" w:hAnsi="宋体" w:eastAsia="仿宋_GB2312"/>
          <w:sz w:val="32"/>
          <w:szCs w:val="32"/>
        </w:rPr>
        <w:t>万元，其中：人员经费</w:t>
      </w:r>
      <w:r>
        <w:rPr>
          <w:rFonts w:hint="default" w:ascii="仿宋_GB2312" w:hAnsi="宋体" w:eastAsia="仿宋_GB2312"/>
          <w:sz w:val="32"/>
          <w:szCs w:val="32"/>
          <w:lang w:val="en" w:eastAsia="zh-CN"/>
        </w:rPr>
        <w:t>410.05</w:t>
      </w:r>
      <w:r>
        <w:rPr>
          <w:rFonts w:hint="eastAsia" w:ascii="仿宋_GB2312" w:hAnsi="宋体" w:eastAsia="仿宋_GB2312"/>
          <w:sz w:val="32"/>
          <w:szCs w:val="32"/>
        </w:rPr>
        <w:t>万元，占基本支出的</w:t>
      </w:r>
      <w:r>
        <w:rPr>
          <w:rFonts w:hint="default" w:ascii="仿宋_GB2312" w:hAnsi="宋体" w:eastAsia="仿宋_GB2312"/>
          <w:sz w:val="32"/>
          <w:szCs w:val="32"/>
          <w:lang w:val="en" w:eastAsia="zh-CN"/>
        </w:rPr>
        <w:t>75.42</w:t>
      </w:r>
      <w:r>
        <w:rPr>
          <w:rFonts w:hint="eastAsia" w:ascii="仿宋_GB2312" w:hAnsi="宋体" w:eastAsia="仿宋_GB2312"/>
          <w:sz w:val="32"/>
          <w:szCs w:val="32"/>
        </w:rPr>
        <w:t>%,主要包括基本工资、津贴补贴、奖金、</w:t>
      </w:r>
      <w:r>
        <w:rPr>
          <w:rFonts w:hint="eastAsia" w:ascii="仿宋_GB2312" w:hAnsi="宋体" w:eastAsia="仿宋_GB2312"/>
          <w:sz w:val="32"/>
          <w:szCs w:val="32"/>
          <w:lang w:eastAsia="zh-CN"/>
        </w:rPr>
        <w:t>机关事业单位基本养老保险缴费、职业年金缴费、职工基本医疗保险缴费、其他社会保障缴费、住房公积金、医疗费、其他工资福利支出、退休费、抚恤金、医疗费补助、奖励金</w:t>
      </w:r>
      <w:r>
        <w:rPr>
          <w:rFonts w:hint="eastAsia" w:ascii="仿宋_GB2312" w:hAnsi="宋体" w:eastAsia="仿宋_GB2312"/>
          <w:sz w:val="32"/>
          <w:szCs w:val="32"/>
        </w:rPr>
        <w:t>；公用经费</w:t>
      </w:r>
      <w:r>
        <w:rPr>
          <w:rFonts w:hint="eastAsia" w:ascii="仿宋_GB2312" w:hAnsi="宋体" w:eastAsia="仿宋_GB2312"/>
          <w:sz w:val="32"/>
          <w:szCs w:val="32"/>
          <w:lang w:val="en-US" w:eastAsia="zh-CN"/>
        </w:rPr>
        <w:t>133.67</w:t>
      </w:r>
      <w:r>
        <w:rPr>
          <w:rFonts w:hint="eastAsia" w:ascii="仿宋_GB2312" w:hAnsi="宋体" w:eastAsia="仿宋_GB2312"/>
          <w:sz w:val="32"/>
          <w:szCs w:val="32"/>
        </w:rPr>
        <w:t>万元，占基本支出的</w:t>
      </w:r>
      <w:r>
        <w:rPr>
          <w:rFonts w:hint="eastAsia" w:ascii="仿宋_GB2312" w:hAnsi="宋体" w:eastAsia="仿宋_GB2312"/>
          <w:sz w:val="32"/>
          <w:szCs w:val="32"/>
          <w:lang w:val="en-US" w:eastAsia="zh-CN"/>
        </w:rPr>
        <w:t>24.58</w:t>
      </w:r>
      <w:r>
        <w:rPr>
          <w:rFonts w:hint="eastAsia" w:ascii="仿宋_GB2312" w:hAnsi="宋体" w:eastAsia="仿宋_GB2312"/>
          <w:sz w:val="32"/>
          <w:szCs w:val="32"/>
        </w:rPr>
        <w:t>%，主要包括办公费、印刷费、</w:t>
      </w:r>
      <w:r>
        <w:rPr>
          <w:rFonts w:hint="eastAsia" w:ascii="仿宋_GB2312" w:hAnsi="宋体" w:eastAsia="仿宋_GB2312"/>
          <w:sz w:val="32"/>
          <w:szCs w:val="32"/>
          <w:lang w:eastAsia="zh-CN"/>
        </w:rPr>
        <w:t>咨询费、水费、电费、邮电费、物业管理费、差旅费、维修费、会议费、培训费、公务接待费、劳务费、委托业务费、工会经费、福利费、公务用车运行维护费、其他交通费用、其他商品和服务支出</w:t>
      </w:r>
      <w:r>
        <w:rPr>
          <w:rFonts w:hint="eastAsia" w:ascii="仿宋_GB2312" w:hAnsi="宋体" w:eastAsia="仿宋_GB2312"/>
          <w:sz w:val="32"/>
          <w:szCs w:val="32"/>
        </w:rPr>
        <w:t>。</w:t>
      </w:r>
    </w:p>
    <w:p>
      <w:pPr>
        <w:pStyle w:val="14"/>
        <w:spacing w:line="560" w:lineRule="exact"/>
        <w:rPr>
          <w:rFonts w:hint="eastAsia" w:hAnsi="黑体"/>
          <w:sz w:val="32"/>
          <w:szCs w:val="32"/>
        </w:rPr>
      </w:pPr>
      <w:r>
        <w:rPr>
          <w:rFonts w:hint="eastAsia" w:hAnsi="黑体"/>
          <w:sz w:val="32"/>
          <w:szCs w:val="32"/>
        </w:rPr>
        <w:t>七、一般公共预算财政拨款三公经费支出决算情况说明</w:t>
      </w:r>
    </w:p>
    <w:p>
      <w:pPr>
        <w:pStyle w:val="14"/>
        <w:spacing w:line="560" w:lineRule="exact"/>
        <w:ind w:firstLine="642"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pStyle w:val="14"/>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“三公”经费财政拨款支出预算为</w:t>
      </w:r>
      <w:r>
        <w:rPr>
          <w:rFonts w:hint="eastAsia" w:ascii="仿宋_GB2312" w:hAnsi="宋体" w:eastAsia="仿宋_GB2312"/>
          <w:sz w:val="32"/>
          <w:szCs w:val="32"/>
          <w:lang w:val="en-US" w:eastAsia="zh-CN"/>
        </w:rPr>
        <w:t>14.5</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4.87</w:t>
      </w:r>
      <w:r>
        <w:rPr>
          <w:rFonts w:hint="eastAsia" w:ascii="仿宋_GB2312" w:hAnsi="宋体" w:eastAsia="仿宋_GB2312"/>
          <w:sz w:val="32"/>
          <w:szCs w:val="32"/>
        </w:rPr>
        <w:t>万元，完成预算的</w:t>
      </w:r>
      <w:r>
        <w:rPr>
          <w:rFonts w:hint="eastAsia" w:ascii="仿宋_GB2312" w:hAnsi="宋体" w:eastAsia="仿宋_GB2312"/>
          <w:sz w:val="32"/>
          <w:szCs w:val="32"/>
          <w:lang w:val="en-US" w:eastAsia="zh-CN"/>
        </w:rPr>
        <w:t>33.59</w:t>
      </w:r>
      <w:r>
        <w:rPr>
          <w:rFonts w:hint="eastAsia" w:ascii="仿宋_GB2312" w:hAnsi="宋体" w:eastAsia="仿宋_GB2312"/>
          <w:sz w:val="32"/>
          <w:szCs w:val="32"/>
        </w:rPr>
        <w:t>%，决算数小于预算数的主要原因是：</w:t>
      </w:r>
      <w:r>
        <w:rPr>
          <w:rFonts w:hint="eastAsia" w:ascii="仿宋_GB2312" w:hAnsi="宋体" w:eastAsia="仿宋_GB2312"/>
          <w:sz w:val="32"/>
          <w:szCs w:val="32"/>
          <w:highlight w:val="none"/>
        </w:rPr>
        <w:t>一</w:t>
      </w:r>
      <w:r>
        <w:rPr>
          <w:rFonts w:hint="eastAsia" w:ascii="仿宋_GB2312" w:hAnsi="宋体" w:eastAsia="仿宋_GB2312"/>
          <w:sz w:val="32"/>
          <w:szCs w:val="32"/>
          <w:highlight w:val="none"/>
          <w:lang w:eastAsia="zh-CN"/>
        </w:rPr>
        <w:t>是</w:t>
      </w:r>
      <w:r>
        <w:rPr>
          <w:rFonts w:hint="eastAsia" w:ascii="仿宋_GB2312" w:hAnsi="宋体" w:eastAsia="仿宋_GB2312"/>
          <w:sz w:val="32"/>
          <w:szCs w:val="32"/>
          <w:highlight w:val="none"/>
          <w:lang w:val="en-US" w:eastAsia="zh-CN"/>
        </w:rPr>
        <w:t>2023年未购置公务用车</w:t>
      </w:r>
      <w:r>
        <w:rPr>
          <w:rFonts w:hint="eastAsia" w:ascii="仿宋_GB2312" w:hAnsi="宋体" w:eastAsia="仿宋_GB2312"/>
          <w:sz w:val="32"/>
          <w:szCs w:val="32"/>
          <w:highlight w:val="none"/>
          <w:lang w:eastAsia="zh-CN"/>
        </w:rPr>
        <w:t>；二是</w:t>
      </w:r>
      <w:r>
        <w:rPr>
          <w:rFonts w:hint="eastAsia" w:ascii="仿宋_GB2312" w:hAnsi="宋体" w:eastAsia="仿宋_GB2312"/>
          <w:sz w:val="32"/>
          <w:szCs w:val="32"/>
          <w:highlight w:val="none"/>
        </w:rPr>
        <w:t>厉行节约，严格控制三公经费。</w:t>
      </w:r>
      <w:r>
        <w:rPr>
          <w:rFonts w:hint="eastAsia" w:ascii="仿宋_GB2312" w:hAnsi="宋体" w:eastAsia="仿宋_GB2312"/>
          <w:sz w:val="32"/>
          <w:szCs w:val="32"/>
        </w:rPr>
        <w:t>其中：</w:t>
      </w:r>
    </w:p>
    <w:p>
      <w:pPr>
        <w:pStyle w:val="14"/>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因公出国（境）费支出预算为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万元，完成预算的</w:t>
      </w:r>
      <w:r>
        <w:rPr>
          <w:rFonts w:hint="eastAsia" w:ascii="仿宋_GB2312" w:hAnsi="宋体" w:eastAsia="仿宋_GB2312"/>
          <w:sz w:val="32"/>
          <w:szCs w:val="32"/>
          <w:lang w:val="en-US" w:eastAsia="zh-CN"/>
        </w:rPr>
        <w:t>100%，与上年持平。</w:t>
      </w:r>
    </w:p>
    <w:p>
      <w:pPr>
        <w:pStyle w:val="14"/>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公务接待费支出预算为</w:t>
      </w:r>
      <w:r>
        <w:rPr>
          <w:rFonts w:hint="eastAsia" w:ascii="仿宋_GB2312" w:hAnsi="宋体" w:eastAsia="仿宋_GB2312"/>
          <w:sz w:val="32"/>
          <w:szCs w:val="32"/>
          <w:lang w:val="en-US" w:eastAsia="zh-CN"/>
        </w:rPr>
        <w:t>4.5</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0.79</w:t>
      </w:r>
      <w:r>
        <w:rPr>
          <w:rFonts w:hint="eastAsia" w:ascii="仿宋_GB2312" w:hAnsi="宋体" w:eastAsia="仿宋_GB2312"/>
          <w:sz w:val="32"/>
          <w:szCs w:val="32"/>
        </w:rPr>
        <w:t>万元，完成预算的</w:t>
      </w:r>
      <w:r>
        <w:rPr>
          <w:rFonts w:hint="eastAsia" w:ascii="仿宋_GB2312" w:hAnsi="宋体" w:eastAsia="仿宋_GB2312"/>
          <w:sz w:val="32"/>
          <w:szCs w:val="32"/>
          <w:lang w:val="en-US" w:eastAsia="zh-CN"/>
        </w:rPr>
        <w:t>17.56</w:t>
      </w:r>
      <w:r>
        <w:rPr>
          <w:rFonts w:hint="eastAsia" w:ascii="仿宋_GB2312" w:hAnsi="宋体" w:eastAsia="仿宋_GB2312"/>
          <w:sz w:val="32"/>
          <w:szCs w:val="32"/>
        </w:rPr>
        <w:t>%，决算数小于预算数的主要原因是厉行节约，严格控制三公经费，与上年相比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0.23</w:t>
      </w:r>
      <w:r>
        <w:rPr>
          <w:rFonts w:hint="eastAsia" w:ascii="仿宋_GB2312" w:hAnsi="宋体" w:eastAsia="仿宋_GB2312"/>
          <w:sz w:val="32"/>
          <w:szCs w:val="32"/>
        </w:rPr>
        <w:t>万元，</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41.07</w:t>
      </w:r>
      <w:r>
        <w:rPr>
          <w:rFonts w:hint="eastAsia" w:ascii="仿宋_GB2312" w:hAnsi="宋体" w:eastAsia="仿宋_GB2312"/>
          <w:sz w:val="32"/>
          <w:szCs w:val="32"/>
        </w:rPr>
        <w:t>%,</w:t>
      </w:r>
      <w:r>
        <w:rPr>
          <w:rFonts w:hint="eastAsia" w:ascii="仿宋_GB2312" w:hAnsi="宋体" w:eastAsia="仿宋_GB2312"/>
          <w:sz w:val="32"/>
          <w:szCs w:val="32"/>
          <w:lang w:eastAsia="zh-CN"/>
        </w:rPr>
        <w:t>增加</w:t>
      </w:r>
      <w:r>
        <w:rPr>
          <w:rFonts w:hint="eastAsia" w:ascii="仿宋_GB2312" w:hAnsi="宋体" w:eastAsia="仿宋_GB2312"/>
          <w:sz w:val="32"/>
          <w:szCs w:val="32"/>
        </w:rPr>
        <w:t>的主要原因是疫情</w:t>
      </w:r>
      <w:r>
        <w:rPr>
          <w:rFonts w:hint="eastAsia" w:ascii="仿宋_GB2312" w:hAnsi="宋体" w:eastAsia="仿宋_GB2312"/>
          <w:sz w:val="32"/>
          <w:szCs w:val="32"/>
          <w:lang w:eastAsia="zh-CN"/>
        </w:rPr>
        <w:t>管控措施放开，上下级业务联系增多</w:t>
      </w:r>
      <w:r>
        <w:rPr>
          <w:rFonts w:hint="eastAsia" w:ascii="仿宋_GB2312" w:hAnsi="宋体" w:eastAsia="仿宋_GB2312"/>
          <w:sz w:val="32"/>
          <w:szCs w:val="32"/>
        </w:rPr>
        <w:t>。</w:t>
      </w:r>
    </w:p>
    <w:p>
      <w:pPr>
        <w:pStyle w:val="14"/>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公务用车购置费预算为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万元，完成预算的</w:t>
      </w:r>
      <w:r>
        <w:rPr>
          <w:rFonts w:hint="eastAsia" w:ascii="仿宋_GB2312" w:hAnsi="宋体" w:eastAsia="仿宋_GB2312"/>
          <w:sz w:val="32"/>
          <w:szCs w:val="32"/>
          <w:lang w:val="en-US" w:eastAsia="zh-CN"/>
        </w:rPr>
        <w:t>100</w:t>
      </w:r>
      <w:r>
        <w:rPr>
          <w:rFonts w:hint="eastAsia" w:ascii="仿宋_GB2312" w:hAnsi="宋体" w:eastAsia="仿宋_GB2312"/>
          <w:sz w:val="32"/>
          <w:szCs w:val="32"/>
        </w:rPr>
        <w:t>%，与上年相比</w:t>
      </w:r>
      <w:r>
        <w:rPr>
          <w:rFonts w:hint="eastAsia" w:ascii="仿宋_GB2312" w:hAnsi="宋体" w:eastAsia="仿宋_GB2312"/>
          <w:sz w:val="32"/>
          <w:szCs w:val="32"/>
          <w:lang w:eastAsia="zh-CN"/>
        </w:rPr>
        <w:t>减少</w:t>
      </w:r>
      <w:r>
        <w:rPr>
          <w:rFonts w:hint="eastAsia" w:ascii="仿宋_GB2312" w:hAnsi="宋体" w:eastAsia="仿宋_GB2312"/>
          <w:sz w:val="32"/>
          <w:szCs w:val="32"/>
          <w:lang w:val="en-US" w:eastAsia="zh-CN"/>
        </w:rPr>
        <w:t>12.7</w:t>
      </w:r>
      <w:r>
        <w:rPr>
          <w:rFonts w:hint="eastAsia" w:ascii="仿宋_GB2312" w:hAnsi="宋体" w:eastAsia="仿宋_GB2312"/>
          <w:sz w:val="32"/>
          <w:szCs w:val="32"/>
        </w:rPr>
        <w:t>万元，</w:t>
      </w:r>
      <w:r>
        <w:rPr>
          <w:rFonts w:hint="eastAsia" w:ascii="仿宋_GB2312" w:hAnsi="宋体" w:eastAsia="仿宋_GB2312"/>
          <w:sz w:val="32"/>
          <w:szCs w:val="32"/>
          <w:lang w:eastAsia="zh-CN"/>
        </w:rPr>
        <w:t>减少</w:t>
      </w:r>
      <w:r>
        <w:rPr>
          <w:rFonts w:hint="eastAsia" w:ascii="仿宋_GB2312" w:hAnsi="宋体" w:eastAsia="仿宋_GB2312"/>
          <w:sz w:val="32"/>
          <w:szCs w:val="32"/>
        </w:rPr>
        <w:t>的主要原因是</w:t>
      </w:r>
      <w:r>
        <w:rPr>
          <w:rFonts w:hint="eastAsia" w:ascii="仿宋_GB2312" w:hAnsi="宋体" w:eastAsia="仿宋_GB2312"/>
          <w:sz w:val="32"/>
          <w:szCs w:val="32"/>
          <w:lang w:val="en-US" w:eastAsia="zh-CN"/>
        </w:rPr>
        <w:t>2023年未</w:t>
      </w:r>
      <w:r>
        <w:rPr>
          <w:rFonts w:hint="eastAsia" w:ascii="仿宋_GB2312" w:hAnsi="宋体" w:eastAsia="仿宋_GB2312"/>
          <w:sz w:val="32"/>
          <w:szCs w:val="32"/>
          <w:lang w:eastAsia="zh-CN"/>
        </w:rPr>
        <w:t>新购置公务用车</w:t>
      </w:r>
      <w:r>
        <w:rPr>
          <w:rFonts w:hint="eastAsia" w:ascii="仿宋_GB2312" w:hAnsi="宋体" w:eastAsia="仿宋_GB2312"/>
          <w:sz w:val="32"/>
          <w:szCs w:val="32"/>
        </w:rPr>
        <w:t>。</w:t>
      </w:r>
    </w:p>
    <w:p>
      <w:pPr>
        <w:pStyle w:val="14"/>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公务用车运行维护费支出预算为</w:t>
      </w:r>
      <w:r>
        <w:rPr>
          <w:rFonts w:hint="eastAsia" w:ascii="仿宋_GB2312" w:hAnsi="宋体" w:eastAsia="仿宋_GB2312"/>
          <w:sz w:val="32"/>
          <w:szCs w:val="32"/>
          <w:lang w:val="en-US" w:eastAsia="zh-CN"/>
        </w:rPr>
        <w:t>10</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4.08</w:t>
      </w:r>
      <w:r>
        <w:rPr>
          <w:rFonts w:hint="eastAsia" w:ascii="仿宋_GB2312" w:hAnsi="宋体" w:eastAsia="仿宋_GB2312"/>
          <w:sz w:val="32"/>
          <w:szCs w:val="32"/>
        </w:rPr>
        <w:t>万元，完成预算的</w:t>
      </w:r>
      <w:r>
        <w:rPr>
          <w:rFonts w:hint="eastAsia" w:ascii="仿宋_GB2312" w:hAnsi="宋体" w:eastAsia="仿宋_GB2312"/>
          <w:sz w:val="32"/>
          <w:szCs w:val="32"/>
          <w:lang w:val="en-US" w:eastAsia="zh-CN"/>
        </w:rPr>
        <w:t>40.8</w:t>
      </w:r>
      <w:r>
        <w:rPr>
          <w:rFonts w:hint="eastAsia" w:ascii="仿宋_GB2312" w:hAnsi="宋体" w:eastAsia="仿宋_GB2312"/>
          <w:sz w:val="32"/>
          <w:szCs w:val="32"/>
        </w:rPr>
        <w:t>%，决算数小于预算数的主要原因是厉行节约、严格控制经费开支，与上年相比</w:t>
      </w:r>
      <w:r>
        <w:rPr>
          <w:rFonts w:hint="eastAsia" w:ascii="仿宋_GB2312" w:hAnsi="宋体" w:eastAsia="仿宋_GB2312"/>
          <w:sz w:val="32"/>
          <w:szCs w:val="32"/>
          <w:lang w:eastAsia="zh-CN"/>
        </w:rPr>
        <w:t>较少</w:t>
      </w:r>
      <w:r>
        <w:rPr>
          <w:rFonts w:hint="eastAsia" w:ascii="仿宋_GB2312" w:hAnsi="宋体" w:eastAsia="仿宋_GB2312"/>
          <w:sz w:val="32"/>
          <w:szCs w:val="32"/>
          <w:lang w:val="en-US" w:eastAsia="zh-CN"/>
        </w:rPr>
        <w:t>3.98</w:t>
      </w:r>
      <w:r>
        <w:rPr>
          <w:rFonts w:hint="eastAsia" w:ascii="仿宋_GB2312" w:hAnsi="宋体" w:eastAsia="仿宋_GB2312"/>
          <w:sz w:val="32"/>
          <w:szCs w:val="32"/>
        </w:rPr>
        <w:t>万元，</w:t>
      </w:r>
      <w:r>
        <w:rPr>
          <w:rFonts w:hint="eastAsia" w:ascii="仿宋_GB2312" w:hAnsi="宋体" w:eastAsia="仿宋_GB2312"/>
          <w:sz w:val="32"/>
          <w:szCs w:val="32"/>
          <w:lang w:eastAsia="zh-CN"/>
        </w:rPr>
        <w:t>减少</w:t>
      </w:r>
      <w:r>
        <w:rPr>
          <w:rFonts w:hint="eastAsia" w:ascii="仿宋_GB2312" w:hAnsi="宋体" w:eastAsia="仿宋_GB2312"/>
          <w:sz w:val="32"/>
          <w:szCs w:val="32"/>
          <w:lang w:val="en-US" w:eastAsia="zh-CN"/>
        </w:rPr>
        <w:t>49.38</w:t>
      </w:r>
      <w:r>
        <w:rPr>
          <w:rFonts w:hint="eastAsia" w:ascii="仿宋_GB2312" w:hAnsi="宋体" w:eastAsia="仿宋_GB2312"/>
          <w:sz w:val="32"/>
          <w:szCs w:val="32"/>
        </w:rPr>
        <w:t>%,</w:t>
      </w:r>
      <w:r>
        <w:rPr>
          <w:rFonts w:hint="eastAsia" w:ascii="仿宋_GB2312" w:hAnsi="宋体" w:eastAsia="仿宋_GB2312"/>
          <w:sz w:val="32"/>
          <w:szCs w:val="32"/>
          <w:lang w:eastAsia="zh-CN"/>
        </w:rPr>
        <w:t>减少</w:t>
      </w:r>
      <w:r>
        <w:rPr>
          <w:rFonts w:hint="eastAsia" w:ascii="仿宋_GB2312" w:hAnsi="宋体" w:eastAsia="仿宋_GB2312"/>
          <w:sz w:val="32"/>
          <w:szCs w:val="32"/>
        </w:rPr>
        <w:t>的主要原因是</w:t>
      </w:r>
      <w:r>
        <w:rPr>
          <w:rFonts w:hint="eastAsia" w:ascii="仿宋_GB2312" w:hAnsi="仿宋" w:eastAsia="仿宋_GB2312" w:cs="仿宋"/>
          <w:color w:val="000000"/>
          <w:sz w:val="32"/>
          <w:szCs w:val="32"/>
          <w:highlight w:val="none"/>
          <w:lang w:val="en-US" w:eastAsia="zh-CN"/>
        </w:rPr>
        <w:t>2022年底拍卖一辆旧车，购置新车，新车维修费较少</w:t>
      </w:r>
      <w:r>
        <w:rPr>
          <w:rFonts w:hint="eastAsia" w:ascii="仿宋_GB2312" w:hAnsi="宋体" w:eastAsia="仿宋_GB2312"/>
          <w:sz w:val="32"/>
          <w:szCs w:val="32"/>
          <w:highlight w:val="none"/>
        </w:rPr>
        <w:t>。</w:t>
      </w:r>
    </w:p>
    <w:p>
      <w:pPr>
        <w:pStyle w:val="14"/>
        <w:spacing w:line="560" w:lineRule="exact"/>
        <w:ind w:firstLine="642" w:firstLineChars="200"/>
        <w:rPr>
          <w:rFonts w:ascii="宋体" w:hAnsi="宋体" w:eastAsia="宋体"/>
          <w:b/>
          <w:sz w:val="32"/>
          <w:szCs w:val="32"/>
        </w:rPr>
      </w:pPr>
      <w:r>
        <w:rPr>
          <w:rFonts w:hint="eastAsia" w:ascii="仿宋_GB2312" w:hAnsi="宋体" w:eastAsia="仿宋_GB2312"/>
          <w:b/>
          <w:sz w:val="32"/>
          <w:szCs w:val="32"/>
        </w:rPr>
        <w:t>（二）“三公”经费财政拨款支出决算具体情况说明</w:t>
      </w:r>
    </w:p>
    <w:p>
      <w:pPr>
        <w:pStyle w:val="14"/>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年度“三公”经费财政拨款支出决算中，公务接待费支出决算</w:t>
      </w:r>
      <w:r>
        <w:rPr>
          <w:rFonts w:hint="eastAsia" w:ascii="仿宋_GB2312" w:hAnsi="宋体" w:eastAsia="仿宋_GB2312"/>
          <w:sz w:val="32"/>
          <w:szCs w:val="32"/>
          <w:lang w:val="en-US" w:eastAsia="zh-CN"/>
        </w:rPr>
        <w:t>0.79</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16.22</w:t>
      </w:r>
      <w:r>
        <w:rPr>
          <w:rFonts w:hint="eastAsia" w:ascii="仿宋_GB2312" w:hAnsi="宋体" w:eastAsia="仿宋_GB2312"/>
          <w:sz w:val="32"/>
          <w:szCs w:val="32"/>
        </w:rPr>
        <w:t>%,因公出国（境）费支出决算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0</w:t>
      </w:r>
      <w:r>
        <w:rPr>
          <w:rFonts w:hint="eastAsia" w:ascii="仿宋_GB2312" w:hAnsi="宋体" w:eastAsia="仿宋_GB2312"/>
          <w:sz w:val="32"/>
          <w:szCs w:val="32"/>
        </w:rPr>
        <w:t>%,公务用车购置费及运行维护费支出决算</w:t>
      </w:r>
      <w:r>
        <w:rPr>
          <w:rFonts w:hint="eastAsia" w:ascii="仿宋_GB2312" w:hAnsi="宋体" w:eastAsia="仿宋_GB2312"/>
          <w:sz w:val="32"/>
          <w:szCs w:val="32"/>
          <w:lang w:val="en-US" w:eastAsia="zh-CN"/>
        </w:rPr>
        <w:t>4.08</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83.78</w:t>
      </w:r>
      <w:r>
        <w:rPr>
          <w:rFonts w:hint="eastAsia" w:ascii="仿宋_GB2312" w:hAnsi="宋体" w:eastAsia="仿宋_GB2312"/>
          <w:sz w:val="32"/>
          <w:szCs w:val="32"/>
        </w:rPr>
        <w:t>%。其中：</w:t>
      </w:r>
    </w:p>
    <w:p>
      <w:pPr>
        <w:pStyle w:val="14"/>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1、因公出国（境）费支出决算为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万元，全年安排因公出国（境）团组</w:t>
      </w:r>
      <w:r>
        <w:rPr>
          <w:rFonts w:hint="eastAsia" w:ascii="仿宋_GB2312" w:hAnsi="宋体" w:eastAsia="仿宋_GB2312"/>
          <w:sz w:val="32"/>
          <w:szCs w:val="32"/>
          <w:lang w:val="en-US" w:eastAsia="zh-CN"/>
        </w:rPr>
        <w:t>0</w:t>
      </w:r>
      <w:r>
        <w:rPr>
          <w:rFonts w:hint="eastAsia" w:ascii="仿宋_GB2312" w:hAnsi="宋体" w:eastAsia="仿宋_GB2312"/>
          <w:sz w:val="32"/>
          <w:szCs w:val="32"/>
        </w:rPr>
        <w:t>个，累计</w:t>
      </w:r>
      <w:r>
        <w:rPr>
          <w:rFonts w:hint="eastAsia" w:ascii="仿宋_GB2312" w:hAnsi="宋体" w:eastAsia="仿宋_GB2312"/>
          <w:sz w:val="32"/>
          <w:szCs w:val="32"/>
          <w:lang w:val="en-US" w:eastAsia="zh-CN"/>
        </w:rPr>
        <w:t>0</w:t>
      </w:r>
      <w:r>
        <w:rPr>
          <w:rFonts w:hint="eastAsia" w:ascii="仿宋_GB2312" w:hAnsi="宋体" w:eastAsia="仿宋_GB2312"/>
          <w:sz w:val="32"/>
          <w:szCs w:val="32"/>
        </w:rPr>
        <w:t>人次</w:t>
      </w:r>
      <w:r>
        <w:rPr>
          <w:rFonts w:hint="eastAsia" w:ascii="仿宋_GB2312" w:hAnsi="宋体" w:eastAsia="仿宋_GB2312"/>
          <w:sz w:val="32"/>
          <w:szCs w:val="32"/>
          <w:lang w:eastAsia="zh-CN"/>
        </w:rPr>
        <w:t>。</w:t>
      </w:r>
      <w:r>
        <w:rPr>
          <w:rFonts w:hint="eastAsia" w:ascii="仿宋_GB2312" w:hAnsi="宋体" w:eastAsia="仿宋_GB2312"/>
          <w:sz w:val="32"/>
          <w:szCs w:val="32"/>
        </w:rPr>
        <w:t xml:space="preserve">    </w:t>
      </w:r>
    </w:p>
    <w:p>
      <w:pPr>
        <w:pStyle w:val="14"/>
        <w:spacing w:line="560" w:lineRule="exact"/>
        <w:ind w:firstLine="640" w:firstLineChars="200"/>
        <w:jc w:val="both"/>
        <w:rPr>
          <w:rFonts w:ascii="仿宋_GB2312" w:hAnsi="宋体" w:eastAsia="仿宋_GB2312"/>
          <w:sz w:val="32"/>
          <w:szCs w:val="32"/>
          <w:highlight w:val="none"/>
        </w:rPr>
      </w:pPr>
      <w:r>
        <w:rPr>
          <w:rFonts w:hint="eastAsia" w:ascii="仿宋_GB2312" w:hAnsi="宋体" w:eastAsia="仿宋_GB2312"/>
          <w:sz w:val="32"/>
          <w:szCs w:val="32"/>
          <w:highlight w:val="none"/>
        </w:rPr>
        <w:t>2、公务接待费支出决算为</w:t>
      </w:r>
      <w:r>
        <w:rPr>
          <w:rFonts w:hint="eastAsia" w:ascii="仿宋_GB2312" w:hAnsi="宋体" w:eastAsia="仿宋_GB2312"/>
          <w:sz w:val="32"/>
          <w:szCs w:val="32"/>
          <w:highlight w:val="none"/>
          <w:lang w:val="en-US" w:eastAsia="zh-CN"/>
        </w:rPr>
        <w:t>0.79</w:t>
      </w:r>
      <w:r>
        <w:rPr>
          <w:rFonts w:hint="eastAsia" w:ascii="仿宋_GB2312" w:hAnsi="宋体" w:eastAsia="仿宋_GB2312"/>
          <w:sz w:val="32"/>
          <w:szCs w:val="32"/>
          <w:highlight w:val="none"/>
        </w:rPr>
        <w:t>万元，全年共接待来访团组</w:t>
      </w:r>
      <w:r>
        <w:rPr>
          <w:rFonts w:hint="eastAsia" w:ascii="仿宋_GB2312" w:hAnsi="宋体" w:eastAsia="仿宋_GB2312"/>
          <w:sz w:val="32"/>
          <w:szCs w:val="32"/>
          <w:highlight w:val="none"/>
          <w:lang w:val="en-US" w:eastAsia="zh-CN"/>
        </w:rPr>
        <w:t>12</w:t>
      </w:r>
      <w:r>
        <w:rPr>
          <w:rFonts w:hint="eastAsia" w:ascii="仿宋_GB2312" w:hAnsi="宋体" w:eastAsia="仿宋_GB2312"/>
          <w:sz w:val="32"/>
          <w:szCs w:val="32"/>
          <w:highlight w:val="none"/>
        </w:rPr>
        <w:t>个、来宾</w:t>
      </w:r>
      <w:r>
        <w:rPr>
          <w:rFonts w:hint="eastAsia" w:ascii="仿宋_GB2312" w:hAnsi="宋体" w:eastAsia="仿宋_GB2312"/>
          <w:sz w:val="32"/>
          <w:szCs w:val="32"/>
          <w:highlight w:val="none"/>
          <w:lang w:val="en-US" w:eastAsia="zh-CN"/>
        </w:rPr>
        <w:t>45</w:t>
      </w:r>
      <w:r>
        <w:rPr>
          <w:rFonts w:hint="eastAsia" w:ascii="仿宋_GB2312" w:hAnsi="宋体" w:eastAsia="仿宋_GB2312"/>
          <w:sz w:val="32"/>
          <w:szCs w:val="32"/>
          <w:highlight w:val="none"/>
        </w:rPr>
        <w:t>人次，主要是主要是接待上级单位检查和下级单位汇报工作发生的接待支出。</w:t>
      </w:r>
    </w:p>
    <w:p>
      <w:pPr>
        <w:spacing w:line="560" w:lineRule="exact"/>
        <w:ind w:firstLine="800" w:firstLineChars="250"/>
        <w:rPr>
          <w:rFonts w:ascii="仿宋_GB2312" w:hAnsi="宋体" w:eastAsia="仿宋_GB2312" w:cs="黑体"/>
          <w:color w:val="000000"/>
          <w:kern w:val="0"/>
          <w:sz w:val="32"/>
          <w:szCs w:val="32"/>
        </w:rPr>
      </w:pPr>
      <w:r>
        <w:rPr>
          <w:rFonts w:hint="eastAsia" w:ascii="仿宋_GB2312" w:hAnsi="宋体" w:eastAsia="仿宋_GB2312"/>
          <w:sz w:val="32"/>
          <w:szCs w:val="32"/>
        </w:rPr>
        <w:t>3、公务用车购置费及运行维护费支出决算为</w:t>
      </w:r>
      <w:r>
        <w:rPr>
          <w:rFonts w:hint="eastAsia" w:ascii="仿宋_GB2312" w:hAnsi="宋体" w:eastAsia="仿宋_GB2312"/>
          <w:sz w:val="32"/>
          <w:szCs w:val="32"/>
          <w:lang w:val="en-US" w:eastAsia="zh-CN"/>
        </w:rPr>
        <w:t>4.08</w:t>
      </w:r>
      <w:r>
        <w:rPr>
          <w:rFonts w:hint="eastAsia" w:ascii="仿宋_GB2312" w:hAnsi="宋体" w:eastAsia="仿宋_GB2312"/>
          <w:sz w:val="32"/>
          <w:szCs w:val="32"/>
        </w:rPr>
        <w:t>万元，其中：公务用车购置费</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w:t>
      </w:r>
      <w:r>
        <w:rPr>
          <w:rFonts w:hint="eastAsia" w:ascii="仿宋_GB2312" w:hAnsi="宋体" w:eastAsia="仿宋_GB2312"/>
          <w:color w:val="000000"/>
          <w:sz w:val="32"/>
          <w:szCs w:val="32"/>
        </w:rPr>
        <w:t>。</w:t>
      </w:r>
      <w:r>
        <w:rPr>
          <w:rFonts w:hint="eastAsia" w:ascii="仿宋_GB2312" w:hAnsi="宋体" w:eastAsia="仿宋_GB2312"/>
          <w:sz w:val="32"/>
          <w:szCs w:val="32"/>
        </w:rPr>
        <w:t>公务用车运行维护费</w:t>
      </w:r>
      <w:r>
        <w:rPr>
          <w:rFonts w:hint="eastAsia" w:ascii="仿宋_GB2312" w:hAnsi="宋体" w:eastAsia="仿宋_GB2312"/>
          <w:sz w:val="32"/>
          <w:szCs w:val="32"/>
          <w:lang w:val="en-US" w:eastAsia="zh-CN"/>
        </w:rPr>
        <w:t>4.08</w:t>
      </w:r>
      <w:r>
        <w:rPr>
          <w:rFonts w:hint="eastAsia" w:ascii="仿宋_GB2312" w:hAnsi="宋体" w:eastAsia="仿宋_GB2312"/>
          <w:sz w:val="32"/>
          <w:szCs w:val="32"/>
        </w:rPr>
        <w:t>万元，主要</w:t>
      </w:r>
      <w:r>
        <w:rPr>
          <w:rFonts w:hint="eastAsia" w:ascii="仿宋_GB2312" w:hAnsi="宋体" w:eastAsia="仿宋_GB2312" w:cs="Times New Roman"/>
          <w:sz w:val="32"/>
          <w:szCs w:val="32"/>
          <w:lang w:eastAsia="zh-CN"/>
        </w:rPr>
        <w:t>是燃油费、维修费、保险费、过路过桥费等支出内容支</w:t>
      </w:r>
      <w:r>
        <w:rPr>
          <w:rFonts w:hint="eastAsia" w:ascii="仿宋_GB2312" w:hAnsi="宋体" w:eastAsia="仿宋_GB2312"/>
          <w:sz w:val="32"/>
          <w:szCs w:val="32"/>
        </w:rPr>
        <w:t>出，截止202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年12月31日，我单位开支财政拨款的公务用车保有量为</w:t>
      </w:r>
      <w:r>
        <w:rPr>
          <w:rFonts w:hint="eastAsia" w:ascii="仿宋_GB2312" w:hAnsi="宋体" w:eastAsia="仿宋_GB2312"/>
          <w:sz w:val="32"/>
          <w:szCs w:val="32"/>
          <w:lang w:val="en-US" w:eastAsia="zh-CN"/>
        </w:rPr>
        <w:t>2</w:t>
      </w:r>
      <w:r>
        <w:rPr>
          <w:rFonts w:hint="eastAsia" w:ascii="仿宋_GB2312" w:hAnsi="宋体" w:eastAsia="仿宋_GB2312"/>
          <w:sz w:val="32"/>
          <w:szCs w:val="32"/>
        </w:rPr>
        <w:t>辆。</w:t>
      </w:r>
    </w:p>
    <w:p>
      <w:pPr>
        <w:pStyle w:val="14"/>
        <w:spacing w:line="560" w:lineRule="exact"/>
        <w:rPr>
          <w:rFonts w:hAnsi="黑体"/>
          <w:sz w:val="32"/>
          <w:szCs w:val="32"/>
        </w:rPr>
      </w:pPr>
      <w:r>
        <w:rPr>
          <w:rFonts w:hint="eastAsia" w:hAnsi="黑体"/>
          <w:sz w:val="32"/>
          <w:szCs w:val="32"/>
        </w:rPr>
        <w:t>八、政府性基金预算收入支出决算情况</w:t>
      </w:r>
    </w:p>
    <w:p>
      <w:pPr>
        <w:pStyle w:val="14"/>
        <w:spacing w:line="560" w:lineRule="exact"/>
        <w:rPr>
          <w:rFonts w:ascii="仿宋_GB2312" w:hAnsi="宋体" w:eastAsia="仿宋_GB2312"/>
          <w:sz w:val="32"/>
          <w:szCs w:val="32"/>
        </w:rPr>
      </w:pPr>
      <w:r>
        <w:rPr>
          <w:rFonts w:hint="eastAsia" w:ascii="仿宋_GB2312" w:hAnsi="宋体" w:eastAsia="仿宋_GB2312"/>
          <w:sz w:val="32"/>
          <w:szCs w:val="32"/>
        </w:rPr>
        <w:t xml:space="preserve">    本单位没有政府性基金收入，也没有使用政府性基金安排的支出。</w:t>
      </w:r>
    </w:p>
    <w:p>
      <w:pPr>
        <w:pStyle w:val="14"/>
        <w:spacing w:line="560" w:lineRule="exact"/>
        <w:rPr>
          <w:rFonts w:hAnsi="黑体"/>
          <w:sz w:val="32"/>
          <w:szCs w:val="32"/>
        </w:rPr>
      </w:pPr>
      <w:r>
        <w:rPr>
          <w:rFonts w:hint="eastAsia" w:hAnsi="黑体"/>
          <w:sz w:val="32"/>
          <w:szCs w:val="32"/>
        </w:rPr>
        <w:t>九、国有资本经营预算支出决算情况说明</w:t>
      </w:r>
    </w:p>
    <w:p>
      <w:pPr>
        <w:pStyle w:val="14"/>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本单位没有使用国有资本经营预算安排的支出。</w:t>
      </w:r>
    </w:p>
    <w:p>
      <w:pPr>
        <w:pStyle w:val="14"/>
        <w:spacing w:line="560" w:lineRule="exact"/>
        <w:rPr>
          <w:rFonts w:hAnsi="黑体"/>
          <w:sz w:val="32"/>
          <w:szCs w:val="32"/>
        </w:rPr>
      </w:pPr>
      <w:r>
        <w:rPr>
          <w:rFonts w:hint="eastAsia" w:hAnsi="黑体"/>
          <w:sz w:val="32"/>
          <w:szCs w:val="32"/>
        </w:rPr>
        <w:t>十、机关运行经费支出说明</w:t>
      </w:r>
    </w:p>
    <w:p>
      <w:pPr>
        <w:pStyle w:val="14"/>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年度，机关运行经费支出</w:t>
      </w:r>
      <w:r>
        <w:rPr>
          <w:rFonts w:hint="eastAsia" w:ascii="仿宋_GB2312" w:hAnsi="宋体" w:eastAsia="仿宋_GB2312"/>
          <w:sz w:val="32"/>
          <w:szCs w:val="32"/>
          <w:lang w:val="en-US" w:eastAsia="zh-CN"/>
        </w:rPr>
        <w:t>133.67</w:t>
      </w:r>
      <w:r>
        <w:rPr>
          <w:rFonts w:hint="eastAsia" w:ascii="仿宋_GB2312" w:hAnsi="宋体" w:eastAsia="仿宋_GB2312"/>
          <w:sz w:val="32"/>
          <w:szCs w:val="32"/>
        </w:rPr>
        <w:t>万元，比年初预算数减少</w:t>
      </w:r>
      <w:r>
        <w:rPr>
          <w:rFonts w:hint="eastAsia" w:ascii="仿宋_GB2312" w:hAnsi="宋体" w:eastAsia="仿宋_GB2312"/>
          <w:sz w:val="32"/>
          <w:szCs w:val="32"/>
          <w:lang w:val="en-US" w:eastAsia="zh-CN"/>
        </w:rPr>
        <w:t>7.72</w:t>
      </w:r>
      <w:r>
        <w:rPr>
          <w:rFonts w:hint="eastAsia" w:ascii="仿宋_GB2312" w:hAnsi="宋体" w:eastAsia="仿宋_GB2312"/>
          <w:sz w:val="32"/>
          <w:szCs w:val="32"/>
        </w:rPr>
        <w:t>万元，降低</w:t>
      </w:r>
      <w:r>
        <w:rPr>
          <w:rFonts w:hint="eastAsia" w:ascii="仿宋_GB2312" w:hAnsi="宋体" w:eastAsia="仿宋_GB2312"/>
          <w:sz w:val="32"/>
          <w:szCs w:val="32"/>
          <w:lang w:val="en-US" w:eastAsia="zh-CN"/>
        </w:rPr>
        <w:t>5.46</w:t>
      </w:r>
      <w:r>
        <w:rPr>
          <w:rFonts w:hint="eastAsia" w:ascii="仿宋_GB2312" w:hAnsi="宋体" w:eastAsia="仿宋_GB2312"/>
          <w:sz w:val="32"/>
          <w:szCs w:val="32"/>
        </w:rPr>
        <w:t>%,主要原因是：厉行节约、响应过紧日子要求</w:t>
      </w:r>
      <w:r>
        <w:rPr>
          <w:rFonts w:hint="eastAsia" w:ascii="仿宋_GB2312" w:hAnsi="宋体" w:eastAsia="仿宋_GB2312"/>
          <w:sz w:val="32"/>
          <w:szCs w:val="32"/>
          <w:lang w:eastAsia="zh-CN"/>
        </w:rPr>
        <w:t>，财政年中收回部分</w:t>
      </w:r>
      <w:r>
        <w:rPr>
          <w:rFonts w:hint="eastAsia" w:ascii="仿宋_GB2312" w:hAnsi="宋体" w:eastAsia="仿宋_GB2312"/>
          <w:sz w:val="32"/>
          <w:szCs w:val="32"/>
        </w:rPr>
        <w:t>运转经费；比上年决算数</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8.2</w:t>
      </w:r>
      <w:r>
        <w:rPr>
          <w:rFonts w:hint="eastAsia" w:ascii="仿宋_GB2312" w:hAnsi="宋体" w:eastAsia="仿宋_GB2312"/>
          <w:sz w:val="32"/>
          <w:szCs w:val="32"/>
        </w:rPr>
        <w:t>万元，</w:t>
      </w:r>
      <w:r>
        <w:rPr>
          <w:rFonts w:hint="eastAsia" w:ascii="仿宋_GB2312" w:hAnsi="宋体" w:eastAsia="仿宋_GB2312"/>
          <w:sz w:val="32"/>
          <w:szCs w:val="32"/>
          <w:lang w:eastAsia="zh-CN"/>
        </w:rPr>
        <w:t>增长</w:t>
      </w:r>
      <w:r>
        <w:rPr>
          <w:rFonts w:hint="eastAsia" w:ascii="仿宋_GB2312" w:hAnsi="宋体" w:eastAsia="仿宋_GB2312"/>
          <w:sz w:val="32"/>
          <w:szCs w:val="32"/>
          <w:lang w:val="en-US" w:eastAsia="zh-CN"/>
        </w:rPr>
        <w:t>6.54</w:t>
      </w:r>
      <w:r>
        <w:rPr>
          <w:rFonts w:hint="eastAsia" w:ascii="仿宋_GB2312" w:hAnsi="宋体" w:eastAsia="仿宋_GB2312"/>
          <w:sz w:val="32"/>
          <w:szCs w:val="32"/>
        </w:rPr>
        <w:t>%。主要原因是：</w:t>
      </w:r>
      <w:r>
        <w:rPr>
          <w:rFonts w:hint="eastAsia" w:ascii="仿宋_GB2312" w:hAnsi="仿宋" w:eastAsia="仿宋_GB2312" w:cs="仿宋"/>
          <w:color w:val="000000"/>
          <w:sz w:val="32"/>
          <w:szCs w:val="32"/>
          <w:lang w:val="en-US" w:eastAsia="zh-CN"/>
        </w:rPr>
        <w:t>2023年年中遴选招考5人、省考招考5人</w:t>
      </w:r>
      <w:r>
        <w:rPr>
          <w:rFonts w:hint="eastAsia" w:ascii="仿宋_GB2312" w:hAnsi="宋体" w:eastAsia="仿宋_GB2312"/>
          <w:sz w:val="32"/>
          <w:szCs w:val="32"/>
        </w:rPr>
        <w:t>。</w:t>
      </w:r>
    </w:p>
    <w:p>
      <w:pPr>
        <w:pStyle w:val="14"/>
        <w:spacing w:line="560" w:lineRule="exact"/>
        <w:rPr>
          <w:rFonts w:hAnsi="黑体"/>
          <w:sz w:val="32"/>
          <w:szCs w:val="32"/>
          <w:highlight w:val="none"/>
        </w:rPr>
      </w:pPr>
      <w:r>
        <w:rPr>
          <w:rFonts w:hint="eastAsia" w:hAnsi="黑体"/>
          <w:sz w:val="32"/>
          <w:szCs w:val="32"/>
          <w:highlight w:val="none"/>
        </w:rPr>
        <w:t>十一、一般性支出情况说明</w:t>
      </w:r>
    </w:p>
    <w:p>
      <w:pPr>
        <w:pStyle w:val="14"/>
        <w:spacing w:line="560" w:lineRule="exact"/>
        <w:ind w:firstLine="640" w:firstLineChars="200"/>
        <w:rPr>
          <w:rFonts w:hint="eastAsia" w:ascii="仿宋_GB2312" w:hAnsi="宋体" w:eastAsia="仿宋_GB2312"/>
          <w:sz w:val="32"/>
          <w:szCs w:val="32"/>
        </w:rPr>
      </w:pPr>
      <w:r>
        <w:rPr>
          <w:rFonts w:hint="eastAsia" w:ascii="仿宋_GB2312" w:hAnsi="宋体" w:eastAsia="仿宋_GB2312"/>
          <w:color w:val="auto"/>
          <w:sz w:val="32"/>
          <w:szCs w:val="32"/>
        </w:rPr>
        <w:t>202</w:t>
      </w:r>
      <w:r>
        <w:rPr>
          <w:rFonts w:hint="default" w:ascii="仿宋_GB2312" w:hAnsi="宋体" w:eastAsia="仿宋_GB2312"/>
          <w:color w:val="auto"/>
          <w:sz w:val="32"/>
          <w:szCs w:val="32"/>
          <w:lang w:val="en" w:eastAsia="zh-CN"/>
        </w:rPr>
        <w:t>3</w:t>
      </w:r>
      <w:r>
        <w:rPr>
          <w:rFonts w:hint="eastAsia" w:ascii="仿宋_GB2312" w:hAnsi="宋体" w:eastAsia="仿宋_GB2312"/>
          <w:color w:val="auto"/>
          <w:sz w:val="32"/>
          <w:szCs w:val="32"/>
        </w:rPr>
        <w:t>年度，会议费年初预算</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万元，支出决算为</w:t>
      </w:r>
      <w:r>
        <w:rPr>
          <w:rFonts w:hint="default" w:ascii="仿宋_GB2312" w:hAnsi="宋体" w:eastAsia="仿宋_GB2312"/>
          <w:color w:val="auto"/>
          <w:sz w:val="32"/>
          <w:szCs w:val="32"/>
          <w:lang w:val="en" w:eastAsia="zh-CN"/>
        </w:rPr>
        <w:t>16.59</w:t>
      </w:r>
      <w:r>
        <w:rPr>
          <w:rFonts w:hint="eastAsia" w:ascii="仿宋_GB2312" w:hAnsi="宋体" w:eastAsia="仿宋_GB2312"/>
          <w:color w:val="auto"/>
          <w:sz w:val="32"/>
          <w:szCs w:val="32"/>
        </w:rPr>
        <w:t>万元，完成年初预算的</w:t>
      </w:r>
      <w:r>
        <w:rPr>
          <w:rFonts w:hint="default" w:ascii="仿宋_GB2312" w:hAnsi="宋体" w:eastAsia="仿宋_GB2312"/>
          <w:color w:val="auto"/>
          <w:sz w:val="32"/>
          <w:szCs w:val="32"/>
          <w:lang w:val="en" w:eastAsia="zh-CN"/>
        </w:rPr>
        <w:t>331.8</w:t>
      </w:r>
      <w:r>
        <w:rPr>
          <w:rFonts w:hint="eastAsia" w:ascii="仿宋_GB2312" w:hAnsi="宋体" w:eastAsia="仿宋_GB2312"/>
          <w:color w:val="auto"/>
          <w:sz w:val="32"/>
          <w:szCs w:val="32"/>
        </w:rPr>
        <w:t>%。</w:t>
      </w:r>
      <w:bookmarkStart w:id="1" w:name="_Hlk144374945"/>
      <w:r>
        <w:rPr>
          <w:rFonts w:hint="eastAsia" w:ascii="仿宋_GB2312" w:hAnsi="宋体" w:eastAsia="仿宋_GB2312"/>
          <w:color w:val="auto"/>
          <w:sz w:val="32"/>
          <w:szCs w:val="32"/>
        </w:rPr>
        <w:t>用于召开202</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eastAsia="zh-CN"/>
        </w:rPr>
        <w:t>全市</w:t>
      </w:r>
      <w:r>
        <w:rPr>
          <w:rFonts w:hint="eastAsia" w:ascii="仿宋_GB2312" w:hAnsi="宋体" w:eastAsia="仿宋_GB2312"/>
          <w:color w:val="auto"/>
          <w:sz w:val="32"/>
          <w:szCs w:val="32"/>
        </w:rPr>
        <w:t>农机</w:t>
      </w:r>
      <w:r>
        <w:rPr>
          <w:rFonts w:hint="eastAsia" w:ascii="仿宋_GB2312" w:hAnsi="宋体" w:eastAsia="仿宋_GB2312"/>
          <w:color w:val="auto"/>
          <w:sz w:val="32"/>
          <w:szCs w:val="32"/>
          <w:lang w:eastAsia="zh-CN"/>
        </w:rPr>
        <w:t>工作考评</w:t>
      </w:r>
      <w:r>
        <w:rPr>
          <w:rFonts w:hint="eastAsia" w:ascii="仿宋_GB2312" w:hAnsi="宋体" w:eastAsia="仿宋_GB2312"/>
          <w:color w:val="auto"/>
          <w:sz w:val="32"/>
          <w:szCs w:val="32"/>
        </w:rPr>
        <w:t>暨务虚会议，人数</w:t>
      </w:r>
      <w:r>
        <w:rPr>
          <w:rFonts w:hint="eastAsia" w:ascii="仿宋_GB2312" w:hAnsi="宋体" w:eastAsia="仿宋_GB2312"/>
          <w:color w:val="auto"/>
          <w:sz w:val="32"/>
          <w:szCs w:val="32"/>
          <w:lang w:val="en-US" w:eastAsia="zh-CN"/>
        </w:rPr>
        <w:t>34</w:t>
      </w:r>
      <w:r>
        <w:rPr>
          <w:rFonts w:hint="eastAsia" w:ascii="仿宋_GB2312" w:hAnsi="宋体" w:eastAsia="仿宋_GB2312"/>
          <w:color w:val="auto"/>
          <w:sz w:val="32"/>
          <w:szCs w:val="32"/>
        </w:rPr>
        <w:t>人，内容为各单位汇报202</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年农机化工作目标完成情况</w:t>
      </w:r>
      <w:r>
        <w:rPr>
          <w:rFonts w:hint="eastAsia" w:ascii="仿宋_GB2312" w:hAnsi="宋体" w:eastAsia="仿宋_GB2312"/>
          <w:color w:val="auto"/>
          <w:sz w:val="32"/>
          <w:szCs w:val="32"/>
          <w:lang w:eastAsia="zh-CN"/>
        </w:rPr>
        <w:t>及现场</w:t>
      </w:r>
      <w:r>
        <w:rPr>
          <w:rFonts w:hint="eastAsia" w:ascii="仿宋_GB2312" w:hAnsi="宋体" w:eastAsia="仿宋_GB2312"/>
          <w:color w:val="auto"/>
          <w:sz w:val="32"/>
          <w:szCs w:val="32"/>
        </w:rPr>
        <w:t>目标考核，经费支出为会议场租费0.</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万元、会务用餐费0.</w:t>
      </w:r>
      <w:r>
        <w:rPr>
          <w:rFonts w:hint="eastAsia" w:ascii="仿宋_GB2312" w:hAnsi="宋体" w:eastAsia="仿宋_GB2312"/>
          <w:color w:val="auto"/>
          <w:sz w:val="32"/>
          <w:szCs w:val="32"/>
          <w:lang w:val="en-US" w:eastAsia="zh-CN"/>
        </w:rPr>
        <w:t>56</w:t>
      </w:r>
      <w:r>
        <w:rPr>
          <w:rFonts w:hint="eastAsia" w:ascii="仿宋_GB2312" w:hAnsi="宋体" w:eastAsia="仿宋_GB2312"/>
          <w:color w:val="auto"/>
          <w:sz w:val="32"/>
          <w:szCs w:val="32"/>
        </w:rPr>
        <w:t>万元、其他费用0.</w:t>
      </w:r>
      <w:r>
        <w:rPr>
          <w:rFonts w:hint="eastAsia" w:ascii="仿宋_GB2312" w:hAnsi="宋体" w:eastAsia="仿宋_GB2312"/>
          <w:color w:val="auto"/>
          <w:sz w:val="32"/>
          <w:szCs w:val="32"/>
          <w:lang w:val="en-US" w:eastAsia="zh-CN"/>
        </w:rPr>
        <w:t>24</w:t>
      </w:r>
      <w:r>
        <w:rPr>
          <w:rFonts w:hint="eastAsia" w:ascii="仿宋_GB2312" w:hAnsi="宋体" w:eastAsia="仿宋_GB2312"/>
          <w:color w:val="auto"/>
          <w:sz w:val="32"/>
          <w:szCs w:val="32"/>
        </w:rPr>
        <w:t>万元。用于召开全市农机化工作会议,人数</w:t>
      </w:r>
      <w:r>
        <w:rPr>
          <w:rFonts w:hint="eastAsia" w:ascii="仿宋_GB2312" w:hAnsi="宋体" w:eastAsia="仿宋_GB2312"/>
          <w:color w:val="auto"/>
          <w:sz w:val="32"/>
          <w:szCs w:val="32"/>
          <w:lang w:val="en-US" w:eastAsia="zh-CN"/>
        </w:rPr>
        <w:t>109</w:t>
      </w:r>
      <w:r>
        <w:rPr>
          <w:rFonts w:hint="eastAsia" w:ascii="仿宋_GB2312" w:hAnsi="宋体" w:eastAsia="仿宋_GB2312"/>
          <w:color w:val="auto"/>
          <w:sz w:val="32"/>
          <w:szCs w:val="32"/>
        </w:rPr>
        <w:t>人，内容为</w:t>
      </w:r>
      <w:r>
        <w:rPr>
          <w:rFonts w:hint="eastAsia" w:ascii="仿宋_GB2312" w:hAnsi="宋体" w:eastAsia="仿宋_GB2312"/>
          <w:color w:val="auto"/>
          <w:sz w:val="32"/>
          <w:szCs w:val="32"/>
          <w:lang w:eastAsia="zh-CN"/>
        </w:rPr>
        <w:t>表彰先进、典型发言及</w:t>
      </w:r>
      <w:r>
        <w:rPr>
          <w:rFonts w:hint="eastAsia" w:ascii="仿宋_GB2312" w:hAnsi="宋体" w:eastAsia="仿宋_GB2312"/>
          <w:color w:val="auto"/>
          <w:sz w:val="32"/>
          <w:szCs w:val="32"/>
        </w:rPr>
        <w:t>本年农机工作安排部署，经费支出为</w:t>
      </w:r>
      <w:bookmarkStart w:id="2" w:name="_Hlk144374870"/>
      <w:r>
        <w:rPr>
          <w:rFonts w:hint="eastAsia" w:ascii="仿宋_GB2312" w:hAnsi="宋体" w:eastAsia="仿宋_GB2312"/>
          <w:color w:val="auto"/>
          <w:sz w:val="32"/>
          <w:szCs w:val="32"/>
        </w:rPr>
        <w:t>会议场租费</w:t>
      </w:r>
      <w:r>
        <w:rPr>
          <w:rFonts w:ascii="仿宋_GB2312" w:hAnsi="宋体" w:eastAsia="仿宋_GB2312"/>
          <w:color w:val="auto"/>
          <w:sz w:val="32"/>
          <w:szCs w:val="32"/>
          <w:lang w:val="en"/>
        </w:rPr>
        <w:t>0.3</w:t>
      </w:r>
      <w:r>
        <w:rPr>
          <w:rFonts w:hint="eastAsia" w:ascii="仿宋_GB2312" w:hAnsi="宋体" w:eastAsia="仿宋_GB2312"/>
          <w:color w:val="auto"/>
          <w:sz w:val="32"/>
          <w:szCs w:val="32"/>
        </w:rPr>
        <w:t>万元、会务用餐费</w:t>
      </w:r>
      <w:r>
        <w:rPr>
          <w:rFonts w:hint="eastAsia" w:ascii="仿宋_GB2312" w:hAnsi="宋体" w:eastAsia="仿宋_GB2312"/>
          <w:color w:val="auto"/>
          <w:sz w:val="32"/>
          <w:szCs w:val="32"/>
          <w:lang w:val="en-US" w:eastAsia="zh-CN"/>
        </w:rPr>
        <w:t>1.04</w:t>
      </w:r>
      <w:r>
        <w:rPr>
          <w:rFonts w:hint="eastAsia" w:ascii="仿宋_GB2312" w:hAnsi="宋体" w:eastAsia="仿宋_GB2312"/>
          <w:color w:val="auto"/>
          <w:sz w:val="32"/>
          <w:szCs w:val="32"/>
        </w:rPr>
        <w:t>万元、其他费用</w:t>
      </w:r>
      <w:r>
        <w:rPr>
          <w:rFonts w:hint="eastAsia" w:ascii="仿宋_GB2312" w:hAnsi="宋体" w:eastAsia="仿宋_GB2312"/>
          <w:color w:val="auto"/>
          <w:sz w:val="32"/>
          <w:szCs w:val="32"/>
          <w:lang w:val="en-US" w:eastAsia="zh-CN"/>
        </w:rPr>
        <w:t>0.88</w:t>
      </w:r>
      <w:r>
        <w:rPr>
          <w:rFonts w:hint="eastAsia" w:ascii="仿宋_GB2312" w:hAnsi="宋体" w:eastAsia="仿宋_GB2312"/>
          <w:color w:val="auto"/>
          <w:sz w:val="32"/>
          <w:szCs w:val="32"/>
        </w:rPr>
        <w:t>万元</w:t>
      </w:r>
      <w:bookmarkEnd w:id="2"/>
      <w:r>
        <w:rPr>
          <w:rFonts w:hint="eastAsia" w:ascii="仿宋_GB2312" w:hAnsi="宋体" w:eastAsia="仿宋_GB2312"/>
          <w:color w:val="auto"/>
          <w:sz w:val="32"/>
          <w:szCs w:val="32"/>
        </w:rPr>
        <w:t>。用于召开全市农机</w:t>
      </w:r>
      <w:r>
        <w:rPr>
          <w:rFonts w:hint="eastAsia" w:ascii="仿宋_GB2312" w:hAnsi="宋体" w:eastAsia="仿宋_GB2312"/>
          <w:color w:val="auto"/>
          <w:sz w:val="32"/>
          <w:szCs w:val="32"/>
          <w:lang w:eastAsia="zh-CN"/>
        </w:rPr>
        <w:t>安全监理</w:t>
      </w:r>
      <w:r>
        <w:rPr>
          <w:rFonts w:hint="eastAsia" w:ascii="仿宋_GB2312" w:hAnsi="宋体" w:eastAsia="仿宋_GB2312"/>
          <w:color w:val="auto"/>
          <w:sz w:val="32"/>
          <w:szCs w:val="32"/>
        </w:rPr>
        <w:t>工作会</w:t>
      </w:r>
      <w:r>
        <w:rPr>
          <w:rFonts w:hint="eastAsia" w:ascii="仿宋_GB2312" w:hAnsi="宋体" w:eastAsia="仿宋_GB2312"/>
          <w:color w:val="auto"/>
          <w:sz w:val="32"/>
          <w:szCs w:val="32"/>
          <w:lang w:val="en" w:eastAsia="zh-CN"/>
        </w:rPr>
        <w:t>暨农机安全知识培训</w:t>
      </w:r>
      <w:r>
        <w:rPr>
          <w:rFonts w:hint="eastAsia" w:ascii="仿宋_GB2312" w:hAnsi="宋体" w:eastAsia="仿宋_GB2312"/>
          <w:color w:val="auto"/>
          <w:sz w:val="32"/>
          <w:szCs w:val="32"/>
        </w:rPr>
        <w:t>,人数</w:t>
      </w:r>
      <w:r>
        <w:rPr>
          <w:rFonts w:hint="eastAsia" w:ascii="仿宋_GB2312" w:hAnsi="宋体" w:eastAsia="仿宋_GB2312"/>
          <w:color w:val="auto"/>
          <w:sz w:val="32"/>
          <w:szCs w:val="32"/>
          <w:lang w:val="en-US" w:eastAsia="zh-CN"/>
        </w:rPr>
        <w:t>98</w:t>
      </w:r>
      <w:r>
        <w:rPr>
          <w:rFonts w:hint="eastAsia" w:ascii="仿宋_GB2312" w:hAnsi="宋体" w:eastAsia="仿宋_GB2312"/>
          <w:color w:val="auto"/>
          <w:sz w:val="32"/>
          <w:szCs w:val="32"/>
        </w:rPr>
        <w:t>人，内容为</w:t>
      </w:r>
      <w:r>
        <w:rPr>
          <w:rFonts w:hint="eastAsia" w:ascii="仿宋_GB2312" w:hAnsi="宋体" w:eastAsia="仿宋_GB2312"/>
          <w:color w:val="auto"/>
          <w:sz w:val="32"/>
          <w:szCs w:val="32"/>
          <w:lang w:eastAsia="zh-CN"/>
        </w:rPr>
        <w:t>农机安全监理工作经验交流、农机驾驶操作人员安全知识及事故案例警示教育</w:t>
      </w:r>
      <w:r>
        <w:rPr>
          <w:rFonts w:hint="eastAsia" w:ascii="仿宋_GB2312" w:hAnsi="宋体" w:eastAsia="仿宋_GB2312"/>
          <w:color w:val="auto"/>
          <w:sz w:val="32"/>
          <w:szCs w:val="32"/>
        </w:rPr>
        <w:t>，经费支出为会议场租费</w:t>
      </w:r>
      <w:r>
        <w:rPr>
          <w:rFonts w:ascii="仿宋_GB2312" w:hAnsi="宋体" w:eastAsia="仿宋_GB2312"/>
          <w:color w:val="auto"/>
          <w:sz w:val="32"/>
          <w:szCs w:val="32"/>
          <w:lang w:val="en"/>
        </w:rPr>
        <w:t>0.</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万元、会务用餐费</w:t>
      </w:r>
      <w:r>
        <w:rPr>
          <w:rFonts w:hint="eastAsia" w:ascii="仿宋_GB2312" w:hAnsi="宋体" w:eastAsia="仿宋_GB2312"/>
          <w:color w:val="auto"/>
          <w:sz w:val="32"/>
          <w:szCs w:val="32"/>
          <w:lang w:val="en-US" w:eastAsia="zh-CN"/>
        </w:rPr>
        <w:t>1.25</w:t>
      </w:r>
      <w:r>
        <w:rPr>
          <w:rFonts w:hint="eastAsia" w:ascii="仿宋_GB2312" w:hAnsi="宋体" w:eastAsia="仿宋_GB2312"/>
          <w:color w:val="auto"/>
          <w:sz w:val="32"/>
          <w:szCs w:val="32"/>
        </w:rPr>
        <w:t>万元、其他费用</w:t>
      </w:r>
      <w:r>
        <w:rPr>
          <w:rFonts w:hint="eastAsia" w:ascii="仿宋_GB2312" w:hAnsi="宋体" w:eastAsia="仿宋_GB2312"/>
          <w:color w:val="auto"/>
          <w:sz w:val="32"/>
          <w:szCs w:val="32"/>
          <w:lang w:val="en-US" w:eastAsia="zh-CN"/>
        </w:rPr>
        <w:t>1.63</w:t>
      </w:r>
      <w:r>
        <w:rPr>
          <w:rFonts w:hint="eastAsia" w:ascii="仿宋_GB2312" w:hAnsi="宋体" w:eastAsia="仿宋_GB2312"/>
          <w:color w:val="auto"/>
          <w:sz w:val="32"/>
          <w:szCs w:val="32"/>
        </w:rPr>
        <w:t>万元。用</w:t>
      </w:r>
      <w:r>
        <w:rPr>
          <w:rFonts w:hint="eastAsia" w:ascii="仿宋_GB2312" w:hAnsi="宋体" w:eastAsia="仿宋_GB2312"/>
          <w:sz w:val="32"/>
          <w:szCs w:val="32"/>
        </w:rPr>
        <w:t>于召开双过半会议，人数</w:t>
      </w:r>
      <w:r>
        <w:rPr>
          <w:rFonts w:hint="eastAsia" w:ascii="仿宋_GB2312" w:hAnsi="宋体" w:eastAsia="仿宋_GB2312"/>
          <w:sz w:val="32"/>
          <w:szCs w:val="32"/>
          <w:lang w:val="en-US" w:eastAsia="zh-CN"/>
        </w:rPr>
        <w:t>40</w:t>
      </w:r>
      <w:r>
        <w:rPr>
          <w:rFonts w:hint="eastAsia" w:ascii="仿宋_GB2312" w:hAnsi="宋体" w:eastAsia="仿宋_GB2312"/>
          <w:sz w:val="32"/>
          <w:szCs w:val="32"/>
        </w:rPr>
        <w:t>人，内容为上半年工作总结及下半年工作计划汇报</w:t>
      </w:r>
      <w:r>
        <w:rPr>
          <w:rFonts w:hint="eastAsia" w:ascii="仿宋_GB2312" w:hAnsi="宋体" w:eastAsia="仿宋_GB2312"/>
          <w:sz w:val="32"/>
          <w:szCs w:val="32"/>
          <w:lang w:eastAsia="zh-CN"/>
        </w:rPr>
        <w:t>，</w:t>
      </w:r>
      <w:r>
        <w:rPr>
          <w:rFonts w:hint="eastAsia" w:ascii="仿宋_GB2312" w:hAnsi="宋体" w:eastAsia="仿宋_GB2312"/>
          <w:sz w:val="32"/>
          <w:szCs w:val="32"/>
        </w:rPr>
        <w:t>经费支出为会议场租费0.1</w:t>
      </w:r>
      <w:r>
        <w:rPr>
          <w:rFonts w:hint="eastAsia" w:ascii="仿宋_GB2312" w:hAnsi="宋体" w:eastAsia="仿宋_GB2312"/>
          <w:sz w:val="32"/>
          <w:szCs w:val="32"/>
          <w:lang w:val="en-US" w:eastAsia="zh-CN"/>
        </w:rPr>
        <w:t>9</w:t>
      </w:r>
      <w:r>
        <w:rPr>
          <w:rFonts w:hint="eastAsia" w:ascii="仿宋_GB2312" w:hAnsi="宋体" w:eastAsia="仿宋_GB2312"/>
          <w:sz w:val="32"/>
          <w:szCs w:val="32"/>
        </w:rPr>
        <w:t>万元、会务用餐费0.</w:t>
      </w:r>
      <w:r>
        <w:rPr>
          <w:rFonts w:hint="eastAsia" w:ascii="仿宋_GB2312" w:hAnsi="宋体" w:eastAsia="仿宋_GB2312"/>
          <w:sz w:val="32"/>
          <w:szCs w:val="32"/>
          <w:lang w:val="en-US" w:eastAsia="zh-CN"/>
        </w:rPr>
        <w:t>48</w:t>
      </w:r>
      <w:r>
        <w:rPr>
          <w:rFonts w:hint="eastAsia" w:ascii="仿宋_GB2312" w:hAnsi="宋体" w:eastAsia="仿宋_GB2312"/>
          <w:sz w:val="32"/>
          <w:szCs w:val="32"/>
        </w:rPr>
        <w:t>万元、其他费用0.</w:t>
      </w:r>
      <w:r>
        <w:rPr>
          <w:rFonts w:hint="eastAsia" w:ascii="仿宋_GB2312" w:hAnsi="宋体" w:eastAsia="仿宋_GB2312"/>
          <w:sz w:val="32"/>
          <w:szCs w:val="32"/>
          <w:lang w:val="en-US" w:eastAsia="zh-CN"/>
        </w:rPr>
        <w:t>72</w:t>
      </w:r>
      <w:r>
        <w:rPr>
          <w:rFonts w:hint="eastAsia" w:ascii="仿宋_GB2312" w:hAnsi="宋体" w:eastAsia="仿宋_GB2312"/>
          <w:sz w:val="32"/>
          <w:szCs w:val="32"/>
        </w:rPr>
        <w:t>万元</w:t>
      </w:r>
      <w:r>
        <w:rPr>
          <w:rFonts w:hint="eastAsia" w:ascii="仿宋_GB2312" w:hAnsi="宋体" w:eastAsia="仿宋_GB2312"/>
          <w:sz w:val="32"/>
          <w:szCs w:val="32"/>
          <w:lang w:eastAsia="zh-CN"/>
        </w:rPr>
        <w:t>。</w:t>
      </w:r>
      <w:r>
        <w:rPr>
          <w:rFonts w:hint="eastAsia" w:ascii="仿宋_GB2312" w:hAnsi="宋体" w:eastAsia="仿宋_GB2312"/>
          <w:sz w:val="32"/>
          <w:szCs w:val="32"/>
        </w:rPr>
        <w:t>用于召开</w:t>
      </w:r>
      <w:r>
        <w:rPr>
          <w:rFonts w:hint="eastAsia" w:ascii="仿宋_GB2312" w:hAnsi="宋体" w:eastAsia="仿宋_GB2312"/>
          <w:sz w:val="32"/>
          <w:szCs w:val="32"/>
          <w:lang w:val="en-US" w:eastAsia="zh-CN"/>
        </w:rPr>
        <w:t>2023年株洲市水稻机插秧技能竞赛工作推进会，</w:t>
      </w:r>
      <w:r>
        <w:rPr>
          <w:rFonts w:hint="eastAsia" w:ascii="仿宋_GB2312" w:hAnsi="宋体" w:eastAsia="仿宋_GB2312"/>
          <w:sz w:val="32"/>
          <w:szCs w:val="32"/>
        </w:rPr>
        <w:t>人数</w:t>
      </w:r>
      <w:r>
        <w:rPr>
          <w:rFonts w:hint="eastAsia" w:ascii="仿宋_GB2312" w:hAnsi="宋体" w:eastAsia="仿宋_GB2312"/>
          <w:sz w:val="32"/>
          <w:szCs w:val="32"/>
          <w:lang w:val="en-US" w:eastAsia="zh-CN"/>
        </w:rPr>
        <w:t>124</w:t>
      </w:r>
      <w:r>
        <w:rPr>
          <w:rFonts w:hint="eastAsia" w:ascii="仿宋_GB2312" w:hAnsi="宋体" w:eastAsia="仿宋_GB2312"/>
          <w:sz w:val="32"/>
          <w:szCs w:val="32"/>
        </w:rPr>
        <w:t>人，内容为</w:t>
      </w:r>
      <w:r>
        <w:rPr>
          <w:rFonts w:hint="eastAsia" w:ascii="仿宋_GB2312" w:hAnsi="宋体" w:eastAsia="仿宋_GB2312"/>
          <w:sz w:val="32"/>
          <w:szCs w:val="32"/>
          <w:lang w:eastAsia="zh-CN"/>
        </w:rPr>
        <w:t>合作社经验交流及水稻机插秧技能竞赛，</w:t>
      </w:r>
      <w:r>
        <w:rPr>
          <w:rFonts w:hint="eastAsia" w:ascii="仿宋_GB2312" w:hAnsi="宋体" w:eastAsia="仿宋_GB2312"/>
          <w:sz w:val="32"/>
          <w:szCs w:val="32"/>
        </w:rPr>
        <w:t>经费支出</w:t>
      </w:r>
      <w:r>
        <w:rPr>
          <w:rFonts w:hint="eastAsia" w:ascii="仿宋_GB2312" w:hAnsi="宋体" w:eastAsia="仿宋_GB2312"/>
          <w:sz w:val="32"/>
          <w:szCs w:val="32"/>
          <w:lang w:eastAsia="zh-CN"/>
        </w:rPr>
        <w:t>总计</w:t>
      </w:r>
      <w:r>
        <w:rPr>
          <w:rFonts w:hint="eastAsia" w:ascii="仿宋_GB2312" w:hAnsi="宋体" w:eastAsia="仿宋_GB2312"/>
          <w:sz w:val="32"/>
          <w:szCs w:val="32"/>
          <w:lang w:val="en-US" w:eastAsia="zh-CN"/>
        </w:rPr>
        <w:t>8.4万元（委托第三方承办）</w:t>
      </w:r>
      <w:r>
        <w:rPr>
          <w:rFonts w:hint="eastAsia" w:ascii="仿宋_GB2312" w:hAnsi="宋体" w:eastAsia="仿宋_GB2312"/>
          <w:sz w:val="32"/>
          <w:szCs w:val="32"/>
          <w:lang w:eastAsia="zh-CN"/>
        </w:rPr>
        <w:t>。</w:t>
      </w:r>
    </w:p>
    <w:p>
      <w:pPr>
        <w:pStyle w:val="14"/>
        <w:spacing w:line="560" w:lineRule="exact"/>
        <w:ind w:firstLine="640" w:firstLineChars="200"/>
        <w:rPr>
          <w:rFonts w:hint="eastAsia" w:ascii="仿宋_GB2312" w:hAnsi="宋体" w:eastAsia="仿宋_GB2312"/>
          <w:sz w:val="32"/>
          <w:szCs w:val="32"/>
        </w:rPr>
      </w:pPr>
      <w:bookmarkStart w:id="3" w:name="_Hlk144374960"/>
      <w:r>
        <w:rPr>
          <w:rFonts w:hint="eastAsia" w:ascii="仿宋_GB2312" w:hAnsi="宋体" w:eastAsia="仿宋_GB2312"/>
          <w:sz w:val="32"/>
          <w:szCs w:val="32"/>
          <w:highlight w:val="none"/>
          <w:shd w:val="clear" w:color="auto" w:fill="auto"/>
        </w:rPr>
        <w:t>三</w:t>
      </w:r>
      <w:r>
        <w:rPr>
          <w:rFonts w:hint="eastAsia" w:ascii="仿宋_GB2312" w:hAnsi="宋体" w:eastAsia="仿宋_GB2312"/>
          <w:sz w:val="32"/>
          <w:szCs w:val="32"/>
          <w:highlight w:val="none"/>
          <w:shd w:val="clear" w:color="auto" w:fill="auto"/>
          <w:lang w:eastAsia="zh-CN"/>
        </w:rPr>
        <w:t>类会议是召开</w:t>
      </w:r>
      <w:r>
        <w:rPr>
          <w:rFonts w:hint="eastAsia" w:ascii="仿宋_GB2312" w:hAnsi="宋体" w:eastAsia="仿宋_GB2312"/>
          <w:sz w:val="32"/>
          <w:szCs w:val="32"/>
          <w:lang w:eastAsia="zh-CN"/>
        </w:rPr>
        <w:t>全</w:t>
      </w:r>
      <w:r>
        <w:rPr>
          <w:rFonts w:hint="eastAsia" w:ascii="仿宋_GB2312" w:hAnsi="宋体" w:eastAsia="仿宋_GB2312"/>
          <w:sz w:val="32"/>
          <w:szCs w:val="32"/>
        </w:rPr>
        <w:t>市农机化工作会议,人数</w:t>
      </w:r>
      <w:r>
        <w:rPr>
          <w:rFonts w:hint="eastAsia" w:ascii="仿宋_GB2312" w:hAnsi="宋体" w:eastAsia="仿宋_GB2312"/>
          <w:sz w:val="32"/>
          <w:szCs w:val="32"/>
          <w:lang w:val="en-US" w:eastAsia="zh-CN"/>
        </w:rPr>
        <w:t>109</w:t>
      </w:r>
      <w:r>
        <w:rPr>
          <w:rFonts w:hint="eastAsia" w:ascii="仿宋_GB2312" w:hAnsi="宋体" w:eastAsia="仿宋_GB2312"/>
          <w:sz w:val="32"/>
          <w:szCs w:val="32"/>
        </w:rPr>
        <w:t>人，</w:t>
      </w:r>
      <w:bookmarkEnd w:id="1"/>
      <w:bookmarkEnd w:id="3"/>
      <w:r>
        <w:rPr>
          <w:rFonts w:hint="eastAsia" w:ascii="仿宋_GB2312" w:hAnsi="宋体" w:eastAsia="仿宋_GB2312"/>
          <w:sz w:val="32"/>
          <w:szCs w:val="32"/>
        </w:rPr>
        <w:t>经费支出为会议场租费</w:t>
      </w:r>
      <w:r>
        <w:rPr>
          <w:rFonts w:ascii="仿宋_GB2312" w:hAnsi="宋体" w:eastAsia="仿宋_GB2312"/>
          <w:sz w:val="32"/>
          <w:szCs w:val="32"/>
          <w:lang w:val="en"/>
        </w:rPr>
        <w:t>0.3</w:t>
      </w:r>
      <w:r>
        <w:rPr>
          <w:rFonts w:hint="eastAsia" w:ascii="仿宋_GB2312" w:hAnsi="宋体" w:eastAsia="仿宋_GB2312"/>
          <w:sz w:val="32"/>
          <w:szCs w:val="32"/>
        </w:rPr>
        <w:t>万元、会务用餐费</w:t>
      </w:r>
      <w:r>
        <w:rPr>
          <w:rFonts w:ascii="仿宋_GB2312" w:hAnsi="宋体" w:eastAsia="仿宋_GB2312"/>
          <w:sz w:val="32"/>
          <w:szCs w:val="32"/>
          <w:lang w:val="en"/>
        </w:rPr>
        <w:t>1.</w:t>
      </w:r>
      <w:r>
        <w:rPr>
          <w:rFonts w:hint="eastAsia" w:ascii="仿宋_GB2312" w:hAnsi="宋体" w:eastAsia="仿宋_GB2312"/>
          <w:sz w:val="32"/>
          <w:szCs w:val="32"/>
          <w:lang w:val="en-US" w:eastAsia="zh-CN"/>
        </w:rPr>
        <w:t>04</w:t>
      </w:r>
      <w:r>
        <w:rPr>
          <w:rFonts w:hint="eastAsia" w:ascii="仿宋_GB2312" w:hAnsi="宋体" w:eastAsia="仿宋_GB2312"/>
          <w:sz w:val="32"/>
          <w:szCs w:val="32"/>
        </w:rPr>
        <w:t>万元、其他费用</w:t>
      </w:r>
      <w:r>
        <w:rPr>
          <w:rFonts w:hint="eastAsia" w:ascii="仿宋_GB2312" w:hAnsi="宋体" w:eastAsia="仿宋_GB2312"/>
          <w:sz w:val="32"/>
          <w:szCs w:val="32"/>
          <w:lang w:val="en-US" w:eastAsia="zh-CN"/>
        </w:rPr>
        <w:t>0.88</w:t>
      </w:r>
      <w:r>
        <w:rPr>
          <w:rFonts w:hint="eastAsia" w:ascii="仿宋_GB2312" w:hAnsi="宋体" w:eastAsia="仿宋_GB2312"/>
          <w:sz w:val="32"/>
          <w:szCs w:val="32"/>
        </w:rPr>
        <w:t>万元。</w:t>
      </w:r>
    </w:p>
    <w:p>
      <w:pPr>
        <w:pStyle w:val="14"/>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培训</w:t>
      </w:r>
      <w:r>
        <w:rPr>
          <w:rFonts w:hint="eastAsia" w:ascii="仿宋_GB2312" w:hAnsi="宋体" w:eastAsia="仿宋_GB2312"/>
          <w:sz w:val="32"/>
          <w:szCs w:val="32"/>
          <w:lang w:val="en-US" w:eastAsia="zh-CN"/>
        </w:rPr>
        <w:t>费</w:t>
      </w:r>
      <w:r>
        <w:rPr>
          <w:rFonts w:hint="eastAsia" w:ascii="仿宋_GB2312" w:hAnsi="宋体" w:eastAsia="仿宋_GB2312"/>
          <w:sz w:val="32"/>
          <w:szCs w:val="32"/>
        </w:rPr>
        <w:t>年初预算</w:t>
      </w:r>
      <w:r>
        <w:rPr>
          <w:rFonts w:hint="eastAsia" w:ascii="仿宋_GB2312" w:hAnsi="宋体" w:eastAsia="仿宋_GB2312"/>
          <w:sz w:val="32"/>
          <w:szCs w:val="32"/>
          <w:lang w:val="en-US" w:eastAsia="zh-CN"/>
        </w:rPr>
        <w:t>5</w:t>
      </w:r>
      <w:r>
        <w:rPr>
          <w:rFonts w:hint="eastAsia" w:ascii="仿宋_GB2312" w:hAnsi="宋体" w:eastAsia="仿宋_GB2312"/>
          <w:sz w:val="32"/>
          <w:szCs w:val="32"/>
        </w:rPr>
        <w:t>万元，支出决算为</w:t>
      </w:r>
      <w:r>
        <w:rPr>
          <w:rFonts w:hint="default" w:ascii="仿宋_GB2312" w:hAnsi="宋体" w:eastAsia="仿宋_GB2312"/>
          <w:sz w:val="32"/>
          <w:szCs w:val="32"/>
          <w:lang w:val="en" w:eastAsia="zh-CN"/>
        </w:rPr>
        <w:t>1.27</w:t>
      </w:r>
      <w:r>
        <w:rPr>
          <w:rFonts w:hint="eastAsia" w:ascii="仿宋_GB2312" w:hAnsi="宋体" w:eastAsia="仿宋_GB2312"/>
          <w:sz w:val="32"/>
          <w:szCs w:val="32"/>
        </w:rPr>
        <w:t>万元，完成年初预算的</w:t>
      </w:r>
      <w:r>
        <w:rPr>
          <w:rFonts w:hint="default" w:ascii="仿宋_GB2312" w:hAnsi="宋体" w:eastAsia="仿宋_GB2312"/>
          <w:sz w:val="32"/>
          <w:szCs w:val="32"/>
          <w:lang w:val="en" w:eastAsia="zh-CN"/>
        </w:rPr>
        <w:t>25</w:t>
      </w:r>
      <w:r>
        <w:rPr>
          <w:rFonts w:hint="eastAsia" w:ascii="仿宋_GB2312" w:hAnsi="宋体" w:eastAsia="仿宋_GB2312"/>
          <w:sz w:val="32"/>
          <w:szCs w:val="32"/>
          <w:lang w:val="en-US" w:eastAsia="zh-CN"/>
        </w:rPr>
        <w:t>.4</w:t>
      </w:r>
      <w:r>
        <w:rPr>
          <w:rFonts w:hint="eastAsia" w:ascii="仿宋_GB2312" w:hAnsi="宋体" w:eastAsia="仿宋_GB2312"/>
          <w:sz w:val="32"/>
          <w:szCs w:val="32"/>
        </w:rPr>
        <w:t>%。用于</w:t>
      </w:r>
      <w:r>
        <w:rPr>
          <w:rFonts w:hint="eastAsia" w:ascii="仿宋_GB2312" w:hAnsi="宋体" w:eastAsia="仿宋_GB2312"/>
          <w:sz w:val="32"/>
          <w:szCs w:val="32"/>
          <w:lang w:eastAsia="zh-CN"/>
        </w:rPr>
        <w:t>参加农机安全生产专题</w:t>
      </w:r>
      <w:r>
        <w:rPr>
          <w:rFonts w:hint="eastAsia" w:ascii="仿宋_GB2312" w:hAnsi="宋体" w:eastAsia="仿宋_GB2312"/>
          <w:sz w:val="32"/>
          <w:szCs w:val="32"/>
        </w:rPr>
        <w:t>培训，人数</w:t>
      </w:r>
      <w:r>
        <w:rPr>
          <w:rFonts w:hint="eastAsia" w:ascii="仿宋_GB2312" w:hAnsi="宋体" w:eastAsia="仿宋_GB2312"/>
          <w:sz w:val="32"/>
          <w:szCs w:val="32"/>
          <w:lang w:val="en-US" w:eastAsia="zh-CN"/>
        </w:rPr>
        <w:t>2</w:t>
      </w:r>
      <w:r>
        <w:rPr>
          <w:rFonts w:hint="eastAsia" w:ascii="仿宋_GB2312" w:hAnsi="宋体" w:eastAsia="仿宋_GB2312"/>
          <w:sz w:val="32"/>
          <w:szCs w:val="32"/>
        </w:rPr>
        <w:t>人,内容为</w:t>
      </w:r>
      <w:r>
        <w:rPr>
          <w:rFonts w:hint="eastAsia" w:ascii="仿宋_GB2312" w:hAnsi="宋体" w:eastAsia="仿宋_GB2312"/>
          <w:sz w:val="32"/>
          <w:szCs w:val="32"/>
          <w:lang w:eastAsia="zh-CN"/>
        </w:rPr>
        <w:t>农机安全生产相关知识学习</w:t>
      </w:r>
      <w:r>
        <w:rPr>
          <w:rFonts w:hint="eastAsia" w:ascii="仿宋_GB2312" w:hAnsi="宋体" w:eastAsia="仿宋_GB2312"/>
          <w:sz w:val="32"/>
          <w:szCs w:val="32"/>
        </w:rPr>
        <w:t>，经费支出为</w:t>
      </w:r>
      <w:r>
        <w:rPr>
          <w:rFonts w:hint="eastAsia" w:ascii="仿宋_GB2312" w:hAnsi="宋体" w:eastAsia="仿宋_GB2312"/>
          <w:sz w:val="32"/>
          <w:szCs w:val="32"/>
          <w:lang w:val="en-US" w:eastAsia="zh-CN"/>
        </w:rPr>
        <w:t>0.4</w:t>
      </w:r>
      <w:r>
        <w:rPr>
          <w:rFonts w:hint="eastAsia" w:ascii="仿宋_GB2312" w:hAnsi="宋体" w:eastAsia="仿宋_GB2312"/>
          <w:sz w:val="32"/>
          <w:szCs w:val="32"/>
        </w:rPr>
        <w:t>万元（含教学费）（赴外地培训）。用于开展</w:t>
      </w:r>
      <w:r>
        <w:rPr>
          <w:rFonts w:hint="eastAsia" w:ascii="仿宋_GB2312" w:hAnsi="宋体" w:eastAsia="仿宋_GB2312"/>
          <w:sz w:val="32"/>
          <w:szCs w:val="32"/>
          <w:lang w:eastAsia="zh-CN"/>
        </w:rPr>
        <w:t>全市农机合作社工作人员</w:t>
      </w:r>
      <w:r>
        <w:rPr>
          <w:rFonts w:hint="eastAsia" w:ascii="仿宋_GB2312" w:hAnsi="宋体" w:eastAsia="仿宋_GB2312"/>
          <w:sz w:val="32"/>
          <w:szCs w:val="32"/>
        </w:rPr>
        <w:t>培训，人数</w:t>
      </w:r>
      <w:r>
        <w:rPr>
          <w:rFonts w:hint="eastAsia" w:ascii="仿宋_GB2312" w:hAnsi="宋体" w:eastAsia="仿宋_GB2312"/>
          <w:sz w:val="32"/>
          <w:szCs w:val="32"/>
          <w:lang w:val="en-US" w:eastAsia="zh-CN"/>
        </w:rPr>
        <w:t>52</w:t>
      </w:r>
      <w:r>
        <w:rPr>
          <w:rFonts w:hint="eastAsia" w:ascii="仿宋_GB2312" w:hAnsi="宋体" w:eastAsia="仿宋_GB2312"/>
          <w:sz w:val="32"/>
          <w:szCs w:val="32"/>
        </w:rPr>
        <w:t>人,内容为</w:t>
      </w:r>
      <w:r>
        <w:rPr>
          <w:rFonts w:hint="eastAsia" w:ascii="仿宋_GB2312" w:hAnsi="宋体" w:eastAsia="仿宋_GB2312"/>
          <w:sz w:val="32"/>
          <w:szCs w:val="32"/>
          <w:lang w:eastAsia="zh-CN"/>
        </w:rPr>
        <w:t>实地观摩及农机合作社经营管理经验分享</w:t>
      </w:r>
      <w:r>
        <w:rPr>
          <w:rFonts w:hint="eastAsia" w:ascii="仿宋_GB2312" w:hAnsi="宋体" w:eastAsia="仿宋_GB2312"/>
          <w:sz w:val="32"/>
          <w:szCs w:val="32"/>
        </w:rPr>
        <w:t>，经费支出为</w:t>
      </w:r>
      <w:r>
        <w:rPr>
          <w:rFonts w:hint="eastAsia" w:ascii="仿宋_GB2312" w:hAnsi="宋体" w:eastAsia="仿宋_GB2312"/>
          <w:sz w:val="32"/>
          <w:szCs w:val="32"/>
          <w:lang w:val="en-US" w:eastAsia="zh-CN"/>
        </w:rPr>
        <w:t>0.79</w:t>
      </w:r>
      <w:r>
        <w:rPr>
          <w:rFonts w:hint="eastAsia" w:ascii="仿宋_GB2312" w:hAnsi="宋体" w:eastAsia="仿宋_GB2312"/>
          <w:sz w:val="32"/>
          <w:szCs w:val="32"/>
        </w:rPr>
        <w:t>万元（含教学费、伙食费、交通费）（赴外地培训）。用于开展</w:t>
      </w:r>
      <w:r>
        <w:rPr>
          <w:rFonts w:hint="eastAsia" w:ascii="仿宋_GB2312" w:hAnsi="宋体" w:eastAsia="仿宋_GB2312"/>
          <w:sz w:val="32"/>
          <w:szCs w:val="32"/>
          <w:lang w:eastAsia="zh-CN"/>
        </w:rPr>
        <w:t>事业单位人员</w:t>
      </w:r>
      <w:r>
        <w:rPr>
          <w:rFonts w:hint="eastAsia" w:ascii="仿宋_GB2312" w:hAnsi="宋体" w:eastAsia="仿宋_GB2312"/>
          <w:sz w:val="32"/>
          <w:szCs w:val="32"/>
        </w:rPr>
        <w:t>培训，人数</w:t>
      </w:r>
      <w:r>
        <w:rPr>
          <w:rFonts w:hint="eastAsia" w:ascii="仿宋_GB2312" w:hAnsi="宋体" w:eastAsia="仿宋_GB2312"/>
          <w:sz w:val="32"/>
          <w:szCs w:val="32"/>
          <w:lang w:val="en-US" w:eastAsia="zh-CN"/>
        </w:rPr>
        <w:t>3</w:t>
      </w:r>
      <w:r>
        <w:rPr>
          <w:rFonts w:hint="eastAsia" w:ascii="仿宋_GB2312" w:hAnsi="宋体" w:eastAsia="仿宋_GB2312"/>
          <w:sz w:val="32"/>
          <w:szCs w:val="32"/>
        </w:rPr>
        <w:t>人,内容为</w:t>
      </w:r>
      <w:r>
        <w:rPr>
          <w:rFonts w:hint="eastAsia" w:ascii="仿宋_GB2312" w:hAnsi="宋体" w:eastAsia="仿宋_GB2312"/>
          <w:sz w:val="32"/>
          <w:szCs w:val="32"/>
          <w:lang w:eastAsia="zh-CN"/>
        </w:rPr>
        <w:t>事业人员网上学习</w:t>
      </w:r>
      <w:r>
        <w:rPr>
          <w:rFonts w:hint="eastAsia" w:ascii="仿宋_GB2312" w:hAnsi="宋体" w:eastAsia="仿宋_GB2312"/>
          <w:sz w:val="32"/>
          <w:szCs w:val="32"/>
        </w:rPr>
        <w:t>，经费支出为</w:t>
      </w:r>
      <w:r>
        <w:rPr>
          <w:rFonts w:hint="eastAsia" w:ascii="仿宋_GB2312" w:hAnsi="宋体" w:eastAsia="仿宋_GB2312"/>
          <w:sz w:val="32"/>
          <w:szCs w:val="32"/>
          <w:lang w:val="en-US" w:eastAsia="zh-CN"/>
        </w:rPr>
        <w:t>0.08</w:t>
      </w:r>
      <w:r>
        <w:rPr>
          <w:rFonts w:hint="eastAsia" w:ascii="仿宋_GB2312" w:hAnsi="宋体" w:eastAsia="仿宋_GB2312"/>
          <w:sz w:val="32"/>
          <w:szCs w:val="32"/>
        </w:rPr>
        <w:t>万元（含教学费）。</w:t>
      </w:r>
    </w:p>
    <w:p>
      <w:pPr>
        <w:pStyle w:val="14"/>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本单位无举办节庆、晚会、论坛、赛事等活动的预算和开支。</w:t>
      </w:r>
    </w:p>
    <w:p>
      <w:pPr>
        <w:pStyle w:val="14"/>
        <w:spacing w:line="560" w:lineRule="exact"/>
        <w:rPr>
          <w:rFonts w:hAnsi="黑体"/>
          <w:sz w:val="32"/>
          <w:szCs w:val="32"/>
        </w:rPr>
      </w:pPr>
      <w:r>
        <w:rPr>
          <w:rFonts w:hint="eastAsia" w:hAnsi="黑体"/>
          <w:sz w:val="32"/>
          <w:szCs w:val="32"/>
        </w:rPr>
        <w:t>十二、政府采购支出说明</w:t>
      </w:r>
    </w:p>
    <w:p>
      <w:pPr>
        <w:pStyle w:val="14"/>
        <w:shd w:val="clear" w:color="auto" w:fill="auto"/>
        <w:spacing w:line="560" w:lineRule="exact"/>
        <w:ind w:firstLine="640" w:firstLineChars="200"/>
        <w:rPr>
          <w:rFonts w:hint="eastAsia" w:ascii="仿宋_GB2312" w:hAnsi="宋体" w:eastAsia="仿宋_GB2312"/>
          <w:sz w:val="32"/>
          <w:szCs w:val="32"/>
          <w:highlight w:val="none"/>
        </w:rPr>
      </w:pPr>
      <w:r>
        <w:rPr>
          <w:rFonts w:hint="eastAsia" w:ascii="仿宋_GB2312" w:hAnsi="仿宋" w:eastAsia="仿宋_GB2312" w:cs="仿宋"/>
          <w:bCs/>
          <w:sz w:val="32"/>
          <w:szCs w:val="32"/>
          <w:lang w:val="en-US" w:eastAsia="zh-CN"/>
        </w:rPr>
        <w:t>2023年</w:t>
      </w:r>
      <w:r>
        <w:rPr>
          <w:rFonts w:hint="eastAsia" w:ascii="仿宋_GB2312" w:hAnsi="宋体" w:eastAsia="仿宋_GB2312"/>
          <w:sz w:val="32"/>
          <w:szCs w:val="32"/>
          <w:highlight w:val="none"/>
        </w:rPr>
        <w:t>度政府采购支出总额</w:t>
      </w:r>
      <w:r>
        <w:rPr>
          <w:rFonts w:hint="eastAsia" w:ascii="仿宋_GB2312" w:hAnsi="宋体" w:eastAsia="仿宋_GB2312"/>
          <w:sz w:val="32"/>
          <w:szCs w:val="32"/>
          <w:highlight w:val="none"/>
          <w:lang w:val="en-US" w:eastAsia="zh-CN"/>
        </w:rPr>
        <w:t>46.33</w:t>
      </w:r>
      <w:r>
        <w:rPr>
          <w:rFonts w:hint="eastAsia" w:ascii="仿宋_GB2312" w:hAnsi="宋体" w:eastAsia="仿宋_GB2312"/>
          <w:sz w:val="32"/>
          <w:szCs w:val="32"/>
          <w:highlight w:val="none"/>
        </w:rPr>
        <w:t>万元，其中：政府采购货物支出</w:t>
      </w:r>
      <w:r>
        <w:rPr>
          <w:rFonts w:hint="eastAsia" w:ascii="仿宋_GB2312" w:hAnsi="宋体" w:eastAsia="仿宋_GB2312"/>
          <w:sz w:val="32"/>
          <w:szCs w:val="32"/>
          <w:highlight w:val="none"/>
          <w:lang w:val="en-US" w:eastAsia="zh-CN"/>
        </w:rPr>
        <w:t>12.27</w:t>
      </w:r>
      <w:r>
        <w:rPr>
          <w:rFonts w:hint="eastAsia" w:ascii="仿宋_GB2312" w:hAnsi="宋体" w:eastAsia="仿宋_GB2312"/>
          <w:sz w:val="32"/>
          <w:szCs w:val="32"/>
          <w:highlight w:val="none"/>
        </w:rPr>
        <w:t>万元、政府采购工程支出</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万元、政府采购服务支出</w:t>
      </w:r>
      <w:r>
        <w:rPr>
          <w:rFonts w:hint="eastAsia" w:ascii="仿宋_GB2312" w:hAnsi="宋体" w:eastAsia="仿宋_GB2312"/>
          <w:sz w:val="32"/>
          <w:szCs w:val="32"/>
          <w:highlight w:val="none"/>
          <w:lang w:val="en-US" w:eastAsia="zh-CN"/>
        </w:rPr>
        <w:t>34.06</w:t>
      </w:r>
      <w:r>
        <w:rPr>
          <w:rFonts w:hint="eastAsia" w:ascii="仿宋_GB2312" w:hAnsi="宋体" w:eastAsia="仿宋_GB2312"/>
          <w:sz w:val="32"/>
          <w:szCs w:val="32"/>
          <w:highlight w:val="none"/>
        </w:rPr>
        <w:t>万元。授予中小企业合同金额</w:t>
      </w:r>
      <w:r>
        <w:rPr>
          <w:rFonts w:hint="eastAsia" w:ascii="仿宋_GB2312" w:hAnsi="宋体" w:eastAsia="仿宋_GB2312"/>
          <w:sz w:val="32"/>
          <w:szCs w:val="32"/>
          <w:highlight w:val="none"/>
          <w:lang w:val="en-US" w:eastAsia="zh-CN"/>
        </w:rPr>
        <w:t>34.95</w:t>
      </w:r>
      <w:r>
        <w:rPr>
          <w:rFonts w:hint="eastAsia" w:ascii="仿宋_GB2312" w:hAnsi="宋体" w:eastAsia="仿宋_GB2312"/>
          <w:sz w:val="32"/>
          <w:szCs w:val="32"/>
          <w:highlight w:val="none"/>
        </w:rPr>
        <w:t>万元，占政府采购支出总额的</w:t>
      </w:r>
      <w:r>
        <w:rPr>
          <w:rFonts w:hint="eastAsia" w:ascii="仿宋_GB2312" w:hAnsi="宋体" w:eastAsia="仿宋_GB2312"/>
          <w:sz w:val="32"/>
          <w:szCs w:val="32"/>
          <w:highlight w:val="none"/>
          <w:lang w:val="en-US" w:eastAsia="zh-CN"/>
        </w:rPr>
        <w:t>75.44</w:t>
      </w:r>
      <w:r>
        <w:rPr>
          <w:rFonts w:hint="eastAsia" w:ascii="仿宋_GB2312" w:hAnsi="宋体" w:eastAsia="仿宋_GB2312"/>
          <w:sz w:val="32"/>
          <w:szCs w:val="32"/>
          <w:highlight w:val="none"/>
        </w:rPr>
        <w:t>%，其中：授予小微企业合同金额</w:t>
      </w:r>
      <w:r>
        <w:rPr>
          <w:rFonts w:hint="eastAsia" w:ascii="仿宋_GB2312" w:hAnsi="宋体" w:eastAsia="仿宋_GB2312"/>
          <w:sz w:val="32"/>
          <w:szCs w:val="32"/>
          <w:highlight w:val="none"/>
          <w:lang w:val="en-US" w:eastAsia="zh-CN"/>
        </w:rPr>
        <w:t>31.07</w:t>
      </w:r>
      <w:r>
        <w:rPr>
          <w:rFonts w:hint="eastAsia" w:ascii="仿宋_GB2312" w:hAnsi="宋体" w:eastAsia="仿宋_GB2312"/>
          <w:sz w:val="32"/>
          <w:szCs w:val="32"/>
          <w:highlight w:val="none"/>
        </w:rPr>
        <w:t>万元，占政府采购支出总额的</w:t>
      </w:r>
      <w:r>
        <w:rPr>
          <w:rFonts w:hint="eastAsia" w:ascii="仿宋_GB2312" w:hAnsi="宋体" w:eastAsia="仿宋_GB2312"/>
          <w:sz w:val="32"/>
          <w:szCs w:val="32"/>
          <w:highlight w:val="none"/>
          <w:lang w:val="en-US" w:eastAsia="zh-CN"/>
        </w:rPr>
        <w:t>67.06</w:t>
      </w:r>
      <w:r>
        <w:rPr>
          <w:rFonts w:hint="eastAsia" w:ascii="仿宋_GB2312" w:hAnsi="宋体" w:eastAsia="仿宋_GB2312"/>
          <w:sz w:val="32"/>
          <w:szCs w:val="32"/>
          <w:highlight w:val="none"/>
        </w:rPr>
        <w:t>%。</w:t>
      </w:r>
    </w:p>
    <w:p>
      <w:pPr>
        <w:pStyle w:val="14"/>
        <w:shd w:val="clear" w:color="auto" w:fill="auto"/>
        <w:spacing w:line="560" w:lineRule="exact"/>
        <w:rPr>
          <w:rFonts w:hAnsi="黑体"/>
          <w:sz w:val="32"/>
          <w:szCs w:val="32"/>
          <w:highlight w:val="none"/>
        </w:rPr>
      </w:pPr>
      <w:r>
        <w:rPr>
          <w:rFonts w:hint="eastAsia" w:hAnsi="黑体"/>
          <w:sz w:val="32"/>
          <w:szCs w:val="32"/>
          <w:highlight w:val="none"/>
        </w:rPr>
        <w:t>十三、国有资产占用情况说明</w:t>
      </w:r>
    </w:p>
    <w:p>
      <w:pPr>
        <w:pStyle w:val="14"/>
        <w:shd w:val="clear" w:color="auto" w:fill="auto"/>
        <w:spacing w:line="560" w:lineRule="exact"/>
        <w:ind w:firstLine="640" w:firstLineChars="200"/>
        <w:rPr>
          <w:rFonts w:hint="eastAsia" w:ascii="仿宋_GB2312" w:hAnsi="宋体" w:eastAsia="仿宋_GB2312"/>
          <w:color w:val="FF0000"/>
          <w:sz w:val="32"/>
          <w:szCs w:val="32"/>
        </w:rPr>
      </w:pPr>
      <w:r>
        <w:rPr>
          <w:rFonts w:hint="eastAsia" w:ascii="仿宋_GB2312" w:hAnsi="宋体" w:eastAsia="仿宋_GB2312"/>
          <w:sz w:val="32"/>
          <w:szCs w:val="32"/>
          <w:highlight w:val="none"/>
        </w:rPr>
        <w:t>截至202</w:t>
      </w:r>
      <w:r>
        <w:rPr>
          <w:rFonts w:hint="eastAsia" w:ascii="仿宋_GB2312" w:hAnsi="宋体" w:eastAsia="仿宋_GB2312"/>
          <w:sz w:val="32"/>
          <w:szCs w:val="32"/>
          <w:highlight w:val="none"/>
          <w:lang w:val="en-US" w:eastAsia="zh-CN"/>
        </w:rPr>
        <w:t>3</w:t>
      </w:r>
      <w:r>
        <w:rPr>
          <w:rFonts w:hint="eastAsia" w:ascii="仿宋_GB2312" w:hAnsi="宋体" w:eastAsia="仿宋_GB2312"/>
          <w:sz w:val="32"/>
          <w:szCs w:val="32"/>
          <w:highlight w:val="none"/>
        </w:rPr>
        <w:t>年12月31日，共有车辆2辆，其中，主要领导</w:t>
      </w:r>
      <w:r>
        <w:rPr>
          <w:rFonts w:hint="eastAsia" w:ascii="仿宋_GB2312" w:hAnsi="宋体" w:eastAsia="仿宋_GB2312"/>
          <w:sz w:val="32"/>
          <w:szCs w:val="32"/>
        </w:rPr>
        <w:t>干部用车2辆；单位价值50万元以上通用设备0台（套）；单位价值100万元以上专用设备0台（套）。</w:t>
      </w:r>
    </w:p>
    <w:p>
      <w:pPr>
        <w:pStyle w:val="1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hAnsi="黑体"/>
          <w:sz w:val="32"/>
          <w:szCs w:val="32"/>
        </w:rPr>
      </w:pPr>
      <w:r>
        <w:rPr>
          <w:rFonts w:hint="eastAsia" w:hAnsi="黑体"/>
          <w:sz w:val="32"/>
          <w:szCs w:val="32"/>
        </w:rPr>
        <w:t>十四、</w:t>
      </w:r>
      <w:r>
        <w:rPr>
          <w:rFonts w:hint="default" w:hAnsi="黑体"/>
          <w:sz w:val="32"/>
          <w:szCs w:val="32"/>
          <w:lang w:val="en"/>
        </w:rPr>
        <w:t>2022</w:t>
      </w:r>
      <w:r>
        <w:rPr>
          <w:rFonts w:hint="eastAsia" w:hAnsi="黑体"/>
          <w:sz w:val="32"/>
          <w:szCs w:val="32"/>
        </w:rPr>
        <w:t>年度预算绩效情况说明</w:t>
      </w:r>
    </w:p>
    <w:p>
      <w:pPr>
        <w:pStyle w:val="14"/>
        <w:spacing w:line="560" w:lineRule="exact"/>
        <w:ind w:firstLine="640" w:firstLineChars="200"/>
        <w:rPr>
          <w:rFonts w:hint="eastAsia" w:ascii="仿宋_GB2312" w:hAnsi="宋体" w:eastAsia="仿宋_GB2312"/>
          <w:sz w:val="32"/>
          <w:szCs w:val="32"/>
          <w:lang w:val="en-US" w:eastAsia="zh-CN"/>
        </w:rPr>
      </w:pPr>
      <w:r>
        <w:rPr>
          <w:rFonts w:hint="default" w:ascii="仿宋_GB2312" w:hAnsi="宋体" w:eastAsia="仿宋_GB2312"/>
          <w:sz w:val="32"/>
          <w:szCs w:val="32"/>
          <w:lang w:val="en-US" w:eastAsia="zh-CN"/>
        </w:rPr>
        <w:t>根据预算绩效管理要求，我部门组织对202</w:t>
      </w:r>
      <w:r>
        <w:rPr>
          <w:rFonts w:hint="eastAsia" w:ascii="仿宋_GB2312" w:hAnsi="宋体" w:eastAsia="仿宋_GB2312"/>
          <w:sz w:val="32"/>
          <w:szCs w:val="32"/>
          <w:lang w:val="en-US" w:eastAsia="zh-CN"/>
        </w:rPr>
        <w:t>3</w:t>
      </w:r>
      <w:r>
        <w:rPr>
          <w:rFonts w:hint="default" w:ascii="仿宋_GB2312" w:hAnsi="宋体" w:eastAsia="仿宋_GB2312"/>
          <w:sz w:val="32"/>
          <w:szCs w:val="32"/>
          <w:lang w:val="en-US" w:eastAsia="zh-CN"/>
        </w:rPr>
        <w:t>年度部门整体支出和专项资金实施了全覆盖性的绩效评价，撰写了</w:t>
      </w:r>
      <w:r>
        <w:rPr>
          <w:rFonts w:hint="eastAsia" w:ascii="仿宋_GB2312" w:hAnsi="宋体" w:eastAsia="仿宋_GB2312"/>
          <w:sz w:val="32"/>
          <w:szCs w:val="32"/>
          <w:lang w:val="en-US" w:eastAsia="zh-CN"/>
        </w:rPr>
        <w:t>绩效自评</w:t>
      </w:r>
      <w:r>
        <w:rPr>
          <w:rFonts w:hint="default" w:ascii="仿宋_GB2312" w:hAnsi="宋体" w:eastAsia="仿宋_GB2312"/>
          <w:sz w:val="32"/>
          <w:szCs w:val="32"/>
          <w:lang w:val="en-US" w:eastAsia="zh-CN"/>
        </w:rPr>
        <w:t>报告。202</w:t>
      </w:r>
      <w:r>
        <w:rPr>
          <w:rFonts w:hint="eastAsia" w:ascii="仿宋_GB2312" w:hAnsi="宋体" w:eastAsia="仿宋_GB2312"/>
          <w:sz w:val="32"/>
          <w:szCs w:val="32"/>
          <w:lang w:val="en-US" w:eastAsia="zh-CN"/>
        </w:rPr>
        <w:t>3</w:t>
      </w:r>
      <w:r>
        <w:rPr>
          <w:rFonts w:hint="default" w:ascii="仿宋_GB2312" w:hAnsi="宋体" w:eastAsia="仿宋_GB2312"/>
          <w:sz w:val="32"/>
          <w:szCs w:val="32"/>
          <w:lang w:val="en-US" w:eastAsia="zh-CN"/>
        </w:rPr>
        <w:t>年整体支出</w:t>
      </w:r>
      <w:r>
        <w:rPr>
          <w:rFonts w:hint="eastAsia" w:ascii="仿宋_GB2312" w:hAnsi="仿宋_GB2312" w:eastAsia="仿宋_GB2312" w:cs="仿宋_GB2312"/>
          <w:sz w:val="32"/>
          <w:szCs w:val="32"/>
          <w:lang w:val="en-US" w:eastAsia="zh-CN"/>
        </w:rPr>
        <w:t>543.72</w:t>
      </w:r>
      <w:r>
        <w:rPr>
          <w:rFonts w:hint="default" w:ascii="仿宋_GB2312" w:hAnsi="宋体" w:eastAsia="仿宋_GB2312"/>
          <w:sz w:val="32"/>
          <w:szCs w:val="32"/>
          <w:lang w:val="en-US" w:eastAsia="zh-CN"/>
        </w:rPr>
        <w:t>万元，其中：基本支出</w:t>
      </w:r>
      <w:r>
        <w:rPr>
          <w:rFonts w:hint="eastAsia" w:ascii="仿宋_GB2312" w:hAnsi="仿宋_GB2312" w:eastAsia="仿宋_GB2312" w:cs="仿宋_GB2312"/>
          <w:sz w:val="32"/>
          <w:szCs w:val="32"/>
          <w:lang w:val="en-US" w:eastAsia="zh-CN"/>
        </w:rPr>
        <w:t>543.72</w:t>
      </w:r>
      <w:r>
        <w:rPr>
          <w:rFonts w:hint="default" w:ascii="仿宋_GB2312" w:hAnsi="宋体" w:eastAsia="仿宋_GB2312"/>
          <w:sz w:val="32"/>
          <w:szCs w:val="32"/>
          <w:lang w:val="en-US" w:eastAsia="zh-CN"/>
        </w:rPr>
        <w:t>万元，项目支出</w:t>
      </w:r>
      <w:r>
        <w:rPr>
          <w:rFonts w:hint="eastAsia" w:ascii="仿宋_GB2312" w:hAnsi="仿宋_GB2312" w:eastAsia="仿宋_GB2312" w:cs="仿宋_GB2312"/>
          <w:sz w:val="32"/>
          <w:szCs w:val="32"/>
          <w:lang w:val="en-US" w:eastAsia="zh-CN"/>
        </w:rPr>
        <w:t>0</w:t>
      </w:r>
      <w:r>
        <w:rPr>
          <w:rFonts w:hint="default" w:ascii="仿宋_GB2312" w:hAnsi="宋体" w:eastAsia="仿宋_GB2312"/>
          <w:sz w:val="32"/>
          <w:szCs w:val="32"/>
          <w:lang w:val="en-US" w:eastAsia="zh-CN"/>
        </w:rPr>
        <w:t>万元</w:t>
      </w:r>
      <w:r>
        <w:rPr>
          <w:rFonts w:hint="eastAsia" w:ascii="仿宋_GB2312" w:hAnsi="宋体" w:eastAsia="仿宋_GB2312"/>
          <w:sz w:val="32"/>
          <w:szCs w:val="32"/>
          <w:lang w:val="en-US" w:eastAsia="zh-CN"/>
        </w:rPr>
        <w:t>。</w:t>
      </w:r>
    </w:p>
    <w:p>
      <w:pPr>
        <w:pStyle w:val="14"/>
        <w:spacing w:line="560" w:lineRule="exact"/>
        <w:ind w:firstLine="640" w:firstLineChars="200"/>
        <w:rPr>
          <w:rFonts w:hint="default" w:ascii="仿宋_GB2312" w:hAnsi="宋体" w:eastAsia="仿宋_GB2312"/>
          <w:sz w:val="32"/>
          <w:szCs w:val="32"/>
          <w:lang w:val="en-US" w:eastAsia="zh-CN"/>
        </w:rPr>
      </w:pPr>
      <w:r>
        <w:rPr>
          <w:rFonts w:hint="default" w:ascii="仿宋_GB2312" w:hAnsi="宋体" w:eastAsia="仿宋_GB2312"/>
          <w:sz w:val="32"/>
          <w:szCs w:val="32"/>
          <w:lang w:val="en-US" w:eastAsia="zh-CN"/>
        </w:rPr>
        <w:t>从评价情况来看，全部完成绩效目标，绩效评价结果</w:t>
      </w:r>
      <w:r>
        <w:rPr>
          <w:rFonts w:hint="eastAsia" w:ascii="仿宋_GB2312" w:hAnsi="宋体" w:eastAsia="仿宋_GB2312"/>
          <w:sz w:val="32"/>
          <w:szCs w:val="32"/>
          <w:lang w:val="en-US" w:eastAsia="zh-CN"/>
        </w:rPr>
        <w:t>为优</w:t>
      </w:r>
      <w:r>
        <w:rPr>
          <w:rFonts w:hint="default" w:ascii="仿宋_GB2312" w:hAnsi="宋体" w:eastAsia="仿宋_GB2312"/>
          <w:sz w:val="32"/>
          <w:szCs w:val="32"/>
          <w:lang w:val="en-US" w:eastAsia="zh-CN"/>
        </w:rPr>
        <w:t>。</w:t>
      </w:r>
    </w:p>
    <w:p>
      <w:pPr>
        <w:pStyle w:val="14"/>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详见附表。</w:t>
      </w:r>
    </w:p>
    <w:p>
      <w:pPr>
        <w:pStyle w:val="14"/>
        <w:spacing w:line="560" w:lineRule="exact"/>
        <w:ind w:firstLine="480" w:firstLineChars="150"/>
        <w:rPr>
          <w:rFonts w:hint="eastAsia" w:ascii="方正小标宋简体" w:eastAsia="方正小标宋简体"/>
          <w:sz w:val="32"/>
          <w:szCs w:val="32"/>
        </w:rPr>
      </w:pPr>
    </w:p>
    <w:p>
      <w:pPr>
        <w:pStyle w:val="14"/>
        <w:spacing w:line="560" w:lineRule="exact"/>
        <w:ind w:firstLine="480" w:firstLineChars="150"/>
        <w:rPr>
          <w:rFonts w:hint="eastAsia" w:ascii="方正小标宋简体" w:eastAsia="方正小标宋简体"/>
          <w:sz w:val="32"/>
          <w:szCs w:val="32"/>
        </w:rPr>
      </w:pPr>
    </w:p>
    <w:p>
      <w:pPr>
        <w:pStyle w:val="14"/>
        <w:spacing w:line="560" w:lineRule="exact"/>
        <w:ind w:firstLine="480" w:firstLineChars="150"/>
        <w:rPr>
          <w:rFonts w:hint="eastAsia" w:ascii="方正小标宋简体" w:eastAsia="方正小标宋简体"/>
          <w:sz w:val="32"/>
          <w:szCs w:val="32"/>
        </w:rPr>
      </w:pPr>
    </w:p>
    <w:p>
      <w:pPr>
        <w:pStyle w:val="14"/>
        <w:spacing w:line="560" w:lineRule="exact"/>
        <w:ind w:firstLine="480" w:firstLineChars="150"/>
        <w:rPr>
          <w:rFonts w:hint="eastAsia" w:ascii="方正小标宋简体" w:eastAsia="方正小标宋简体"/>
          <w:sz w:val="32"/>
          <w:szCs w:val="32"/>
        </w:rPr>
      </w:pPr>
    </w:p>
    <w:p>
      <w:pPr>
        <w:pStyle w:val="14"/>
        <w:spacing w:line="560" w:lineRule="exact"/>
        <w:ind w:firstLine="480" w:firstLineChars="150"/>
        <w:rPr>
          <w:rFonts w:hint="eastAsia" w:ascii="方正小标宋简体" w:eastAsia="方正小标宋简体"/>
          <w:sz w:val="32"/>
          <w:szCs w:val="32"/>
        </w:rPr>
      </w:pPr>
    </w:p>
    <w:p>
      <w:pPr>
        <w:pStyle w:val="14"/>
        <w:spacing w:line="560" w:lineRule="exact"/>
        <w:ind w:firstLine="480" w:firstLineChars="150"/>
        <w:rPr>
          <w:rFonts w:hint="eastAsia" w:ascii="方正小标宋简体" w:eastAsia="方正小标宋简体"/>
          <w:sz w:val="32"/>
          <w:szCs w:val="32"/>
        </w:rPr>
      </w:pPr>
    </w:p>
    <w:p>
      <w:pPr>
        <w:pStyle w:val="14"/>
        <w:spacing w:line="560" w:lineRule="exact"/>
        <w:ind w:firstLine="480" w:firstLineChars="150"/>
        <w:rPr>
          <w:rFonts w:hint="eastAsia" w:ascii="方正小标宋简体" w:eastAsia="方正小标宋简体"/>
          <w:sz w:val="32"/>
          <w:szCs w:val="32"/>
        </w:rPr>
      </w:pPr>
    </w:p>
    <w:p>
      <w:pPr>
        <w:pStyle w:val="14"/>
        <w:jc w:val="both"/>
        <w:rPr>
          <w:rFonts w:hint="eastAsia"/>
          <w:sz w:val="72"/>
          <w:szCs w:val="72"/>
        </w:rPr>
      </w:pPr>
    </w:p>
    <w:p>
      <w:pPr>
        <w:pStyle w:val="14"/>
        <w:jc w:val="both"/>
        <w:rPr>
          <w:rFonts w:hint="eastAsia"/>
          <w:sz w:val="72"/>
          <w:szCs w:val="72"/>
        </w:rPr>
      </w:pPr>
    </w:p>
    <w:p>
      <w:pPr>
        <w:pStyle w:val="14"/>
        <w:jc w:val="both"/>
        <w:rPr>
          <w:rFonts w:hint="eastAsia"/>
          <w:sz w:val="72"/>
          <w:szCs w:val="72"/>
        </w:rPr>
      </w:pPr>
    </w:p>
    <w:p>
      <w:pPr>
        <w:pStyle w:val="14"/>
        <w:jc w:val="both"/>
        <w:rPr>
          <w:rFonts w:hint="eastAsia"/>
          <w:sz w:val="72"/>
          <w:szCs w:val="72"/>
        </w:rPr>
      </w:pPr>
    </w:p>
    <w:p>
      <w:pPr>
        <w:pStyle w:val="14"/>
        <w:jc w:val="both"/>
        <w:rPr>
          <w:rFonts w:hint="eastAsia"/>
          <w:sz w:val="72"/>
          <w:szCs w:val="72"/>
        </w:rPr>
      </w:pPr>
    </w:p>
    <w:p>
      <w:pPr>
        <w:pStyle w:val="14"/>
        <w:jc w:val="both"/>
        <w:rPr>
          <w:rFonts w:hint="eastAsia"/>
          <w:sz w:val="72"/>
          <w:szCs w:val="72"/>
        </w:rPr>
      </w:pPr>
    </w:p>
    <w:p>
      <w:pPr>
        <w:pStyle w:val="14"/>
        <w:jc w:val="center"/>
        <w:rPr>
          <w:sz w:val="72"/>
          <w:szCs w:val="72"/>
        </w:rPr>
      </w:pPr>
    </w:p>
    <w:p>
      <w:pPr>
        <w:pStyle w:val="14"/>
        <w:jc w:val="center"/>
        <w:rPr>
          <w:rFonts w:hint="eastAsia" w:ascii="方正小标宋简体" w:eastAsia="方正小标宋简体"/>
          <w:sz w:val="72"/>
          <w:szCs w:val="72"/>
        </w:rPr>
      </w:pPr>
      <w:r>
        <w:rPr>
          <w:rFonts w:hint="eastAsia" w:ascii="方正小标宋简体" w:eastAsia="方正小标宋简体"/>
          <w:sz w:val="72"/>
          <w:szCs w:val="72"/>
        </w:rPr>
        <w:t>第四部分</w:t>
      </w:r>
    </w:p>
    <w:p>
      <w:pPr>
        <w:jc w:val="center"/>
        <w:rPr>
          <w:rFonts w:hint="eastAsia" w:ascii="方正小标宋简体" w:eastAsia="方正小标宋简体" w:cs="黑体"/>
          <w:color w:val="000000"/>
          <w:kern w:val="0"/>
          <w:sz w:val="72"/>
          <w:szCs w:val="72"/>
        </w:rPr>
      </w:pPr>
    </w:p>
    <w:p>
      <w:pPr>
        <w:jc w:val="center"/>
        <w:rPr>
          <w:rFonts w:hint="eastAsia" w:ascii="方正小标宋简体" w:eastAsia="方正小标宋简体" w:cs="黑体"/>
          <w:color w:val="000000"/>
          <w:kern w:val="0"/>
          <w:sz w:val="72"/>
          <w:szCs w:val="72"/>
        </w:rPr>
      </w:pPr>
      <w:r>
        <w:rPr>
          <w:rFonts w:hint="eastAsia" w:ascii="方正小标宋简体" w:eastAsia="方正小标宋简体" w:cs="黑体"/>
          <w:color w:val="000000"/>
          <w:kern w:val="0"/>
          <w:sz w:val="72"/>
          <w:szCs w:val="72"/>
        </w:rPr>
        <w:t>名词解释</w:t>
      </w:r>
    </w:p>
    <w:p>
      <w:pPr>
        <w:spacing w:line="560" w:lineRule="exact"/>
        <w:jc w:val="left"/>
        <w:rPr>
          <w:rFonts w:ascii="仿宋_GB2312" w:hAnsi="宋体" w:eastAsia="仿宋_GB2312" w:cs="黑体"/>
          <w:color w:val="000000"/>
          <w:kern w:val="0"/>
          <w:sz w:val="32"/>
          <w:szCs w:val="32"/>
        </w:rPr>
      </w:pPr>
      <w:r>
        <w:rPr>
          <w:rFonts w:hint="eastAsia" w:ascii="方正小标宋简体" w:eastAsia="方正小标宋简体" w:cs="黑体"/>
          <w:color w:val="000000"/>
          <w:kern w:val="0"/>
          <w:sz w:val="72"/>
          <w:szCs w:val="72"/>
        </w:rPr>
        <w:br w:type="page"/>
      </w:r>
      <w:r>
        <w:rPr>
          <w:rFonts w:hint="eastAsia" w:ascii="方正小标宋简体" w:eastAsia="方正小标宋简体" w:cs="黑体"/>
          <w:color w:val="000000"/>
          <w:kern w:val="0"/>
          <w:sz w:val="72"/>
          <w:szCs w:val="72"/>
        </w:rPr>
        <w:t xml:space="preserve">  </w:t>
      </w:r>
      <w:r>
        <w:rPr>
          <w:rFonts w:hint="eastAsia" w:ascii="仿宋_GB2312" w:hAnsi="宋体" w:eastAsia="仿宋_GB2312" w:cs="黑体"/>
          <w:color w:val="000000"/>
          <w:kern w:val="0"/>
          <w:sz w:val="32"/>
          <w:szCs w:val="32"/>
        </w:rPr>
        <w:t>一、财政拨款收入：指单位从同级财政部门取得的财政预算资金。</w:t>
      </w:r>
    </w:p>
    <w:p>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二、事业收入：指事业单位开展专业业务活动及辅助活动取得的收入。</w:t>
      </w:r>
    </w:p>
    <w:p>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三、经营收入：指事业单位在专业业务活动及其辅助活动之外开展非独立核算经营活动取得的收入。</w:t>
      </w:r>
    </w:p>
    <w:p>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四、其他收入：指单位取得的除上述收入以外的各项收入。</w:t>
      </w:r>
    </w:p>
    <w:p>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五、使用非财政拨款结余：指事业单位使用以前年度积累的非财政拨款结余弥补当年收支差额的金额。</w:t>
      </w:r>
    </w:p>
    <w:p>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六、年初结转和结余：指单位以前年度尚未完成、结转到本年仍按原规定用途继续使用的资金，或项目已完成等产生的结余资金。</w:t>
      </w:r>
    </w:p>
    <w:p>
      <w:pPr>
        <w:spacing w:line="560" w:lineRule="exact"/>
        <w:ind w:firstLine="640" w:firstLineChars="200"/>
        <w:jc w:val="left"/>
        <w:rPr>
          <w:rFonts w:hint="eastAsia"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七、“三公经费”支出：纳入市财政预算管理的“三公经费”，是指用财政拨款安排的因公出国（境）、公务用车购置及运行和公务接待费。其中， 因公出国（境）反映单位公务出国（境）的国际旅费、国外城市间交通费、住宿费、伙食费、培训费、公杂费等支出；公务用车购置及运行费反映单位公务用车车辆购置支出（含车辆购置税）、燃料费、维修费、过路过桥费、保险费等支出；公务接待费反映单位按规定开支的各项公务接待（含外宾接待）支出。</w:t>
      </w:r>
    </w:p>
    <w:p>
      <w:pPr>
        <w:spacing w:line="560" w:lineRule="exact"/>
        <w:ind w:firstLine="640" w:firstLineChars="200"/>
        <w:jc w:val="left"/>
        <w:rPr>
          <w:rFonts w:hint="eastAsia"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八、机关运行经费：指为保障行政单位（包括参照公务员法管理的事业单位）运行用于购买货物和服务的各项资金，包括办公费、印刷费、邮电费、差旅费、会议费、日常维修费、专用材料及一般设备购置费、办公用房水电费、取暖费、物业管理费、公务用车运行维护费以及其他费用。</w:t>
      </w:r>
    </w:p>
    <w:p>
      <w:pPr>
        <w:spacing w:line="560" w:lineRule="exact"/>
        <w:ind w:firstLine="640" w:firstLineChars="200"/>
        <w:jc w:val="left"/>
        <w:rPr>
          <w:rFonts w:hint="eastAsia"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br w:type="page"/>
      </w:r>
    </w:p>
    <w:p>
      <w:pPr>
        <w:tabs>
          <w:tab w:val="left" w:pos="7560"/>
        </w:tabs>
        <w:adjustRightInd w:val="0"/>
        <w:snapToGrid w:val="0"/>
        <w:spacing w:line="560" w:lineRule="exact"/>
        <w:jc w:val="left"/>
        <w:rPr>
          <w:rFonts w:hint="eastAsia" w:ascii="仿宋_GB2312" w:hAnsi="宋体" w:eastAsia="仿宋_GB2312" w:cs="黑体"/>
          <w:color w:val="000000"/>
          <w:kern w:val="0"/>
          <w:sz w:val="32"/>
          <w:szCs w:val="32"/>
        </w:rPr>
      </w:pPr>
    </w:p>
    <w:p>
      <w:pPr>
        <w:tabs>
          <w:tab w:val="left" w:pos="7560"/>
        </w:tabs>
        <w:adjustRightInd w:val="0"/>
        <w:snapToGrid w:val="0"/>
        <w:spacing w:line="560" w:lineRule="exact"/>
        <w:jc w:val="left"/>
        <w:rPr>
          <w:rFonts w:hint="eastAsia" w:ascii="仿宋_GB2312" w:hAnsi="宋体" w:eastAsia="仿宋_GB2312" w:cs="黑体"/>
          <w:color w:val="000000"/>
          <w:kern w:val="0"/>
          <w:sz w:val="32"/>
          <w:szCs w:val="3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rFonts w:hint="eastAsia" w:ascii="方正小标宋简体" w:eastAsia="方正小标宋简体"/>
          <w:sz w:val="72"/>
          <w:szCs w:val="72"/>
        </w:rPr>
      </w:pPr>
      <w:r>
        <w:rPr>
          <w:rFonts w:hint="eastAsia" w:ascii="方正小标宋简体" w:eastAsia="方正小标宋简体"/>
          <w:sz w:val="72"/>
          <w:szCs w:val="72"/>
        </w:rPr>
        <w:t>第五部分</w:t>
      </w:r>
    </w:p>
    <w:p>
      <w:pPr>
        <w:jc w:val="center"/>
        <w:rPr>
          <w:rFonts w:hint="eastAsia" w:ascii="方正小标宋简体" w:eastAsia="方正小标宋简体" w:cs="黑体"/>
          <w:color w:val="000000"/>
          <w:kern w:val="0"/>
          <w:sz w:val="72"/>
          <w:szCs w:val="72"/>
        </w:rPr>
      </w:pPr>
    </w:p>
    <w:p>
      <w:pPr>
        <w:jc w:val="center"/>
        <w:rPr>
          <w:rFonts w:hint="eastAsia" w:ascii="方正小标宋简体" w:eastAsia="方正小标宋简体" w:cs="黑体"/>
          <w:color w:val="000000"/>
          <w:kern w:val="0"/>
          <w:sz w:val="72"/>
          <w:szCs w:val="72"/>
        </w:rPr>
      </w:pPr>
      <w:r>
        <w:rPr>
          <w:rFonts w:hint="eastAsia" w:ascii="方正小标宋简体" w:eastAsia="方正小标宋简体" w:cs="黑体"/>
          <w:color w:val="000000"/>
          <w:kern w:val="0"/>
          <w:sz w:val="72"/>
          <w:szCs w:val="72"/>
        </w:rPr>
        <w:t>附件</w:t>
      </w:r>
    </w:p>
    <w:p>
      <w:pPr>
        <w:jc w:val="both"/>
        <w:rPr>
          <w:rFonts w:hint="eastAsia"/>
        </w:rPr>
      </w:pPr>
      <w:r>
        <w:rPr>
          <w:rFonts w:hint="eastAsia" w:ascii="方正小标宋简体" w:eastAsia="方正小标宋简体" w:cs="黑体"/>
          <w:color w:val="000000"/>
          <w:kern w:val="0"/>
          <w:sz w:val="72"/>
          <w:szCs w:val="72"/>
        </w:rPr>
        <w:br w:type="page"/>
      </w:r>
    </w:p>
    <w:p>
      <w:pPr>
        <w:jc w:val="center"/>
        <w:rPr>
          <w:rFonts w:hint="eastAsia" w:ascii="方正小标宋简体" w:eastAsia="方正小标宋简体"/>
          <w:sz w:val="40"/>
          <w:szCs w:val="32"/>
        </w:rPr>
      </w:pPr>
      <w:r>
        <w:rPr>
          <w:rFonts w:hint="eastAsia" w:ascii="方正小标宋简体" w:eastAsia="方正小标宋简体"/>
          <w:sz w:val="40"/>
          <w:szCs w:val="32"/>
        </w:rPr>
        <w:t>2023年度</w:t>
      </w:r>
      <w:r>
        <w:rPr>
          <w:rFonts w:hint="eastAsia" w:ascii="方正小标宋简体" w:eastAsia="方正小标宋简体"/>
          <w:sz w:val="40"/>
          <w:szCs w:val="32"/>
          <w:lang w:eastAsia="zh-CN"/>
        </w:rPr>
        <w:t>株洲市农机事务中心</w:t>
      </w:r>
      <w:r>
        <w:rPr>
          <w:rFonts w:hint="eastAsia" w:ascii="方正小标宋简体" w:eastAsia="方正小标宋简体"/>
          <w:sz w:val="40"/>
          <w:szCs w:val="32"/>
        </w:rPr>
        <w:t>整体支出</w:t>
      </w:r>
    </w:p>
    <w:p>
      <w:pPr>
        <w:jc w:val="center"/>
        <w:rPr>
          <w:rFonts w:hint="eastAsia" w:ascii="方正小标宋简体" w:eastAsia="方正小标宋简体"/>
          <w:sz w:val="40"/>
          <w:szCs w:val="32"/>
        </w:rPr>
      </w:pPr>
      <w:r>
        <w:rPr>
          <w:rFonts w:hint="eastAsia" w:ascii="方正小标宋简体" w:eastAsia="方正小标宋简体"/>
          <w:sz w:val="40"/>
          <w:szCs w:val="32"/>
        </w:rPr>
        <w:t>绩效自评报告</w:t>
      </w:r>
    </w:p>
    <w:p>
      <w:pPr>
        <w:pStyle w:val="2"/>
      </w:pPr>
    </w:p>
    <w:p>
      <w:p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一、单位基本情况</w:t>
      </w:r>
    </w:p>
    <w:p>
      <w:pPr>
        <w:tabs>
          <w:tab w:val="left" w:pos="7560"/>
        </w:tabs>
        <w:adjustRightInd w:val="0"/>
        <w:snapToGrid w:val="0"/>
        <w:spacing w:line="560" w:lineRule="exact"/>
        <w:ind w:firstLine="640" w:firstLineChars="200"/>
        <w:jc w:val="left"/>
        <w:rPr>
          <w:rFonts w:hint="eastAsia" w:ascii="楷体_GB2312" w:eastAsia="楷体_GB2312"/>
          <w:sz w:val="32"/>
          <w:szCs w:val="32"/>
          <w:lang w:eastAsia="zh-CN"/>
        </w:rPr>
      </w:pPr>
      <w:r>
        <w:rPr>
          <w:rFonts w:hint="eastAsia" w:ascii="楷体_GB2312" w:eastAsia="楷体_GB2312"/>
          <w:sz w:val="32"/>
          <w:szCs w:val="32"/>
          <w:lang w:eastAsia="zh-CN"/>
        </w:rPr>
        <w:t>（一）单位职能职责</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贯彻执行国家、省有关农业机械化工作的法律、法规和方针、政策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拟订全市农业机械化发展的中长期规划并组织实施。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研究制定全市农业机械化管理制度、规程、作业与服务规范并组织实施。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负责农业机械化的普及和应用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指导全市农机、畜牧渔业机械、植保机械产业结构调整。</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组织重大农业机械化科研和技术推广项目的遴选及实施。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rPr>
        <w:t>承担农机安全事故的防范、处理和应急救援工作，承担农机发牌、发证、考试、年检等事务性工作。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6、</w:t>
      </w:r>
      <w:r>
        <w:rPr>
          <w:rFonts w:hint="eastAsia" w:ascii="仿宋_GB2312" w:hAnsi="仿宋_GB2312" w:eastAsia="仿宋_GB2312" w:cs="仿宋_GB2312"/>
          <w:sz w:val="32"/>
          <w:szCs w:val="32"/>
        </w:rPr>
        <w:t>负责全市农机行业职业技能鉴定工作。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7、</w:t>
      </w:r>
      <w:r>
        <w:rPr>
          <w:rFonts w:hint="eastAsia" w:ascii="仿宋_GB2312" w:hAnsi="仿宋_GB2312" w:eastAsia="仿宋_GB2312" w:cs="仿宋_GB2312"/>
          <w:sz w:val="32"/>
          <w:szCs w:val="32"/>
        </w:rPr>
        <w:t>指导全市农业机械基层服务体系建设以及全市农业机械化信息网络建设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负责组织农业机械投入抗灾救灾工作。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8、</w:t>
      </w:r>
      <w:r>
        <w:rPr>
          <w:rFonts w:hint="eastAsia" w:ascii="仿宋_GB2312" w:hAnsi="仿宋_GB2312" w:eastAsia="仿宋_GB2312" w:cs="仿宋_GB2312"/>
          <w:sz w:val="32"/>
          <w:szCs w:val="32"/>
        </w:rPr>
        <w:t>负责全市农业机械各类经济指标的统计工作。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9、</w:t>
      </w:r>
      <w:r>
        <w:rPr>
          <w:rFonts w:hint="eastAsia" w:ascii="仿宋_GB2312" w:hAnsi="仿宋_GB2312" w:eastAsia="仿宋_GB2312" w:cs="仿宋_GB2312"/>
          <w:sz w:val="32"/>
          <w:szCs w:val="32"/>
        </w:rPr>
        <w:t>承办市人民政府交办的其他事项。</w:t>
      </w:r>
    </w:p>
    <w:p>
      <w:pPr>
        <w:tabs>
          <w:tab w:val="left" w:pos="7560"/>
        </w:tabs>
        <w:adjustRightInd w:val="0"/>
        <w:snapToGrid w:val="0"/>
        <w:spacing w:line="560" w:lineRule="exact"/>
        <w:ind w:firstLine="640" w:firstLineChars="200"/>
        <w:jc w:val="left"/>
        <w:rPr>
          <w:rFonts w:hint="eastAsia" w:ascii="楷体_GB2312" w:eastAsia="楷体_GB2312"/>
          <w:sz w:val="32"/>
          <w:szCs w:val="32"/>
          <w:lang w:eastAsia="zh-CN"/>
        </w:rPr>
      </w:pPr>
      <w:r>
        <w:rPr>
          <w:rFonts w:hint="eastAsia" w:ascii="楷体_GB2312" w:eastAsia="楷体_GB2312"/>
          <w:sz w:val="32"/>
          <w:szCs w:val="32"/>
          <w:lang w:eastAsia="zh-CN"/>
        </w:rPr>
        <w:t>（二）机构设置</w:t>
      </w:r>
    </w:p>
    <w:p>
      <w:pPr>
        <w:tabs>
          <w:tab w:val="left" w:pos="7560"/>
        </w:tabs>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本单位为农业农村局下属二级预算单位，属于全额拨款参公事业单位，共有编制人数25人，实有人数21人。内设科室4个，分别为：综合科、生产服务科、产业发展科、安全监理科。</w:t>
      </w:r>
    </w:p>
    <w:p>
      <w:p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二、一般公共预算支出情况</w:t>
      </w:r>
    </w:p>
    <w:p>
      <w:pPr>
        <w:tabs>
          <w:tab w:val="left" w:pos="7560"/>
        </w:tabs>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（一）基本支出情况</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2023年一般公共预算基本支出决算数为</w:t>
      </w:r>
      <w:r>
        <w:rPr>
          <w:rFonts w:hint="eastAsia" w:ascii="仿宋_GB2312" w:eastAsia="仿宋_GB2312" w:cs="Times New Roman"/>
          <w:color w:val="000000"/>
          <w:sz w:val="32"/>
          <w:szCs w:val="32"/>
          <w:highlight w:val="none"/>
          <w:u w:val="none"/>
          <w:lang w:val="en-US" w:eastAsia="zh-CN"/>
        </w:rPr>
        <w:t>543.72</w:t>
      </w:r>
      <w:r>
        <w:rPr>
          <w:rFonts w:hint="eastAsia" w:ascii="仿宋_GB2312" w:hAnsi="仿宋_GB2312" w:eastAsia="仿宋_GB2312" w:cs="仿宋_GB2312"/>
          <w:sz w:val="32"/>
          <w:szCs w:val="32"/>
          <w:highlight w:val="none"/>
          <w:lang w:val="en-US" w:eastAsia="zh-CN"/>
        </w:rPr>
        <w:t>万元，其中年初预算513.74万元，调整增加29.98万元。主要原因是遴选及省考共新进10人调增预算。</w:t>
      </w:r>
    </w:p>
    <w:p>
      <w:pPr>
        <w:numPr>
          <w:ilvl w:val="0"/>
          <w:numId w:val="1"/>
        </w:num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项目支出情况</w:t>
      </w:r>
    </w:p>
    <w:p>
      <w:pPr>
        <w:pStyle w:val="2"/>
        <w:numPr>
          <w:ilvl w:val="0"/>
          <w:numId w:val="0"/>
        </w:numPr>
        <w:rPr>
          <w:rFonts w:hint="default" w:ascii="仿宋_GB2312" w:hAnsi="仿宋_GB2312" w:eastAsia="仿宋_GB2312" w:cs="仿宋_GB2312"/>
          <w:b w:val="0"/>
          <w:bCs w:val="0"/>
          <w:kern w:val="2"/>
          <w:sz w:val="32"/>
          <w:szCs w:val="32"/>
          <w:shd w:val="clear" w:color="auto" w:fill="auto"/>
          <w:lang w:val="en-US" w:eastAsia="zh-CN" w:bidi="ar-SA"/>
        </w:rPr>
      </w:pPr>
      <w:r>
        <w:rPr>
          <w:rFonts w:hint="eastAsia"/>
          <w:lang w:val="en-US" w:eastAsia="zh-CN"/>
        </w:rPr>
        <w:t xml:space="preserve">   </w:t>
      </w:r>
      <w:r>
        <w:rPr>
          <w:rFonts w:hint="eastAsia" w:ascii="仿宋_GB2312" w:hAnsi="仿宋_GB2312" w:eastAsia="仿宋_GB2312" w:cs="仿宋_GB2312"/>
          <w:b w:val="0"/>
          <w:bCs w:val="0"/>
          <w:kern w:val="2"/>
          <w:sz w:val="32"/>
          <w:szCs w:val="32"/>
          <w:shd w:val="clear" w:color="auto" w:fill="auto"/>
          <w:lang w:val="en-US" w:eastAsia="zh-CN" w:bidi="ar-SA"/>
        </w:rPr>
        <w:t xml:space="preserve"> 2023年无项目支出。</w:t>
      </w:r>
    </w:p>
    <w:p>
      <w:pPr>
        <w:numPr>
          <w:ilvl w:val="0"/>
          <w:numId w:val="2"/>
        </w:num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政府性基金预算支出情况</w:t>
      </w:r>
    </w:p>
    <w:p>
      <w:pPr>
        <w:pStyle w:val="2"/>
        <w:numPr>
          <w:ilvl w:val="0"/>
          <w:numId w:val="0"/>
        </w:numPr>
        <w:rPr>
          <w:rFonts w:hint="default" w:ascii="仿宋_GB2312" w:hAnsi="仿宋_GB2312" w:eastAsia="仿宋_GB2312" w:cs="仿宋_GB2312"/>
          <w:b w:val="0"/>
          <w:bCs w:val="0"/>
          <w:kern w:val="2"/>
          <w:sz w:val="32"/>
          <w:szCs w:val="32"/>
          <w:shd w:val="clear" w:color="auto" w:fill="auto"/>
          <w:lang w:val="en-US" w:eastAsia="zh-CN" w:bidi="ar-SA"/>
        </w:rPr>
      </w:pPr>
      <w:r>
        <w:rPr>
          <w:rFonts w:hint="eastAsia"/>
          <w:lang w:val="en-US" w:eastAsia="zh-CN"/>
        </w:rPr>
        <w:t xml:space="preserve"> </w:t>
      </w:r>
      <w:r>
        <w:rPr>
          <w:rFonts w:hint="eastAsia"/>
          <w:highlight w:val="none"/>
          <w:lang w:val="en-US" w:eastAsia="zh-CN"/>
        </w:rPr>
        <w:t xml:space="preserve">  </w:t>
      </w:r>
      <w:r>
        <w:rPr>
          <w:rFonts w:hint="eastAsia" w:ascii="仿宋_GB2312" w:hAnsi="仿宋_GB2312" w:eastAsia="仿宋_GB2312" w:cs="仿宋_GB2312"/>
          <w:b w:val="0"/>
          <w:bCs w:val="0"/>
          <w:kern w:val="2"/>
          <w:sz w:val="32"/>
          <w:szCs w:val="32"/>
          <w:shd w:val="clear" w:color="auto" w:fill="auto"/>
          <w:lang w:val="en-US" w:eastAsia="zh-CN" w:bidi="ar-SA"/>
        </w:rPr>
        <w:t xml:space="preserve"> 2023年无政府性基金预算支出。</w:t>
      </w:r>
    </w:p>
    <w:p>
      <w:pPr>
        <w:numPr>
          <w:ilvl w:val="0"/>
          <w:numId w:val="2"/>
        </w:numPr>
        <w:tabs>
          <w:tab w:val="left" w:pos="7560"/>
        </w:tabs>
        <w:adjustRightInd w:val="0"/>
        <w:snapToGrid w:val="0"/>
        <w:spacing w:line="560" w:lineRule="exact"/>
        <w:ind w:left="0" w:leftChars="0" w:firstLine="640" w:firstLineChars="200"/>
        <w:rPr>
          <w:rFonts w:hint="eastAsia" w:ascii="黑体" w:hAnsi="黑体" w:eastAsia="黑体"/>
          <w:sz w:val="32"/>
          <w:szCs w:val="32"/>
        </w:rPr>
      </w:pPr>
      <w:r>
        <w:rPr>
          <w:rFonts w:hint="eastAsia" w:ascii="黑体" w:hAnsi="黑体" w:eastAsia="黑体"/>
          <w:sz w:val="32"/>
          <w:szCs w:val="32"/>
        </w:rPr>
        <w:t>国有资本经营预算支出情况</w:t>
      </w:r>
    </w:p>
    <w:p>
      <w:pPr>
        <w:pStyle w:val="2"/>
        <w:numPr>
          <w:ilvl w:val="0"/>
          <w:numId w:val="0"/>
        </w:numPr>
        <w:ind w:firstLine="640" w:firstLineChars="200"/>
        <w:rPr>
          <w:rFonts w:hint="eastAsia"/>
        </w:rPr>
      </w:pPr>
      <w:r>
        <w:rPr>
          <w:rFonts w:hint="eastAsia" w:ascii="仿宋_GB2312" w:hAnsi="仿宋_GB2312" w:eastAsia="仿宋_GB2312" w:cs="仿宋_GB2312"/>
          <w:b w:val="0"/>
          <w:bCs w:val="0"/>
          <w:kern w:val="2"/>
          <w:sz w:val="32"/>
          <w:szCs w:val="32"/>
          <w:shd w:val="clear" w:color="auto" w:fill="auto"/>
          <w:lang w:val="en-US" w:eastAsia="zh-CN" w:bidi="ar-SA"/>
        </w:rPr>
        <w:t>2023年无国有资本经营预算支出。</w:t>
      </w:r>
    </w:p>
    <w:p>
      <w:pPr>
        <w:numPr>
          <w:ilvl w:val="0"/>
          <w:numId w:val="2"/>
        </w:numPr>
        <w:tabs>
          <w:tab w:val="left" w:pos="7560"/>
        </w:tabs>
        <w:adjustRightInd w:val="0"/>
        <w:snapToGrid w:val="0"/>
        <w:spacing w:line="560" w:lineRule="exact"/>
        <w:ind w:left="0" w:leftChars="0" w:firstLine="640" w:firstLineChars="200"/>
        <w:rPr>
          <w:rFonts w:hint="eastAsia" w:ascii="黑体" w:hAnsi="黑体" w:eastAsia="黑体"/>
          <w:sz w:val="32"/>
          <w:szCs w:val="32"/>
        </w:rPr>
      </w:pPr>
      <w:r>
        <w:rPr>
          <w:rFonts w:hint="eastAsia" w:ascii="黑体" w:hAnsi="黑体" w:eastAsia="黑体"/>
          <w:sz w:val="32"/>
          <w:szCs w:val="32"/>
        </w:rPr>
        <w:t>社会保险基金预算支出情况</w:t>
      </w:r>
    </w:p>
    <w:p>
      <w:pPr>
        <w:pStyle w:val="2"/>
        <w:numPr>
          <w:ilvl w:val="0"/>
          <w:numId w:val="0"/>
        </w:numPr>
        <w:ind w:firstLine="640" w:firstLineChars="200"/>
        <w:rPr>
          <w:rFonts w:hint="eastAsia"/>
        </w:rPr>
      </w:pPr>
      <w:r>
        <w:rPr>
          <w:rFonts w:hint="eastAsia" w:ascii="仿宋_GB2312" w:hAnsi="仿宋_GB2312" w:eastAsia="仿宋_GB2312" w:cs="仿宋_GB2312"/>
          <w:b w:val="0"/>
          <w:bCs w:val="0"/>
          <w:kern w:val="2"/>
          <w:sz w:val="32"/>
          <w:szCs w:val="32"/>
          <w:shd w:val="clear" w:color="auto" w:fill="auto"/>
          <w:lang w:val="en-US" w:eastAsia="zh-CN" w:bidi="ar-SA"/>
        </w:rPr>
        <w:t>2023年无社会保险基金预算支出。</w:t>
      </w:r>
    </w:p>
    <w:p>
      <w:p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六、资金使用及绩效情况</w:t>
      </w:r>
    </w:p>
    <w:p>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 w:eastAsia="zh-CN"/>
        </w:rPr>
      </w:pPr>
      <w:r>
        <w:rPr>
          <w:rFonts w:hint="eastAsia" w:eastAsia="方正仿宋_GBK" w:cs="Times New Roman"/>
          <w:sz w:val="32"/>
          <w:szCs w:val="32"/>
          <w:lang w:val="en-US" w:eastAsia="zh-CN"/>
        </w:rPr>
        <w:t>2023年我</w:t>
      </w:r>
      <w:r>
        <w:rPr>
          <w:rFonts w:hint="default" w:ascii="Times New Roman" w:hAnsi="Times New Roman" w:eastAsia="方正仿宋_GBK" w:cs="Times New Roman"/>
          <w:sz w:val="32"/>
          <w:szCs w:val="32"/>
        </w:rPr>
        <w:t>中心认真贯彻各级农业农村工作会议及农机化政策有关要求，坚决落实市委、市政府决策部署</w:t>
      </w:r>
      <w:r>
        <w:rPr>
          <w:rFonts w:hint="default" w:ascii="Times New Roman" w:hAnsi="Times New Roman" w:eastAsia="方正仿宋_GBK" w:cs="Times New Roman"/>
          <w:sz w:val="32"/>
          <w:szCs w:val="32"/>
          <w:lang w:val="en"/>
        </w:rPr>
        <w:t>，聚焦“主线”、守稳“底线”、做实“基线”、探索“高线”、</w:t>
      </w:r>
      <w:r>
        <w:rPr>
          <w:rFonts w:hint="eastAsia" w:ascii="Times New Roman" w:hAnsi="Times New Roman" w:eastAsia="方正仿宋_GBK" w:cs="Times New Roman"/>
          <w:sz w:val="32"/>
          <w:szCs w:val="32"/>
          <w:lang w:val="en" w:eastAsia="zh-CN"/>
        </w:rPr>
        <w:t>筑牢“防线”</w:t>
      </w:r>
      <w:r>
        <w:rPr>
          <w:rFonts w:hint="default" w:ascii="Times New Roman" w:hAnsi="Times New Roman" w:eastAsia="方正仿宋_GBK" w:cs="Times New Roman"/>
          <w:sz w:val="32"/>
          <w:szCs w:val="32"/>
          <w:lang w:val="en"/>
        </w:rPr>
        <w:t>，全面推进全程机械化水平。</w:t>
      </w:r>
      <w:r>
        <w:rPr>
          <w:rFonts w:hint="eastAsia" w:eastAsia="方正仿宋_GBK" w:cs="Times New Roman"/>
          <w:sz w:val="32"/>
          <w:szCs w:val="32"/>
          <w:lang w:val="en" w:eastAsia="zh-CN"/>
        </w:rPr>
        <w:t>加强资金的监督管理，严格资金的使用程序，保障工作的顺利开展，基本完成年初预算绩效目标。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val="en"/>
        </w:rPr>
        <w:t>聚焦“主线”</w:t>
      </w:r>
      <w:r>
        <w:rPr>
          <w:rFonts w:hint="default" w:ascii="Times New Roman" w:hAnsi="Times New Roman" w:eastAsia="方正仿宋_GBK" w:cs="Times New Roman"/>
          <w:b/>
          <w:bCs/>
          <w:sz w:val="32"/>
          <w:szCs w:val="32"/>
          <w:lang w:val="en" w:eastAsia="zh-CN"/>
        </w:rPr>
        <w:t>，农机购补推广有成效</w:t>
      </w:r>
      <w:r>
        <w:rPr>
          <w:rFonts w:hint="default" w:ascii="Times New Roman" w:hAnsi="Times New Roman" w:eastAsia="方正仿宋_GBK" w:cs="Times New Roman"/>
          <w:b/>
          <w:bCs/>
          <w:sz w:val="32"/>
          <w:szCs w:val="32"/>
          <w:lang w:val="en"/>
        </w:rPr>
        <w:t>。</w:t>
      </w:r>
      <w:r>
        <w:rPr>
          <w:rFonts w:hint="default" w:ascii="Times New Roman" w:hAnsi="Times New Roman" w:eastAsia="方正仿宋_GBK" w:cs="Times New Roman"/>
          <w:b/>
          <w:bCs w:val="0"/>
          <w:color w:val="auto"/>
          <w:sz w:val="32"/>
          <w:szCs w:val="32"/>
          <w:lang w:val="en" w:eastAsia="zh-CN"/>
        </w:rPr>
        <w:t>一是抓好农机购置补贴工作。</w:t>
      </w:r>
      <w:r>
        <w:rPr>
          <w:rFonts w:hint="default" w:ascii="Times New Roman" w:hAnsi="Times New Roman" w:eastAsia="仿宋" w:cs="Times New Roman"/>
          <w:sz w:val="32"/>
          <w:szCs w:val="32"/>
        </w:rPr>
        <w:t>各县市区</w:t>
      </w:r>
      <w:r>
        <w:rPr>
          <w:rFonts w:hint="default" w:ascii="Times New Roman" w:hAnsi="Times New Roman" w:eastAsia="仿宋" w:cs="Times New Roman"/>
          <w:sz w:val="32"/>
          <w:szCs w:val="32"/>
          <w:lang w:eastAsia="zh-CN"/>
        </w:rPr>
        <w:t>齐抓共管，</w:t>
      </w:r>
      <w:r>
        <w:rPr>
          <w:rFonts w:hint="default" w:ascii="Times New Roman" w:hAnsi="Times New Roman" w:eastAsia="仿宋" w:cs="Times New Roman"/>
          <w:sz w:val="32"/>
          <w:szCs w:val="32"/>
          <w:lang w:val="en-US" w:eastAsia="zh-CN"/>
        </w:rPr>
        <w:t>把</w:t>
      </w:r>
      <w:r>
        <w:rPr>
          <w:rFonts w:hint="default" w:ascii="Times New Roman" w:hAnsi="Times New Roman" w:eastAsia="仿宋" w:cs="Times New Roman"/>
          <w:sz w:val="32"/>
          <w:szCs w:val="32"/>
        </w:rPr>
        <w:t>稳续推进购置补贴政策摆在首要位置</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明确任务和责任</w:t>
      </w:r>
      <w:r>
        <w:rPr>
          <w:rFonts w:hint="default" w:ascii="Times New Roman" w:hAnsi="Times New Roman" w:eastAsia="仿宋" w:cs="Times New Roman"/>
          <w:sz w:val="32"/>
          <w:szCs w:val="32"/>
          <w:lang w:eastAsia="zh-CN"/>
        </w:rPr>
        <w:t>，截至</w:t>
      </w:r>
      <w:r>
        <w:rPr>
          <w:rFonts w:hint="default" w:ascii="Times New Roman" w:hAnsi="Times New Roman" w:eastAsia="仿宋" w:cs="Times New Roman"/>
          <w:sz w:val="32"/>
          <w:szCs w:val="32"/>
          <w:lang w:val="en-US" w:eastAsia="zh-CN"/>
        </w:rPr>
        <w:t>目前</w:t>
      </w:r>
      <w:r>
        <w:rPr>
          <w:rFonts w:hint="default" w:ascii="Times New Roman" w:hAnsi="Times New Roman" w:eastAsia="仿宋" w:cs="Times New Roman"/>
          <w:sz w:val="32"/>
          <w:szCs w:val="32"/>
          <w:lang w:eastAsia="zh-CN"/>
        </w:rPr>
        <w:t>，全市共办理补贴申请表数</w:t>
      </w:r>
      <w:r>
        <w:rPr>
          <w:rFonts w:hint="default" w:ascii="Times New Roman" w:hAnsi="Times New Roman" w:eastAsia="仿宋" w:cs="Times New Roman"/>
          <w:sz w:val="32"/>
          <w:szCs w:val="32"/>
          <w:lang w:val="en-US" w:eastAsia="zh-CN"/>
        </w:rPr>
        <w:t>1540</w:t>
      </w:r>
      <w:r>
        <w:rPr>
          <w:rFonts w:hint="default" w:ascii="Times New Roman" w:hAnsi="Times New Roman" w:eastAsia="仿宋" w:cs="Times New Roman"/>
          <w:sz w:val="32"/>
          <w:szCs w:val="32"/>
          <w:lang w:eastAsia="zh-CN"/>
        </w:rPr>
        <w:t>份，受益户数</w:t>
      </w:r>
      <w:r>
        <w:rPr>
          <w:rFonts w:hint="default" w:ascii="Times New Roman" w:hAnsi="Times New Roman" w:eastAsia="仿宋" w:cs="Times New Roman"/>
          <w:sz w:val="32"/>
          <w:szCs w:val="32"/>
          <w:lang w:val="en-US" w:eastAsia="zh-CN"/>
        </w:rPr>
        <w:t>907</w:t>
      </w:r>
      <w:r>
        <w:rPr>
          <w:rFonts w:hint="default" w:ascii="Times New Roman" w:hAnsi="Times New Roman" w:eastAsia="仿宋" w:cs="Times New Roman"/>
          <w:sz w:val="32"/>
          <w:szCs w:val="32"/>
          <w:lang w:eastAsia="zh-CN"/>
        </w:rPr>
        <w:t>户，补贴机具数量</w:t>
      </w:r>
      <w:r>
        <w:rPr>
          <w:rFonts w:hint="default" w:ascii="Times New Roman" w:hAnsi="Times New Roman" w:eastAsia="仿宋" w:cs="Times New Roman"/>
          <w:sz w:val="32"/>
          <w:szCs w:val="32"/>
          <w:lang w:val="en-US" w:eastAsia="zh-CN"/>
        </w:rPr>
        <w:t>1570</w:t>
      </w:r>
      <w:r>
        <w:rPr>
          <w:rFonts w:hint="default" w:ascii="Times New Roman" w:hAnsi="Times New Roman" w:eastAsia="仿宋" w:cs="Times New Roman"/>
          <w:sz w:val="32"/>
          <w:szCs w:val="32"/>
          <w:lang w:eastAsia="zh-CN"/>
        </w:rPr>
        <w:t xml:space="preserve">台，总补贴: </w:t>
      </w:r>
      <w:r>
        <w:rPr>
          <w:rFonts w:hint="default" w:ascii="Times New Roman" w:hAnsi="Times New Roman" w:eastAsia="仿宋" w:cs="Times New Roman"/>
          <w:sz w:val="32"/>
          <w:szCs w:val="32"/>
          <w:lang w:val="en-US" w:eastAsia="zh-CN"/>
        </w:rPr>
        <w:t>2159.2412</w:t>
      </w:r>
      <w:r>
        <w:rPr>
          <w:rFonts w:hint="default" w:ascii="Times New Roman" w:hAnsi="Times New Roman" w:eastAsia="仿宋" w:cs="Times New Roman"/>
          <w:sz w:val="32"/>
          <w:szCs w:val="32"/>
          <w:lang w:eastAsia="zh-CN"/>
        </w:rPr>
        <w:t>万元，</w:t>
      </w:r>
      <w:r>
        <w:rPr>
          <w:rFonts w:hint="default" w:ascii="Times New Roman" w:hAnsi="Times New Roman" w:eastAsia="仿宋" w:cs="Times New Roman"/>
          <w:sz w:val="32"/>
          <w:szCs w:val="32"/>
          <w:lang w:val="en" w:eastAsia="zh-CN"/>
        </w:rPr>
        <w:t>购置补贴结算进度全省排名第一。</w:t>
      </w:r>
      <w:r>
        <w:rPr>
          <w:rFonts w:hint="default" w:ascii="Times New Roman" w:hAnsi="Times New Roman" w:eastAsia="方正仿宋_GBK" w:cs="Times New Roman"/>
          <w:b/>
          <w:bCs w:val="0"/>
          <w:color w:val="auto"/>
          <w:sz w:val="32"/>
          <w:szCs w:val="32"/>
          <w:lang w:val="en" w:eastAsia="zh-CN"/>
        </w:rPr>
        <w:t>二是抓好农机报废补贴工作。</w:t>
      </w:r>
      <w:r>
        <w:rPr>
          <w:rFonts w:hint="default" w:ascii="Times New Roman" w:hAnsi="Times New Roman" w:eastAsia="仿宋" w:cs="Times New Roman"/>
          <w:sz w:val="32"/>
          <w:szCs w:val="32"/>
        </w:rPr>
        <w:t>对全市的报废回收企业进行了</w:t>
      </w:r>
      <w:r>
        <w:rPr>
          <w:rFonts w:hint="default" w:ascii="Times New Roman" w:hAnsi="Times New Roman" w:eastAsia="仿宋" w:cs="Times New Roman"/>
          <w:sz w:val="32"/>
          <w:szCs w:val="32"/>
          <w:lang w:eastAsia="zh-CN"/>
        </w:rPr>
        <w:t>备案管理</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加强业务指导，将全市</w:t>
      </w:r>
      <w:r>
        <w:rPr>
          <w:rFonts w:hint="default" w:ascii="Times New Roman" w:hAnsi="Times New Roman" w:eastAsia="仿宋" w:cs="Times New Roman"/>
          <w:sz w:val="32"/>
          <w:szCs w:val="32"/>
          <w:lang w:val="en-US" w:eastAsia="zh-CN"/>
        </w:rPr>
        <w:t>13家报废回收公司全部纳入报废系统动态管理，实现回收拆解信息与农机购置补贴相关信息互联互通，方便上门服务；同时，</w:t>
      </w:r>
      <w:r>
        <w:rPr>
          <w:rFonts w:hint="default" w:ascii="Times New Roman" w:hAnsi="Times New Roman" w:eastAsia="仿宋" w:cs="Times New Roman"/>
          <w:sz w:val="32"/>
          <w:szCs w:val="32"/>
          <w:lang w:val="en"/>
        </w:rPr>
        <w:t>为确保</w:t>
      </w:r>
      <w:r>
        <w:rPr>
          <w:rFonts w:hint="default" w:ascii="Times New Roman" w:hAnsi="Times New Roman" w:eastAsia="仿宋" w:cs="Times New Roman"/>
          <w:sz w:val="32"/>
          <w:szCs w:val="32"/>
          <w:lang w:eastAsia="zh-CN"/>
        </w:rPr>
        <w:t>拖拉机顽障痼疾整治，年初要求各县市区保障必要的报废拆解资金，</w:t>
      </w:r>
      <w:r>
        <w:rPr>
          <w:rFonts w:hint="default" w:ascii="Times New Roman" w:hAnsi="Times New Roman" w:eastAsia="仿宋" w:cs="Times New Roman"/>
          <w:sz w:val="32"/>
          <w:szCs w:val="32"/>
        </w:rPr>
        <w:t>确保报废补贴正常办理，截止目前，</w:t>
      </w:r>
      <w:r>
        <w:rPr>
          <w:rFonts w:hint="default" w:ascii="Times New Roman" w:hAnsi="Times New Roman" w:eastAsia="仿宋" w:cs="Times New Roman"/>
          <w:sz w:val="32"/>
          <w:szCs w:val="32"/>
          <w:lang w:eastAsia="zh-CN"/>
        </w:rPr>
        <w:t>全市共办理报废拆解机具</w:t>
      </w:r>
      <w:r>
        <w:rPr>
          <w:rFonts w:hint="default" w:ascii="Times New Roman" w:hAnsi="Times New Roman" w:eastAsia="仿宋" w:cs="Times New Roman"/>
          <w:sz w:val="32"/>
          <w:szCs w:val="32"/>
          <w:lang w:val="en-US" w:eastAsia="zh-CN"/>
        </w:rPr>
        <w:t>438台，总补贴: 361</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311万元。</w:t>
      </w:r>
      <w:r>
        <w:rPr>
          <w:rFonts w:hint="default" w:ascii="Times New Roman" w:hAnsi="Times New Roman" w:eastAsia="方正仿宋_GBK" w:cs="Times New Roman"/>
          <w:b/>
          <w:bCs w:val="0"/>
          <w:color w:val="auto"/>
          <w:sz w:val="32"/>
          <w:szCs w:val="32"/>
          <w:lang w:val="en" w:eastAsia="zh-CN"/>
        </w:rPr>
        <w:t>三是抓好农机推广工作。</w:t>
      </w:r>
      <w:r>
        <w:rPr>
          <w:rFonts w:hint="default" w:ascii="Times New Roman" w:hAnsi="Times New Roman" w:eastAsia="方正仿宋_GBK" w:cs="Times New Roman"/>
          <w:b w:val="0"/>
          <w:bCs w:val="0"/>
          <w:sz w:val="32"/>
          <w:szCs w:val="32"/>
          <w:lang w:eastAsia="zh-CN"/>
        </w:rPr>
        <w:t>开展</w:t>
      </w:r>
      <w:r>
        <w:rPr>
          <w:rFonts w:hint="default" w:ascii="Times New Roman" w:hAnsi="Times New Roman" w:eastAsia="方正仿宋_GBK" w:cs="Times New Roman"/>
          <w:sz w:val="32"/>
          <w:szCs w:val="32"/>
          <w:lang w:eastAsia="zh-CN"/>
        </w:rPr>
        <w:t>油菜机收减损技能培训会议，举办机收减损技能比武等活动，发挥合作社及成员的作用，开展机具维修保养、减损技能等技术培训，今年全市油菜机收损失率约为9.8%，较上年度减少2%左右；5月份组织对全市农机推广机构开展调研，精准把脉我市农机推广工作体系建设情况；积极向省争取农业设施项目，其中醴陵市以蔬菜种植为主的智慧设施农业分配项目资金300万，攸县以菌种养加工为主的生产加工产业链设施农业分配项目资金290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方正仿宋_GBK" w:cs="Times New Roman"/>
          <w:b/>
          <w:bCs/>
          <w:sz w:val="32"/>
          <w:szCs w:val="32"/>
          <w:lang w:val="en"/>
        </w:rPr>
        <w:t>2.守稳“底线”</w:t>
      </w:r>
      <w:r>
        <w:rPr>
          <w:rFonts w:hint="default" w:ascii="Times New Roman" w:hAnsi="Times New Roman" w:eastAsia="方正仿宋_GBK" w:cs="Times New Roman"/>
          <w:b/>
          <w:bCs/>
          <w:sz w:val="32"/>
          <w:szCs w:val="32"/>
          <w:lang w:val="en" w:eastAsia="zh-CN"/>
        </w:rPr>
        <w:t>，</w:t>
      </w:r>
      <w:r>
        <w:rPr>
          <w:rFonts w:hint="default" w:ascii="Times New Roman" w:hAnsi="Times New Roman" w:eastAsia="方正仿宋_GBK" w:cs="Times New Roman"/>
          <w:b/>
          <w:bCs/>
          <w:sz w:val="32"/>
          <w:szCs w:val="32"/>
          <w:lang w:val="en"/>
        </w:rPr>
        <w:t>农机安全</w:t>
      </w:r>
      <w:r>
        <w:rPr>
          <w:rFonts w:hint="eastAsia" w:ascii="Times New Roman" w:hAnsi="Times New Roman" w:eastAsia="方正仿宋_GBK" w:cs="Times New Roman"/>
          <w:b/>
          <w:bCs/>
          <w:sz w:val="32"/>
          <w:szCs w:val="32"/>
          <w:lang w:val="en" w:eastAsia="zh-CN"/>
        </w:rPr>
        <w:t>监管</w:t>
      </w:r>
      <w:r>
        <w:rPr>
          <w:rFonts w:hint="default" w:ascii="Times New Roman" w:hAnsi="Times New Roman" w:eastAsia="方正仿宋_GBK" w:cs="Times New Roman"/>
          <w:b/>
          <w:bCs/>
          <w:sz w:val="32"/>
          <w:szCs w:val="32"/>
          <w:lang w:val="en" w:eastAsia="zh-CN"/>
        </w:rPr>
        <w:t>有亮点</w:t>
      </w:r>
      <w:r>
        <w:rPr>
          <w:rFonts w:hint="default" w:ascii="Times New Roman" w:hAnsi="Times New Roman" w:eastAsia="方正仿宋_GBK" w:cs="Times New Roman"/>
          <w:b/>
          <w:bCs/>
          <w:sz w:val="32"/>
          <w:szCs w:val="32"/>
          <w:lang w:val="en"/>
        </w:rPr>
        <w:t>。</w:t>
      </w:r>
      <w:r>
        <w:rPr>
          <w:rFonts w:hint="default" w:ascii="Times New Roman" w:hAnsi="Times New Roman" w:eastAsia="仿宋" w:cs="Times New Roman"/>
          <w:b/>
          <w:bCs/>
          <w:color w:val="auto"/>
          <w:sz w:val="32"/>
          <w:szCs w:val="32"/>
          <w:lang w:val="en-US" w:eastAsia="zh-CN"/>
        </w:rPr>
        <w:t>一是明确责任，严管源头。</w:t>
      </w:r>
      <w:r>
        <w:rPr>
          <w:rFonts w:hint="default" w:ascii="Times New Roman" w:hAnsi="Times New Roman" w:eastAsia="仿宋" w:cs="Times New Roman"/>
          <w:color w:val="auto"/>
          <w:sz w:val="32"/>
          <w:szCs w:val="32"/>
          <w:lang w:val="en-US" w:eastAsia="zh-CN"/>
        </w:rPr>
        <w:t>将农机安全生产纳入全市农机化工作严格考核，2月份组织召开2023年全市农机安全监理工作会暨农机安全知识培训，主任或分管领导带队开展农机安全监理工作督查4次；</w:t>
      </w:r>
      <w:r>
        <w:rPr>
          <w:rFonts w:hint="default" w:ascii="Times New Roman" w:hAnsi="Times New Roman" w:eastAsia="仿宋" w:cs="Times New Roman"/>
          <w:b w:val="0"/>
          <w:bCs w:val="0"/>
          <w:color w:val="auto"/>
          <w:sz w:val="32"/>
          <w:szCs w:val="32"/>
          <w:lang w:val="en-US" w:eastAsia="zh-CN"/>
        </w:rPr>
        <w:t>严格</w:t>
      </w:r>
      <w:r>
        <w:rPr>
          <w:rFonts w:hint="default" w:ascii="Times New Roman" w:hAnsi="Times New Roman" w:eastAsia="仿宋" w:cs="Times New Roman"/>
          <w:color w:val="auto"/>
          <w:sz w:val="32"/>
          <w:szCs w:val="32"/>
          <w:lang w:val="en-US" w:eastAsia="zh-CN"/>
        </w:rPr>
        <w:t>牌证源头管理，</w:t>
      </w:r>
      <w:r>
        <w:rPr>
          <w:rFonts w:hint="default" w:ascii="Times New Roman" w:hAnsi="Times New Roman" w:eastAsia="仿宋" w:cs="Times New Roman"/>
          <w:color w:val="auto"/>
          <w:sz w:val="32"/>
          <w:szCs w:val="32"/>
        </w:rPr>
        <w:t>严把注册登记、驾驶员考试和年检审质量关</w:t>
      </w:r>
      <w:r>
        <w:rPr>
          <w:rFonts w:hint="default" w:ascii="Times New Roman" w:hAnsi="Times New Roman" w:eastAsia="仿宋"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做到安全宣传教育、“亮尾工程”、安责险推广工作常态化贯穿</w:t>
      </w:r>
      <w:r>
        <w:rPr>
          <w:rFonts w:hint="default" w:ascii="Times New Roman" w:hAnsi="Times New Roman" w:eastAsia="仿宋" w:cs="Times New Roman"/>
          <w:color w:val="auto"/>
          <w:sz w:val="32"/>
          <w:szCs w:val="32"/>
        </w:rPr>
        <w:t>注册登记、驾驶员考试和年检审</w:t>
      </w:r>
      <w:r>
        <w:rPr>
          <w:rFonts w:hint="default" w:ascii="Times New Roman" w:hAnsi="Times New Roman" w:eastAsia="仿宋" w:cs="Times New Roman"/>
          <w:color w:val="auto"/>
          <w:sz w:val="32"/>
          <w:szCs w:val="32"/>
          <w:lang w:eastAsia="zh-CN"/>
        </w:rPr>
        <w:t>工作之中，</w:t>
      </w:r>
      <w:r>
        <w:rPr>
          <w:rFonts w:hint="default" w:ascii="Times New Roman" w:hAnsi="Times New Roman" w:eastAsia="方正仿宋_GBK" w:cs="Times New Roman"/>
          <w:color w:val="auto"/>
          <w:sz w:val="32"/>
          <w:szCs w:val="32"/>
          <w:lang w:val="en-US" w:eastAsia="zh-CN"/>
        </w:rPr>
        <w:t>今年全市组织农机驾驶员考试6场，新增初次申领农机驾证201人次，完成农机年度检验1891台，新注册登记299台，完成安责险推广1182笔，保费58万元。</w:t>
      </w:r>
      <w:r>
        <w:rPr>
          <w:rFonts w:hint="default" w:ascii="Times New Roman" w:hAnsi="Times New Roman" w:eastAsia="方正仿宋_GBK" w:cs="Times New Roman"/>
          <w:b/>
          <w:bCs/>
          <w:color w:val="auto"/>
          <w:sz w:val="32"/>
          <w:szCs w:val="32"/>
          <w:lang w:val="en-US" w:eastAsia="zh-CN"/>
        </w:rPr>
        <w:t>二是开展清查，加强</w:t>
      </w:r>
      <w:r>
        <w:rPr>
          <w:rFonts w:hint="default" w:ascii="Times New Roman" w:hAnsi="Times New Roman" w:eastAsia="方正仿宋_GBK" w:cs="Times New Roman"/>
          <w:b/>
          <w:bCs/>
          <w:i w:val="0"/>
          <w:iCs w:val="0"/>
          <w:caps w:val="0"/>
          <w:color w:val="auto"/>
          <w:spacing w:val="15"/>
          <w:sz w:val="32"/>
          <w:szCs w:val="32"/>
          <w:lang w:val="en-US" w:eastAsia="zh-CN"/>
        </w:rPr>
        <w:t>整治。</w:t>
      </w:r>
      <w:r>
        <w:rPr>
          <w:rFonts w:hint="default" w:ascii="Times New Roman" w:hAnsi="Times New Roman" w:eastAsia="仿宋" w:cs="Times New Roman"/>
          <w:color w:val="auto"/>
          <w:sz w:val="32"/>
          <w:szCs w:val="32"/>
          <w:lang w:val="en-US" w:eastAsia="zh-CN"/>
        </w:rPr>
        <w:t>今年首次在全市范围内开展报废、灭失和长期脱检拖拉机、收割机的专项清查行动，全市全年清查出</w:t>
      </w:r>
      <w:r>
        <w:rPr>
          <w:rFonts w:hint="default" w:ascii="Times New Roman" w:hAnsi="Times New Roman" w:eastAsia="方正仿宋_GBK" w:cs="Times New Roman"/>
          <w:i w:val="0"/>
          <w:iCs w:val="0"/>
          <w:caps w:val="0"/>
          <w:color w:val="auto"/>
          <w:spacing w:val="15"/>
          <w:sz w:val="32"/>
          <w:szCs w:val="32"/>
          <w:lang w:val="en-US" w:eastAsia="zh-CN"/>
        </w:rPr>
        <w:t>实际报废、灭失而牌证未注销的各类农机并</w:t>
      </w:r>
      <w:r>
        <w:rPr>
          <w:rFonts w:hint="default" w:ascii="Times New Roman" w:hAnsi="Times New Roman" w:eastAsia="仿宋" w:cs="Times New Roman"/>
          <w:color w:val="auto"/>
          <w:sz w:val="32"/>
          <w:szCs w:val="32"/>
          <w:lang w:val="en-US" w:eastAsia="zh-CN"/>
        </w:rPr>
        <w:t>办理注销登记19431台，占年初总在册数的61.7%，办理转移登记292台；配合全面推进变型拖拉机清零行动，</w:t>
      </w:r>
      <w:r>
        <w:rPr>
          <w:rFonts w:hint="default" w:ascii="Times New Roman" w:hAnsi="Times New Roman" w:eastAsia="方正仿宋_GBK" w:cs="Times New Roman"/>
          <w:i w:val="0"/>
          <w:iCs w:val="0"/>
          <w:caps w:val="0"/>
          <w:color w:val="auto"/>
          <w:spacing w:val="15"/>
          <w:sz w:val="32"/>
          <w:szCs w:val="32"/>
          <w:lang w:val="en-US" w:eastAsia="zh-CN"/>
        </w:rPr>
        <w:t>加快号牌注销，做好劝导督促拆解</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i w:val="0"/>
          <w:iCs w:val="0"/>
          <w:caps w:val="0"/>
          <w:color w:val="auto"/>
          <w:spacing w:val="15"/>
          <w:sz w:val="32"/>
          <w:szCs w:val="32"/>
          <w:lang w:val="en-US" w:eastAsia="zh-CN"/>
        </w:rPr>
        <w:t>目前，我市累计注销变型拖拉机5597台，注销率93.75%</w:t>
      </w:r>
      <w:r>
        <w:rPr>
          <w:rFonts w:hint="eastAsia" w:ascii="Times New Roman" w:hAnsi="Times New Roman" w:eastAsia="方正仿宋_GBK" w:cs="Times New Roman"/>
          <w:i w:val="0"/>
          <w:iCs w:val="0"/>
          <w:caps w:val="0"/>
          <w:color w:val="auto"/>
          <w:spacing w:val="15"/>
          <w:sz w:val="32"/>
          <w:szCs w:val="32"/>
          <w:lang w:val="en-US" w:eastAsia="zh-CN"/>
        </w:rPr>
        <w:t>，</w:t>
      </w:r>
      <w:r>
        <w:rPr>
          <w:rFonts w:hint="default" w:ascii="Times New Roman" w:hAnsi="Times New Roman" w:eastAsia="方正仿宋_GBK" w:cs="Times New Roman"/>
          <w:i w:val="0"/>
          <w:iCs w:val="0"/>
          <w:caps w:val="0"/>
          <w:color w:val="auto"/>
          <w:spacing w:val="15"/>
          <w:sz w:val="32"/>
          <w:szCs w:val="32"/>
          <w:lang w:val="en-US" w:eastAsia="zh-CN"/>
        </w:rPr>
        <w:t>今年完成变型拖拉机拆解25台，在省厅考核中加0.02分，年度变型拖拉机淘汰计划92台，已完成93台</w:t>
      </w:r>
      <w:r>
        <w:rPr>
          <w:rFonts w:hint="eastAsia" w:ascii="Times New Roman" w:hAnsi="Times New Roman" w:eastAsia="方正仿宋_GBK" w:cs="Times New Roman"/>
          <w:i w:val="0"/>
          <w:iCs w:val="0"/>
          <w:caps w:val="0"/>
          <w:color w:val="auto"/>
          <w:spacing w:val="15"/>
          <w:sz w:val="32"/>
          <w:szCs w:val="32"/>
          <w:lang w:val="en-US" w:eastAsia="zh-CN"/>
        </w:rPr>
        <w:t>，</w:t>
      </w:r>
      <w:r>
        <w:rPr>
          <w:rFonts w:hint="default" w:ascii="Times New Roman" w:hAnsi="Times New Roman" w:eastAsia="方正仿宋_GBK" w:cs="Times New Roman"/>
          <w:i w:val="0"/>
          <w:iCs w:val="0"/>
          <w:caps w:val="0"/>
          <w:color w:val="auto"/>
          <w:spacing w:val="15"/>
          <w:sz w:val="32"/>
          <w:szCs w:val="32"/>
          <w:lang w:val="en-US" w:eastAsia="zh-CN"/>
        </w:rPr>
        <w:t>完成率101.09%</w:t>
      </w:r>
      <w:r>
        <w:rPr>
          <w:rFonts w:hint="eastAsia" w:ascii="Times New Roman" w:hAnsi="Times New Roman" w:eastAsia="方正仿宋_GBK" w:cs="Times New Roman"/>
          <w:i w:val="0"/>
          <w:iCs w:val="0"/>
          <w:caps w:val="0"/>
          <w:color w:val="auto"/>
          <w:spacing w:val="15"/>
          <w:sz w:val="32"/>
          <w:szCs w:val="32"/>
          <w:lang w:val="en-US" w:eastAsia="zh-CN"/>
        </w:rPr>
        <w:t>。</w:t>
      </w:r>
      <w:r>
        <w:rPr>
          <w:rFonts w:hint="default" w:ascii="Times New Roman" w:hAnsi="Times New Roman" w:eastAsia="仿宋" w:cs="Times New Roman"/>
          <w:b/>
          <w:bCs/>
          <w:color w:val="auto"/>
          <w:sz w:val="32"/>
          <w:szCs w:val="32"/>
          <w:lang w:val="en-US" w:eastAsia="zh-CN"/>
        </w:rPr>
        <w:t>三是</w:t>
      </w:r>
      <w:r>
        <w:rPr>
          <w:rFonts w:hint="eastAsia" w:ascii="Times New Roman" w:hAnsi="Times New Roman" w:eastAsia="仿宋" w:cs="Times New Roman"/>
          <w:b/>
          <w:bCs/>
          <w:color w:val="auto"/>
          <w:sz w:val="32"/>
          <w:szCs w:val="32"/>
          <w:lang w:val="en-US" w:eastAsia="zh-CN"/>
        </w:rPr>
        <w:t>强化</w:t>
      </w:r>
      <w:r>
        <w:rPr>
          <w:rFonts w:hint="default" w:ascii="Times New Roman" w:hAnsi="Times New Roman" w:eastAsia="仿宋" w:cs="Times New Roman"/>
          <w:b/>
          <w:bCs/>
          <w:color w:val="auto"/>
          <w:sz w:val="32"/>
          <w:szCs w:val="32"/>
          <w:lang w:val="en-US" w:eastAsia="zh-CN"/>
        </w:rPr>
        <w:t>宣传，突出创建。</w:t>
      </w:r>
      <w:r>
        <w:rPr>
          <w:rFonts w:hint="default" w:ascii="Times New Roman" w:hAnsi="Times New Roman" w:eastAsia="仿宋" w:cs="Times New Roman"/>
          <w:color w:val="auto"/>
          <w:sz w:val="32"/>
          <w:szCs w:val="32"/>
          <w:lang w:val="en-US" w:eastAsia="zh-CN"/>
        </w:rPr>
        <w:t>茶陵农机普法小视频《拒绝拖拉机违法载人》荣获全国农机安全普法视频征集活动二等奖，组织开展习近平总书记关于安全生产特别是安全红线重要论述宣讲活动17场次，安全宣传“五进”活动，开展农机“安全生产宣传咨询日”活共计12场次，制作横幅展板等57个；以“创建‘平安农机’，提升发展质量”为主题，全市拟创建“平安农机”示范乡镇5个，示范社12个，通过典型示范创建，提升农民群众安全生产意识和安全操作技能，农机安全生产氛围更加浓厚、农机安全意识深入人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sz w:val="32"/>
          <w:szCs w:val="32"/>
          <w:lang w:val="en"/>
        </w:rPr>
      </w:pPr>
      <w:r>
        <w:rPr>
          <w:rFonts w:hint="default" w:ascii="Times New Roman" w:hAnsi="Times New Roman" w:eastAsia="方正仿宋_GBK" w:cs="Times New Roman"/>
          <w:b/>
          <w:bCs/>
          <w:sz w:val="32"/>
          <w:szCs w:val="32"/>
          <w:lang w:val="en"/>
        </w:rPr>
        <w:t>3.做实“基线”</w:t>
      </w:r>
      <w:r>
        <w:rPr>
          <w:rFonts w:hint="default" w:ascii="Times New Roman" w:hAnsi="Times New Roman" w:eastAsia="方正仿宋_GBK" w:cs="Times New Roman"/>
          <w:b/>
          <w:bCs/>
          <w:sz w:val="32"/>
          <w:szCs w:val="32"/>
          <w:lang w:val="en" w:eastAsia="zh-CN"/>
        </w:rPr>
        <w:t>，</w:t>
      </w:r>
      <w:r>
        <w:rPr>
          <w:rFonts w:hint="default" w:ascii="Times New Roman" w:hAnsi="Times New Roman" w:eastAsia="方正仿宋_GBK" w:cs="Times New Roman"/>
          <w:b/>
          <w:bCs/>
          <w:sz w:val="32"/>
          <w:szCs w:val="32"/>
          <w:lang w:val="en"/>
        </w:rPr>
        <w:t>农机生产服务</w:t>
      </w:r>
      <w:r>
        <w:rPr>
          <w:rFonts w:hint="default" w:ascii="Times New Roman" w:hAnsi="Times New Roman" w:eastAsia="方正仿宋_GBK" w:cs="Times New Roman"/>
          <w:b/>
          <w:bCs/>
          <w:sz w:val="32"/>
          <w:szCs w:val="32"/>
          <w:lang w:val="en" w:eastAsia="zh-CN"/>
        </w:rPr>
        <w:t>有提升</w:t>
      </w:r>
      <w:r>
        <w:rPr>
          <w:rFonts w:hint="default" w:ascii="Times New Roman" w:hAnsi="Times New Roman" w:eastAsia="方正仿宋_GBK" w:cs="Times New Roman"/>
          <w:b/>
          <w:bCs/>
          <w:sz w:val="32"/>
          <w:szCs w:val="32"/>
          <w:lang w:val="en"/>
        </w:rPr>
        <w:t>。</w:t>
      </w:r>
      <w:r>
        <w:rPr>
          <w:rFonts w:hint="default" w:ascii="Times New Roman" w:hAnsi="Times New Roman" w:eastAsia="方正仿宋_GBK" w:cs="Times New Roman"/>
          <w:b/>
          <w:bCs/>
          <w:sz w:val="32"/>
          <w:szCs w:val="32"/>
        </w:rPr>
        <w:t>一是组织业务培训。</w:t>
      </w:r>
      <w:r>
        <w:rPr>
          <w:rFonts w:hint="default" w:ascii="Times New Roman" w:hAnsi="Times New Roman" w:eastAsia="方正仿宋_GBK" w:cs="Times New Roman"/>
          <w:sz w:val="32"/>
          <w:szCs w:val="32"/>
        </w:rPr>
        <w:t>为进一步提高农机人员业务能力，今年来多次组织专项业务培训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多次组织农机人员赴安仁、长沙等地学习先进经验，组织理事长参加株洲市2023年农机合作社理事长培训班、湖南省水稻机插机抛育秧技术培训班、株洲市机插机抛秧技能竞赛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b/>
          <w:bCs/>
          <w:sz w:val="32"/>
          <w:szCs w:val="32"/>
        </w:rPr>
        <w:t>二是举行技能比武。</w:t>
      </w:r>
      <w:r>
        <w:rPr>
          <w:rFonts w:hint="default" w:ascii="Times New Roman" w:hAnsi="Times New Roman" w:eastAsia="方正仿宋_GBK" w:cs="Times New Roman"/>
          <w:sz w:val="32"/>
          <w:szCs w:val="32"/>
        </w:rPr>
        <w:t>4月份，组织株洲市水稻机插秧技能竞赛，推动了全市水稻生产全程机械化水平大提升，攻克了水稻机育、机插、机抛的短板，促进了农机社会化服务</w:t>
      </w:r>
      <w:r>
        <w:rPr>
          <w:rFonts w:hint="eastAsia" w:ascii="Times New Roman" w:hAnsi="Times New Roman" w:eastAsia="方正仿宋_GBK" w:cs="Times New Roman"/>
          <w:sz w:val="32"/>
          <w:szCs w:val="32"/>
          <w:lang w:eastAsia="zh-CN"/>
        </w:rPr>
        <w:t>，反响良好，</w:t>
      </w:r>
      <w:r>
        <w:rPr>
          <w:rFonts w:hint="default" w:ascii="Times New Roman" w:hAnsi="Times New Roman" w:eastAsia="方正仿宋_GBK" w:cs="Times New Roman"/>
          <w:sz w:val="32"/>
          <w:szCs w:val="32"/>
          <w:lang w:eastAsia="zh-CN"/>
        </w:rPr>
        <w:t>同时，</w:t>
      </w:r>
      <w:r>
        <w:rPr>
          <w:rFonts w:hint="default" w:ascii="Times New Roman" w:hAnsi="Times New Roman" w:eastAsia="方正仿宋_GBK" w:cs="Times New Roman"/>
          <w:color w:val="auto"/>
          <w:sz w:val="32"/>
          <w:szCs w:val="32"/>
          <w:lang w:eastAsia="zh-CN"/>
        </w:rPr>
        <w:t>今年</w:t>
      </w:r>
      <w:r>
        <w:rPr>
          <w:rFonts w:hint="default" w:ascii="Times New Roman" w:hAnsi="Times New Roman" w:eastAsia="方正仿宋_GBK" w:cs="Times New Roman"/>
          <w:color w:val="auto"/>
          <w:sz w:val="32"/>
          <w:szCs w:val="32"/>
          <w:lang w:val="en-US" w:eastAsia="zh-CN"/>
        </w:rPr>
        <w:t>9月，CCTV-17专题播报了醴陵市农机手周娟的事迹。</w:t>
      </w:r>
      <w:r>
        <w:rPr>
          <w:rFonts w:hint="default" w:ascii="Times New Roman" w:hAnsi="Times New Roman" w:eastAsia="方正仿宋_GBK" w:cs="Times New Roman"/>
          <w:b/>
          <w:bCs/>
          <w:sz w:val="32"/>
          <w:szCs w:val="32"/>
        </w:rPr>
        <w:t>三是推进项目建设。</w:t>
      </w:r>
      <w:r>
        <w:rPr>
          <w:rFonts w:hint="default" w:ascii="Times New Roman" w:hAnsi="Times New Roman" w:eastAsia="方正仿宋_GBK" w:cs="Times New Roman"/>
          <w:sz w:val="32"/>
          <w:szCs w:val="32"/>
        </w:rPr>
        <w:t>完成机插机抛任务15万亩（茶陵5万亩，醴陵5万亩，攸县3万亩，渌口1万亩，炎陵0.5万亩，天元区0.5万亩）</w:t>
      </w:r>
      <w:r>
        <w:rPr>
          <w:rFonts w:hint="eastAsia" w:ascii="Times New Roman" w:hAnsi="Times New Roman" w:eastAsia="方正仿宋_GBK" w:cs="Times New Roman"/>
          <w:sz w:val="32"/>
          <w:szCs w:val="32"/>
          <w:lang w:eastAsia="zh-CN"/>
        </w:rPr>
        <w:t>，机插机抛总面积以及机插机抛率均达到目标，获得省厅表扬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到各县区开展有序穴播试验的调查调研工作项目正在逐步实施</w:t>
      </w:r>
      <w:r>
        <w:rPr>
          <w:rFonts w:hint="eastAsia" w:ascii="Times New Roman" w:hAnsi="Times New Roman" w:eastAsia="方正仿宋_GBK" w:cs="Times New Roman"/>
          <w:sz w:val="32"/>
          <w:szCs w:val="32"/>
          <w:lang w:eastAsia="zh-CN"/>
        </w:rPr>
        <w:t>，醴陵试点</w:t>
      </w:r>
      <w:r>
        <w:rPr>
          <w:rFonts w:hint="eastAsia" w:ascii="Times New Roman" w:hAnsi="Times New Roman" w:eastAsia="方正仿宋_GBK" w:cs="Times New Roman"/>
          <w:sz w:val="32"/>
          <w:szCs w:val="32"/>
          <w:lang w:val="en-US" w:eastAsia="zh-CN"/>
        </w:rPr>
        <w:t>3个，渌口区试点2个</w:t>
      </w:r>
      <w:r>
        <w:rPr>
          <w:rFonts w:hint="default" w:ascii="Times New Roman" w:hAnsi="Times New Roman" w:eastAsia="方正仿宋_GBK" w:cs="Times New Roman"/>
          <w:sz w:val="32"/>
          <w:szCs w:val="32"/>
        </w:rPr>
        <w:t>；完成了株洲市果蔬初加工案例，助力桃农增收致富+炎陵黄桃加工一体化发展。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Times New Roman" w:hAnsi="Times New Roman" w:eastAsia="仿宋" w:cs="Times New Roman"/>
          <w:sz w:val="32"/>
          <w:szCs w:val="32"/>
          <w:lang w:val="en" w:eastAsia="zh-CN"/>
        </w:rPr>
      </w:pPr>
      <w:r>
        <w:rPr>
          <w:rFonts w:hint="default" w:ascii="Times New Roman" w:hAnsi="Times New Roman" w:eastAsia="方正仿宋_GBK" w:cs="Times New Roman"/>
          <w:b/>
          <w:bCs/>
          <w:sz w:val="32"/>
          <w:szCs w:val="32"/>
          <w:lang w:val="en"/>
        </w:rPr>
        <w:t>4.探索“高线”</w:t>
      </w:r>
      <w:r>
        <w:rPr>
          <w:rFonts w:hint="default" w:ascii="Times New Roman" w:hAnsi="Times New Roman" w:eastAsia="方正仿宋_GBK" w:cs="Times New Roman"/>
          <w:b/>
          <w:bCs/>
          <w:sz w:val="32"/>
          <w:szCs w:val="32"/>
          <w:lang w:val="en" w:eastAsia="zh-CN"/>
        </w:rPr>
        <w:t>，农机创新发展有</w:t>
      </w:r>
      <w:r>
        <w:rPr>
          <w:rFonts w:hint="eastAsia" w:ascii="Times New Roman" w:hAnsi="Times New Roman" w:eastAsia="方正仿宋_GBK" w:cs="Times New Roman"/>
          <w:b/>
          <w:bCs/>
          <w:sz w:val="32"/>
          <w:szCs w:val="32"/>
          <w:lang w:val="en" w:eastAsia="zh-CN"/>
        </w:rPr>
        <w:t>收获</w:t>
      </w:r>
      <w:r>
        <w:rPr>
          <w:rFonts w:hint="default" w:ascii="Times New Roman" w:hAnsi="Times New Roman" w:eastAsia="方正仿宋_GBK" w:cs="Times New Roman"/>
          <w:b/>
          <w:bCs/>
          <w:sz w:val="32"/>
          <w:szCs w:val="32"/>
          <w:lang w:val="en"/>
        </w:rPr>
        <w:t>。</w:t>
      </w:r>
      <w:r>
        <w:rPr>
          <w:rFonts w:hint="default" w:ascii="Times New Roman" w:hAnsi="Times New Roman" w:eastAsia="方正仿宋_GBK" w:cs="Times New Roman"/>
          <w:b/>
          <w:bCs/>
          <w:sz w:val="32"/>
          <w:szCs w:val="32"/>
          <w:lang w:val="en" w:eastAsia="zh-CN"/>
        </w:rPr>
        <w:t>一是加快</w:t>
      </w:r>
      <w:r>
        <w:rPr>
          <w:rFonts w:hint="default" w:ascii="Times New Roman" w:hAnsi="Times New Roman" w:eastAsia="方正仿宋_GBK" w:cs="Times New Roman"/>
          <w:b/>
          <w:bCs/>
          <w:sz w:val="32"/>
          <w:szCs w:val="32"/>
          <w:lang w:val="en"/>
        </w:rPr>
        <w:t>智能化</w:t>
      </w:r>
      <w:r>
        <w:rPr>
          <w:rFonts w:hint="default" w:ascii="Times New Roman" w:hAnsi="Times New Roman" w:eastAsia="方正仿宋_GBK" w:cs="Times New Roman"/>
          <w:b/>
          <w:bCs/>
          <w:sz w:val="32"/>
          <w:szCs w:val="32"/>
          <w:lang w:val="en" w:eastAsia="zh-CN"/>
        </w:rPr>
        <w:t>农机设备的运用。</w:t>
      </w:r>
      <w:r>
        <w:rPr>
          <w:rFonts w:hint="default" w:ascii="Times New Roman" w:hAnsi="Times New Roman" w:eastAsia="仿宋_GB2312" w:cs="Times New Roman"/>
          <w:sz w:val="32"/>
          <w:szCs w:val="32"/>
          <w:lang w:val="en" w:eastAsia="zh-CN"/>
        </w:rPr>
        <w:t>中心多次到县市区对北斗应用情况进行调研，</w:t>
      </w:r>
      <w:r>
        <w:rPr>
          <w:rFonts w:hint="eastAsia" w:ascii="Times New Roman" w:hAnsi="Times New Roman" w:eastAsia="仿宋_GB2312" w:cs="Times New Roman"/>
          <w:sz w:val="32"/>
          <w:szCs w:val="32"/>
          <w:lang w:val="en" w:eastAsia="zh-CN"/>
        </w:rPr>
        <w:t>召开会议，</w:t>
      </w:r>
      <w:r>
        <w:rPr>
          <w:rFonts w:hint="default" w:ascii="Times New Roman" w:hAnsi="Times New Roman" w:eastAsia="仿宋_GB2312" w:cs="Times New Roman"/>
          <w:sz w:val="32"/>
          <w:szCs w:val="32"/>
          <w:lang w:val="en" w:eastAsia="zh-CN"/>
        </w:rPr>
        <w:t>推广智能农机</w:t>
      </w:r>
      <w:r>
        <w:rPr>
          <w:rFonts w:hint="eastAsia" w:ascii="Times New Roman" w:hAnsi="Times New Roman" w:eastAsia="仿宋_GB2312" w:cs="Times New Roman"/>
          <w:sz w:val="32"/>
          <w:szCs w:val="32"/>
          <w:lang w:val="en" w:eastAsia="zh-CN"/>
        </w:rPr>
        <w:t>，今年共计</w:t>
      </w:r>
      <w:r>
        <w:rPr>
          <w:rFonts w:hint="default" w:ascii="Times New Roman" w:hAnsi="Times New Roman" w:eastAsia="仿宋" w:cs="Times New Roman"/>
          <w:sz w:val="32"/>
          <w:szCs w:val="32"/>
          <w:lang w:val="en" w:eastAsia="zh-CN"/>
        </w:rPr>
        <w:t>安装北斗终端设备430台套</w:t>
      </w:r>
      <w:r>
        <w:rPr>
          <w:rFonts w:hint="eastAsia" w:ascii="Times New Roman" w:hAnsi="Times New Roman" w:eastAsia="仿宋" w:cs="Times New Roman"/>
          <w:sz w:val="32"/>
          <w:szCs w:val="32"/>
          <w:lang w:val="en" w:eastAsia="zh-CN"/>
        </w:rPr>
        <w:t>，</w:t>
      </w:r>
      <w:r>
        <w:rPr>
          <w:rFonts w:hint="default" w:ascii="Times New Roman" w:hAnsi="Times New Roman" w:eastAsia="方正仿宋_GBK" w:cs="Times New Roman"/>
          <w:b w:val="0"/>
          <w:bCs w:val="0"/>
          <w:sz w:val="32"/>
          <w:szCs w:val="32"/>
          <w:lang w:val="en"/>
        </w:rPr>
        <w:t>推广农用北斗米级</w:t>
      </w:r>
      <w:r>
        <w:rPr>
          <w:rFonts w:hint="eastAsia" w:ascii="Times New Roman" w:hAnsi="Times New Roman" w:eastAsia="方正仿宋_GBK" w:cs="Times New Roman"/>
          <w:b w:val="0"/>
          <w:bCs w:val="0"/>
          <w:sz w:val="32"/>
          <w:szCs w:val="32"/>
          <w:lang w:val="en" w:eastAsia="zh-CN"/>
        </w:rPr>
        <w:t>（</w:t>
      </w:r>
      <w:r>
        <w:rPr>
          <w:rFonts w:hint="default" w:ascii="Times New Roman" w:hAnsi="Times New Roman" w:eastAsia="方正仿宋_GBK" w:cs="Times New Roman"/>
          <w:b w:val="0"/>
          <w:bCs w:val="0"/>
          <w:sz w:val="32"/>
          <w:szCs w:val="32"/>
          <w:lang w:val="en"/>
        </w:rPr>
        <w:t>亚米级</w:t>
      </w:r>
      <w:r>
        <w:rPr>
          <w:rFonts w:hint="eastAsia" w:ascii="Times New Roman" w:hAnsi="Times New Roman" w:eastAsia="方正仿宋_GBK" w:cs="Times New Roman"/>
          <w:b w:val="0"/>
          <w:bCs w:val="0"/>
          <w:sz w:val="32"/>
          <w:szCs w:val="32"/>
          <w:lang w:val="en" w:eastAsia="zh-CN"/>
        </w:rPr>
        <w:t>）</w:t>
      </w:r>
      <w:r>
        <w:rPr>
          <w:rFonts w:hint="default" w:ascii="Times New Roman" w:hAnsi="Times New Roman" w:eastAsia="方正仿宋_GBK" w:cs="Times New Roman"/>
          <w:b w:val="0"/>
          <w:bCs w:val="0"/>
          <w:sz w:val="32"/>
          <w:szCs w:val="32"/>
          <w:lang w:val="en"/>
        </w:rPr>
        <w:t>作业质量监测终端124台</w:t>
      </w:r>
      <w:r>
        <w:rPr>
          <w:rFonts w:hint="eastAsia" w:ascii="Times New Roman" w:hAnsi="Times New Roman" w:eastAsia="方正仿宋_GBK" w:cs="Times New Roman"/>
          <w:b w:val="0"/>
          <w:bCs w:val="0"/>
          <w:sz w:val="32"/>
          <w:szCs w:val="32"/>
          <w:lang w:val="en" w:eastAsia="zh-CN"/>
        </w:rPr>
        <w:t>，</w:t>
      </w:r>
      <w:r>
        <w:rPr>
          <w:rFonts w:hint="default" w:ascii="Times New Roman" w:hAnsi="Times New Roman" w:eastAsia="方正仿宋_GBK" w:cs="Times New Roman"/>
          <w:b w:val="0"/>
          <w:bCs w:val="0"/>
          <w:sz w:val="32"/>
          <w:szCs w:val="32"/>
          <w:lang w:val="en" w:eastAsia="zh-CN"/>
        </w:rPr>
        <w:t>搭载</w:t>
      </w:r>
      <w:r>
        <w:rPr>
          <w:rFonts w:hint="default" w:ascii="Times New Roman" w:hAnsi="Times New Roman" w:eastAsia="方正仿宋_GBK" w:cs="Times New Roman"/>
          <w:b w:val="0"/>
          <w:bCs w:val="0"/>
          <w:sz w:val="32"/>
          <w:szCs w:val="32"/>
          <w:lang w:val="en"/>
        </w:rPr>
        <w:t>北斗终端的</w:t>
      </w:r>
      <w:r>
        <w:rPr>
          <w:rFonts w:hint="default" w:ascii="Times New Roman" w:hAnsi="Times New Roman" w:eastAsia="方正仿宋_GBK" w:cs="Times New Roman"/>
          <w:b w:val="0"/>
          <w:bCs w:val="0"/>
          <w:sz w:val="32"/>
          <w:szCs w:val="32"/>
          <w:lang w:val="en" w:eastAsia="zh-CN"/>
        </w:rPr>
        <w:t>农机设备</w:t>
      </w:r>
      <w:r>
        <w:rPr>
          <w:rFonts w:hint="default" w:ascii="Times New Roman" w:hAnsi="Times New Roman" w:eastAsia="方正仿宋_GBK" w:cs="Times New Roman"/>
          <w:b w:val="0"/>
          <w:bCs w:val="0"/>
          <w:sz w:val="32"/>
          <w:szCs w:val="32"/>
          <w:lang w:val="en"/>
        </w:rPr>
        <w:t>，融合人工智能系统，</w:t>
      </w:r>
      <w:r>
        <w:rPr>
          <w:rFonts w:hint="default" w:ascii="Times New Roman" w:hAnsi="Times New Roman" w:eastAsia="方正仿宋_GBK" w:cs="Times New Roman"/>
          <w:b w:val="0"/>
          <w:bCs w:val="0"/>
          <w:sz w:val="32"/>
          <w:szCs w:val="32"/>
          <w:lang w:val="en" w:eastAsia="zh-CN"/>
        </w:rPr>
        <w:t>能够</w:t>
      </w:r>
      <w:r>
        <w:rPr>
          <w:rFonts w:hint="default" w:ascii="Times New Roman" w:hAnsi="Times New Roman" w:eastAsia="方正仿宋_GBK" w:cs="Times New Roman"/>
          <w:b w:val="0"/>
          <w:bCs w:val="0"/>
          <w:sz w:val="32"/>
          <w:szCs w:val="32"/>
          <w:lang w:val="en"/>
        </w:rPr>
        <w:t>按照自主设定好的路线作业，提高作业效率，提升农业生产效率</w:t>
      </w:r>
      <w:r>
        <w:rPr>
          <w:rFonts w:hint="default" w:ascii="Times New Roman" w:hAnsi="Times New Roman" w:eastAsia="方正仿宋_GBK" w:cs="Times New Roman"/>
          <w:b w:val="0"/>
          <w:bCs w:val="0"/>
          <w:sz w:val="32"/>
          <w:szCs w:val="32"/>
          <w:lang w:val="en" w:eastAsia="zh-CN"/>
        </w:rPr>
        <w:t>，</w:t>
      </w:r>
      <w:r>
        <w:rPr>
          <w:rFonts w:hint="eastAsia" w:ascii="Times New Roman" w:hAnsi="Times New Roman" w:eastAsia="方正仿宋_GBK" w:cs="Times New Roman"/>
          <w:b w:val="0"/>
          <w:bCs w:val="0"/>
          <w:sz w:val="32"/>
          <w:szCs w:val="32"/>
          <w:lang w:val="en" w:eastAsia="zh-CN"/>
        </w:rPr>
        <w:t>为智能智慧无人农场打下坚实基础。</w:t>
      </w:r>
      <w:r>
        <w:rPr>
          <w:rFonts w:hint="default" w:ascii="Times New Roman" w:hAnsi="Times New Roman" w:eastAsia="方正仿宋_GBK" w:cs="Times New Roman"/>
          <w:b/>
          <w:bCs/>
          <w:sz w:val="32"/>
          <w:szCs w:val="32"/>
          <w:lang w:val="en" w:eastAsia="zh-CN"/>
        </w:rPr>
        <w:t>二是</w:t>
      </w:r>
      <w:r>
        <w:rPr>
          <w:rFonts w:hint="eastAsia" w:ascii="Times New Roman" w:hAnsi="Times New Roman" w:eastAsia="方正仿宋_GBK" w:cs="Times New Roman"/>
          <w:b/>
          <w:bCs/>
          <w:sz w:val="32"/>
          <w:szCs w:val="32"/>
          <w:lang w:val="en" w:eastAsia="zh-CN"/>
        </w:rPr>
        <w:t>加紧</w:t>
      </w:r>
      <w:r>
        <w:rPr>
          <w:rFonts w:hint="default" w:ascii="Times New Roman" w:hAnsi="Times New Roman" w:eastAsia="方正仿宋_GBK" w:cs="Times New Roman"/>
          <w:b/>
          <w:bCs/>
          <w:sz w:val="32"/>
          <w:szCs w:val="32"/>
          <w:lang w:val="en" w:eastAsia="zh-CN"/>
        </w:rPr>
        <w:t>农机新技术的推广</w:t>
      </w:r>
      <w:r>
        <w:rPr>
          <w:rFonts w:hint="default" w:ascii="Times New Roman" w:hAnsi="Times New Roman" w:eastAsia="方正仿宋_GBK" w:cs="Times New Roman"/>
          <w:b w:val="0"/>
          <w:bCs w:val="0"/>
          <w:sz w:val="32"/>
          <w:szCs w:val="32"/>
          <w:lang w:val="en" w:eastAsia="zh-CN"/>
        </w:rPr>
        <w:t>。</w:t>
      </w:r>
      <w:r>
        <w:rPr>
          <w:rFonts w:hint="eastAsia" w:ascii="Times New Roman" w:hAnsi="Times New Roman" w:eastAsia="方正仿宋_GBK" w:cs="Times New Roman"/>
          <w:b w:val="0"/>
          <w:bCs w:val="0"/>
          <w:sz w:val="32"/>
          <w:szCs w:val="32"/>
          <w:lang w:val="en" w:eastAsia="zh-CN"/>
        </w:rPr>
        <w:t>今年多次陪同省中心到各市州调研穴播技术的应用情况，通过穴播、油菜毯状苗移栽等新技术，进一步实现了农艺农机相结合，</w:t>
      </w:r>
      <w:r>
        <w:rPr>
          <w:rFonts w:hint="eastAsia" w:ascii="Times New Roman" w:hAnsi="Times New Roman" w:eastAsia="方正仿宋_GBK" w:cs="Times New Roman"/>
          <w:b w:val="0"/>
          <w:bCs w:val="0"/>
          <w:sz w:val="32"/>
          <w:szCs w:val="32"/>
          <w:lang w:val="en-US" w:eastAsia="zh-CN"/>
        </w:rPr>
        <w:t>大幅降低人工成本，增加了农民收入，实现农业增产增效，推进农业现代化，同时，</w:t>
      </w:r>
      <w:r>
        <w:rPr>
          <w:rFonts w:hint="default" w:ascii="Times New Roman" w:hAnsi="Times New Roman" w:eastAsia="方正仿宋_GBK" w:cs="Times New Roman"/>
          <w:b w:val="0"/>
          <w:bCs w:val="0"/>
          <w:sz w:val="32"/>
          <w:szCs w:val="32"/>
          <w:lang w:val="en"/>
        </w:rPr>
        <w:t>北斗系统、远程监测、无人驾驶、精准作业等智能化</w:t>
      </w:r>
      <w:r>
        <w:rPr>
          <w:rFonts w:hint="default" w:ascii="Times New Roman" w:hAnsi="Times New Roman" w:eastAsia="方正仿宋_GBK" w:cs="Times New Roman"/>
          <w:b w:val="0"/>
          <w:bCs w:val="0"/>
          <w:sz w:val="32"/>
          <w:szCs w:val="32"/>
          <w:lang w:val="en" w:eastAsia="zh-CN"/>
        </w:rPr>
        <w:t>技术，加快应用于农业生产一线。</w:t>
      </w:r>
      <w:r>
        <w:rPr>
          <w:rFonts w:hint="eastAsia" w:ascii="Times New Roman" w:hAnsi="Times New Roman" w:eastAsia="方正仿宋_GBK" w:cs="Times New Roman"/>
          <w:b/>
          <w:bCs/>
          <w:sz w:val="32"/>
          <w:szCs w:val="32"/>
          <w:lang w:val="en" w:eastAsia="zh-CN"/>
        </w:rPr>
        <w:t>三是加速手机客户端的应用</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仿宋" w:cs="Times New Roman"/>
          <w:sz w:val="32"/>
          <w:szCs w:val="32"/>
        </w:rPr>
        <w:t>根据中央、省关于农机购置补贴工作有关精神，</w:t>
      </w:r>
      <w:r>
        <w:rPr>
          <w:rFonts w:hint="default" w:ascii="Times New Roman" w:hAnsi="Times New Roman" w:eastAsia="仿宋" w:cs="Times New Roman"/>
          <w:sz w:val="32"/>
          <w:szCs w:val="32"/>
          <w:lang w:eastAsia="zh-CN"/>
        </w:rPr>
        <w:t>全市</w:t>
      </w:r>
      <w:r>
        <w:rPr>
          <w:rFonts w:hint="default" w:ascii="Times New Roman" w:hAnsi="Times New Roman" w:eastAsia="仿宋" w:cs="Times New Roman"/>
          <w:sz w:val="32"/>
          <w:szCs w:val="32"/>
          <w:lang w:val="en" w:eastAsia="zh-CN"/>
        </w:rPr>
        <w:t>所有三合一机具全部采用APP一站式办理，</w:t>
      </w:r>
      <w:r>
        <w:rPr>
          <w:rFonts w:hint="eastAsia" w:ascii="Times New Roman" w:hAnsi="Times New Roman" w:eastAsia="仿宋" w:cs="Times New Roman"/>
          <w:sz w:val="32"/>
          <w:szCs w:val="32"/>
          <w:lang w:val="en" w:eastAsia="zh-CN"/>
        </w:rPr>
        <w:t>县市区加大力度宣传</w:t>
      </w:r>
      <w:r>
        <w:rPr>
          <w:rFonts w:hint="eastAsia" w:ascii="Times New Roman" w:hAnsi="Times New Roman" w:eastAsia="仿宋" w:cs="Times New Roman"/>
          <w:spacing w:val="-20"/>
          <w:sz w:val="32"/>
          <w:szCs w:val="32"/>
          <w:lang w:val="en-US" w:eastAsia="zh-CN"/>
        </w:rPr>
        <w:t>2021-2023</w:t>
      </w:r>
      <w:r>
        <w:rPr>
          <w:rFonts w:hint="eastAsia" w:ascii="Times New Roman" w:hAnsi="Times New Roman" w:eastAsia="仿宋" w:cs="Times New Roman"/>
          <w:sz w:val="32"/>
          <w:szCs w:val="32"/>
          <w:lang w:val="en-US" w:eastAsia="zh-CN"/>
        </w:rPr>
        <w:t>补贴实施政策与APP补贴办理，让惠民政策深入人心，目前APP</w:t>
      </w:r>
      <w:r>
        <w:rPr>
          <w:rFonts w:hint="default" w:ascii="Times New Roman" w:hAnsi="Times New Roman" w:eastAsia="仿宋" w:cs="Times New Roman"/>
          <w:sz w:val="32"/>
          <w:szCs w:val="32"/>
        </w:rPr>
        <w:t>办理补贴1100万元，</w:t>
      </w:r>
      <w:r>
        <w:rPr>
          <w:rFonts w:hint="eastAsia" w:ascii="Times New Roman" w:hAnsi="Times New Roman" w:eastAsia="仿宋" w:cs="Times New Roman"/>
          <w:sz w:val="32"/>
          <w:szCs w:val="32"/>
          <w:lang w:eastAsia="zh-CN"/>
        </w:rPr>
        <w:t>占</w:t>
      </w:r>
      <w:r>
        <w:rPr>
          <w:rFonts w:hint="default" w:ascii="Times New Roman" w:hAnsi="Times New Roman" w:eastAsia="仿宋" w:cs="Times New Roman"/>
          <w:sz w:val="32"/>
          <w:szCs w:val="32"/>
        </w:rPr>
        <w:t>总补贴的</w:t>
      </w:r>
      <w:r>
        <w:rPr>
          <w:rFonts w:hint="eastAsia" w:ascii="Times New Roman" w:hAnsi="Times New Roman" w:eastAsia="仿宋" w:cs="Times New Roman"/>
          <w:sz w:val="32"/>
          <w:szCs w:val="32"/>
          <w:lang w:val="en-US" w:eastAsia="zh-CN"/>
        </w:rPr>
        <w:t>55.5</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eastAsia="仿宋_GB2312"/>
          <w:sz w:val="32"/>
          <w:szCs w:val="32"/>
        </w:rPr>
      </w:pPr>
      <w:r>
        <w:rPr>
          <w:rFonts w:hint="default" w:ascii="Times New Roman" w:hAnsi="Times New Roman" w:eastAsia="方正仿宋_GBK" w:cs="Times New Roman"/>
          <w:b/>
          <w:bCs/>
          <w:sz w:val="32"/>
          <w:szCs w:val="32"/>
          <w:lang w:val="en"/>
        </w:rPr>
        <w:t>5.</w:t>
      </w:r>
      <w:r>
        <w:rPr>
          <w:rFonts w:hint="default" w:ascii="Times New Roman" w:hAnsi="Times New Roman" w:eastAsia="方正仿宋_GBK" w:cs="Times New Roman"/>
          <w:b/>
          <w:bCs/>
          <w:sz w:val="32"/>
          <w:szCs w:val="32"/>
          <w:lang w:val="en" w:eastAsia="zh-CN"/>
        </w:rPr>
        <w:t>筑牢</w:t>
      </w:r>
      <w:r>
        <w:rPr>
          <w:rFonts w:hint="default" w:ascii="Times New Roman" w:hAnsi="Times New Roman" w:eastAsia="方正仿宋_GBK" w:cs="Times New Roman"/>
          <w:b/>
          <w:bCs/>
          <w:sz w:val="32"/>
          <w:szCs w:val="32"/>
          <w:lang w:val="en"/>
        </w:rPr>
        <w:t>“</w:t>
      </w:r>
      <w:r>
        <w:rPr>
          <w:rFonts w:hint="default" w:ascii="Times New Roman" w:hAnsi="Times New Roman" w:eastAsia="方正仿宋_GBK" w:cs="Times New Roman"/>
          <w:b/>
          <w:bCs/>
          <w:sz w:val="32"/>
          <w:szCs w:val="32"/>
          <w:lang w:val="en" w:eastAsia="zh-CN"/>
        </w:rPr>
        <w:t>防线</w:t>
      </w:r>
      <w:r>
        <w:rPr>
          <w:rFonts w:hint="default" w:ascii="Times New Roman" w:hAnsi="Times New Roman" w:eastAsia="方正仿宋_GBK" w:cs="Times New Roman"/>
          <w:b/>
          <w:bCs/>
          <w:sz w:val="32"/>
          <w:szCs w:val="32"/>
          <w:lang w:val="en"/>
        </w:rPr>
        <w:t>”</w:t>
      </w:r>
      <w:r>
        <w:rPr>
          <w:rFonts w:hint="default" w:ascii="Times New Roman" w:hAnsi="Times New Roman" w:eastAsia="方正仿宋_GBK" w:cs="Times New Roman"/>
          <w:b/>
          <w:bCs/>
          <w:sz w:val="32"/>
          <w:szCs w:val="32"/>
          <w:lang w:val="en" w:eastAsia="zh-CN"/>
        </w:rPr>
        <w:t>，农机作风建设有作为</w:t>
      </w:r>
      <w:r>
        <w:rPr>
          <w:rFonts w:hint="default" w:ascii="Times New Roman" w:hAnsi="Times New Roman" w:eastAsia="方正仿宋_GBK" w:cs="Times New Roman"/>
          <w:b/>
          <w:bCs/>
          <w:sz w:val="32"/>
          <w:szCs w:val="32"/>
          <w:lang w:val="en"/>
        </w:rPr>
        <w:t>。</w:t>
      </w:r>
      <w:r>
        <w:rPr>
          <w:rFonts w:hint="default" w:ascii="Times New Roman" w:hAnsi="Times New Roman" w:eastAsia="方正仿宋_GBK" w:cs="Times New Roman"/>
          <w:b/>
          <w:bCs/>
          <w:sz w:val="32"/>
          <w:szCs w:val="32"/>
          <w:lang w:val="en" w:eastAsia="zh-CN"/>
        </w:rPr>
        <w:t>一是</w:t>
      </w:r>
      <w:r>
        <w:rPr>
          <w:rFonts w:hint="eastAsia" w:ascii="Times New Roman" w:hAnsi="Times New Roman" w:eastAsia="方正仿宋_GBK" w:cs="Times New Roman"/>
          <w:b/>
          <w:bCs/>
          <w:sz w:val="32"/>
          <w:szCs w:val="32"/>
          <w:lang w:val="en" w:eastAsia="zh-CN"/>
        </w:rPr>
        <w:t>理论学习修心。</w:t>
      </w:r>
      <w:r>
        <w:rPr>
          <w:rFonts w:hint="default" w:ascii="Times New Roman" w:hAnsi="Times New Roman" w:eastAsia="方正仿宋_GBK" w:cs="Times New Roman"/>
          <w:sz w:val="32"/>
          <w:szCs w:val="32"/>
        </w:rPr>
        <w:t>制定了详细的学习计划，结合党建“一月一片一课一实践”</w:t>
      </w:r>
      <w:r>
        <w:rPr>
          <w:rFonts w:hint="eastAsia" w:ascii="Times New Roman" w:hAnsi="Times New Roman" w:eastAsia="方正仿宋_GBK" w:cs="Times New Roman"/>
          <w:sz w:val="32"/>
          <w:szCs w:val="32"/>
          <w:lang w:eastAsia="zh-CN"/>
        </w:rPr>
        <w:t>以及主题教育等</w:t>
      </w:r>
      <w:r>
        <w:rPr>
          <w:rFonts w:hint="default" w:ascii="Times New Roman" w:hAnsi="Times New Roman" w:eastAsia="方正仿宋_GBK" w:cs="Times New Roman"/>
          <w:sz w:val="32"/>
          <w:szCs w:val="32"/>
        </w:rPr>
        <w:t>活动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保证全年集中学习时间不少于12天</w:t>
      </w:r>
      <w:r>
        <w:rPr>
          <w:rFonts w:hint="eastAsia" w:ascii="Times New Roman" w:hAnsi="Times New Roman" w:eastAsia="方正仿宋_GBK" w:cs="Times New Roman"/>
          <w:sz w:val="32"/>
          <w:szCs w:val="32"/>
          <w:lang w:eastAsia="zh-CN"/>
        </w:rPr>
        <w:t>，并进行深入交流研讨</w:t>
      </w:r>
      <w:r>
        <w:rPr>
          <w:rFonts w:hint="default" w:ascii="Times New Roman" w:hAnsi="Times New Roman" w:eastAsia="方正仿宋_GBK" w:cs="Times New Roman"/>
          <w:sz w:val="32"/>
          <w:szCs w:val="32"/>
        </w:rPr>
        <w:t>；在局务会、</w:t>
      </w:r>
      <w:r>
        <w:rPr>
          <w:rFonts w:hint="eastAsia" w:ascii="Times New Roman" w:hAnsi="Times New Roman" w:eastAsia="方正仿宋_GBK" w:cs="Times New Roman"/>
          <w:sz w:val="32"/>
          <w:szCs w:val="32"/>
          <w:lang w:eastAsia="zh-CN"/>
        </w:rPr>
        <w:t>班子会、支部会等</w:t>
      </w:r>
      <w:r>
        <w:rPr>
          <w:rFonts w:hint="default" w:ascii="Times New Roman" w:hAnsi="Times New Roman" w:eastAsia="方正仿宋_GBK" w:cs="Times New Roman"/>
          <w:sz w:val="32"/>
          <w:szCs w:val="32"/>
        </w:rPr>
        <w:t>进行学习，中心主任“七一”上党课等；组织干部观看《初心与蜕变》、《严正家风》等警示教育片</w:t>
      </w:r>
      <w:r>
        <w:rPr>
          <w:rFonts w:hint="eastAsia" w:ascii="Times New Roman" w:hAnsi="Times New Roman" w:eastAsia="方正仿宋_GBK" w:cs="Times New Roman"/>
          <w:sz w:val="32"/>
          <w:szCs w:val="32"/>
          <w:lang w:eastAsia="zh-CN"/>
        </w:rPr>
        <w:t>，在理论学习中将作风建设植入干部大脑，入心入魂。</w:t>
      </w:r>
      <w:r>
        <w:rPr>
          <w:rFonts w:hint="eastAsia" w:ascii="Times New Roman" w:hAnsi="Times New Roman" w:eastAsia="方正仿宋_GBK" w:cs="Times New Roman"/>
          <w:b/>
          <w:bCs/>
          <w:sz w:val="32"/>
          <w:szCs w:val="32"/>
          <w:lang w:val="en" w:eastAsia="zh-CN"/>
        </w:rPr>
        <w:t>二</w:t>
      </w:r>
      <w:r>
        <w:rPr>
          <w:rFonts w:hint="default" w:ascii="Times New Roman" w:hAnsi="Times New Roman" w:eastAsia="方正仿宋_GBK" w:cs="Times New Roman"/>
          <w:b/>
          <w:bCs/>
          <w:sz w:val="32"/>
          <w:szCs w:val="32"/>
          <w:lang w:val="en" w:eastAsia="zh-CN"/>
        </w:rPr>
        <w:t>是日常管理</w:t>
      </w:r>
      <w:r>
        <w:rPr>
          <w:rFonts w:hint="eastAsia" w:ascii="Times New Roman" w:hAnsi="Times New Roman" w:eastAsia="方正仿宋_GBK" w:cs="Times New Roman"/>
          <w:b/>
          <w:bCs/>
          <w:sz w:val="32"/>
          <w:szCs w:val="32"/>
          <w:lang w:val="en" w:eastAsia="zh-CN"/>
        </w:rPr>
        <w:t>修身。</w:t>
      </w:r>
      <w:r>
        <w:rPr>
          <w:rFonts w:hint="eastAsia" w:ascii="Times New Roman" w:hAnsi="Times New Roman" w:eastAsia="方正仿宋_GBK" w:cs="Times New Roman"/>
          <w:sz w:val="32"/>
          <w:szCs w:val="32"/>
          <w:lang w:val="en" w:eastAsia="zh-CN"/>
        </w:rPr>
        <w:t>中心严格干部日常管理，</w:t>
      </w:r>
      <w:r>
        <w:rPr>
          <w:rFonts w:hint="default" w:ascii="Times New Roman" w:hAnsi="Times New Roman" w:eastAsia="方正仿宋_GBK" w:cs="Times New Roman"/>
          <w:sz w:val="32"/>
          <w:szCs w:val="32"/>
          <w:lang w:val="en-US" w:eastAsia="zh-CN"/>
        </w:rPr>
        <w:t>用好谈心谈话</w:t>
      </w:r>
      <w:r>
        <w:rPr>
          <w:rFonts w:hint="eastAsia" w:ascii="Times New Roman" w:hAnsi="Times New Roman" w:eastAsia="方正仿宋_GBK" w:cs="Times New Roman"/>
          <w:sz w:val="32"/>
          <w:szCs w:val="32"/>
          <w:lang w:val="en-US" w:eastAsia="zh-CN"/>
        </w:rPr>
        <w:t>、组织生活等</w:t>
      </w:r>
      <w:r>
        <w:rPr>
          <w:rFonts w:hint="default" w:ascii="Times New Roman" w:hAnsi="Times New Roman" w:eastAsia="方正仿宋_GBK" w:cs="Times New Roman"/>
          <w:sz w:val="32"/>
          <w:szCs w:val="32"/>
          <w:lang w:val="en-US" w:eastAsia="zh-CN"/>
        </w:rPr>
        <w:t>制度，</w:t>
      </w:r>
      <w:r>
        <w:rPr>
          <w:rFonts w:hint="eastAsia" w:ascii="Times New Roman" w:hAnsi="Times New Roman" w:eastAsia="方正仿宋_GBK" w:cs="Times New Roman"/>
          <w:sz w:val="32"/>
          <w:szCs w:val="32"/>
          <w:lang w:val="en-US" w:eastAsia="zh-CN"/>
        </w:rPr>
        <w:t>领导干部带头，</w:t>
      </w:r>
      <w:r>
        <w:rPr>
          <w:rFonts w:hint="default" w:ascii="Times New Roman" w:hAnsi="Times New Roman" w:eastAsia="方正仿宋_GBK" w:cs="Times New Roman"/>
          <w:sz w:val="32"/>
          <w:szCs w:val="32"/>
          <w:lang w:val="en-US" w:eastAsia="zh-CN"/>
        </w:rPr>
        <w:t>把干部置于规矩之内</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把规矩内化于心、外化于行，</w:t>
      </w:r>
      <w:r>
        <w:rPr>
          <w:rFonts w:hint="eastAsia" w:ascii="Times New Roman" w:hAnsi="Times New Roman" w:eastAsia="方正仿宋_GBK" w:cs="Times New Roman"/>
          <w:sz w:val="32"/>
          <w:szCs w:val="32"/>
          <w:lang w:val="en-US" w:eastAsia="zh-CN"/>
        </w:rPr>
        <w:t>做到严于律己，严以修身</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sz w:val="32"/>
          <w:szCs w:val="32"/>
          <w:lang w:val="en" w:eastAsia="zh-CN"/>
        </w:rPr>
        <w:t>三是</w:t>
      </w:r>
      <w:r>
        <w:rPr>
          <w:rFonts w:hint="default" w:ascii="Times New Roman" w:hAnsi="Times New Roman" w:eastAsia="方正仿宋_GBK" w:cs="Times New Roman"/>
          <w:b/>
          <w:bCs/>
          <w:sz w:val="32"/>
          <w:szCs w:val="32"/>
          <w:lang w:val="en" w:eastAsia="zh-CN"/>
        </w:rPr>
        <w:t>廉政教育</w:t>
      </w:r>
      <w:r>
        <w:rPr>
          <w:rFonts w:hint="eastAsia" w:ascii="Times New Roman" w:hAnsi="Times New Roman" w:eastAsia="方正仿宋_GBK" w:cs="Times New Roman"/>
          <w:b/>
          <w:bCs/>
          <w:sz w:val="32"/>
          <w:szCs w:val="32"/>
          <w:lang w:val="en" w:eastAsia="zh-CN"/>
        </w:rPr>
        <w:t>修德。</w:t>
      </w:r>
      <w:r>
        <w:rPr>
          <w:rFonts w:hint="default" w:ascii="Times New Roman" w:hAnsi="Times New Roman" w:eastAsia="方正仿宋_GBK" w:cs="Times New Roman"/>
          <w:sz w:val="32"/>
          <w:szCs w:val="32"/>
        </w:rPr>
        <w:t>结合今年“作风建设年”的目标和要求，中心建立班子和干部问题清单</w:t>
      </w:r>
      <w:r>
        <w:rPr>
          <w:rFonts w:hint="eastAsia" w:ascii="Times New Roman" w:hAnsi="Times New Roman" w:eastAsia="方正仿宋_GBK" w:cs="Times New Roman"/>
          <w:sz w:val="32"/>
          <w:szCs w:val="32"/>
          <w:lang w:eastAsia="zh-CN"/>
        </w:rPr>
        <w:t>进行对照整改。</w:t>
      </w:r>
      <w:r>
        <w:rPr>
          <w:rFonts w:hint="eastAsia" w:ascii="Times New Roman" w:hAnsi="Times New Roman" w:eastAsia="方正仿宋_GBK" w:cs="Times New Roman"/>
          <w:sz w:val="32"/>
          <w:szCs w:val="32"/>
          <w:lang w:val="en" w:eastAsia="zh-CN"/>
        </w:rPr>
        <w:t>组织</w:t>
      </w:r>
      <w:r>
        <w:rPr>
          <w:rFonts w:hint="eastAsia" w:ascii="Times New Roman" w:hAnsi="Times New Roman" w:eastAsia="方正仿宋_GBK" w:cs="Times New Roman"/>
          <w:sz w:val="32"/>
          <w:szCs w:val="32"/>
          <w:lang w:val="en-US" w:eastAsia="zh-CN"/>
        </w:rPr>
        <w:t>新转任干部集体廉政谈话，</w:t>
      </w:r>
      <w:r>
        <w:rPr>
          <w:rFonts w:hint="eastAsia" w:ascii="Times New Roman" w:hAnsi="Times New Roman" w:eastAsia="方正仿宋_GBK" w:cs="Times New Roman"/>
          <w:sz w:val="32"/>
          <w:szCs w:val="32"/>
          <w:lang w:val="en" w:eastAsia="zh-CN"/>
        </w:rPr>
        <w:t>多次召开廉政教育会议。</w:t>
      </w:r>
      <w:r>
        <w:rPr>
          <w:rFonts w:hint="default" w:ascii="Times New Roman" w:hAnsi="Times New Roman" w:eastAsia="方正仿宋_GBK" w:cs="Times New Roman"/>
          <w:sz w:val="32"/>
          <w:szCs w:val="32"/>
        </w:rPr>
        <w:t>组织中心党员干部赴彭德怀故居、郴州资兴苏苏维埃会议旧址等地参观学习，在实地研学中进一步提升党性修养</w:t>
      </w:r>
      <w:r>
        <w:rPr>
          <w:rFonts w:hint="eastAsia" w:ascii="Times New Roman" w:hAnsi="Times New Roman" w:eastAsia="方正仿宋_GBK" w:cs="Times New Roman"/>
          <w:sz w:val="32"/>
          <w:szCs w:val="32"/>
          <w:lang w:eastAsia="zh-CN"/>
        </w:rPr>
        <w:t>和个人品德。</w:t>
      </w:r>
    </w:p>
    <w:p>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（二）项目支出绩效情况</w:t>
      </w:r>
    </w:p>
    <w:p>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无。</w:t>
      </w:r>
    </w:p>
    <w:p>
      <w:p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七、存在的问题及原因分析</w:t>
      </w:r>
    </w:p>
    <w:p>
      <w:pPr>
        <w:widowControl/>
        <w:spacing w:line="560" w:lineRule="exact"/>
        <w:ind w:firstLine="640" w:firstLineChars="200"/>
        <w:jc w:val="left"/>
        <w:rPr>
          <w:rFonts w:hint="eastAsia" w:eastAsia="仿宋_GB2312"/>
          <w:sz w:val="32"/>
          <w:szCs w:val="32"/>
          <w:lang w:eastAsia="zh-CN"/>
        </w:rPr>
      </w:pPr>
      <w:r>
        <w:rPr>
          <w:rFonts w:hint="eastAsia" w:eastAsia="仿宋_GB2312"/>
          <w:sz w:val="32"/>
          <w:szCs w:val="32"/>
          <w:lang w:eastAsia="zh-CN"/>
        </w:rPr>
        <w:t>本年度预算支出基本未偏离绩效目标，但单位绩效管理工作主要仍以财务人员为主，还存在绩效管理的观念未深入人心、未形成全过程全方位的绩效管理体系等问题。</w:t>
      </w:r>
    </w:p>
    <w:p>
      <w:pPr>
        <w:numPr>
          <w:ilvl w:val="0"/>
          <w:numId w:val="3"/>
        </w:num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下一步改进措施</w:t>
      </w:r>
    </w:p>
    <w:p>
      <w:pPr>
        <w:pStyle w:val="2"/>
        <w:numPr>
          <w:ilvl w:val="0"/>
          <w:numId w:val="0"/>
        </w:numPr>
        <w:rPr>
          <w:rFonts w:hint="default" w:ascii="Times New Roman" w:hAnsi="Times New Roman" w:eastAsia="仿宋_GB2312" w:cs="Times New Roman"/>
          <w:b w:val="0"/>
          <w:bCs w:val="0"/>
          <w:kern w:val="2"/>
          <w:sz w:val="32"/>
          <w:szCs w:val="32"/>
          <w:shd w:val="clear" w:color="auto" w:fill="auto"/>
          <w:lang w:val="en-US" w:eastAsia="zh-CN" w:bidi="ar-SA"/>
        </w:rPr>
      </w:pPr>
      <w:r>
        <w:rPr>
          <w:rFonts w:hint="eastAsia"/>
          <w:lang w:val="en-US" w:eastAsia="zh-CN"/>
        </w:rPr>
        <w:t xml:space="preserve">   </w:t>
      </w:r>
      <w:r>
        <w:rPr>
          <w:rFonts w:hint="eastAsia" w:ascii="Times New Roman" w:hAnsi="Times New Roman" w:eastAsia="仿宋_GB2312" w:cs="Times New Roman"/>
          <w:b w:val="0"/>
          <w:bCs w:val="0"/>
          <w:kern w:val="2"/>
          <w:sz w:val="32"/>
          <w:szCs w:val="32"/>
          <w:shd w:val="clear" w:color="auto" w:fill="auto"/>
          <w:lang w:val="en-US" w:eastAsia="zh-CN" w:bidi="ar-SA"/>
        </w:rPr>
        <w:t xml:space="preserve"> 进一步加强学习培训，提高单位全体职工的绩效管理评价水平；及时跟进资金使用进度，强化绩效动态管理，提高绩效评价结果质量。</w:t>
      </w:r>
    </w:p>
    <w:p>
      <w:p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九、部门整体支出绩效自评结果拟应用和公开情况</w:t>
      </w:r>
    </w:p>
    <w:p>
      <w:p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我单位整体支出绩效自评报告拟在株洲市农机事务中心门户网站公开。今后，将根据此次的自评结果继续加强单位的绩效管理，</w:t>
      </w:r>
      <w:r>
        <w:rPr>
          <w:rFonts w:hint="eastAsia" w:ascii="仿宋_GB2312" w:eastAsia="仿宋_GB2312"/>
          <w:sz w:val="32"/>
          <w:szCs w:val="32"/>
        </w:rPr>
        <w:t>实现事前、事中、事后有机衔接的全过程预算绩效管理链条</w:t>
      </w:r>
      <w:r>
        <w:rPr>
          <w:rFonts w:hint="eastAsia" w:ascii="仿宋_GB2312" w:eastAsia="仿宋_GB2312"/>
          <w:sz w:val="32"/>
          <w:szCs w:val="32"/>
          <w:lang w:eastAsia="zh-CN"/>
        </w:rPr>
        <w:t>，不断提高单位的资金使用效率。</w:t>
      </w:r>
    </w:p>
    <w:p>
      <w:pPr>
        <w:tabs>
          <w:tab w:val="left" w:pos="7560"/>
        </w:tabs>
        <w:adjustRightInd w:val="0"/>
        <w:snapToGrid w:val="0"/>
        <w:spacing w:line="560" w:lineRule="exact"/>
        <w:ind w:firstLine="640" w:firstLineChars="200"/>
        <w:rPr>
          <w:rFonts w:hint="eastAsia" w:ascii="仿宋_GB2312" w:eastAsia="仿宋_GB2312"/>
          <w:sz w:val="32"/>
          <w:szCs w:val="32"/>
          <w:lang w:eastAsia="zh-CN"/>
        </w:rPr>
      </w:pPr>
    </w:p>
    <w:p>
      <w:pPr>
        <w:tabs>
          <w:tab w:val="left" w:pos="7560"/>
        </w:tabs>
        <w:adjustRightInd w:val="0"/>
        <w:snapToGrid w:val="0"/>
        <w:spacing w:line="560" w:lineRule="exact"/>
        <w:ind w:firstLine="640" w:firstLineChars="200"/>
        <w:rPr>
          <w:rFonts w:hint="eastAsia" w:ascii="仿宋_GB2312" w:eastAsia="仿宋_GB2312"/>
          <w:sz w:val="32"/>
          <w:szCs w:val="32"/>
          <w:lang w:eastAsia="zh-CN"/>
        </w:rPr>
      </w:pPr>
    </w:p>
    <w:p>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附件：1. 2023年度</w:t>
      </w:r>
      <w:r>
        <w:rPr>
          <w:rFonts w:hint="eastAsia" w:ascii="仿宋_GB2312" w:eastAsia="仿宋_GB2312"/>
          <w:sz w:val="32"/>
          <w:szCs w:val="32"/>
          <w:lang w:eastAsia="zh-CN"/>
        </w:rPr>
        <w:t>单位</w:t>
      </w:r>
      <w:r>
        <w:rPr>
          <w:rFonts w:hint="eastAsia" w:ascii="仿宋_GB2312" w:eastAsia="仿宋_GB2312"/>
          <w:sz w:val="32"/>
          <w:szCs w:val="32"/>
        </w:rPr>
        <w:t>整体支出绩效评价基础数据表</w:t>
      </w:r>
    </w:p>
    <w:p>
      <w:pPr>
        <w:tabs>
          <w:tab w:val="left" w:pos="7560"/>
        </w:tabs>
        <w:adjustRightInd w:val="0"/>
        <w:snapToGrid w:val="0"/>
        <w:spacing w:line="560" w:lineRule="exact"/>
        <w:ind w:firstLine="1600" w:firstLineChars="500"/>
        <w:rPr>
          <w:rFonts w:hint="eastAsia" w:ascii="仿宋_GB2312" w:eastAsia="仿宋_GB2312"/>
          <w:sz w:val="32"/>
          <w:szCs w:val="32"/>
        </w:rPr>
      </w:pPr>
      <w:r>
        <w:rPr>
          <w:rFonts w:hint="eastAsia" w:ascii="仿宋_GB2312" w:eastAsia="仿宋_GB2312"/>
          <w:sz w:val="32"/>
          <w:szCs w:val="32"/>
        </w:rPr>
        <w:t>2. 2023年度部门整体支出绩效自评表</w:t>
      </w:r>
    </w:p>
    <w:p>
      <w:pPr>
        <w:spacing w:after="120" w:afterLines="50" w:line="600" w:lineRule="exact"/>
        <w:rPr>
          <w:rFonts w:ascii="黑体" w:hAnsi="黑体" w:eastAsia="黑体"/>
          <w:sz w:val="32"/>
          <w:szCs w:val="32"/>
        </w:rPr>
      </w:pPr>
    </w:p>
    <w:p>
      <w:pPr>
        <w:spacing w:after="120" w:afterLines="50" w:line="600" w:lineRule="exact"/>
        <w:rPr>
          <w:rFonts w:ascii="黑体" w:hAnsi="黑体" w:eastAsia="黑体"/>
          <w:sz w:val="32"/>
          <w:szCs w:val="32"/>
        </w:rPr>
      </w:pPr>
    </w:p>
    <w:p>
      <w:pPr>
        <w:pStyle w:val="2"/>
      </w:pPr>
    </w:p>
    <w:p>
      <w:pPr>
        <w:spacing w:after="120" w:afterLines="50" w:line="600" w:lineRule="exact"/>
        <w:rPr>
          <w:rFonts w:hint="eastAsia" w:ascii="黑体" w:hAnsi="黑体" w:eastAsia="黑体"/>
          <w:sz w:val="32"/>
          <w:szCs w:val="32"/>
          <w:lang w:eastAsia="zh-CN"/>
        </w:rPr>
      </w:pPr>
      <w:r>
        <w:rPr>
          <w:rFonts w:ascii="黑体" w:hAnsi="黑体" w:eastAsia="黑体"/>
          <w:sz w:val="32"/>
          <w:szCs w:val="32"/>
        </w:rPr>
        <w:t>附件</w:t>
      </w:r>
      <w:r>
        <w:rPr>
          <w:rFonts w:hint="eastAsia" w:ascii="黑体" w:hAnsi="黑体" w:eastAsia="黑体"/>
          <w:sz w:val="32"/>
          <w:szCs w:val="32"/>
          <w:lang w:val="en-US" w:eastAsia="zh-CN"/>
        </w:rPr>
        <w:t>1</w:t>
      </w:r>
    </w:p>
    <w:p>
      <w:pPr>
        <w:spacing w:after="120" w:afterLines="50" w:line="600" w:lineRule="exact"/>
        <w:jc w:val="center"/>
        <w:rPr>
          <w:rFonts w:hint="eastAsia" w:ascii="方正大标宋简体" w:eastAsia="方正大标宋简体"/>
          <w:sz w:val="24"/>
        </w:rPr>
      </w:pPr>
      <w:r>
        <w:rPr>
          <w:rFonts w:hint="eastAsia" w:ascii="方正大标宋简体" w:eastAsia="方正大标宋简体"/>
          <w:sz w:val="36"/>
          <w:szCs w:val="36"/>
        </w:rPr>
        <w:t>2023年度单位整体支出绩效评价基础数据表</w:t>
      </w:r>
    </w:p>
    <w:tbl>
      <w:tblPr>
        <w:tblStyle w:val="10"/>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eastAsia="仿宋_GB2312"/>
                <w:sz w:val="20"/>
                <w:szCs w:val="20"/>
              </w:rPr>
            </w:pPr>
            <w:r>
              <w:rPr>
                <w:rFonts w:hint="eastAsia" w:ascii="仿宋_GB2312" w:eastAsia="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eastAsia="仿宋_GB2312"/>
                <w:sz w:val="20"/>
                <w:szCs w:val="20"/>
              </w:rPr>
            </w:pPr>
            <w:r>
              <w:rPr>
                <w:rFonts w:hint="default" w:ascii="仿宋_GB2312" w:eastAsia="仿宋_GB2312"/>
                <w:sz w:val="20"/>
                <w:szCs w:val="20"/>
                <w:lang w:val="en"/>
              </w:rPr>
              <w:t>25</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21</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eastAsia="仿宋_GB2312"/>
                <w:sz w:val="20"/>
                <w:szCs w:val="20"/>
              </w:rPr>
            </w:pPr>
            <w:r>
              <w:rPr>
                <w:rFonts w:hint="default" w:ascii="仿宋_GB2312" w:eastAsia="仿宋_GB2312"/>
                <w:sz w:val="20"/>
                <w:szCs w:val="20"/>
                <w:lang w:val="en"/>
              </w:rPr>
              <w:t>84%</w:t>
            </w:r>
            <w:r>
              <w:rPr>
                <w:rFonts w:hint="eastAsia" w:ascii="仿宋_GB2312"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eastAsia="仿宋_GB2312"/>
                <w:sz w:val="20"/>
                <w:szCs w:val="20"/>
              </w:rPr>
            </w:pPr>
            <w:r>
              <w:rPr>
                <w:rFonts w:hint="eastAsia" w:ascii="仿宋_GB2312" w:eastAsia="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2023年决算数</w:t>
            </w:r>
          </w:p>
        </w:tc>
      </w:tr>
      <w:tr>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sz w:val="20"/>
                <w:szCs w:val="20"/>
              </w:rPr>
            </w:pPr>
            <w:r>
              <w:rPr>
                <w:rFonts w:hint="eastAsia" w:ascii="仿宋_GB2312" w:eastAsia="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eastAsia="仿宋_GB2312"/>
                <w:sz w:val="20"/>
                <w:szCs w:val="20"/>
              </w:rPr>
            </w:pPr>
            <w:r>
              <w:rPr>
                <w:rFonts w:hint="default" w:ascii="仿宋_GB2312" w:eastAsia="仿宋_GB2312"/>
                <w:sz w:val="20"/>
                <w:szCs w:val="20"/>
                <w:lang w:val="en"/>
              </w:rPr>
              <w:t>21.32</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14.5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4.87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eastAsia="仿宋_GB2312"/>
                <w:sz w:val="20"/>
                <w:szCs w:val="20"/>
              </w:rPr>
            </w:pPr>
            <w:r>
              <w:rPr>
                <w:rFonts w:hint="default" w:ascii="仿宋_GB2312" w:eastAsia="仿宋_GB2312"/>
                <w:sz w:val="20"/>
                <w:szCs w:val="20"/>
                <w:lang w:val="en"/>
              </w:rPr>
              <w:t>20.76</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10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4.08</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eastAsia="仿宋_GB2312"/>
                <w:sz w:val="20"/>
                <w:szCs w:val="20"/>
              </w:rPr>
            </w:pPr>
            <w:r>
              <w:rPr>
                <w:rFonts w:hint="default" w:ascii="仿宋_GB2312" w:eastAsia="仿宋_GB2312"/>
                <w:sz w:val="20"/>
                <w:szCs w:val="20"/>
                <w:lang w:val="en"/>
              </w:rPr>
              <w:t>12.7</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eastAsia="仿宋_GB2312"/>
                <w:sz w:val="20"/>
                <w:szCs w:val="20"/>
              </w:rPr>
            </w:pPr>
            <w:r>
              <w:rPr>
                <w:rFonts w:hint="default" w:ascii="仿宋_GB2312" w:eastAsia="仿宋_GB2312"/>
                <w:sz w:val="20"/>
                <w:szCs w:val="20"/>
                <w:lang w:val="en"/>
              </w:rPr>
              <w:t>8.06</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10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4.08</w:t>
            </w:r>
          </w:p>
        </w:tc>
      </w:tr>
      <w:tr>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eastAsia="仿宋_GB2312"/>
                <w:sz w:val="20"/>
                <w:szCs w:val="20"/>
              </w:rPr>
            </w:pPr>
            <w:r>
              <w:rPr>
                <w:rFonts w:hint="default" w:ascii="仿宋_GB2312" w:eastAsia="仿宋_GB2312"/>
                <w:sz w:val="20"/>
                <w:szCs w:val="20"/>
                <w:lang w:val="en"/>
              </w:rPr>
              <w:t>0</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eastAsia="仿宋_GB2312"/>
                <w:sz w:val="20"/>
                <w:szCs w:val="20"/>
              </w:rPr>
            </w:pPr>
            <w:r>
              <w:rPr>
                <w:rFonts w:hint="default" w:ascii="仿宋_GB2312" w:eastAsia="仿宋_GB2312"/>
                <w:sz w:val="20"/>
                <w:szCs w:val="20"/>
                <w:lang w:val="en"/>
              </w:rPr>
              <w:t>0.56</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4.5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0.79</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sz w:val="20"/>
                <w:szCs w:val="20"/>
              </w:rPr>
            </w:pPr>
            <w:r>
              <w:rPr>
                <w:rFonts w:hint="eastAsia" w:ascii="仿宋_GB2312" w:eastAsia="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eastAsia="仿宋_GB2312"/>
                <w:sz w:val="20"/>
                <w:szCs w:val="20"/>
              </w:rPr>
            </w:pPr>
            <w:r>
              <w:rPr>
                <w:rFonts w:hint="default" w:ascii="仿宋_GB2312" w:eastAsia="仿宋_GB2312"/>
                <w:sz w:val="20"/>
                <w:szCs w:val="20"/>
                <w:lang w:val="en"/>
              </w:rPr>
              <w:t>10.87</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eastAsia="仿宋_GB2312"/>
                <w:sz w:val="20"/>
                <w:szCs w:val="20"/>
              </w:rPr>
            </w:pPr>
            <w:r>
              <w:rPr>
                <w:rFonts w:hint="default" w:ascii="仿宋_GB2312" w:eastAsia="仿宋_GB2312"/>
                <w:sz w:val="20"/>
                <w:szCs w:val="20"/>
                <w:lang w:val="en"/>
              </w:rPr>
              <w:t>10.87</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0</w:t>
            </w:r>
          </w:p>
        </w:tc>
      </w:tr>
      <w:tr>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eastAsia="仿宋_GB2312"/>
                <w:sz w:val="20"/>
                <w:szCs w:val="20"/>
              </w:rPr>
            </w:pPr>
            <w:r>
              <w:rPr>
                <w:rFonts w:hint="default" w:ascii="仿宋_GB2312" w:eastAsia="仿宋_GB2312"/>
                <w:sz w:val="20"/>
                <w:szCs w:val="20"/>
                <w:lang w:val="en"/>
              </w:rPr>
              <w:t>0</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sz w:val="20"/>
                <w:szCs w:val="20"/>
              </w:rPr>
            </w:pPr>
            <w:r>
              <w:rPr>
                <w:rFonts w:hint="eastAsia" w:ascii="仿宋_GB2312" w:eastAsia="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eastAsia="仿宋_GB2312"/>
                <w:sz w:val="20"/>
                <w:szCs w:val="20"/>
              </w:rPr>
            </w:pPr>
            <w:r>
              <w:rPr>
                <w:rFonts w:hint="default" w:ascii="仿宋_GB2312" w:eastAsia="仿宋_GB2312"/>
                <w:sz w:val="20"/>
                <w:szCs w:val="20"/>
                <w:lang w:val="en"/>
              </w:rPr>
              <w:t>0</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sz w:val="20"/>
                <w:szCs w:val="20"/>
              </w:rPr>
            </w:pPr>
            <w:r>
              <w:rPr>
                <w:rFonts w:hint="eastAsia" w:ascii="仿宋_GB2312" w:eastAsia="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eastAsia="仿宋_GB2312"/>
                <w:sz w:val="20"/>
                <w:szCs w:val="20"/>
              </w:rPr>
            </w:pPr>
            <w:r>
              <w:rPr>
                <w:rFonts w:hint="default" w:ascii="仿宋_GB2312" w:eastAsia="仿宋_GB2312"/>
                <w:sz w:val="20"/>
                <w:szCs w:val="20"/>
                <w:lang w:val="en"/>
              </w:rPr>
              <w:t>125.47</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141.39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133.67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eastAsia="仿宋_GB2312"/>
                <w:sz w:val="20"/>
                <w:szCs w:val="20"/>
              </w:rPr>
            </w:pPr>
            <w:r>
              <w:rPr>
                <w:rFonts w:hint="default" w:ascii="仿宋_GB2312" w:eastAsia="仿宋_GB2312"/>
                <w:sz w:val="20"/>
                <w:szCs w:val="20"/>
                <w:lang w:val="en"/>
              </w:rPr>
              <w:t>7.88</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13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eastAsia="仿宋_GB2312"/>
                <w:sz w:val="20"/>
                <w:szCs w:val="20"/>
              </w:rPr>
            </w:pPr>
            <w:r>
              <w:rPr>
                <w:rFonts w:hint="default" w:ascii="仿宋_GB2312" w:eastAsia="仿宋_GB2312"/>
                <w:sz w:val="20"/>
                <w:szCs w:val="20"/>
                <w:lang w:val="en"/>
              </w:rPr>
              <w:t>7.94</w:t>
            </w:r>
            <w:r>
              <w:rPr>
                <w:rFonts w:hint="eastAsia" w:ascii="仿宋_GB2312" w:eastAsia="仿宋_GB2312"/>
                <w:sz w:val="20"/>
                <w:szCs w:val="20"/>
              </w:rPr>
              <w:t>　</w:t>
            </w:r>
          </w:p>
        </w:tc>
      </w:tr>
      <w:tr>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eastAsia="仿宋_GB2312"/>
                <w:sz w:val="20"/>
                <w:szCs w:val="20"/>
              </w:rPr>
            </w:pPr>
            <w:r>
              <w:rPr>
                <w:rFonts w:hint="default" w:ascii="仿宋_GB2312" w:eastAsia="仿宋_GB2312"/>
                <w:sz w:val="20"/>
                <w:szCs w:val="20"/>
                <w:lang w:val="en"/>
              </w:rPr>
              <w:t>10.34</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15.5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9.39</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eastAsia="仿宋_GB2312"/>
                <w:sz w:val="20"/>
                <w:szCs w:val="20"/>
              </w:rPr>
            </w:pPr>
            <w:r>
              <w:rPr>
                <w:rFonts w:hint="default" w:ascii="仿宋_GB2312" w:eastAsia="仿宋_GB2312"/>
                <w:sz w:val="20"/>
                <w:szCs w:val="20"/>
                <w:lang w:val="en"/>
              </w:rPr>
              <w:t>0.23</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10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17.85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sz w:val="20"/>
                <w:szCs w:val="20"/>
              </w:rPr>
            </w:pPr>
            <w:r>
              <w:rPr>
                <w:rFonts w:hint="eastAsia" w:ascii="仿宋_GB2312" w:eastAsia="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53.93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26.15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46.33</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91.16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eastAsia="仿宋_GB2312"/>
                <w:sz w:val="20"/>
                <w:szCs w:val="20"/>
                <w:lang w:val="en"/>
              </w:rPr>
            </w:pPr>
            <w:r>
              <w:rPr>
                <w:rFonts w:hint="default" w:ascii="仿宋_GB2312" w:eastAsia="仿宋_GB2312"/>
                <w:sz w:val="20"/>
                <w:szCs w:val="20"/>
                <w:lang w:val="en"/>
              </w:rPr>
              <w:t>29.98</w:t>
            </w:r>
          </w:p>
        </w:tc>
      </w:tr>
      <w:tr>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eastAsia="仿宋_GB2312"/>
                <w:sz w:val="20"/>
                <w:szCs w:val="20"/>
              </w:rPr>
            </w:pPr>
            <w:r>
              <w:rPr>
                <w:rFonts w:hint="eastAsia" w:ascii="仿宋_GB2312" w:eastAsia="仿宋_GB2312"/>
                <w:sz w:val="20"/>
                <w:szCs w:val="20"/>
              </w:rPr>
              <w:t>楼堂馆所控制情况</w:t>
            </w:r>
          </w:p>
          <w:p>
            <w:pPr>
              <w:widowControl/>
              <w:spacing w:line="360" w:lineRule="exact"/>
              <w:jc w:val="center"/>
              <w:rPr>
                <w:rFonts w:hint="eastAsia" w:ascii="仿宋_GB2312" w:eastAsia="仿宋_GB2312"/>
                <w:sz w:val="20"/>
                <w:szCs w:val="20"/>
              </w:rPr>
            </w:pPr>
            <w:r>
              <w:rPr>
                <w:rFonts w:hint="eastAsia" w:ascii="仿宋_GB2312" w:eastAsia="仿宋_GB2312"/>
                <w:sz w:val="20"/>
                <w:szCs w:val="20"/>
              </w:rPr>
              <w:t>（2023年完工项目）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批复规模</w:t>
            </w:r>
          </w:p>
          <w:p>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w:t>
            </w:r>
            <w:r>
              <w:rPr>
                <w:rFonts w:hint="eastAsia" w:ascii="仿宋_GB2312"/>
                <w:bCs/>
                <w:sz w:val="20"/>
                <w:szCs w:val="20"/>
              </w:rPr>
              <w:t>㎡</w:t>
            </w:r>
            <w:r>
              <w:rPr>
                <w:rFonts w:hint="eastAsia" w:ascii="仿宋_GB2312" w:eastAsia="仿宋_GB2312"/>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实际规模（</w:t>
            </w:r>
            <w:r>
              <w:rPr>
                <w:rFonts w:hint="eastAsia" w:ascii="仿宋_GB2312"/>
                <w:bCs/>
                <w:sz w:val="20"/>
                <w:szCs w:val="20"/>
              </w:rPr>
              <w:t>㎡</w:t>
            </w:r>
            <w:r>
              <w:rPr>
                <w:rFonts w:hint="eastAsia" w:ascii="仿宋_GB2312" w:eastAsia="仿宋_GB2312"/>
                <w:bCs/>
                <w:sz w:val="20"/>
                <w:szCs w:val="20"/>
              </w:rPr>
              <w:t>）</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sz w:val="20"/>
                <w:szCs w:val="20"/>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eastAsia="仿宋_GB2312"/>
                <w:sz w:val="20"/>
                <w:szCs w:val="20"/>
              </w:rPr>
            </w:pPr>
            <w:r>
              <w:rPr>
                <w:rFonts w:hint="default" w:ascii="仿宋_GB2312" w:eastAsia="仿宋_GB2312"/>
                <w:sz w:val="20"/>
                <w:szCs w:val="20"/>
                <w:lang w:val="en"/>
              </w:rPr>
              <w:t>0</w:t>
            </w:r>
            <w:r>
              <w:rPr>
                <w:rFonts w:hint="eastAsia" w:ascii="仿宋_GB2312" w:eastAsia="仿宋_GB2312"/>
                <w:sz w:val="20"/>
                <w:szCs w:val="20"/>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仿宋_GB2312" w:eastAsia="仿宋_GB2312"/>
                <w:sz w:val="20"/>
                <w:szCs w:val="20"/>
                <w:lang w:val="en"/>
              </w:rPr>
            </w:pPr>
            <w:r>
              <w:rPr>
                <w:rFonts w:hint="eastAsia" w:ascii="仿宋_GB2312" w:eastAsia="仿宋_GB2312"/>
                <w:sz w:val="20"/>
                <w:szCs w:val="20"/>
              </w:rPr>
              <w:t>　</w:t>
            </w:r>
            <w:r>
              <w:rPr>
                <w:rFonts w:hint="default" w:ascii="仿宋_GB2312" w:eastAsia="仿宋_GB2312"/>
                <w:sz w:val="20"/>
                <w:szCs w:val="20"/>
                <w:lang w:val="e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仿宋_GB2312" w:eastAsia="仿宋_GB2312"/>
                <w:sz w:val="20"/>
                <w:szCs w:val="20"/>
                <w:lang w:val="en"/>
              </w:rPr>
            </w:pPr>
            <w:r>
              <w:rPr>
                <w:rFonts w:hint="eastAsia" w:ascii="仿宋_GB2312" w:eastAsia="仿宋_GB2312"/>
                <w:sz w:val="20"/>
                <w:szCs w:val="20"/>
              </w:rPr>
              <w:t>　</w:t>
            </w:r>
            <w:r>
              <w:rPr>
                <w:rFonts w:hint="default" w:ascii="仿宋_GB2312" w:eastAsia="仿宋_GB2312"/>
                <w:sz w:val="20"/>
                <w:szCs w:val="20"/>
                <w:lang w:val="en"/>
              </w:rPr>
              <w:t xml:space="preserve">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仿宋_GB2312" w:eastAsia="仿宋_GB2312"/>
                <w:sz w:val="20"/>
                <w:szCs w:val="20"/>
                <w:lang w:val="en"/>
              </w:rPr>
            </w:pPr>
            <w:r>
              <w:rPr>
                <w:rFonts w:hint="eastAsia" w:ascii="仿宋_GB2312" w:eastAsia="仿宋_GB2312"/>
                <w:sz w:val="20"/>
                <w:szCs w:val="20"/>
              </w:rPr>
              <w:t>　</w:t>
            </w:r>
            <w:r>
              <w:rPr>
                <w:rFonts w:hint="default" w:ascii="仿宋_GB2312" w:eastAsia="仿宋_GB2312"/>
                <w:sz w:val="20"/>
                <w:szCs w:val="20"/>
                <w:lang w:val="en"/>
              </w:rPr>
              <w:t xml:space="preserve">  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仿宋_GB2312" w:eastAsia="仿宋_GB2312"/>
                <w:sz w:val="20"/>
                <w:szCs w:val="20"/>
                <w:lang w:val="en"/>
              </w:rPr>
            </w:pPr>
            <w:r>
              <w:rPr>
                <w:rFonts w:hint="default" w:ascii="仿宋_GB2312" w:eastAsia="仿宋_GB2312"/>
                <w:sz w:val="20"/>
                <w:szCs w:val="20"/>
                <w:lang w:val="en"/>
              </w:rPr>
              <w:t xml:space="preserve">    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仿宋_GB2312" w:eastAsia="仿宋_GB2312"/>
                <w:sz w:val="20"/>
                <w:szCs w:val="20"/>
                <w:lang w:val="en"/>
              </w:rPr>
            </w:pPr>
            <w:r>
              <w:rPr>
                <w:rFonts w:hint="eastAsia" w:ascii="仿宋_GB2312" w:eastAsia="仿宋_GB2312"/>
                <w:sz w:val="20"/>
                <w:szCs w:val="20"/>
              </w:rPr>
              <w:t>　</w:t>
            </w:r>
            <w:r>
              <w:rPr>
                <w:rFonts w:hint="default" w:ascii="仿宋_GB2312" w:eastAsia="仿宋_GB2312"/>
                <w:sz w:val="20"/>
                <w:szCs w:val="20"/>
                <w:lang w:val="en"/>
              </w:rPr>
              <w:t xml:space="preserve">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eastAsia="仿宋_GB2312"/>
                <w:sz w:val="20"/>
                <w:szCs w:val="20"/>
              </w:rPr>
            </w:pPr>
            <w:r>
              <w:rPr>
                <w:rFonts w:hint="eastAsia" w:ascii="仿宋_GB2312" w:eastAsia="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eastAsia="仿宋_GB2312"/>
                <w:sz w:val="20"/>
                <w:szCs w:val="20"/>
              </w:rPr>
            </w:pPr>
            <w:r>
              <w:rPr>
                <w:rFonts w:hint="eastAsia" w:ascii="仿宋_GB2312" w:eastAsia="仿宋_GB2312"/>
                <w:sz w:val="20"/>
                <w:szCs w:val="20"/>
                <w:lang w:eastAsia="zh-CN"/>
              </w:rPr>
              <w:t>严控三公经费，大力压减一般性支出，做到非不要不开支。</w:t>
            </w:r>
            <w:r>
              <w:rPr>
                <w:rFonts w:hint="eastAsia" w:ascii="仿宋_GB2312" w:eastAsia="仿宋_GB2312"/>
                <w:sz w:val="20"/>
                <w:szCs w:val="20"/>
              </w:rPr>
              <w:t>　</w:t>
            </w:r>
          </w:p>
        </w:tc>
      </w:tr>
    </w:tbl>
    <w:p>
      <w:pPr>
        <w:widowControl/>
        <w:spacing w:line="400" w:lineRule="exact"/>
        <w:jc w:val="left"/>
        <w:rPr>
          <w:rFonts w:hint="eastAsia" w:ascii="仿宋_GB2312" w:eastAsia="仿宋_GB2312"/>
          <w:sz w:val="22"/>
        </w:rPr>
      </w:pPr>
      <w:r>
        <w:rPr>
          <w:rFonts w:hint="eastAsia" w:ascii="仿宋_GB2312" w:eastAsia="仿宋_GB2312"/>
          <w:sz w:val="22"/>
        </w:rPr>
        <w:t>说明：“项目支出”需要填报基本支出以外的所有项目支出情况，“公用经费”填报基本支出中的一般商品和服务支出。</w:t>
      </w:r>
    </w:p>
    <w:p>
      <w:pPr>
        <w:widowControl/>
        <w:spacing w:line="400" w:lineRule="exact"/>
        <w:jc w:val="left"/>
        <w:rPr>
          <w:rFonts w:hint="eastAsia" w:ascii="仿宋_GB2312" w:eastAsia="仿宋_GB2312"/>
          <w:sz w:val="22"/>
        </w:rPr>
      </w:pPr>
    </w:p>
    <w:p>
      <w:pPr>
        <w:widowControl/>
        <w:spacing w:line="400" w:lineRule="exact"/>
        <w:jc w:val="left"/>
        <w:rPr>
          <w:rFonts w:hint="eastAsia" w:ascii="仿宋_GB2312" w:eastAsia="仿宋_GB2312"/>
          <w:sz w:val="22"/>
        </w:rPr>
      </w:pPr>
      <w:r>
        <w:rPr>
          <w:rFonts w:hint="eastAsia" w:ascii="仿宋_GB2312" w:eastAsia="仿宋_GB2312"/>
          <w:sz w:val="22"/>
        </w:rPr>
        <w:t>填表人：</w:t>
      </w:r>
      <w:r>
        <w:rPr>
          <w:rFonts w:hint="eastAsia" w:ascii="仿宋_GB2312" w:eastAsia="仿宋_GB2312"/>
          <w:sz w:val="22"/>
          <w:lang w:eastAsia="zh-CN"/>
        </w:rPr>
        <w:t>肖瑾慧</w:t>
      </w:r>
      <w:r>
        <w:rPr>
          <w:rFonts w:hint="eastAsia" w:ascii="仿宋_GB2312" w:eastAsia="仿宋_GB2312"/>
          <w:sz w:val="22"/>
        </w:rPr>
        <w:t xml:space="preserve">  填报日期：</w:t>
      </w:r>
      <w:r>
        <w:rPr>
          <w:rFonts w:hint="eastAsia" w:ascii="仿宋_GB2312" w:eastAsia="仿宋_GB2312"/>
          <w:sz w:val="22"/>
          <w:lang w:val="en-US" w:eastAsia="zh-CN"/>
        </w:rPr>
        <w:t>2024042</w:t>
      </w:r>
      <w:r>
        <w:rPr>
          <w:rFonts w:hint="default" w:ascii="仿宋_GB2312" w:eastAsia="仿宋_GB2312"/>
          <w:sz w:val="22"/>
          <w:lang w:val="en" w:eastAsia="zh-CN"/>
        </w:rPr>
        <w:t>8</w:t>
      </w:r>
      <w:r>
        <w:rPr>
          <w:rFonts w:hint="eastAsia" w:ascii="仿宋_GB2312" w:eastAsia="仿宋_GB2312"/>
          <w:sz w:val="22"/>
        </w:rPr>
        <w:t xml:space="preserve"> </w:t>
      </w:r>
      <w:r>
        <w:rPr>
          <w:rFonts w:hint="eastAsia" w:ascii="仿宋_GB2312" w:eastAsia="仿宋_GB2312"/>
          <w:sz w:val="22"/>
          <w:lang w:val="en-US" w:eastAsia="zh-CN"/>
        </w:rPr>
        <w:t xml:space="preserve"> </w:t>
      </w:r>
      <w:r>
        <w:rPr>
          <w:rFonts w:hint="eastAsia" w:ascii="仿宋_GB2312" w:eastAsia="仿宋_GB2312"/>
          <w:sz w:val="22"/>
        </w:rPr>
        <w:t>联系电话：</w:t>
      </w:r>
      <w:r>
        <w:rPr>
          <w:rFonts w:hint="eastAsia" w:ascii="仿宋_GB2312" w:eastAsia="仿宋_GB2312"/>
          <w:sz w:val="22"/>
          <w:lang w:val="en-US" w:eastAsia="zh-CN"/>
        </w:rPr>
        <w:t>28682990</w:t>
      </w:r>
      <w:r>
        <w:rPr>
          <w:rFonts w:hint="eastAsia" w:ascii="仿宋_GB2312" w:eastAsia="仿宋_GB2312"/>
          <w:sz w:val="22"/>
        </w:rPr>
        <w:t xml:space="preserve">  单位负责人签字：</w:t>
      </w:r>
    </w:p>
    <w:p>
      <w:pPr>
        <w:widowControl/>
        <w:spacing w:line="400" w:lineRule="exact"/>
        <w:jc w:val="left"/>
        <w:rPr>
          <w:rFonts w:ascii="黑体" w:hAnsi="黑体" w:eastAsia="黑体"/>
          <w:sz w:val="32"/>
          <w:szCs w:val="32"/>
        </w:rPr>
      </w:pPr>
    </w:p>
    <w:p>
      <w:pPr>
        <w:widowControl/>
        <w:spacing w:line="400" w:lineRule="exact"/>
        <w:jc w:val="left"/>
        <w:rPr>
          <w:rFonts w:ascii="黑体" w:hAnsi="黑体" w:eastAsia="黑体"/>
          <w:sz w:val="32"/>
          <w:szCs w:val="32"/>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lang w:eastAsia="zh-CN"/>
        </w:rPr>
      </w:pPr>
      <w:r>
        <w:rPr>
          <w:rFonts w:ascii="黑体" w:hAnsi="黑体" w:eastAsia="黑体"/>
          <w:sz w:val="32"/>
          <w:szCs w:val="32"/>
        </w:rPr>
        <w:t>附件</w:t>
      </w:r>
      <w:r>
        <w:rPr>
          <w:rFonts w:hint="eastAsia" w:ascii="黑体" w:hAnsi="黑体" w:eastAsia="黑体"/>
          <w:sz w:val="32"/>
          <w:szCs w:val="32"/>
          <w:lang w:val="en-US" w:eastAsia="zh-CN"/>
        </w:rPr>
        <w:t>2</w:t>
      </w:r>
    </w:p>
    <w:p>
      <w:pPr>
        <w:keepNext w:val="0"/>
        <w:keepLines w:val="0"/>
        <w:pageBreakBefore w:val="0"/>
        <w:widowControl/>
        <w:kinsoku/>
        <w:wordWrap/>
        <w:overflowPunct/>
        <w:topLinePunct w:val="0"/>
        <w:autoSpaceDE/>
        <w:autoSpaceDN/>
        <w:bidi w:val="0"/>
        <w:adjustRightInd/>
        <w:snapToGrid/>
        <w:spacing w:after="120" w:afterLines="50" w:line="600" w:lineRule="exact"/>
        <w:jc w:val="center"/>
        <w:textAlignment w:val="auto"/>
        <w:rPr>
          <w:rFonts w:hint="eastAsia" w:ascii="方正大标宋简体" w:eastAsia="方正大标宋简体"/>
          <w:color w:val="000000"/>
          <w:sz w:val="36"/>
          <w:szCs w:val="36"/>
        </w:rPr>
      </w:pPr>
      <w:r>
        <w:rPr>
          <w:rFonts w:hint="eastAsia" w:ascii="方正大标宋简体" w:eastAsia="方正大标宋简体"/>
          <w:color w:val="000000"/>
          <w:sz w:val="36"/>
          <w:szCs w:val="36"/>
        </w:rPr>
        <w:t>2023年度部门（单位）整体支出绩效自评表</w:t>
      </w:r>
    </w:p>
    <w:tbl>
      <w:tblPr>
        <w:tblStyle w:val="10"/>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市级预算部门（单位）名称</w:t>
            </w:r>
          </w:p>
        </w:tc>
        <w:tc>
          <w:tcPr>
            <w:tcW w:w="6885"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株洲市农机事务中心</w:t>
            </w:r>
          </w:p>
        </w:tc>
      </w:tr>
      <w:tr>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513.74</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543.72</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543.72</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r>
      <w:tr>
        <w:trPr>
          <w:trHeight w:val="418"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其中：  一般公共预算：</w:t>
            </w:r>
            <w:r>
              <w:rPr>
                <w:rFonts w:hint="eastAsia" w:ascii="仿宋_GB2312" w:hAnsi="仿宋_GB2312" w:eastAsia="仿宋_GB2312" w:cs="仿宋_GB2312"/>
                <w:color w:val="000000"/>
                <w:sz w:val="20"/>
                <w:szCs w:val="20"/>
                <w:lang w:val="en-US" w:eastAsia="zh-CN"/>
              </w:rPr>
              <w:t>543.72</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color w:val="000000"/>
                <w:sz w:val="20"/>
                <w:szCs w:val="20"/>
                <w:lang w:val="en-US" w:eastAsia="zh-CN"/>
              </w:rPr>
              <w:t>543.72</w:t>
            </w:r>
          </w:p>
        </w:tc>
      </w:tr>
      <w:tr>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政府性基金拨款：</w:t>
            </w:r>
            <w:r>
              <w:rPr>
                <w:rFonts w:hint="eastAsia" w:ascii="仿宋_GB2312" w:hAnsi="仿宋_GB2312" w:eastAsia="仿宋_GB2312" w:cs="仿宋_GB2312"/>
                <w:color w:val="000000"/>
                <w:sz w:val="20"/>
                <w:szCs w:val="20"/>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项目支出：</w:t>
            </w:r>
            <w:r>
              <w:rPr>
                <w:rFonts w:hint="eastAsia" w:ascii="仿宋_GB2312" w:hAnsi="仿宋_GB2312" w:eastAsia="仿宋_GB2312" w:cs="仿宋_GB2312"/>
                <w:color w:val="000000"/>
                <w:sz w:val="20"/>
                <w:szCs w:val="20"/>
                <w:lang w:val="en-US" w:eastAsia="zh-CN"/>
              </w:rPr>
              <w:t>0</w:t>
            </w:r>
          </w:p>
        </w:tc>
      </w:tr>
      <w:tr>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纳入专户管理的非税收入拨款：</w:t>
            </w:r>
            <w:r>
              <w:rPr>
                <w:rFonts w:hint="eastAsia" w:ascii="仿宋_GB2312" w:hAnsi="仿宋_GB2312" w:eastAsia="仿宋_GB2312" w:cs="仿宋_GB2312"/>
                <w:color w:val="000000"/>
                <w:sz w:val="20"/>
                <w:szCs w:val="20"/>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rPr>
          <w:trHeight w:val="372"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其他资金：</w:t>
            </w:r>
            <w:r>
              <w:rPr>
                <w:rFonts w:hint="eastAsia" w:ascii="仿宋_GB2312" w:hAnsi="仿宋_GB2312" w:eastAsia="仿宋_GB2312" w:cs="仿宋_GB2312"/>
                <w:color w:val="000000"/>
                <w:sz w:val="20"/>
                <w:szCs w:val="20"/>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w:t>
            </w:r>
          </w:p>
        </w:tc>
      </w:tr>
      <w:tr>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举办全年工作会议，现场演示培训会议约8次。民生工程，扶持合作社约15家。新建和维修机耕道100km。实施购补，报更补贴2600万元。加强农机安全，“平安乡、镇、村”建设，争创平安市。</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2023年我中心认真贯彻各级农业农村工作会议及农机化政策有关要求，坚决落实市委、市政府决策部署，聚焦“主线”、守稳“底线”、做实“基线”、探索“高线”、筑牢“防线”，全面推进全程机械化水平。加强资金的监督管理，严格资金的使用程序，保障工作的顺利开展，基本完成年初预算绩效目标。</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widowControl/>
              <w:spacing w:line="240" w:lineRule="exact"/>
              <w:jc w:val="center"/>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新建和维修机耕道</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100KM</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100KM</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2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实施购机补、报耕补贴</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2600万元</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2867万元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全年工作会议，现场演示培训会议</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200" w:firstLineChars="10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19次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民生100工程，扶持合作社</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15家</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15家</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03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水稻生产全程机械化水平较上年增长0.5%</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85.5%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86.7%</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034"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油菜生产全程机械化水平较上年增长1.8%</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81%</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80.43%</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由高速发展阶段转向高质量发展阶段</w:t>
            </w:r>
            <w:r>
              <w:rPr>
                <w:rFonts w:hint="eastAsia" w:ascii="仿宋_GB2312" w:hAnsi="仿宋_GB2312" w:eastAsia="仿宋_GB2312" w:cs="仿宋_GB2312"/>
                <w:color w:val="000000"/>
                <w:sz w:val="20"/>
                <w:szCs w:val="20"/>
                <w:lang w:eastAsia="zh-CN"/>
              </w:rPr>
              <w:t>，我市油菜机械化水平</w:t>
            </w:r>
            <w:r>
              <w:rPr>
                <w:rFonts w:hint="eastAsia" w:ascii="仿宋_GB2312" w:hAnsi="仿宋_GB2312" w:eastAsia="仿宋_GB2312" w:cs="仿宋_GB2312"/>
                <w:color w:val="000000"/>
                <w:sz w:val="20"/>
                <w:szCs w:val="20"/>
              </w:rPr>
              <w:t>已</w:t>
            </w:r>
            <w:r>
              <w:rPr>
                <w:rFonts w:hint="eastAsia" w:ascii="仿宋_GB2312" w:hAnsi="仿宋_GB2312" w:eastAsia="仿宋_GB2312" w:cs="仿宋_GB2312"/>
                <w:color w:val="000000"/>
                <w:sz w:val="20"/>
                <w:szCs w:val="20"/>
                <w:lang w:eastAsia="zh-CN"/>
              </w:rPr>
              <w:t>为</w:t>
            </w:r>
            <w:r>
              <w:rPr>
                <w:rFonts w:hint="eastAsia" w:ascii="仿宋_GB2312" w:hAnsi="仿宋_GB2312" w:eastAsia="仿宋_GB2312" w:cs="仿宋_GB2312"/>
                <w:color w:val="000000"/>
                <w:sz w:val="20"/>
                <w:szCs w:val="20"/>
              </w:rPr>
              <w:t>全省最高</w:t>
            </w:r>
          </w:p>
        </w:tc>
      </w:tr>
      <w:tr>
        <w:tblPrEx>
          <w:tblCellMar>
            <w:top w:w="0" w:type="dxa"/>
            <w:left w:w="108" w:type="dxa"/>
            <w:bottom w:w="0" w:type="dxa"/>
            <w:right w:w="108" w:type="dxa"/>
          </w:tblCellMar>
        </w:tblPrEx>
        <w:trPr>
          <w:trHeight w:val="6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机插率增长4%</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52%</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59%</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76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各类资金使用进度</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r>
              <w:rPr>
                <w:rFonts w:hint="eastAsia" w:ascii="仿宋_GB2312" w:hAnsi="仿宋_GB2312" w:eastAsia="仿宋_GB2312" w:cs="仿宋_GB2312"/>
                <w:color w:val="000000"/>
                <w:sz w:val="20"/>
                <w:szCs w:val="20"/>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（20分）</w:t>
            </w:r>
          </w:p>
          <w:p>
            <w:pPr>
              <w:widowControl/>
              <w:spacing w:line="240" w:lineRule="exact"/>
              <w:jc w:val="center"/>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减少非必要开支用于农机培训工作，使得农业机械的效率和优势得以发挥</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98%</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提高农民积极性，推动农业现代化发展。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96%</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lang w:val="en-US" w:eastAsia="zh-CN"/>
              </w:rPr>
              <w:t>96%</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改善了宜居的环境，提高农民的生活质量</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lang w:val="en-US" w:eastAsia="zh-CN"/>
              </w:rPr>
              <w:t>96%</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lang w:val="en-US" w:eastAsia="zh-CN"/>
              </w:rPr>
              <w:t>96%</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直接影响农业机械化水平及农业生产成本及农业生产安全</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农民和合作社满意度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99%</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99%</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节约成本，缩减开支，特别是三公经费</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减少1%</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减少</w:t>
            </w:r>
            <w:r>
              <w:rPr>
                <w:rFonts w:hint="eastAsia" w:ascii="仿宋_GB2312" w:hAnsi="仿宋_GB2312" w:eastAsia="仿宋_GB2312" w:cs="仿宋_GB2312"/>
                <w:color w:val="000000"/>
                <w:sz w:val="20"/>
                <w:szCs w:val="20"/>
                <w:lang w:val="en-US" w:eastAsia="zh-CN"/>
              </w:rPr>
              <w:t>77%</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 w:eastAsia="zh-CN"/>
              </w:rPr>
              <w:t>2</w:t>
            </w:r>
            <w:r>
              <w:rPr>
                <w:rFonts w:hint="eastAsia" w:ascii="仿宋_GB2312" w:hAnsi="仿宋_GB2312" w:eastAsia="仿宋_GB2312" w:cs="仿宋_GB2312"/>
                <w:color w:val="000000"/>
                <w:sz w:val="20"/>
                <w:szCs w:val="20"/>
                <w:lang w:val="en-US" w:eastAsia="zh-CN"/>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98.5</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bl>
    <w:p>
      <w:pPr>
        <w:widowControl/>
        <w:spacing w:line="400" w:lineRule="exact"/>
        <w:jc w:val="left"/>
        <w:rPr>
          <w:rFonts w:hint="eastAsia" w:ascii="仿宋_GB2312" w:eastAsia="仿宋_GB2312"/>
          <w:sz w:val="22"/>
        </w:rPr>
      </w:pPr>
    </w:p>
    <w:p>
      <w:pPr>
        <w:widowControl/>
        <w:spacing w:line="400" w:lineRule="exact"/>
        <w:jc w:val="left"/>
        <w:rPr>
          <w:rFonts w:hint="eastAsia" w:ascii="仿宋_GB2312" w:eastAsia="仿宋_GB2312"/>
          <w:sz w:val="22"/>
        </w:rPr>
      </w:pPr>
      <w:r>
        <w:rPr>
          <w:rFonts w:hint="eastAsia" w:ascii="仿宋_GB2312" w:eastAsia="仿宋_GB2312"/>
          <w:sz w:val="22"/>
        </w:rPr>
        <w:t>填表人：</w:t>
      </w:r>
      <w:r>
        <w:rPr>
          <w:rFonts w:hint="eastAsia" w:ascii="仿宋_GB2312" w:eastAsia="仿宋_GB2312"/>
          <w:sz w:val="22"/>
          <w:lang w:eastAsia="zh-CN"/>
        </w:rPr>
        <w:t>肖瑾慧</w:t>
      </w:r>
      <w:r>
        <w:rPr>
          <w:rFonts w:hint="eastAsia" w:ascii="仿宋_GB2312" w:eastAsia="仿宋_GB2312"/>
          <w:sz w:val="22"/>
        </w:rPr>
        <w:t xml:space="preserve">  填报日期：</w:t>
      </w:r>
      <w:r>
        <w:rPr>
          <w:rFonts w:hint="eastAsia" w:ascii="仿宋_GB2312" w:eastAsia="仿宋_GB2312"/>
          <w:sz w:val="22"/>
          <w:lang w:val="en-US" w:eastAsia="zh-CN"/>
        </w:rPr>
        <w:t>2024042</w:t>
      </w:r>
      <w:r>
        <w:rPr>
          <w:rFonts w:hint="default" w:ascii="仿宋_GB2312" w:eastAsia="仿宋_GB2312"/>
          <w:sz w:val="22"/>
          <w:lang w:val="en" w:eastAsia="zh-CN"/>
        </w:rPr>
        <w:t>8</w:t>
      </w:r>
      <w:r>
        <w:rPr>
          <w:rFonts w:hint="eastAsia" w:ascii="仿宋_GB2312" w:eastAsia="仿宋_GB2312"/>
          <w:sz w:val="22"/>
        </w:rPr>
        <w:t xml:space="preserve"> </w:t>
      </w:r>
      <w:r>
        <w:rPr>
          <w:rFonts w:hint="eastAsia" w:ascii="仿宋_GB2312" w:eastAsia="仿宋_GB2312"/>
          <w:sz w:val="22"/>
          <w:lang w:val="en-US" w:eastAsia="zh-CN"/>
        </w:rPr>
        <w:t xml:space="preserve"> </w:t>
      </w:r>
      <w:r>
        <w:rPr>
          <w:rFonts w:hint="eastAsia" w:ascii="仿宋_GB2312" w:eastAsia="仿宋_GB2312"/>
          <w:sz w:val="22"/>
        </w:rPr>
        <w:t>联系电话：</w:t>
      </w:r>
      <w:r>
        <w:rPr>
          <w:rFonts w:hint="eastAsia" w:ascii="仿宋_GB2312" w:eastAsia="仿宋_GB2312"/>
          <w:sz w:val="22"/>
          <w:lang w:val="en-US" w:eastAsia="zh-CN"/>
        </w:rPr>
        <w:t>28682990</w:t>
      </w:r>
      <w:r>
        <w:rPr>
          <w:rFonts w:hint="eastAsia" w:ascii="仿宋_GB2312" w:eastAsia="仿宋_GB2312"/>
          <w:sz w:val="22"/>
        </w:rPr>
        <w:t xml:space="preserve">  单位负责人签字：</w:t>
      </w:r>
    </w:p>
    <w:p/>
    <w:p>
      <w:pPr>
        <w:jc w:val="center"/>
        <w:rPr>
          <w:rFonts w:ascii="仿宋_GB2312" w:hAnsi="宋体" w:eastAsia="仿宋_GB2312" w:cs="黑体"/>
          <w:color w:val="000000"/>
          <w:kern w:val="0"/>
          <w:sz w:val="32"/>
          <w:szCs w:val="32"/>
        </w:rPr>
      </w:pPr>
    </w:p>
    <w:sectPr>
      <w:pgSz w:w="11906" w:h="16838"/>
      <w:pgMar w:top="2098" w:right="1531" w:bottom="1985" w:left="1531" w:header="851" w:footer="1588"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方正书宋_GBK"/>
    <w:panose1 w:val="03000509000000000000"/>
    <w:charset w:val="00"/>
    <w:family w:val="script"/>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Fonts w:hint="eastAsia" w:ascii="宋体"/>
        <w:sz w:val="28"/>
        <w:szCs w:val="28"/>
      </w:rPr>
    </w:pPr>
    <w:r>
      <w:rPr>
        <w:rStyle w:val="12"/>
        <w:rFonts w:hint="eastAsia" w:ascii="宋体"/>
        <w:color w:val="FFFFFF"/>
        <w:sz w:val="28"/>
        <w:szCs w:val="28"/>
      </w:rPr>
      <w:t>——</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separate"/>
    </w:r>
    <w:r>
      <w:rPr>
        <w:rStyle w:val="12"/>
      </w:rPr>
      <w:t xml:space="preserve"> </w:t>
    </w:r>
    <w:r>
      <w:rPr>
        <w:rStyle w:val="12"/>
      </w:rP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268E8"/>
    <w:multiLevelType w:val="singleLevel"/>
    <w:tmpl w:val="BFB268E8"/>
    <w:lvl w:ilvl="0" w:tentative="0">
      <w:start w:val="8"/>
      <w:numFmt w:val="chineseCounting"/>
      <w:suff w:val="nothing"/>
      <w:lvlText w:val="%1、"/>
      <w:lvlJc w:val="left"/>
      <w:rPr>
        <w:rFonts w:hint="eastAsia"/>
      </w:rPr>
    </w:lvl>
  </w:abstractNum>
  <w:abstractNum w:abstractNumId="1">
    <w:nsid w:val="E7EFF62E"/>
    <w:multiLevelType w:val="singleLevel"/>
    <w:tmpl w:val="E7EFF62E"/>
    <w:lvl w:ilvl="0" w:tentative="0">
      <w:start w:val="2"/>
      <w:numFmt w:val="chineseCounting"/>
      <w:suff w:val="nothing"/>
      <w:lvlText w:val="（%1）"/>
      <w:lvlJc w:val="left"/>
      <w:rPr>
        <w:rFonts w:hint="eastAsia"/>
      </w:rPr>
    </w:lvl>
  </w:abstractNum>
  <w:abstractNum w:abstractNumId="2">
    <w:nsid w:val="16C27D7E"/>
    <w:multiLevelType w:val="singleLevel"/>
    <w:tmpl w:val="16C27D7E"/>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597"/>
  <w:displayHorizontalDrawingGridEvery w:val="1"/>
  <w:displayVerticalDrawingGridEvery w:val="1"/>
  <w:doNotShadeFormData w:val="true"/>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NzI1ZWEyZTQ2ZDVmMzg4NjUxODA0ZjRhYzc2NTIifQ=="/>
  </w:docVars>
  <w:rsids>
    <w:rsidRoot w:val="00172A27"/>
    <w:rsid w:val="00017707"/>
    <w:rsid w:val="00030000"/>
    <w:rsid w:val="0003303B"/>
    <w:rsid w:val="0004493F"/>
    <w:rsid w:val="00075035"/>
    <w:rsid w:val="000924B2"/>
    <w:rsid w:val="000B22DE"/>
    <w:rsid w:val="000B2DB7"/>
    <w:rsid w:val="000B5001"/>
    <w:rsid w:val="000B5584"/>
    <w:rsid w:val="000D06F4"/>
    <w:rsid w:val="000D4AF4"/>
    <w:rsid w:val="0013569A"/>
    <w:rsid w:val="00156CC0"/>
    <w:rsid w:val="00160B07"/>
    <w:rsid w:val="001772EC"/>
    <w:rsid w:val="00204FC8"/>
    <w:rsid w:val="002102B3"/>
    <w:rsid w:val="0021148F"/>
    <w:rsid w:val="0022532A"/>
    <w:rsid w:val="00231C79"/>
    <w:rsid w:val="002370E4"/>
    <w:rsid w:val="00260D91"/>
    <w:rsid w:val="00265785"/>
    <w:rsid w:val="00282F1C"/>
    <w:rsid w:val="00293A0A"/>
    <w:rsid w:val="002A26A6"/>
    <w:rsid w:val="002B194C"/>
    <w:rsid w:val="002D0C76"/>
    <w:rsid w:val="002D3CE8"/>
    <w:rsid w:val="00331D18"/>
    <w:rsid w:val="003501B5"/>
    <w:rsid w:val="00356191"/>
    <w:rsid w:val="003A14FB"/>
    <w:rsid w:val="003A2560"/>
    <w:rsid w:val="003D7EAA"/>
    <w:rsid w:val="003E7C35"/>
    <w:rsid w:val="003E7EC4"/>
    <w:rsid w:val="0043139F"/>
    <w:rsid w:val="0045726B"/>
    <w:rsid w:val="004670F6"/>
    <w:rsid w:val="00474F5A"/>
    <w:rsid w:val="00480994"/>
    <w:rsid w:val="004A19BD"/>
    <w:rsid w:val="004D786C"/>
    <w:rsid w:val="005534D4"/>
    <w:rsid w:val="005B191B"/>
    <w:rsid w:val="00605B38"/>
    <w:rsid w:val="00607E1C"/>
    <w:rsid w:val="0061648C"/>
    <w:rsid w:val="006169B1"/>
    <w:rsid w:val="006324C4"/>
    <w:rsid w:val="00637988"/>
    <w:rsid w:val="00655D82"/>
    <w:rsid w:val="00661BE3"/>
    <w:rsid w:val="00680A52"/>
    <w:rsid w:val="006C039F"/>
    <w:rsid w:val="006E40CD"/>
    <w:rsid w:val="006E6782"/>
    <w:rsid w:val="006E6B10"/>
    <w:rsid w:val="00715B72"/>
    <w:rsid w:val="00724ADC"/>
    <w:rsid w:val="00732E06"/>
    <w:rsid w:val="007B1D84"/>
    <w:rsid w:val="007B5DB1"/>
    <w:rsid w:val="007C547B"/>
    <w:rsid w:val="007C73B3"/>
    <w:rsid w:val="007E32B0"/>
    <w:rsid w:val="007E5D6A"/>
    <w:rsid w:val="007F1129"/>
    <w:rsid w:val="00831A44"/>
    <w:rsid w:val="00832441"/>
    <w:rsid w:val="0089113F"/>
    <w:rsid w:val="008A1F68"/>
    <w:rsid w:val="008B57F4"/>
    <w:rsid w:val="008C209B"/>
    <w:rsid w:val="008C4061"/>
    <w:rsid w:val="008D1FDF"/>
    <w:rsid w:val="008D5C51"/>
    <w:rsid w:val="008F131B"/>
    <w:rsid w:val="009230DF"/>
    <w:rsid w:val="009445AE"/>
    <w:rsid w:val="009465BA"/>
    <w:rsid w:val="009970F8"/>
    <w:rsid w:val="009A4B1E"/>
    <w:rsid w:val="009B79D0"/>
    <w:rsid w:val="009C60CA"/>
    <w:rsid w:val="009E3264"/>
    <w:rsid w:val="00A01ED1"/>
    <w:rsid w:val="00A1344D"/>
    <w:rsid w:val="00A80DD2"/>
    <w:rsid w:val="00A81EF6"/>
    <w:rsid w:val="00AB7078"/>
    <w:rsid w:val="00AD3130"/>
    <w:rsid w:val="00B656BB"/>
    <w:rsid w:val="00BB5CCB"/>
    <w:rsid w:val="00BE3036"/>
    <w:rsid w:val="00BF626C"/>
    <w:rsid w:val="00C11800"/>
    <w:rsid w:val="00C351AF"/>
    <w:rsid w:val="00C6227D"/>
    <w:rsid w:val="00C95B73"/>
    <w:rsid w:val="00CA61A9"/>
    <w:rsid w:val="00CB38E2"/>
    <w:rsid w:val="00CC5923"/>
    <w:rsid w:val="00D93B34"/>
    <w:rsid w:val="00D946A2"/>
    <w:rsid w:val="00D97E83"/>
    <w:rsid w:val="00DA3F1E"/>
    <w:rsid w:val="00DA509B"/>
    <w:rsid w:val="00DA54D3"/>
    <w:rsid w:val="00DB4B37"/>
    <w:rsid w:val="00DC3353"/>
    <w:rsid w:val="00DF04D8"/>
    <w:rsid w:val="00E04D9D"/>
    <w:rsid w:val="00E15E55"/>
    <w:rsid w:val="00E245B7"/>
    <w:rsid w:val="00E3107B"/>
    <w:rsid w:val="00E333D9"/>
    <w:rsid w:val="00E4726C"/>
    <w:rsid w:val="00E55010"/>
    <w:rsid w:val="00E74F10"/>
    <w:rsid w:val="00E84C4C"/>
    <w:rsid w:val="00E8685F"/>
    <w:rsid w:val="00EC79E4"/>
    <w:rsid w:val="00F17404"/>
    <w:rsid w:val="00F31ADC"/>
    <w:rsid w:val="00F64CFF"/>
    <w:rsid w:val="00F77E74"/>
    <w:rsid w:val="00F85445"/>
    <w:rsid w:val="00F95FF1"/>
    <w:rsid w:val="00FB5286"/>
    <w:rsid w:val="00FB73F6"/>
    <w:rsid w:val="00FD30D9"/>
    <w:rsid w:val="02E87B9E"/>
    <w:rsid w:val="0CCC63E5"/>
    <w:rsid w:val="0D6211AF"/>
    <w:rsid w:val="0DB94C1E"/>
    <w:rsid w:val="1ECF99E3"/>
    <w:rsid w:val="2C22545B"/>
    <w:rsid w:val="2EC55D8E"/>
    <w:rsid w:val="34565655"/>
    <w:rsid w:val="3BDFCE17"/>
    <w:rsid w:val="3FFAFEAB"/>
    <w:rsid w:val="3FFF8D2E"/>
    <w:rsid w:val="4AAE5FAB"/>
    <w:rsid w:val="4BF79C84"/>
    <w:rsid w:val="587A2AD1"/>
    <w:rsid w:val="59FFE3B7"/>
    <w:rsid w:val="5E741A4D"/>
    <w:rsid w:val="5F7EE43F"/>
    <w:rsid w:val="5F8818D4"/>
    <w:rsid w:val="5FFB1026"/>
    <w:rsid w:val="67BC32EF"/>
    <w:rsid w:val="6FA94A4C"/>
    <w:rsid w:val="7773842C"/>
    <w:rsid w:val="77F71CEE"/>
    <w:rsid w:val="7B4FEC74"/>
    <w:rsid w:val="7B580C40"/>
    <w:rsid w:val="7BEB4719"/>
    <w:rsid w:val="7E135600"/>
    <w:rsid w:val="7E8DDE76"/>
    <w:rsid w:val="7FF37FEC"/>
    <w:rsid w:val="7FF97BDA"/>
    <w:rsid w:val="9F741833"/>
    <w:rsid w:val="ABAF25F5"/>
    <w:rsid w:val="B6E41DAD"/>
    <w:rsid w:val="DBE70BF9"/>
    <w:rsid w:val="DF57CBEC"/>
    <w:rsid w:val="E1F8809E"/>
    <w:rsid w:val="F37F6B51"/>
    <w:rsid w:val="FDDF4538"/>
    <w:rsid w:val="FF7F35CF"/>
    <w:rsid w:val="FFED3747"/>
    <w:rsid w:val="FFFDF34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0"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rFonts w:eastAsia="宋体"/>
      <w:kern w:val="2"/>
      <w:sz w:val="21"/>
      <w:szCs w:val="24"/>
      <w:lang w:val="en-US" w:eastAsia="zh-CN" w:bidi="ar-SA"/>
    </w:rPr>
  </w:style>
  <w:style w:type="character" w:default="1" w:styleId="11">
    <w:name w:val="Default Paragraph Font"/>
    <w:uiPriority w:val="0"/>
    <w:rPr>
      <w:rFonts w:ascii="Times New Roman" w:hAnsi="Times New Roman" w:eastAsia="仿宋_GB2312" w:cs="Times New Roman"/>
    </w:rPr>
  </w:style>
  <w:style w:type="table" w:default="1" w:styleId="10">
    <w:name w:val="Normal Table"/>
    <w:uiPriority w:val="0"/>
    <w:rPr>
      <w:rFonts w:ascii="Times New Roman" w:hAnsi="Times New Roman" w:eastAsia="仿宋_GB2312" w:cs="Times New Roman"/>
    </w:rPr>
    <w:tblPr>
      <w:tblStyle w:val="10"/>
      <w:tblCellMar>
        <w:top w:w="0" w:type="dxa"/>
        <w:left w:w="108" w:type="dxa"/>
        <w:bottom w:w="0" w:type="dxa"/>
        <w:right w:w="108" w:type="dxa"/>
      </w:tblCellMar>
    </w:tblPr>
  </w:style>
  <w:style w:type="paragraph" w:styleId="2">
    <w:name w:val="index 8"/>
    <w:basedOn w:val="1"/>
    <w:next w:val="1"/>
    <w:qFormat/>
    <w:uiPriority w:val="0"/>
    <w:pPr>
      <w:spacing w:line="520" w:lineRule="exact"/>
      <w:ind w:firstLine="643" w:firstLineChars="200"/>
      <w:jc w:val="left"/>
    </w:pPr>
    <w:rPr>
      <w:rFonts w:ascii="宋体" w:hAnsi="宋体"/>
      <w:b/>
      <w:bCs/>
      <w:sz w:val="32"/>
      <w:szCs w:val="32"/>
      <w:shd w:val="clear" w:color="auto" w:fill="FFFFFF"/>
    </w:rPr>
  </w:style>
  <w:style w:type="paragraph" w:styleId="3">
    <w:name w:val="Body Text"/>
    <w:basedOn w:val="1"/>
    <w:uiPriority w:val="0"/>
    <w:pPr>
      <w:spacing w:line="400" w:lineRule="atLeast"/>
    </w:pPr>
    <w:rPr>
      <w:rFonts w:ascii="楷体_GB2312" w:hAnsi="Times New Roman" w:eastAsia="楷体_GB2312" w:cs="Times New Roman"/>
      <w:sz w:val="32"/>
    </w:rPr>
  </w:style>
  <w:style w:type="paragraph" w:styleId="4">
    <w:name w:val="Body Text Indent"/>
    <w:basedOn w:val="1"/>
    <w:uiPriority w:val="0"/>
    <w:pPr>
      <w:spacing w:line="360" w:lineRule="auto"/>
      <w:ind w:firstLine="200" w:firstLineChars="200"/>
    </w:pPr>
    <w:rPr>
      <w:rFonts w:ascii="方正仿宋_GBK" w:hAnsi="Times New Roman" w:eastAsia="方正仿宋_GBK" w:cs="Times New Roman"/>
      <w:sz w:val="30"/>
    </w:rPr>
  </w:style>
  <w:style w:type="paragraph" w:styleId="5">
    <w:name w:val="Date"/>
    <w:basedOn w:val="1"/>
    <w:next w:val="1"/>
    <w:link w:val="13"/>
    <w:uiPriority w:val="0"/>
    <w:pPr>
      <w:ind w:left="100" w:leftChars="2500"/>
    </w:pPr>
    <w:rPr>
      <w:rFonts w:ascii="Times New Roman" w:hAnsi="Times New Roman" w:eastAsia="仿宋_GB2312" w:cs="Times New Roman"/>
    </w:rPr>
  </w:style>
  <w:style w:type="paragraph" w:styleId="6">
    <w:name w:val="Balloon Text"/>
    <w:basedOn w:val="1"/>
    <w:uiPriority w:val="0"/>
    <w:rPr>
      <w:rFonts w:ascii="Times New Roman" w:hAnsi="Times New Roman" w:eastAsia="仿宋_GB2312" w:cs="Times New Roman"/>
      <w:sz w:val="18"/>
      <w:szCs w:val="18"/>
    </w:rPr>
  </w:style>
  <w:style w:type="paragraph" w:styleId="7">
    <w:name w:val="footer"/>
    <w:basedOn w:val="1"/>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8">
    <w:name w:val="header"/>
    <w:basedOn w:val="1"/>
    <w:uiPriority w:val="0"/>
    <w:pPr>
      <w:pBdr>
        <w:bottom w:val="single" w:color="auto" w:sz="6" w:space="1"/>
      </w:pBdr>
      <w:tabs>
        <w:tab w:val="center" w:pos="4153"/>
        <w:tab w:val="right" w:pos="8306"/>
      </w:tabs>
      <w:snapToGrid w:val="0"/>
      <w:jc w:val="center"/>
    </w:pPr>
    <w:rPr>
      <w:rFonts w:ascii="Times New Roman" w:hAnsi="Times New Roman" w:eastAsia="仿宋_GB2312" w:cs="Times New Roman"/>
      <w:sz w:val="18"/>
      <w:szCs w:val="18"/>
    </w:rPr>
  </w:style>
  <w:style w:type="paragraph" w:styleId="9">
    <w:name w:val="Normal (Web)"/>
    <w:basedOn w:val="1"/>
    <w:uiPriority w:val="0"/>
    <w:pPr>
      <w:widowControl/>
      <w:spacing w:before="100" w:beforeAutospacing="1" w:after="100" w:afterAutospacing="1"/>
      <w:jc w:val="left"/>
    </w:pPr>
    <w:rPr>
      <w:rFonts w:ascii="宋体" w:hAnsi="Times New Roman" w:eastAsia="仿宋_GB2312" w:cs="Times New Roman"/>
      <w:color w:val="000000"/>
      <w:kern w:val="0"/>
      <w:sz w:val="24"/>
    </w:rPr>
  </w:style>
  <w:style w:type="character" w:styleId="12">
    <w:name w:val="page number"/>
    <w:basedOn w:val="11"/>
    <w:uiPriority w:val="0"/>
    <w:rPr>
      <w:rFonts w:ascii="Times New Roman" w:hAnsi="Times New Roman" w:eastAsia="仿宋_GB2312" w:cs="Times New Roman"/>
    </w:rPr>
  </w:style>
  <w:style w:type="character" w:customStyle="1" w:styleId="13">
    <w:name w:val="日期 字符"/>
    <w:link w:val="5"/>
    <w:uiPriority w:val="0"/>
    <w:rPr>
      <w:rFonts w:ascii="Times New Roman" w:hAnsi="Times New Roman" w:eastAsia="宋体" w:cs="Times New Roman"/>
      <w:kern w:val="2"/>
      <w:sz w:val="21"/>
      <w:szCs w:val="24"/>
    </w:rPr>
  </w:style>
  <w:style w:type="paragraph" w:customStyle="1" w:styleId="14">
    <w:name w:val="Defaul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5">
    <w:name w:val="List Paragraph"/>
    <w:basedOn w:val="1"/>
    <w:qFormat/>
    <w:uiPriority w:val="0"/>
    <w:pPr>
      <w:widowControl w:val="0"/>
      <w:spacing w:after="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Company>
  <Pages>32</Pages>
  <Words>8579</Words>
  <Characters>9501</Characters>
  <Lines>90</Lines>
  <Paragraphs>25</Paragraphs>
  <TotalTime>17.3333333333333</TotalTime>
  <ScaleCrop>false</ScaleCrop>
  <LinksUpToDate>false</LinksUpToDate>
  <CharactersWithSpaces>10399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2023-09-03T05:48:00Z</dcterms:created>
  <dc:creator>lzlyc</dc:creator>
  <cp:lastModifiedBy>greatwall</cp:lastModifiedBy>
  <cp:lastPrinted>2023-09-03T16:08:00Z</cp:lastPrinted>
  <dcterms:modified xsi:type="dcterms:W3CDTF">2024-09-05T16:24:40Z</dcterms:modified>
  <dc:title>此件拟比照国务院办公厅发文由省政府办公厅转发</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a67c7dae101f43ab83d29ab9fb12dcd2</vt:lpwstr>
  </property>
</Properties>
</file>