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茶陵县消防救援大队</w:t>
      </w: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202</w:t>
      </w:r>
      <w:r>
        <w:rPr>
          <w:rFonts w:hint="eastAsia" w:ascii="宋体" w:hAnsi="宋体" w:eastAsia="隶书" w:cs="宋体"/>
          <w:b/>
          <w:snapToGrid/>
          <w:kern w:val="0"/>
          <w:sz w:val="72"/>
          <w:szCs w:val="72"/>
          <w:lang w:val="en-US" w:eastAsia="zh-CN" w:bidi="zh-CN"/>
        </w:rPr>
        <w:t>3</w:t>
      </w:r>
      <w:r>
        <w:rPr>
          <w:rFonts w:hint="eastAsia" w:ascii="宋体" w:hAnsi="宋体" w:eastAsia="隶书" w:cs="宋体"/>
          <w:b/>
          <w:snapToGrid/>
          <w:kern w:val="0"/>
          <w:sz w:val="72"/>
          <w:szCs w:val="72"/>
          <w:lang w:val="zh-CN" w:eastAsia="zh-CN" w:bidi="zh-CN"/>
        </w:rPr>
        <w:t>年度经费决算</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113" w:line="224" w:lineRule="auto"/>
        <w:jc w:val="center"/>
        <w:rPr>
          <w:rFonts w:ascii="隶书" w:hAnsi="隶书" w:eastAsia="隶书" w:cs="隶书"/>
          <w:sz w:val="35"/>
          <w:szCs w:val="35"/>
        </w:rPr>
      </w:pPr>
      <w:r>
        <w:rPr>
          <w:rFonts w:ascii="隶书" w:hAnsi="隶书" w:eastAsia="隶书" w:cs="隶书"/>
          <w:spacing w:val="9"/>
          <w:sz w:val="35"/>
          <w:szCs w:val="35"/>
          <w14:textOutline w14:w="6537" w14:cap="sq" w14:cmpd="sng">
            <w14:solidFill>
              <w14:srgbClr w14:val="000000"/>
            </w14:solidFill>
            <w14:prstDash w14:val="solid"/>
            <w14:bevel/>
          </w14:textOutline>
        </w:rPr>
        <w:t>二〇二</w:t>
      </w:r>
      <w:r>
        <w:rPr>
          <w:rFonts w:hint="eastAsia" w:ascii="隶书" w:hAnsi="隶书" w:eastAsia="隶书" w:cs="隶书"/>
          <w:spacing w:val="9"/>
          <w:sz w:val="35"/>
          <w:szCs w:val="35"/>
          <w:lang w:eastAsia="zh-CN"/>
          <w14:textOutline w14:w="6537" w14:cap="sq" w14:cmpd="sng">
            <w14:solidFill>
              <w14:srgbClr w14:val="000000"/>
            </w14:solidFill>
            <w14:prstDash w14:val="solid"/>
            <w14:bevel/>
          </w14:textOutline>
        </w:rPr>
        <w:t>四</w:t>
      </w:r>
      <w:r>
        <w:rPr>
          <w:rFonts w:ascii="隶书" w:hAnsi="隶书" w:eastAsia="隶书" w:cs="隶书"/>
          <w:spacing w:val="9"/>
          <w:sz w:val="35"/>
          <w:szCs w:val="35"/>
          <w14:textOutline w14:w="6537" w14:cap="sq" w14:cmpd="sng">
            <w14:solidFill>
              <w14:srgbClr w14:val="000000"/>
            </w14:solidFill>
            <w14:prstDash w14:val="solid"/>
            <w14:bevel/>
          </w14:textOutline>
        </w:rPr>
        <w:t>年</w:t>
      </w:r>
      <w:r>
        <w:rPr>
          <w:rFonts w:hint="eastAsia" w:ascii="隶书" w:hAnsi="隶书" w:eastAsia="隶书" w:cs="隶书"/>
          <w:spacing w:val="9"/>
          <w:sz w:val="35"/>
          <w:szCs w:val="35"/>
          <w:lang w:eastAsia="zh-CN"/>
          <w14:textOutline w14:w="6537" w14:cap="sq" w14:cmpd="sng">
            <w14:solidFill>
              <w14:srgbClr w14:val="000000"/>
            </w14:solidFill>
            <w14:prstDash w14:val="solid"/>
            <w14:bevel/>
          </w14:textOutline>
        </w:rPr>
        <w:t>八</w:t>
      </w:r>
      <w:r>
        <w:rPr>
          <w:rFonts w:ascii="隶书" w:hAnsi="隶书" w:eastAsia="隶书" w:cs="隶书"/>
          <w:spacing w:val="9"/>
          <w:sz w:val="35"/>
          <w:szCs w:val="35"/>
          <w14:textOutline w14:w="6537" w14:cap="sq" w14:cmpd="sng">
            <w14:solidFill>
              <w14:srgbClr w14:val="000000"/>
            </w14:solidFill>
            <w14:prstDash w14:val="solid"/>
            <w14:bevel/>
          </w14:textOutline>
        </w:rPr>
        <w:t>月</w:t>
      </w:r>
    </w:p>
    <w:p>
      <w:pPr>
        <w:spacing w:line="224" w:lineRule="auto"/>
        <w:rPr>
          <w:rFonts w:ascii="隶书" w:hAnsi="隶书" w:eastAsia="隶书" w:cs="隶书"/>
          <w:sz w:val="35"/>
          <w:szCs w:val="35"/>
        </w:rPr>
        <w:sectPr>
          <w:footerReference r:id="rId5" w:type="default"/>
          <w:pgSz w:w="11906" w:h="16838"/>
          <w:pgMar w:top="1440" w:right="1080" w:bottom="1440" w:left="1080" w:header="0" w:footer="0" w:gutter="0"/>
          <w:pgNumType w:fmt="numberInDash"/>
          <w:cols w:space="720" w:num="1"/>
        </w:sectPr>
      </w:pPr>
    </w:p>
    <w:p>
      <w:pPr>
        <w:spacing w:before="182" w:line="235" w:lineRule="auto"/>
        <w:jc w:val="center"/>
        <w:rPr>
          <w:rFonts w:ascii="方正黑体_GBK" w:hAnsi="方正黑体_GBK" w:eastAsia="方正黑体_GBK" w:cs="方正黑体_GBK"/>
          <w:sz w:val="52"/>
          <w:szCs w:val="52"/>
        </w:rPr>
      </w:pP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目</w:t>
      </w:r>
      <w:r>
        <w:rPr>
          <w:rFonts w:ascii="方正黑体_GBK" w:hAnsi="方正黑体_GBK" w:eastAsia="方正黑体_GBK" w:cs="方正黑体_GBK"/>
          <w:spacing w:val="19"/>
          <w:sz w:val="52"/>
          <w:szCs w:val="52"/>
        </w:rPr>
        <w:t xml:space="preserve">     </w:t>
      </w: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录</w:t>
      </w:r>
    </w:p>
    <w:p>
      <w:pPr>
        <w:pStyle w:val="2"/>
        <w:spacing w:line="311" w:lineRule="auto"/>
      </w:pPr>
    </w:p>
    <w:p>
      <w:pPr>
        <w:pStyle w:val="2"/>
        <w:spacing w:line="311" w:lineRule="auto"/>
      </w:pPr>
    </w:p>
    <w:p>
      <w:pPr>
        <w:keepNext w:val="0"/>
        <w:keepLines w:val="0"/>
        <w:pageBreakBefore w:val="0"/>
        <w:widowControl w:val="0"/>
        <w:tabs>
          <w:tab w:val="left" w:pos="3738"/>
        </w:tabs>
        <w:kinsoku/>
        <w:wordWrap/>
        <w:overflowPunct/>
        <w:topLinePunct w:val="0"/>
        <w:autoSpaceDE w:val="0"/>
        <w:autoSpaceDN w:val="0"/>
        <w:bidi w:val="0"/>
        <w:adjustRightInd/>
        <w:snapToGrid/>
        <w:spacing w:line="600" w:lineRule="exact"/>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第一部分   茶陵县消防救援大队概况</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一、主要职责</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default" w:eastAsia="宋体"/>
          <w:lang w:val="en-US" w:eastAsia="zh-CN"/>
        </w:rPr>
      </w:pPr>
      <w:r>
        <w:rPr>
          <w:rFonts w:hint="eastAsia" w:ascii="方正仿宋_GBK" w:hAnsi="方正仿宋_GBK" w:eastAsia="方正仿宋_GBK" w:cs="方正仿宋_GBK"/>
          <w:snapToGrid/>
          <w:kern w:val="0"/>
          <w:sz w:val="32"/>
          <w:szCs w:val="32"/>
          <w:lang w:val="zh-CN" w:eastAsia="zh-CN" w:bidi="zh-CN"/>
        </w:rPr>
        <w:t>二、预算单位构成</w:t>
      </w:r>
    </w:p>
    <w:p>
      <w:pPr>
        <w:keepNext w:val="0"/>
        <w:keepLines w:val="0"/>
        <w:pageBreakBefore w:val="0"/>
        <w:widowControl w:val="0"/>
        <w:tabs>
          <w:tab w:val="left" w:pos="3738"/>
        </w:tabs>
        <w:kinsoku/>
        <w:wordWrap/>
        <w:overflowPunct/>
        <w:topLinePunct w:val="0"/>
        <w:autoSpaceDE w:val="0"/>
        <w:autoSpaceDN w:val="0"/>
        <w:bidi w:val="0"/>
        <w:adjustRightInd/>
        <w:snapToGrid/>
        <w:spacing w:line="600" w:lineRule="exact"/>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第二部分   2023年度部门决算表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 xml:space="preserve">六、一般公共预算财政拨款基本支出决算明细表 </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七、政府性基金预算财政拨款收入支出决算表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八、国有资本经营预算财政拨款支出决算表</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pPr>
      <w:r>
        <w:rPr>
          <w:rFonts w:hint="eastAsia" w:ascii="方正仿宋_GBK" w:hAnsi="方正仿宋_GBK" w:eastAsia="方正仿宋_GBK" w:cs="方正仿宋_GBK"/>
          <w:snapToGrid/>
          <w:kern w:val="0"/>
          <w:sz w:val="32"/>
          <w:szCs w:val="32"/>
          <w:lang w:val="zh-CN" w:eastAsia="zh-CN" w:bidi="zh-CN"/>
        </w:rPr>
        <w:t>九、一般公共预算财政拨款“三公”经费支出决算表</w:t>
      </w:r>
    </w:p>
    <w:p>
      <w:pPr>
        <w:keepNext w:val="0"/>
        <w:keepLines w:val="0"/>
        <w:pageBreakBefore w:val="0"/>
        <w:widowControl w:val="0"/>
        <w:tabs>
          <w:tab w:val="left" w:pos="3738"/>
        </w:tabs>
        <w:kinsoku/>
        <w:wordWrap/>
        <w:overflowPunct/>
        <w:topLinePunct w:val="0"/>
        <w:autoSpaceDE w:val="0"/>
        <w:autoSpaceDN w:val="0"/>
        <w:bidi w:val="0"/>
        <w:adjustRightInd/>
        <w:snapToGrid/>
        <w:spacing w:line="600" w:lineRule="exact"/>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第三部分   2023年度经费决算情况说明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一、收入支出决算总体情况说明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四、财政拨款收入支出决算总体情况说明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六、一般公共预算财政拨款基本支出决算情况说明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七、一般公共预算财政拨款“三公”经费支出决算情况说明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八、机关运行经费支出说明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九、政府采购支出说明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十、国有资产占用情况说明</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pPr>
      <w:r>
        <w:rPr>
          <w:rFonts w:hint="eastAsia" w:ascii="方正仿宋_GBK" w:hAnsi="方正仿宋_GBK" w:eastAsia="方正仿宋_GBK" w:cs="方正仿宋_GBK"/>
          <w:snapToGrid/>
          <w:kern w:val="0"/>
          <w:sz w:val="32"/>
          <w:szCs w:val="32"/>
          <w:lang w:val="zh-CN" w:eastAsia="zh-CN" w:bidi="zh-CN"/>
        </w:rPr>
        <w:t>十一、预算绩效情况说明</w:t>
      </w:r>
    </w:p>
    <w:p>
      <w:pPr>
        <w:keepNext w:val="0"/>
        <w:keepLines w:val="0"/>
        <w:pageBreakBefore w:val="0"/>
        <w:widowControl w:val="0"/>
        <w:tabs>
          <w:tab w:val="left" w:pos="3738"/>
        </w:tabs>
        <w:kinsoku/>
        <w:wordWrap/>
        <w:overflowPunct/>
        <w:topLinePunct w:val="0"/>
        <w:autoSpaceDE w:val="0"/>
        <w:autoSpaceDN w:val="0"/>
        <w:bidi w:val="0"/>
        <w:adjustRightInd/>
        <w:snapToGrid/>
        <w:spacing w:line="600" w:lineRule="exact"/>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第四部分  名词解释</w:t>
      </w:r>
    </w:p>
    <w:p>
      <w:pPr>
        <w:keepNext w:val="0"/>
        <w:keepLines w:val="0"/>
        <w:pageBreakBefore w:val="0"/>
        <w:wordWrap/>
        <w:overflowPunct/>
        <w:topLinePunct w:val="0"/>
        <w:autoSpaceDE w:val="0"/>
        <w:autoSpaceDN w:val="0"/>
        <w:bidi w:val="0"/>
        <w:spacing w:line="600" w:lineRule="exact"/>
        <w:rPr>
          <w:rFonts w:ascii="方正黑体_GBK" w:hAnsi="方正黑体_GBK" w:eastAsia="方正黑体_GBK" w:cs="方正黑体_GBK"/>
          <w:sz w:val="35"/>
          <w:szCs w:val="35"/>
        </w:rPr>
      </w:pPr>
    </w:p>
    <w:p>
      <w:pPr>
        <w:keepNext w:val="0"/>
        <w:keepLines w:val="0"/>
        <w:pageBreakBefore w:val="0"/>
        <w:wordWrap/>
        <w:overflowPunct/>
        <w:topLinePunct w:val="0"/>
        <w:autoSpaceDE w:val="0"/>
        <w:autoSpaceDN w:val="0"/>
        <w:bidi w:val="0"/>
        <w:spacing w:line="600" w:lineRule="exact"/>
        <w:rPr>
          <w:rFonts w:ascii="Arial" w:hAnsi="Arial" w:eastAsia="Arial" w:cs="Arial"/>
          <w:snapToGrid w:val="0"/>
          <w:color w:val="000000"/>
          <w:kern w:val="0"/>
          <w:sz w:val="21"/>
          <w:szCs w:val="21"/>
          <w:lang w:val="en-US" w:eastAsia="en-US" w:bidi="ar-SA"/>
        </w:rPr>
      </w:pPr>
    </w:p>
    <w:p>
      <w:pPr>
        <w:keepNext w:val="0"/>
        <w:keepLines w:val="0"/>
        <w:pageBreakBefore w:val="0"/>
        <w:wordWrap/>
        <w:overflowPunct/>
        <w:topLinePunct w:val="0"/>
        <w:autoSpaceDE w:val="0"/>
        <w:autoSpaceDN w:val="0"/>
        <w:bidi w:val="0"/>
        <w:spacing w:line="600" w:lineRule="exact"/>
        <w:rPr>
          <w:lang w:val="en-US" w:eastAsia="en-US"/>
        </w:rPr>
      </w:pPr>
    </w:p>
    <w:p>
      <w:pPr>
        <w:keepNext w:val="0"/>
        <w:keepLines w:val="0"/>
        <w:pageBreakBefore w:val="0"/>
        <w:wordWrap/>
        <w:overflowPunct/>
        <w:topLinePunct w:val="0"/>
        <w:autoSpaceDE w:val="0"/>
        <w:autoSpaceDN w:val="0"/>
        <w:bidi w:val="0"/>
        <w:spacing w:line="600" w:lineRule="exact"/>
        <w:rPr>
          <w:lang w:val="en-US" w:eastAsia="en-US"/>
        </w:rPr>
      </w:pPr>
    </w:p>
    <w:p>
      <w:pPr>
        <w:keepNext w:val="0"/>
        <w:keepLines w:val="0"/>
        <w:pageBreakBefore w:val="0"/>
        <w:wordWrap/>
        <w:overflowPunct/>
        <w:topLinePunct w:val="0"/>
        <w:autoSpaceDE w:val="0"/>
        <w:autoSpaceDN w:val="0"/>
        <w:bidi w:val="0"/>
        <w:spacing w:line="600" w:lineRule="exact"/>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center" w:pos="4309"/>
        </w:tabs>
        <w:bidi w:val="0"/>
        <w:jc w:val="left"/>
        <w:rPr>
          <w:rFonts w:hint="eastAsia" w:eastAsia="宋体"/>
          <w:lang w:val="en-US" w:eastAsia="zh-CN"/>
        </w:rPr>
        <w:sectPr>
          <w:footerReference r:id="rId6" w:type="default"/>
          <w:pgSz w:w="11906" w:h="16838"/>
          <w:pgMar w:top="1431" w:right="1502" w:bottom="1157" w:left="1785" w:header="0" w:footer="992" w:gutter="0"/>
          <w:pgNumType w:fmt="numberInDash"/>
          <w:cols w:space="720" w:num="1"/>
        </w:sectPr>
      </w:pPr>
      <w:r>
        <w:rPr>
          <w:rFonts w:hint="eastAsia" w:eastAsia="宋体"/>
          <w:lang w:val="en-US" w:eastAsia="zh-CN"/>
        </w:rPr>
        <w:tab/>
      </w: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3"/>
      </w:pPr>
    </w:p>
    <w:p/>
    <w:p>
      <w:pPr>
        <w:pStyle w:val="2"/>
        <w:spacing w:line="248" w:lineRule="auto"/>
      </w:pPr>
    </w:p>
    <w:p>
      <w:pPr>
        <w:pStyle w:val="2"/>
        <w:spacing w:line="248" w:lineRule="auto"/>
      </w:pPr>
    </w:p>
    <w:p>
      <w:pPr>
        <w:pStyle w:val="2"/>
        <w:spacing w:line="248" w:lineRule="auto"/>
      </w:pPr>
    </w:p>
    <w:p>
      <w:pPr>
        <w:pStyle w:val="2"/>
        <w:spacing w:line="248" w:lineRule="auto"/>
      </w:pPr>
    </w:p>
    <w:p>
      <w:pPr>
        <w:spacing w:line="3078" w:lineRule="exact"/>
      </w:pPr>
      <w:r>
        <w:rPr>
          <w:position w:val="-61"/>
        </w:rPr>
        <mc:AlternateContent>
          <mc:Choice Requires="wpg">
            <w:drawing>
              <wp:inline distT="0" distB="0" distL="114300" distR="114300">
                <wp:extent cx="7560310" cy="1955165"/>
                <wp:effectExtent l="0" t="0" r="40640" b="45085"/>
                <wp:docPr id="9" name="组合 17"/>
                <wp:cNvGraphicFramePr/>
                <a:graphic xmlns:a="http://schemas.openxmlformats.org/drawingml/2006/main">
                  <a:graphicData uri="http://schemas.microsoft.com/office/word/2010/wordprocessingGroup">
                    <wpg:wgp>
                      <wpg:cNvGrpSpPr/>
                      <wpg:grpSpPr>
                        <a:xfrm>
                          <a:off x="0" y="0"/>
                          <a:ext cx="7560310" cy="1955165"/>
                          <a:chOff x="0" y="0"/>
                          <a:chExt cx="11905" cy="3078"/>
                        </a:xfrm>
                      </wpg:grpSpPr>
                      <pic:pic xmlns:pic="http://schemas.openxmlformats.org/drawingml/2006/picture">
                        <pic:nvPicPr>
                          <pic:cNvPr id="1" name="图片 18"/>
                          <pic:cNvPicPr>
                            <a:picLocks noChangeAspect="1"/>
                          </pic:cNvPicPr>
                        </pic:nvPicPr>
                        <pic:blipFill>
                          <a:blip r:embed="rId17"/>
                          <a:stretch>
                            <a:fillRect/>
                          </a:stretch>
                        </pic:blipFill>
                        <pic:spPr>
                          <a:xfrm>
                            <a:off x="0" y="0"/>
                            <a:ext cx="11905" cy="3078"/>
                          </a:xfrm>
                          <a:prstGeom prst="rect">
                            <a:avLst/>
                          </a:prstGeom>
                          <a:noFill/>
                          <a:ln>
                            <a:noFill/>
                          </a:ln>
                        </pic:spPr>
                      </pic:pic>
                      <wps:wsp>
                        <wps:cNvPr id="2" name="矩形 19"/>
                        <wps:cNvSpPr/>
                        <wps:spPr>
                          <a:xfrm>
                            <a:off x="0" y="20"/>
                            <a:ext cx="11905" cy="3038"/>
                          </a:xfrm>
                          <a:prstGeom prst="rect">
                            <a:avLst/>
                          </a:prstGeom>
                          <a:solidFill>
                            <a:srgbClr val="95B3D7"/>
                          </a:solidFill>
                          <a:ln>
                            <a:noFill/>
                          </a:ln>
                        </wps:spPr>
                        <wps:bodyPr upright="1"/>
                      </wps:wsp>
                      <wps:wsp>
                        <wps:cNvPr id="4" name="文本框 20"/>
                        <wps:cNvSpPr txBox="1"/>
                        <wps:spPr>
                          <a:xfrm>
                            <a:off x="1410" y="1230"/>
                            <a:ext cx="9145" cy="789"/>
                          </a:xfrm>
                          <a:prstGeom prst="rect">
                            <a:avLst/>
                          </a:prstGeom>
                          <a:noFill/>
                          <a:ln>
                            <a:noFill/>
                          </a:ln>
                        </wps:spPr>
                        <wps:txbx>
                          <w:txbxContent>
                            <w:p>
                              <w:pPr>
                                <w:spacing w:before="20" w:line="231" w:lineRule="auto"/>
                                <w:ind w:left="20"/>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第一部分</w:t>
                              </w:r>
                              <w:r>
                                <w:rPr>
                                  <w:rFonts w:ascii="方正黑体_GBK" w:hAnsi="方正黑体_GBK" w:eastAsia="方正黑体_GBK" w:cs="方正黑体_GBK"/>
                                  <w:spacing w:val="137"/>
                                  <w:sz w:val="52"/>
                                  <w:szCs w:val="52"/>
                                </w:rPr>
                                <w:t xml:space="preserve"> </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茶陵县消防救援大队</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概况</w:t>
                              </w:r>
                            </w:p>
                          </w:txbxContent>
                        </wps:txbx>
                        <wps:bodyPr lIns="0" tIns="0" rIns="0" bIns="0" upright="1"/>
                      </wps:wsp>
                    </wpg:wgp>
                  </a:graphicData>
                </a:graphic>
              </wp:inline>
            </w:drawing>
          </mc:Choice>
          <mc:Fallback>
            <w:pict>
              <v:group id="组合 17" o:spid="_x0000_s1026" o:spt="203" style="height:153.95pt;width:595.3pt;" coordsize="11905,3078" o:gfxdata="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WY55X9UJ&#10;AACgl5HkrE4AAAC9rNUBAACgn5Fkr04AAAC9fJU5BRBFxlq0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">
                <o:lock v:ext="edit" aspectratio="f"/>
                <v:shape id="图片 18" o:spid="_x0000_s1026" o:spt="75" type="#_x0000_t75" style="position:absolute;left:0;top:0;height:3078;width:11905;" filled="f" o:preferrelative="t" stroked="f" coordsize="21600,21600" o:gfxdata="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9KMMugAAANoA&#10;AAAPAAAAAAAAAAEAIAAAACIAAABkcnMvZG93bnJldi54bWxQSwECFAAUAAAACACHTuJAMy8FnjsA&#10;AAA5AAAAEAAAAAAAAAABACAAAAAJAQAAZHJzL3NoYXBleG1sLnhtbFBLBQYAAAAABgAGAFsBAACz&#10;AwAAAAA=&#10;">
                  <v:fill on="f" focussize="0,0"/>
                  <v:stroke on="f"/>
                  <v:imagedata r:id="rId17" o:title=""/>
                  <o:lock v:ext="edit" aspectratio="t"/>
                </v:shape>
                <v:rect id="矩形 19" o:spid="_x0000_s1026" o:spt="1" style="position:absolute;left:0;top:20;height:3038;width:11905;" fillcolor="#95B3D7" filled="t" stroked="f" coordsize="21600,21600" o:gfxdata="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eOobsAAADa&#10;AAAADwAAAAAAAAABACAAAAAiAAAAZHJzL2Rvd25yZXYueG1sUEsBAhQAFAAAAAgAh07iQDMvBZ47&#10;AAAAOQAAABAAAAAAAAAAAQAgAAAACgEAAGRycy9zaGFwZXhtbC54bWxQSwUGAAAAAAYABgBbAQAA&#10;tAMAAAAA&#10;">
                  <v:fill on="t" focussize="0,0"/>
                  <v:stroke on="f"/>
                  <v:imagedata o:title=""/>
                  <o:lock v:ext="edit" aspectratio="f"/>
                </v:rect>
                <v:shape id="文本框 20" o:spid="_x0000_s1026" o:spt="202" type="#_x0000_t202" style="position:absolute;left:1410;top:1230;height:789;width:914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 w:line="231" w:lineRule="auto"/>
                          <w:ind w:left="20"/>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第一部分</w:t>
                        </w:r>
                        <w:r>
                          <w:rPr>
                            <w:rFonts w:ascii="方正黑体_GBK" w:hAnsi="方正黑体_GBK" w:eastAsia="方正黑体_GBK" w:cs="方正黑体_GBK"/>
                            <w:spacing w:val="137"/>
                            <w:sz w:val="52"/>
                            <w:szCs w:val="52"/>
                          </w:rPr>
                          <w:t xml:space="preserve"> </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茶陵县消防救援大队</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概况</w:t>
                        </w:r>
                      </w:p>
                    </w:txbxContent>
                  </v:textbox>
                </v:shape>
                <w10:wrap type="none"/>
                <w10:anchorlock/>
              </v:group>
            </w:pict>
          </mc:Fallback>
        </mc:AlternateContent>
      </w:r>
    </w:p>
    <w:p>
      <w:pPr>
        <w:spacing w:line="3078" w:lineRule="exact"/>
        <w:sectPr>
          <w:footerReference r:id="rId7" w:type="default"/>
          <w:pgSz w:w="11906" w:h="16838"/>
          <w:pgMar w:top="1431" w:right="0" w:bottom="1156" w:left="0" w:header="0" w:footer="992" w:gutter="0"/>
          <w:pgNumType w:fmt="numberInDash"/>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一、主要职责</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国家综合性消防救援队伍承担防范化解重大安全风险、应对处置各类灾害事故的重要职责，是应急救援的主力军和国家队。茶陵县消防救援大队在株洲市消防救援支队和茶陵县人民政府的领导下，依据有关法律法规履行下列职责：</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1.</w:t>
      </w:r>
      <w:r>
        <w:rPr>
          <w:rFonts w:hint="eastAsia" w:ascii="方正仿宋_GBK" w:hAnsi="方正仿宋_GBK" w:eastAsia="方正仿宋_GBK" w:cs="方正仿宋_GBK"/>
          <w:snapToGrid/>
          <w:kern w:val="0"/>
          <w:sz w:val="32"/>
          <w:szCs w:val="32"/>
          <w:lang w:val="zh-CN" w:eastAsia="zh-CN" w:bidi="zh-CN"/>
        </w:rPr>
        <w:t>承担城乡综合性消防救援工作，负责指挥调度相关灾害事故救援行动，承担重要会议、大型活动消防安全保卫工作。</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2.</w:t>
      </w:r>
      <w:r>
        <w:rPr>
          <w:rFonts w:hint="eastAsia" w:ascii="方正仿宋_GBK" w:hAnsi="方正仿宋_GBK" w:eastAsia="方正仿宋_GBK" w:cs="方正仿宋_GBK"/>
          <w:snapToGrid/>
          <w:kern w:val="0"/>
          <w:sz w:val="32"/>
          <w:szCs w:val="32"/>
          <w:lang w:val="zh-CN" w:eastAsia="zh-CN" w:bidi="zh-CN"/>
        </w:rPr>
        <w:t>承担火灾预防、消防监督执法以及火灾事故调查处理相关工作，依法行使消防安全综合监管职能，推动落实消防安全责任制。</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3.</w:t>
      </w:r>
      <w:r>
        <w:rPr>
          <w:rFonts w:hint="eastAsia" w:ascii="方正仿宋_GBK" w:hAnsi="方正仿宋_GBK" w:eastAsia="方正仿宋_GBK" w:cs="方正仿宋_GBK"/>
          <w:snapToGrid/>
          <w:kern w:val="0"/>
          <w:sz w:val="32"/>
          <w:szCs w:val="32"/>
          <w:lang w:val="zh-CN" w:eastAsia="zh-CN" w:bidi="zh-CN"/>
        </w:rPr>
        <w:t>参与拟订消防专项规划，参与起草地方性消防法规、规章草案并监督实施。</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4.</w:t>
      </w:r>
      <w:r>
        <w:rPr>
          <w:rFonts w:hint="eastAsia" w:ascii="方正仿宋_GBK" w:hAnsi="方正仿宋_GBK" w:eastAsia="方正仿宋_GBK" w:cs="方正仿宋_GBK"/>
          <w:snapToGrid/>
          <w:kern w:val="0"/>
          <w:sz w:val="32"/>
          <w:szCs w:val="32"/>
          <w:lang w:val="zh-CN" w:eastAsia="zh-CN" w:bidi="zh-CN"/>
        </w:rPr>
        <w:t>负责消防救援队伍综合性消防救援预案编制、战术研究和执勤备战、训练演练等工作。</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5.</w:t>
      </w:r>
      <w:r>
        <w:rPr>
          <w:rFonts w:hint="eastAsia" w:ascii="方正仿宋_GBK" w:hAnsi="方正仿宋_GBK" w:eastAsia="方正仿宋_GBK" w:cs="方正仿宋_GBK"/>
          <w:snapToGrid/>
          <w:kern w:val="0"/>
          <w:sz w:val="32"/>
          <w:szCs w:val="32"/>
          <w:lang w:val="zh-CN" w:eastAsia="zh-CN" w:bidi="zh-CN"/>
        </w:rPr>
        <w:t>负责消防救援信息化和应急通信建设，承担综合性消防救援行动应急通信保障工作。</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6.</w:t>
      </w:r>
      <w:r>
        <w:rPr>
          <w:rFonts w:hint="eastAsia" w:ascii="方正仿宋_GBK" w:hAnsi="方正仿宋_GBK" w:eastAsia="方正仿宋_GBK" w:cs="方正仿宋_GBK"/>
          <w:snapToGrid/>
          <w:kern w:val="0"/>
          <w:sz w:val="32"/>
          <w:szCs w:val="32"/>
          <w:lang w:val="zh-CN" w:eastAsia="zh-CN" w:bidi="zh-CN"/>
        </w:rPr>
        <w:t>负责消防安全宣传教育，组织指导社会消防力量建设。</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7.</w:t>
      </w:r>
      <w:r>
        <w:rPr>
          <w:rFonts w:hint="eastAsia" w:ascii="方正仿宋_GBK" w:hAnsi="方正仿宋_GBK" w:eastAsia="方正仿宋_GBK" w:cs="方正仿宋_GBK"/>
          <w:snapToGrid/>
          <w:kern w:val="0"/>
          <w:sz w:val="32"/>
          <w:szCs w:val="32"/>
          <w:lang w:val="zh-CN" w:eastAsia="zh-CN" w:bidi="zh-CN"/>
        </w:rPr>
        <w:t>负责消防应急救援专业队伍规划、建设与调度指挥，参与组织协调动员各类社会救援力量参加救援任务。</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8.</w:t>
      </w:r>
      <w:r>
        <w:rPr>
          <w:rFonts w:hint="eastAsia" w:ascii="方正仿宋_GBK" w:hAnsi="方正仿宋_GBK" w:eastAsia="方正仿宋_GBK" w:cs="方正仿宋_GBK"/>
          <w:snapToGrid/>
          <w:kern w:val="0"/>
          <w:sz w:val="32"/>
          <w:szCs w:val="32"/>
          <w:lang w:val="zh-CN" w:eastAsia="zh-CN" w:bidi="zh-CN"/>
        </w:rPr>
        <w:t>负责消防救援队伍建设与管理。</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9.</w:t>
      </w:r>
      <w:r>
        <w:rPr>
          <w:rFonts w:hint="eastAsia" w:ascii="方正仿宋_GBK" w:hAnsi="方正仿宋_GBK" w:eastAsia="方正仿宋_GBK" w:cs="方正仿宋_GBK"/>
          <w:snapToGrid/>
          <w:kern w:val="0"/>
          <w:sz w:val="32"/>
          <w:szCs w:val="32"/>
          <w:lang w:val="zh-CN" w:eastAsia="zh-CN" w:bidi="zh-CN"/>
        </w:rPr>
        <w:t>完成株洲市消防救援支队和茶陵县政府交办的相关任务。</w:t>
      </w:r>
    </w:p>
    <w:p>
      <w:pPr>
        <w:spacing w:before="137" w:line="579" w:lineRule="exact"/>
        <w:ind w:right="78" w:firstLine="632" w:firstLineChars="200"/>
        <w:jc w:val="left"/>
        <w:rPr>
          <w:rFonts w:hint="eastAsia" w:ascii="微软雅黑" w:hAnsi="微软雅黑" w:eastAsia="微软雅黑" w:cs="微软雅黑"/>
          <w:spacing w:val="3"/>
          <w:position w:val="17"/>
          <w:sz w:val="31"/>
          <w:szCs w:val="31"/>
          <w:lang w:eastAsia="zh-CN"/>
        </w:rPr>
      </w:pPr>
      <w:r>
        <w:rPr>
          <w:rFonts w:hint="eastAsia" w:ascii="微软雅黑" w:hAnsi="微软雅黑" w:eastAsia="微软雅黑" w:cs="微软雅黑"/>
          <w:spacing w:val="3"/>
          <w:position w:val="17"/>
          <w:sz w:val="31"/>
          <w:szCs w:val="31"/>
        </w:rPr>
        <w:t>二、</w:t>
      </w:r>
      <w:r>
        <w:rPr>
          <w:rFonts w:hint="eastAsia" w:ascii="微软雅黑" w:hAnsi="微软雅黑" w:eastAsia="微软雅黑" w:cs="微软雅黑"/>
          <w:spacing w:val="3"/>
          <w:position w:val="17"/>
          <w:sz w:val="31"/>
          <w:szCs w:val="31"/>
          <w:lang w:eastAsia="zh-CN"/>
        </w:rPr>
        <w:t>部门预算基础信息情况</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茶陵县消防救援大队为四级预算单位，辖大队1个、建制消防站</w:t>
      </w:r>
      <w:r>
        <w:rPr>
          <w:rFonts w:hint="eastAsia" w:ascii="方正仿宋_GBK" w:hAnsi="方正仿宋_GBK" w:eastAsia="方正仿宋_GBK" w:cs="方正仿宋_GBK"/>
          <w:snapToGrid/>
          <w:kern w:val="0"/>
          <w:sz w:val="32"/>
          <w:szCs w:val="32"/>
          <w:lang w:val="en-US" w:eastAsia="zh-CN" w:bidi="zh-CN"/>
        </w:rPr>
        <w:t>2</w:t>
      </w:r>
      <w:r>
        <w:rPr>
          <w:rFonts w:hint="eastAsia" w:ascii="方正仿宋_GBK" w:hAnsi="方正仿宋_GBK" w:eastAsia="方正仿宋_GBK" w:cs="方正仿宋_GBK"/>
          <w:snapToGrid/>
          <w:kern w:val="0"/>
          <w:sz w:val="32"/>
          <w:szCs w:val="32"/>
          <w:lang w:val="zh-CN" w:eastAsia="zh-CN" w:bidi="zh-CN"/>
        </w:rPr>
        <w:t>个（茶陵县紫阳街消防救援站、茶陵县莲花路消防救援站）。</w:t>
      </w:r>
    </w:p>
    <w:p>
      <w:pPr>
        <w:pStyle w:val="2"/>
        <w:sectPr>
          <w:footerReference r:id="rId8" w:type="default"/>
          <w:pgSz w:w="11906" w:h="16838"/>
          <w:pgMar w:top="1431" w:right="1241" w:bottom="1157" w:left="1778" w:header="0" w:footer="992" w:gutter="0"/>
          <w:pgNumType w:fmt="numberInDash"/>
          <w:cols w:space="720" w:num="1"/>
        </w:sectPr>
      </w:pPr>
    </w:p>
    <w:p>
      <w:pPr>
        <w:pStyle w:val="3"/>
        <w:jc w:val="both"/>
        <w:rPr>
          <w:rFonts w:hint="eastAsia" w:eastAsia="黑体"/>
          <w:lang w:eastAsia="zh-CN"/>
        </w:rPr>
      </w:pPr>
    </w:p>
    <w:p>
      <w:pPr>
        <w:rPr>
          <w:rFonts w:hint="eastAsia" w:eastAsia="黑体"/>
          <w:lang w:eastAsia="zh-CN"/>
        </w:rPr>
      </w:pPr>
    </w:p>
    <w:p>
      <w:pPr>
        <w:pStyle w:val="2"/>
        <w:rPr>
          <w:rFonts w:hint="eastAsia" w:eastAsia="黑体"/>
          <w:lang w:eastAsia="zh-CN"/>
        </w:rPr>
      </w:pPr>
    </w:p>
    <w:p>
      <w:pPr>
        <w:pStyle w:val="3"/>
        <w:rPr>
          <w:rFonts w:hint="eastAsia" w:eastAsia="黑体"/>
          <w:lang w:eastAsia="zh-CN"/>
        </w:rPr>
      </w:pPr>
    </w:p>
    <w:p>
      <w:pPr>
        <w:rPr>
          <w:rFonts w:hint="eastAsia" w:eastAsia="黑体"/>
          <w:lang w:eastAsia="zh-CN"/>
        </w:rPr>
      </w:pPr>
    </w:p>
    <w:p>
      <w:pPr>
        <w:pStyle w:val="2"/>
        <w:rPr>
          <w:rFonts w:hint="eastAsia" w:eastAsia="黑体"/>
          <w:lang w:eastAsia="zh-CN"/>
        </w:rPr>
      </w:pPr>
    </w:p>
    <w:p>
      <w:pPr>
        <w:pStyle w:val="3"/>
        <w:rPr>
          <w:rFonts w:hint="eastAsia" w:eastAsia="黑体"/>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2"/>
        <w:spacing w:line="254" w:lineRule="auto"/>
      </w:pPr>
    </w:p>
    <w:p>
      <w:pPr>
        <w:pStyle w:val="3"/>
      </w:pPr>
    </w:p>
    <w:p>
      <w:pPr>
        <w:pStyle w:val="2"/>
        <w:spacing w:line="254" w:lineRule="auto"/>
      </w:pPr>
    </w:p>
    <w:p>
      <w:pPr>
        <w:pStyle w:val="2"/>
        <w:spacing w:line="254" w:lineRule="auto"/>
      </w:pPr>
    </w:p>
    <w:p>
      <w:pPr>
        <w:pStyle w:val="2"/>
        <w:spacing w:line="3131" w:lineRule="exact"/>
        <w:sectPr>
          <w:footerReference r:id="rId9" w:type="default"/>
          <w:pgSz w:w="11906" w:h="16838"/>
          <w:pgMar w:top="1431" w:right="0" w:bottom="1155" w:left="0" w:header="0" w:footer="992" w:gutter="0"/>
          <w:pgNumType w:fmt="numberInDash"/>
          <w:cols w:space="720" w:num="1"/>
        </w:sectPr>
      </w:pPr>
      <w:r>
        <w:rPr>
          <w:position w:val="-62"/>
        </w:rPr>
        <w:pict>
          <v:shape id="_x0000_s1030" o:spid="_x0000_s1030" o:spt="202" type="#_x0000_t202" style="height:156.55pt;width:595.3pt;" fillcolor="#95B3D7" filled="t" stroked="f" coordsize="21600,21600">
            <v:path/>
            <v:fill on="t" focussize="0,0"/>
            <v:stroke on="f"/>
            <v:imagedata o:title=""/>
            <o:lock v:ext="edit" aspectratio="f"/>
            <v:textbox inset="0mm,0mm,0mm,0mm">
              <w:txbxContent>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90" w:line="231" w:lineRule="auto"/>
                    <w:ind w:left="1725"/>
                    <w:rPr>
                      <w:rFonts w:ascii="方正黑体_GBK" w:hAnsi="方正黑体_GBK" w:eastAsia="方正黑体_GBK" w:cs="方正黑体_GBK"/>
                      <w:sz w:val="52"/>
                      <w:szCs w:val="52"/>
                    </w:rPr>
                  </w:pP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第二部分</w:t>
                  </w:r>
                  <w:r>
                    <w:rPr>
                      <w:rFonts w:ascii="方正黑体_GBK" w:hAnsi="方正黑体_GBK" w:eastAsia="方正黑体_GBK" w:cs="方正黑体_GBK"/>
                      <w:sz w:val="52"/>
                      <w:szCs w:val="52"/>
                    </w:rPr>
                    <w:t xml:space="preserve">       </w:t>
                  </w:r>
                  <w:r>
                    <w:rPr>
                      <w:rFonts w:hint="eastAsia" w:ascii="Times New Roman" w:hAnsi="Times New Roman" w:eastAsia="宋体" w:cs="Times New Roman"/>
                      <w:b/>
                      <w:bCs/>
                      <w:sz w:val="52"/>
                      <w:szCs w:val="52"/>
                      <w:lang w:eastAsia="zh-CN"/>
                    </w:rPr>
                    <w:t>2023</w:t>
                  </w:r>
                  <w:r>
                    <w:rPr>
                      <w:rFonts w:ascii="Times New Roman" w:hAnsi="Times New Roman" w:eastAsia="Times New Roman" w:cs="Times New Roman"/>
                      <w:b/>
                      <w:bCs/>
                      <w:spacing w:val="32"/>
                      <w:sz w:val="52"/>
                      <w:szCs w:val="52"/>
                    </w:rPr>
                    <w:t xml:space="preserve"> </w:t>
                  </w: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决算表</w:t>
                  </w:r>
                </w:p>
              </w:txbxContent>
            </v:textbox>
            <w10:wrap type="none"/>
            <w10:anchorlock/>
          </v:shape>
        </w:pict>
      </w:r>
    </w:p>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p>
    <w:tbl>
      <w:tblPr>
        <w:tblStyle w:val="7"/>
        <w:tblW w:w="9769" w:type="dxa"/>
        <w:tblInd w:w="-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8"/>
        <w:gridCol w:w="769"/>
        <w:gridCol w:w="1031"/>
        <w:gridCol w:w="2906"/>
        <w:gridCol w:w="919"/>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6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507"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5"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7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5"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w:t>
            </w:r>
          </w:p>
        </w:tc>
        <w:tc>
          <w:tcPr>
            <w:tcW w:w="52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769"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919"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一、一般公共预算财政拨款收入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46.64 </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一、一般公共服务支出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二、政府性基金预算财政拨款收入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二、外交支出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三、国有资本经营财政拨款收入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三、国防支出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四、上级补助收入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四、公共安全支出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五、事业收入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五、教育支出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六、经营收入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六、科学技术支出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七、附属单位上缴收入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七、文化旅游体育与传媒支出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八、其他收入</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1,145.86 </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八、社会保障和就业支出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九、卫生健康支出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十、节能环保支出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十一、城乡社区支出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十二、农林水支出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十三、交通运输支出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十四、资源勘探工业信息等支出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十五、商业服务业等支出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十六、金融支出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十七、援助其他地区支出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十八、自然资源海洋气象等支出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十九、住房保障支出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二十、粮油物资储备支出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二十一、国有资本经营预算支出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二十二、灾害防治及应急管理支出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1,631.18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二十三、其他支出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二十四、债务还本支出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二十五、债务付息支出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二十六、抗疫特别国债安排的支出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本年收入合计</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1,192.50 </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本年支出合计</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1,631.89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使用非财政拨款结余（含专用结余）</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结余分配</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年初结转和结余</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562.98 </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年末结转和结余</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123.59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0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0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14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总计</w:t>
            </w:r>
          </w:p>
        </w:tc>
        <w:tc>
          <w:tcPr>
            <w:tcW w:w="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1,755.48 </w:t>
            </w:r>
          </w:p>
        </w:tc>
        <w:tc>
          <w:tcPr>
            <w:tcW w:w="29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总计</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14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1,755.48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69"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注：本套报表因金额单位转换，可能存在尾数误差。</w:t>
            </w:r>
          </w:p>
        </w:tc>
      </w:tr>
    </w:tbl>
    <w:p>
      <w:pPr>
        <w:pStyle w:val="4"/>
        <w:ind w:left="0" w:leftChars="0" w:firstLine="0" w:firstLineChars="0"/>
      </w:pPr>
    </w:p>
    <w:p>
      <w:pPr>
        <w:pStyle w:val="4"/>
        <w:ind w:left="0" w:leftChars="0" w:firstLine="0" w:firstLineChars="0"/>
      </w:pPr>
    </w:p>
    <w:p>
      <w:pPr>
        <w:pStyle w:val="4"/>
        <w:ind w:left="0" w:leftChars="0" w:firstLine="0" w:firstLineChars="0"/>
      </w:pPr>
    </w:p>
    <w:tbl>
      <w:tblPr>
        <w:tblStyle w:val="7"/>
        <w:tblW w:w="9618"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468"/>
        <w:gridCol w:w="432"/>
        <w:gridCol w:w="1461"/>
        <w:gridCol w:w="1035"/>
        <w:gridCol w:w="885"/>
        <w:gridCol w:w="875"/>
        <w:gridCol w:w="787"/>
        <w:gridCol w:w="788"/>
        <w:gridCol w:w="825"/>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18"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收入决算批复表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2"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36"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2"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4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本年收入合计</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财政拨款收入</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上级补助收入</w:t>
            </w:r>
          </w:p>
        </w:tc>
        <w:tc>
          <w:tcPr>
            <w:tcW w:w="7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事业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w:t>
            </w:r>
          </w:p>
        </w:tc>
        <w:tc>
          <w:tcPr>
            <w:tcW w:w="7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经营</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附属单位上缴收入</w:t>
            </w:r>
          </w:p>
        </w:tc>
        <w:tc>
          <w:tcPr>
            <w:tcW w:w="10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类</w:t>
            </w:r>
          </w:p>
        </w:tc>
        <w:tc>
          <w:tcPr>
            <w:tcW w:w="4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款</w:t>
            </w:r>
          </w:p>
        </w:tc>
        <w:tc>
          <w:tcPr>
            <w:tcW w:w="43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14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0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nil"/>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03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1,192.50 </w:t>
            </w:r>
          </w:p>
        </w:tc>
        <w:tc>
          <w:tcPr>
            <w:tcW w:w="88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46.64 </w:t>
            </w:r>
          </w:p>
        </w:tc>
        <w:tc>
          <w:tcPr>
            <w:tcW w:w="875"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7"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1,145.86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卫生健康支出</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21011</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行政事业单位医疗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2101199</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其他行政事业单位医疗支出</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灾害防治及应急管理支出</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1,191.79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45.93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1,145.86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22402</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消防救援事务</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1,191.79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45.93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1,145.86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2240201</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行政运行</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1,061.86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16.00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1,045.86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2240204</w:t>
            </w:r>
          </w:p>
        </w:tc>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消防应急救援</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129.93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29.93 </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100.00 </w:t>
            </w:r>
          </w:p>
        </w:tc>
      </w:tr>
    </w:tbl>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sectPr>
          <w:footerReference r:id="rId10" w:type="default"/>
          <w:pgSz w:w="11906" w:h="16838"/>
          <w:pgMar w:top="1431" w:right="1302" w:bottom="1157" w:left="1785" w:header="0" w:footer="992" w:gutter="0"/>
          <w:pgNumType w:fmt="numberInDash"/>
          <w:cols w:space="720" w:num="1"/>
        </w:sectPr>
      </w:pPr>
    </w:p>
    <w:tbl>
      <w:tblPr>
        <w:tblStyle w:val="7"/>
        <w:tblW w:w="9750" w:type="dxa"/>
        <w:tblInd w:w="-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525"/>
        <w:gridCol w:w="488"/>
        <w:gridCol w:w="1987"/>
        <w:gridCol w:w="1350"/>
        <w:gridCol w:w="1071"/>
        <w:gridCol w:w="918"/>
        <w:gridCol w:w="861"/>
        <w:gridCol w:w="713"/>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75"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75" w:type="dxa"/>
            <w:gridSpan w:val="4"/>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1350" w:type="dxa"/>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8" w:type="dxa"/>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36"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本年支出合计</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上缴上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级支出</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经营</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款</w:t>
            </w:r>
          </w:p>
        </w:tc>
        <w:tc>
          <w:tcPr>
            <w:tcW w:w="4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1,631.89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1,116.70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515.19 </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卫生健康支出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21011</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行政事业单位医疗</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2101199</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其他行政事业单位医疗支出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灾害防治及应急管理支出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1,631.18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1,115.99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515.19 </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22402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消防救援事务</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1,631.18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1,115.99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515.19 </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2240201</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行政运行</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1,115.99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1,115.99 </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2240204</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消防应急救援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515.19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515.19 </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bl>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7"/>
        <w:tblW w:w="930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3"/>
        <w:gridCol w:w="656"/>
        <w:gridCol w:w="750"/>
        <w:gridCol w:w="2006"/>
        <w:gridCol w:w="638"/>
        <w:gridCol w:w="768"/>
        <w:gridCol w:w="788"/>
        <w:gridCol w:w="1012"/>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0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财政拨款收入支出决算批复表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9"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1"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9"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2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1"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     入</w:t>
            </w:r>
          </w:p>
        </w:tc>
        <w:tc>
          <w:tcPr>
            <w:tcW w:w="6131"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w:t>
            </w: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一般公共预算财政拨款</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政府性基金预算财政拨款</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656"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638"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一、一般公共预算财政拨款</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46.64 </w:t>
            </w: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一、一般公共服务支出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二、政府性基金预算财政拨款</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二、外交支出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三、国有资本经营财政拨款</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三、国防支出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四、公共安全支出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五、教育支出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六、科学技术支出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七、文化旅游体育与传媒支出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八、社会保障和就业支出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九、卫生健康支出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十、节能环保支出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十一、城乡社区支出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十二、农林水支出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十三、交通运输支出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十四、资源勘探工业信息等支出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十五、商业服务业等支出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十六、金融支出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十七、援助其他地区支出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十八、自然资源海洋气象等支出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十九、住房保障支出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二十、粮油物资储备支出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二十一、国有资本经营预算支出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二十二、灾害防治及应急管理支出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48.87 </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48.87 </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二十三、其他支出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二十四、债务还本支出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二十五、债务付息支出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57</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二十六、抗疫特别国债安排的支出</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本年收入合计</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46.64 </w:t>
            </w: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本年支出合计</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w:t>
            </w: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49.58 </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49.58 </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年初结转和结余</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2.94 </w:t>
            </w: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年末结转和结余</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一般公共预算财政拨款</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2.94 </w:t>
            </w:r>
          </w:p>
        </w:tc>
        <w:tc>
          <w:tcPr>
            <w:tcW w:w="200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政府性基金预算财政拨款</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国有资本经营预算财政拨款</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75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00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7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8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总计</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49.58 </w:t>
            </w:r>
          </w:p>
        </w:tc>
        <w:tc>
          <w:tcPr>
            <w:tcW w:w="20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总计</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64</w:t>
            </w: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49.58 </w:t>
            </w:r>
          </w:p>
        </w:tc>
        <w:tc>
          <w:tcPr>
            <w:tcW w:w="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49.58 </w:t>
            </w:r>
          </w:p>
        </w:tc>
        <w:tc>
          <w:tcPr>
            <w:tcW w:w="10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pStyle w:val="2"/>
        <w:sectPr>
          <w:footerReference r:id="rId11" w:type="default"/>
          <w:pgSz w:w="11906" w:h="16838"/>
          <w:pgMar w:top="1431" w:right="1304" w:bottom="1157" w:left="1785" w:header="0" w:footer="992" w:gutter="0"/>
          <w:pgNumType w:fmt="numberInDash"/>
          <w:cols w:space="720" w:num="1"/>
        </w:sectPr>
      </w:pPr>
    </w:p>
    <w:tbl>
      <w:tblPr>
        <w:tblStyle w:val="7"/>
        <w:tblpPr w:leftFromText="180" w:rightFromText="180" w:vertAnchor="text" w:horzAnchor="page" w:tblpX="645" w:tblpY="188"/>
        <w:tblOverlap w:val="never"/>
        <w:tblW w:w="10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319"/>
        <w:gridCol w:w="338"/>
        <w:gridCol w:w="975"/>
        <w:gridCol w:w="562"/>
        <w:gridCol w:w="596"/>
        <w:gridCol w:w="15"/>
        <w:gridCol w:w="739"/>
        <w:gridCol w:w="612"/>
        <w:gridCol w:w="15"/>
        <w:gridCol w:w="720"/>
        <w:gridCol w:w="15"/>
        <w:gridCol w:w="756"/>
        <w:gridCol w:w="15"/>
        <w:gridCol w:w="623"/>
        <w:gridCol w:w="638"/>
        <w:gridCol w:w="656"/>
        <w:gridCol w:w="656"/>
        <w:gridCol w:w="694"/>
        <w:gridCol w:w="563"/>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912" w:type="dxa"/>
            <w:gridSpan w:val="2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一般公共预算财政拨款收入支出决算批复表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1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7"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19"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3"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75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19"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科目代码</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科目名称</w:t>
            </w:r>
          </w:p>
        </w:tc>
        <w:tc>
          <w:tcPr>
            <w:tcW w:w="191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年初结转和结余</w:t>
            </w:r>
          </w:p>
        </w:tc>
        <w:tc>
          <w:tcPr>
            <w:tcW w:w="2118"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本年收入</w:t>
            </w:r>
          </w:p>
        </w:tc>
        <w:tc>
          <w:tcPr>
            <w:tcW w:w="193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本年支出</w:t>
            </w:r>
          </w:p>
        </w:tc>
        <w:tc>
          <w:tcPr>
            <w:tcW w:w="247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59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基本支出结转</w:t>
            </w:r>
          </w:p>
        </w:tc>
        <w:tc>
          <w:tcPr>
            <w:tcW w:w="75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项目支出结转和结余</w:t>
            </w:r>
          </w:p>
        </w:tc>
        <w:tc>
          <w:tcPr>
            <w:tcW w:w="6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73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支出</w:t>
            </w:r>
          </w:p>
        </w:tc>
        <w:tc>
          <w:tcPr>
            <w:tcW w:w="77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支出</w:t>
            </w:r>
          </w:p>
        </w:tc>
        <w:tc>
          <w:tcPr>
            <w:tcW w:w="63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6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支出</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支出</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69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基本支出结转</w:t>
            </w:r>
          </w:p>
        </w:tc>
        <w:tc>
          <w:tcPr>
            <w:tcW w:w="112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9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5"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1"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项目支出结转</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类</w:t>
            </w:r>
          </w:p>
        </w:tc>
        <w:tc>
          <w:tcPr>
            <w:tcW w:w="31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款</w:t>
            </w:r>
          </w:p>
        </w:tc>
        <w:tc>
          <w:tcPr>
            <w:tcW w:w="3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栏次</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61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77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w:t>
            </w:r>
          </w:p>
        </w:tc>
        <w:tc>
          <w:tcPr>
            <w:tcW w:w="6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5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46.64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16.71 </w:t>
            </w:r>
          </w:p>
        </w:tc>
        <w:tc>
          <w:tcPr>
            <w:tcW w:w="77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29.93 </w:t>
            </w: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49.58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16.71 </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32.87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210</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卫生健康支出</w:t>
            </w:r>
          </w:p>
        </w:tc>
        <w:tc>
          <w:tcPr>
            <w:tcW w:w="5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77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eastAsia"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21011</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行政事业单位医疗</w:t>
            </w:r>
          </w:p>
        </w:tc>
        <w:tc>
          <w:tcPr>
            <w:tcW w:w="5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77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2101199</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其他行政事业单位医疗支出</w:t>
            </w:r>
          </w:p>
        </w:tc>
        <w:tc>
          <w:tcPr>
            <w:tcW w:w="5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77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0.71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224</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灾害防治及应急管理支出</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45.93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77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29.93 </w:t>
            </w: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48.87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32.87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22402</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消防救援事务</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45.93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77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29.93 </w:t>
            </w: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48.87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32.87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2240201</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行政运行</w:t>
            </w:r>
          </w:p>
        </w:tc>
        <w:tc>
          <w:tcPr>
            <w:tcW w:w="5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73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77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16.00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2240204</w:t>
            </w:r>
          </w:p>
        </w:tc>
        <w:tc>
          <w:tcPr>
            <w:tcW w:w="319" w:type="dxa"/>
            <w:tcBorders>
              <w:top w:val="nil"/>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3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消防应急救援</w:t>
            </w:r>
          </w:p>
        </w:tc>
        <w:tc>
          <w:tcPr>
            <w:tcW w:w="5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11"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2.94 </w:t>
            </w:r>
          </w:p>
        </w:tc>
        <w:tc>
          <w:tcPr>
            <w:tcW w:w="62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29.93 </w:t>
            </w:r>
          </w:p>
        </w:tc>
        <w:tc>
          <w:tcPr>
            <w:tcW w:w="73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77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29.93 </w:t>
            </w:r>
          </w:p>
        </w:tc>
        <w:tc>
          <w:tcPr>
            <w:tcW w:w="6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32.87 </w:t>
            </w:r>
          </w:p>
        </w:tc>
        <w:tc>
          <w:tcPr>
            <w:tcW w:w="6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32.87 </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6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c>
          <w:tcPr>
            <w:tcW w:w="56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16"/>
                <w:szCs w:val="16"/>
                <w:u w:val="none"/>
              </w:rPr>
            </w:pPr>
          </w:p>
        </w:tc>
      </w:tr>
    </w:tbl>
    <w:p>
      <w:pPr>
        <w:pStyle w:val="2"/>
        <w:spacing w:line="246" w:lineRule="auto"/>
      </w:pPr>
    </w:p>
    <w:p>
      <w:pPr>
        <w:pStyle w:val="2"/>
        <w:spacing w:line="246" w:lineRule="auto"/>
      </w:pPr>
    </w:p>
    <w:p>
      <w:pPr>
        <w:pStyle w:val="2"/>
        <w:spacing w:line="246" w:lineRule="auto"/>
      </w:pPr>
    </w:p>
    <w:p>
      <w:pPr>
        <w:pStyle w:val="3"/>
        <w:jc w:val="both"/>
      </w:pPr>
    </w:p>
    <w:p>
      <w:pPr>
        <w:pStyle w:val="2"/>
        <w:spacing w:line="246" w:lineRule="auto"/>
      </w:pPr>
    </w:p>
    <w:p>
      <w:pPr>
        <w:pStyle w:val="3"/>
        <w:jc w:val="both"/>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jc w:val="both"/>
        <w:rPr>
          <w:rFonts w:hint="default"/>
          <w:lang w:val="en-US" w:eastAsia="zh-CN"/>
        </w:rPr>
      </w:pPr>
    </w:p>
    <w:tbl>
      <w:tblPr>
        <w:tblStyle w:val="7"/>
        <w:tblW w:w="10706"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6"/>
        <w:gridCol w:w="1407"/>
        <w:gridCol w:w="993"/>
        <w:gridCol w:w="1069"/>
        <w:gridCol w:w="1631"/>
        <w:gridCol w:w="919"/>
        <w:gridCol w:w="1031"/>
        <w:gridCol w:w="1688"/>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6"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一般公共预算财政拨款基本支出决算明细批复表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0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10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4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决算数</w:t>
            </w:r>
          </w:p>
        </w:tc>
        <w:tc>
          <w:tcPr>
            <w:tcW w:w="10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6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9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决算数</w:t>
            </w:r>
          </w:p>
        </w:tc>
        <w:tc>
          <w:tcPr>
            <w:tcW w:w="10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6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8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工资福利支出</w:t>
            </w:r>
          </w:p>
        </w:tc>
        <w:tc>
          <w:tcPr>
            <w:tcW w:w="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商品和服务支出</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16.00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债务利息及费用支出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30101</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基本工资</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30201</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办公费</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2.00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30701</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国内债务付息</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30102</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津贴补贴</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30202</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印刷费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30702</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国外债务付息</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30103</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奖金</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30203</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咨询费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资本性支出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30106</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伙食补助费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30204</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手续费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31001</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房屋建筑物购建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30107</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绩效工资</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30205</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31002</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办公设备购置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30108</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机关事业单位基本养老保险缴费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30206</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电费</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4.40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31003</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专用设备购置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30109</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职业年金缴费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30207</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邮电费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31005</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基础设施建设</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30110</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职工基本医疗保险缴费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30208</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取暖费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31006</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大型修缮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30111</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公务员医疗补助缴费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30209</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物业管理费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31007</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信息网络及软件购置更新</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30112</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其他社会保障缴费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30211</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差旅费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31008</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物资储备</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30113</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住房公积金</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30212</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因公出国（境）费用</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31009</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土地补偿</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30114</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医疗费</w:t>
            </w:r>
          </w:p>
        </w:tc>
        <w:tc>
          <w:tcPr>
            <w:tcW w:w="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30213</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维修（护）费</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3.38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31010</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安置补助</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30199</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其他工资福利支出</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30214</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租赁费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31011</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地上附着物和青苗补偿</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对个人和家庭的补助</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30215</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会议费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31012</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拆迁补偿</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30301</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离休费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30216</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培训费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31013</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公务用车购置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30302</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退休费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30217</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公务接待费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31019</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其他交通工具购置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30303</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退职（役）费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30218</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专用材料费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31021</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文物和陈列品购置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30304</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抚恤金</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30224</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被装购置费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31022</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无形资产购置</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30305</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生活补助</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30225</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专用燃料费</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2.00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31099</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其他资本性支出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30306</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救济费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30226</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劳务费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其他支出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30307</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医疗费补助</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30227</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委托业务费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39907</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国家赔偿费用支出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30308</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助学金</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30228</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工会经费</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3.22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39908</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对民间非营利组织和群众性自治组织补贴</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30309</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奖励金</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30229</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福利费</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39909</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经常性赠与</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30310</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个人农业生产补贴</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30231</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公务用车运行维护费</w:t>
            </w:r>
          </w:p>
        </w:tc>
        <w:tc>
          <w:tcPr>
            <w:tcW w:w="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1.00 </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39910</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资本性赠与</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30311</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代缴社会保险费</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30239</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其他交通费用</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39999</w:t>
            </w:r>
          </w:p>
        </w:tc>
        <w:tc>
          <w:tcPr>
            <w:tcW w:w="1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其他支出</w:t>
            </w:r>
          </w:p>
        </w:tc>
        <w:tc>
          <w:tcPr>
            <w:tcW w:w="8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30399</w:t>
            </w:r>
          </w:p>
        </w:tc>
        <w:tc>
          <w:tcPr>
            <w:tcW w:w="1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其他对个人和家庭的补助</w:t>
            </w:r>
          </w:p>
        </w:tc>
        <w:tc>
          <w:tcPr>
            <w:tcW w:w="99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30240</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税金及附加费用</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88"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62"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9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30299</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其他商品和服务支出</w:t>
            </w: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88"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62"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6"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9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31"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19"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88"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62"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人员经费合计</w:t>
            </w:r>
          </w:p>
        </w:tc>
        <w:tc>
          <w:tcPr>
            <w:tcW w:w="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0.71 </w:t>
            </w:r>
          </w:p>
        </w:tc>
        <w:tc>
          <w:tcPr>
            <w:tcW w:w="6338"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公用经费合计</w:t>
            </w:r>
          </w:p>
        </w:tc>
        <w:tc>
          <w:tcPr>
            <w:tcW w:w="8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16.00 </w:t>
            </w:r>
          </w:p>
        </w:tc>
      </w:tr>
    </w:tbl>
    <w:p>
      <w:pPr>
        <w:pStyle w:val="3"/>
        <w:jc w:val="both"/>
        <w:rPr>
          <w:rFonts w:hint="default" w:eastAsia="黑体"/>
          <w:lang w:val="en-US" w:eastAsia="zh-CN"/>
        </w:rPr>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3"/>
        <w:jc w:val="both"/>
      </w:pPr>
    </w:p>
    <w:p/>
    <w:p>
      <w:pPr>
        <w:pStyle w:val="2"/>
      </w:pPr>
    </w:p>
    <w:p>
      <w:pPr>
        <w:pStyle w:val="3"/>
      </w:pPr>
    </w:p>
    <w:p/>
    <w:p>
      <w:pPr>
        <w:pStyle w:val="2"/>
      </w:pPr>
    </w:p>
    <w:p/>
    <w:tbl>
      <w:tblPr>
        <w:tblStyle w:val="7"/>
        <w:tblW w:w="10669"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
        <w:gridCol w:w="375"/>
        <w:gridCol w:w="657"/>
        <w:gridCol w:w="675"/>
        <w:gridCol w:w="731"/>
        <w:gridCol w:w="844"/>
        <w:gridCol w:w="656"/>
        <w:gridCol w:w="656"/>
        <w:gridCol w:w="656"/>
        <w:gridCol w:w="638"/>
        <w:gridCol w:w="656"/>
        <w:gridCol w:w="713"/>
        <w:gridCol w:w="806"/>
        <w:gridCol w:w="731"/>
        <w:gridCol w:w="713"/>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69"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政府性基金预算财政拨款收入支出决算批复表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9"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4"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8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0"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65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22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年初结转和结余</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本年收入</w:t>
            </w:r>
          </w:p>
        </w:tc>
        <w:tc>
          <w:tcPr>
            <w:tcW w:w="200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本年支出</w:t>
            </w:r>
          </w:p>
        </w:tc>
        <w:tc>
          <w:tcPr>
            <w:tcW w:w="305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7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基本支出结转</w:t>
            </w:r>
          </w:p>
        </w:tc>
        <w:tc>
          <w:tcPr>
            <w:tcW w:w="8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项目支出结转和结余</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w:t>
            </w:r>
          </w:p>
        </w:tc>
        <w:tc>
          <w:tcPr>
            <w:tcW w:w="6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w:t>
            </w:r>
          </w:p>
        </w:tc>
        <w:tc>
          <w:tcPr>
            <w:tcW w:w="71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w:t>
            </w:r>
          </w:p>
        </w:tc>
        <w:tc>
          <w:tcPr>
            <w:tcW w:w="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7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基本支出结转</w:t>
            </w:r>
          </w:p>
        </w:tc>
        <w:tc>
          <w:tcPr>
            <w:tcW w:w="151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项目支出结转</w:t>
            </w:r>
          </w:p>
        </w:tc>
        <w:tc>
          <w:tcPr>
            <w:tcW w:w="8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类</w:t>
            </w:r>
          </w:p>
        </w:tc>
        <w:tc>
          <w:tcPr>
            <w:tcW w:w="3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款</w:t>
            </w:r>
          </w:p>
        </w:tc>
        <w:tc>
          <w:tcPr>
            <w:tcW w:w="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6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8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7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8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6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3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65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675" w:type="dxa"/>
            <w:tcBorders>
              <w:top w:val="nil"/>
              <w:left w:val="nil"/>
              <w:bottom w:val="single" w:color="000000" w:sz="4" w:space="0"/>
              <w:right w:val="single" w:color="000000" w:sz="4" w:space="0"/>
            </w:tcBorders>
            <w:shd w:val="clear" w:color="auto" w:fill="auto"/>
            <w:noWrap/>
            <w:vAlign w:val="center"/>
          </w:tcPr>
          <w:p>
            <w:pPr>
              <w:jc w:val="right"/>
              <w:rPr>
                <w:rFonts w:hint="eastAsia" w:ascii="Arial" w:hAnsi="Arial" w:eastAsia="宋体" w:cs="Arial"/>
                <w:i w:val="0"/>
                <w:iCs w:val="0"/>
                <w:color w:val="000000"/>
                <w:sz w:val="24"/>
                <w:szCs w:val="24"/>
                <w:u w:val="none"/>
              </w:rPr>
            </w:pP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4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638"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1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06"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71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06"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bl>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3"/>
      </w:pPr>
    </w:p>
    <w:p/>
    <w:p>
      <w:pPr>
        <w:pStyle w:val="2"/>
      </w:pPr>
    </w:p>
    <w:p>
      <w:pPr>
        <w:pStyle w:val="3"/>
      </w:pPr>
    </w:p>
    <w:p>
      <w:pPr>
        <w:pStyle w:val="2"/>
        <w:spacing w:line="246" w:lineRule="auto"/>
      </w:pPr>
    </w:p>
    <w:tbl>
      <w:tblPr>
        <w:tblStyle w:val="7"/>
        <w:tblW w:w="10463"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506"/>
        <w:gridCol w:w="563"/>
        <w:gridCol w:w="1031"/>
        <w:gridCol w:w="656"/>
        <w:gridCol w:w="863"/>
        <w:gridCol w:w="825"/>
        <w:gridCol w:w="1125"/>
        <w:gridCol w:w="1312"/>
        <w:gridCol w:w="975"/>
        <w:gridCol w:w="1069"/>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3"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snapToGrid w:val="0"/>
                <w:color w:val="000000"/>
                <w:kern w:val="0"/>
                <w:sz w:val="38"/>
                <w:szCs w:val="38"/>
                <w:u w:val="none"/>
                <w:lang w:val="en-US" w:eastAsia="zh-CN" w:bidi="ar"/>
              </w:rPr>
              <w:t>国有资本经营预算财政拨款收入支出决算批复表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5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63"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财决批复08表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44"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单位：茶陵县消防救援大队</w:t>
            </w: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63"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03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23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年初结转和结余</w:t>
            </w:r>
          </w:p>
        </w:tc>
        <w:tc>
          <w:tcPr>
            <w:tcW w:w="11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本年收入</w:t>
            </w:r>
          </w:p>
        </w:tc>
        <w:tc>
          <w:tcPr>
            <w:tcW w:w="131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本年支出</w:t>
            </w:r>
          </w:p>
        </w:tc>
        <w:tc>
          <w:tcPr>
            <w:tcW w:w="303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8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结转</w:t>
            </w:r>
          </w:p>
        </w:tc>
        <w:tc>
          <w:tcPr>
            <w:tcW w:w="8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结余</w:t>
            </w: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06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结转</w:t>
            </w:r>
          </w:p>
        </w:tc>
        <w:tc>
          <w:tcPr>
            <w:tcW w:w="99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类</w:t>
            </w:r>
          </w:p>
        </w:tc>
        <w:tc>
          <w:tcPr>
            <w:tcW w:w="5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款</w:t>
            </w:r>
          </w:p>
        </w:tc>
        <w:tc>
          <w:tcPr>
            <w:tcW w:w="5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栏次</w:t>
            </w:r>
          </w:p>
        </w:tc>
        <w:tc>
          <w:tcPr>
            <w:tcW w:w="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8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1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3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9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6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2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6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9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03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hint="eastAsia" w:ascii="Arial" w:hAnsi="Arial" w:eastAsia="宋体" w:cs="Arial"/>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975"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1069"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c>
          <w:tcPr>
            <w:tcW w:w="994" w:type="dxa"/>
            <w:tcBorders>
              <w:top w:val="nil"/>
              <w:left w:val="nil"/>
              <w:bottom w:val="single" w:color="000000" w:sz="4" w:space="0"/>
              <w:right w:val="single" w:color="000000" w:sz="4" w:space="0"/>
            </w:tcBorders>
            <w:shd w:val="clear" w:color="auto" w:fill="auto"/>
            <w:noWrap/>
            <w:vAlign w:val="center"/>
          </w:tcPr>
          <w:p>
            <w:pPr>
              <w:jc w:val="right"/>
              <w:rPr>
                <w:rFonts w:hint="default" w:ascii="Arial" w:hAnsi="Arial" w:eastAsia="宋体" w:cs="Arial"/>
                <w:i w:val="0"/>
                <w:iCs w:val="0"/>
                <w:color w:val="000000"/>
                <w:sz w:val="24"/>
                <w:szCs w:val="24"/>
                <w:u w:val="none"/>
              </w:rPr>
            </w:pP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3"/>
      </w:pPr>
    </w:p>
    <w:p/>
    <w:p>
      <w:pPr>
        <w:pStyle w:val="2"/>
      </w:pPr>
    </w:p>
    <w:p>
      <w:pPr>
        <w:pStyle w:val="3"/>
      </w:pPr>
    </w:p>
    <w:p/>
    <w:p>
      <w:pPr>
        <w:pStyle w:val="2"/>
      </w:pPr>
    </w:p>
    <w:p>
      <w:pPr>
        <w:pStyle w:val="3"/>
        <w:jc w:val="both"/>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tbl>
      <w:tblPr>
        <w:tblStyle w:val="7"/>
        <w:tblpPr w:leftFromText="180" w:rightFromText="180" w:vertAnchor="text" w:horzAnchor="page" w:tblpX="776" w:tblpY="148"/>
        <w:tblOverlap w:val="never"/>
        <w:tblW w:w="10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900"/>
        <w:gridCol w:w="938"/>
        <w:gridCol w:w="919"/>
        <w:gridCol w:w="1200"/>
        <w:gridCol w:w="536"/>
        <w:gridCol w:w="900"/>
        <w:gridCol w:w="735"/>
        <w:gridCol w:w="990"/>
        <w:gridCol w:w="675"/>
        <w:gridCol w:w="960"/>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0594" w:type="dxa"/>
            <w:gridSpan w:val="1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snapToGrid w:val="0"/>
                <w:color w:val="000000"/>
                <w:kern w:val="0"/>
                <w:sz w:val="38"/>
                <w:szCs w:val="38"/>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937"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0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938"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919"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120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536"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90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735"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99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75"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1864"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694" w:type="dxa"/>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部门：茶陵县消防救援大队</w:t>
            </w:r>
          </w:p>
        </w:tc>
        <w:tc>
          <w:tcPr>
            <w:tcW w:w="120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536"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90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735"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990"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75" w:type="dxa"/>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1864"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3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预算数</w:t>
            </w:r>
          </w:p>
        </w:tc>
        <w:tc>
          <w:tcPr>
            <w:tcW w:w="5164" w:type="dxa"/>
            <w:gridSpan w:val="6"/>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37" w:type="dxa"/>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合计</w:t>
            </w:r>
          </w:p>
        </w:tc>
        <w:tc>
          <w:tcPr>
            <w:tcW w:w="900"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因公出国（境）费</w:t>
            </w:r>
          </w:p>
        </w:tc>
        <w:tc>
          <w:tcPr>
            <w:tcW w:w="3057" w:type="dxa"/>
            <w:gridSpan w:val="3"/>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公务用车购置及运行维护费</w:t>
            </w:r>
          </w:p>
        </w:tc>
        <w:tc>
          <w:tcPr>
            <w:tcW w:w="53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公务接待费</w:t>
            </w:r>
          </w:p>
        </w:tc>
        <w:tc>
          <w:tcPr>
            <w:tcW w:w="900"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合计</w:t>
            </w:r>
          </w:p>
        </w:tc>
        <w:tc>
          <w:tcPr>
            <w:tcW w:w="735"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因公出国（境）费</w:t>
            </w:r>
          </w:p>
        </w:tc>
        <w:tc>
          <w:tcPr>
            <w:tcW w:w="2625" w:type="dxa"/>
            <w:gridSpan w:val="3"/>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公务用车购置及运行维护费</w:t>
            </w:r>
          </w:p>
        </w:tc>
        <w:tc>
          <w:tcPr>
            <w:tcW w:w="904"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37"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p>
        </w:tc>
        <w:tc>
          <w:tcPr>
            <w:tcW w:w="9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p>
        </w:tc>
        <w:tc>
          <w:tcPr>
            <w:tcW w:w="938"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小计</w:t>
            </w:r>
          </w:p>
        </w:tc>
        <w:tc>
          <w:tcPr>
            <w:tcW w:w="919"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公务用车购置费</w:t>
            </w:r>
          </w:p>
        </w:tc>
        <w:tc>
          <w:tcPr>
            <w:tcW w:w="120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公务用车运行维护费</w:t>
            </w:r>
          </w:p>
        </w:tc>
        <w:tc>
          <w:tcPr>
            <w:tcW w:w="53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p>
        </w:tc>
        <w:tc>
          <w:tcPr>
            <w:tcW w:w="9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p>
        </w:tc>
        <w:tc>
          <w:tcPr>
            <w:tcW w:w="99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小计</w:t>
            </w:r>
          </w:p>
        </w:tc>
        <w:tc>
          <w:tcPr>
            <w:tcW w:w="675"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公务用车购置费</w:t>
            </w:r>
          </w:p>
        </w:tc>
        <w:tc>
          <w:tcPr>
            <w:tcW w:w="96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公务用车运行维护费</w:t>
            </w:r>
          </w:p>
        </w:tc>
        <w:tc>
          <w:tcPr>
            <w:tcW w:w="9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37" w:type="dxa"/>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w:t>
            </w:r>
          </w:p>
        </w:tc>
        <w:tc>
          <w:tcPr>
            <w:tcW w:w="90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w:t>
            </w:r>
          </w:p>
        </w:tc>
        <w:tc>
          <w:tcPr>
            <w:tcW w:w="938"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w:t>
            </w:r>
          </w:p>
        </w:tc>
        <w:tc>
          <w:tcPr>
            <w:tcW w:w="919"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w:t>
            </w:r>
          </w:p>
        </w:tc>
        <w:tc>
          <w:tcPr>
            <w:tcW w:w="120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5</w:t>
            </w:r>
          </w:p>
        </w:tc>
        <w:tc>
          <w:tcPr>
            <w:tcW w:w="536"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6</w:t>
            </w:r>
          </w:p>
        </w:tc>
        <w:tc>
          <w:tcPr>
            <w:tcW w:w="90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7</w:t>
            </w:r>
          </w:p>
        </w:tc>
        <w:tc>
          <w:tcPr>
            <w:tcW w:w="735"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w:t>
            </w:r>
          </w:p>
        </w:tc>
        <w:tc>
          <w:tcPr>
            <w:tcW w:w="99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9</w:t>
            </w:r>
          </w:p>
        </w:tc>
        <w:tc>
          <w:tcPr>
            <w:tcW w:w="675"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960"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11</w:t>
            </w:r>
          </w:p>
        </w:tc>
        <w:tc>
          <w:tcPr>
            <w:tcW w:w="904" w:type="dxa"/>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00"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0.00</w:t>
            </w:r>
          </w:p>
        </w:tc>
        <w:tc>
          <w:tcPr>
            <w:tcW w:w="938" w:type="dxa"/>
            <w:tcBorders>
              <w:top w:val="nil"/>
              <w:left w:val="nil"/>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19"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0.00</w:t>
            </w:r>
          </w:p>
        </w:tc>
        <w:tc>
          <w:tcPr>
            <w:tcW w:w="1200" w:type="dxa"/>
            <w:tcBorders>
              <w:top w:val="nil"/>
              <w:left w:val="nil"/>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536"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0.00</w:t>
            </w:r>
          </w:p>
        </w:tc>
        <w:tc>
          <w:tcPr>
            <w:tcW w:w="900" w:type="dxa"/>
            <w:tcBorders>
              <w:top w:val="nil"/>
              <w:left w:val="nil"/>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3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0.00</w:t>
            </w:r>
          </w:p>
        </w:tc>
        <w:tc>
          <w:tcPr>
            <w:tcW w:w="990" w:type="dxa"/>
            <w:tcBorders>
              <w:top w:val="nil"/>
              <w:left w:val="nil"/>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67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0.00</w:t>
            </w:r>
          </w:p>
        </w:tc>
        <w:tc>
          <w:tcPr>
            <w:tcW w:w="960" w:type="dxa"/>
            <w:tcBorders>
              <w:top w:val="nil"/>
              <w:left w:val="nil"/>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904"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594" w:type="dxa"/>
            <w:gridSpan w:val="1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pPr>
    </w:p>
    <w:p>
      <w:pPr>
        <w:pStyle w:val="3"/>
        <w:jc w:val="both"/>
      </w:pPr>
    </w:p>
    <w:p/>
    <w:p>
      <w:pPr>
        <w:pStyle w:val="2"/>
      </w:pPr>
    </w:p>
    <w:p>
      <w:pPr>
        <w:pStyle w:val="3"/>
      </w:pPr>
    </w:p>
    <w:p/>
    <w:p>
      <w:pPr>
        <w:pStyle w:val="2"/>
      </w:pPr>
    </w:p>
    <w:p>
      <w:pPr>
        <w:pStyle w:val="3"/>
      </w:pPr>
    </w:p>
    <w:p/>
    <w:p>
      <w:pPr>
        <w:pStyle w:val="2"/>
      </w:pPr>
    </w:p>
    <w:p>
      <w:pPr>
        <w:pStyle w:val="3"/>
      </w:pPr>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spacing w:line="246" w:lineRule="auto"/>
      </w:pPr>
    </w:p>
    <w:p>
      <w:pPr>
        <w:pStyle w:val="2"/>
        <w:spacing w:line="246" w:lineRule="auto"/>
      </w:pPr>
    </w:p>
    <w:p>
      <w:pPr>
        <w:pStyle w:val="3"/>
      </w:pPr>
      <w:r>
        <w:rPr>
          <w:position w:val="-61"/>
        </w:rPr>
        <mc:AlternateContent>
          <mc:Choice Requires="wps">
            <w:drawing>
              <wp:anchor distT="0" distB="0" distL="114300" distR="114300" simplePos="0" relativeHeight="251659264" behindDoc="0" locked="0" layoutInCell="1" allowOverlap="1">
                <wp:simplePos x="0" y="0"/>
                <wp:positionH relativeFrom="column">
                  <wp:posOffset>-694690</wp:posOffset>
                </wp:positionH>
                <wp:positionV relativeFrom="paragraph">
                  <wp:posOffset>262255</wp:posOffset>
                </wp:positionV>
                <wp:extent cx="7567930" cy="2041525"/>
                <wp:effectExtent l="0" t="0" r="13970" b="15875"/>
                <wp:wrapSquare wrapText="bothSides"/>
                <wp:docPr id="22" name="文本框 17"/>
                <wp:cNvGraphicFramePr/>
                <a:graphic xmlns:a="http://schemas.openxmlformats.org/drawingml/2006/main">
                  <a:graphicData uri="http://schemas.microsoft.com/office/word/2010/wordprocessingShape">
                    <wps:wsp>
                      <wps:cNvSpPr txBox="1"/>
                      <wps:spPr>
                        <a:xfrm>
                          <a:off x="0" y="0"/>
                          <a:ext cx="7567930" cy="2041525"/>
                        </a:xfrm>
                        <a:prstGeom prst="rect">
                          <a:avLst/>
                        </a:prstGeom>
                        <a:solidFill>
                          <a:srgbClr val="8EADD1"/>
                        </a:solidFill>
                        <a:ln>
                          <a:noFill/>
                        </a:ln>
                      </wps:spPr>
                      <wps:txbx>
                        <w:txbxContent>
                          <w:p>
                            <w:pPr>
                              <w:spacing w:line="258" w:lineRule="auto"/>
                              <w:jc w:val="both"/>
                              <w:rPr>
                                <w:rFonts w:ascii="Arial"/>
                                <w:sz w:val="21"/>
                              </w:rPr>
                            </w:pPr>
                          </w:p>
                          <w:p>
                            <w:pPr>
                              <w:spacing w:line="259" w:lineRule="auto"/>
                              <w:jc w:val="both"/>
                              <w:rPr>
                                <w:rFonts w:ascii="Arial"/>
                                <w:sz w:val="21"/>
                              </w:rPr>
                            </w:pPr>
                          </w:p>
                          <w:p>
                            <w:pPr>
                              <w:spacing w:line="259" w:lineRule="auto"/>
                              <w:jc w:val="both"/>
                              <w:rPr>
                                <w:rFonts w:ascii="Arial"/>
                                <w:sz w:val="21"/>
                              </w:rPr>
                            </w:pPr>
                          </w:p>
                          <w:p>
                            <w:pPr>
                              <w:spacing w:before="190" w:line="231" w:lineRule="auto"/>
                              <w:jc w:val="cente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第三部分</w:t>
                            </w:r>
                            <w:r>
                              <w:rPr>
                                <w:rFonts w:ascii="方正黑体_GBK" w:hAnsi="方正黑体_GBK" w:eastAsia="方正黑体_GBK" w:cs="方正黑体_GBK"/>
                                <w:spacing w:val="36"/>
                                <w:sz w:val="52"/>
                                <w:szCs w:val="52"/>
                              </w:rPr>
                              <w:t xml:space="preserve">   </w:t>
                            </w:r>
                            <w:r>
                              <w:rPr>
                                <w:rFonts w:hint="eastAsia" w:ascii="Times New Roman" w:hAnsi="Times New Roman" w:eastAsia="宋体" w:cs="Times New Roman"/>
                                <w:b/>
                                <w:bCs/>
                                <w:spacing w:val="-1"/>
                                <w:sz w:val="52"/>
                                <w:szCs w:val="52"/>
                                <w:lang w:eastAsia="zh-CN"/>
                              </w:rPr>
                              <w:t>2023</w:t>
                            </w:r>
                            <w:r>
                              <w:rPr>
                                <w:rFonts w:ascii="Times New Roman" w:hAnsi="Times New Roman" w:eastAsia="Times New Roman" w:cs="Times New Roman"/>
                                <w:b/>
                                <w:bCs/>
                                <w:spacing w:val="-1"/>
                                <w:sz w:val="52"/>
                                <w:szCs w:val="52"/>
                              </w:rPr>
                              <w:t xml:space="preserve"> </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决算情况说明</w:t>
                            </w:r>
                          </w:p>
                          <w:p>
                            <w:pPr>
                              <w:pStyle w:val="2"/>
                            </w:pPr>
                          </w:p>
                        </w:txbxContent>
                      </wps:txbx>
                      <wps:bodyPr lIns="0" tIns="0" rIns="0" bIns="0" upright="1"/>
                    </wps:wsp>
                  </a:graphicData>
                </a:graphic>
              </wp:anchor>
            </w:drawing>
          </mc:Choice>
          <mc:Fallback>
            <w:pict>
              <v:shape id="文本框 17" o:spid="_x0000_s1026" o:spt="202" type="#_x0000_t202" style="position:absolute;left:0pt;margin-left:-54.7pt;margin-top:20.65pt;height:160.75pt;width:595.9pt;mso-wrap-distance-bottom:0pt;mso-wrap-distance-left:9pt;mso-wrap-distance-right:9pt;mso-wrap-distance-top:0pt;z-index:251659264;mso-width-relative:page;mso-height-relative:page;" fillcolor="#8EADD1" filled="t" stroked="f" coordsize="21600,21600" o:gfxdata="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fuxV3bAAAADAEAAA8AAAAAAAAA&#10;AQAgAAAAIgAAAGRycy9kb3ducmV2LnhtbFBLAQIUABQAAAAIAIdO4kAb2O5j1QEAAJ4DAAAOAAAA&#10;AAAAAAEAIAAAACoBAABkcnMvZTJvRG9jLnhtbFBLBQYAAAAABgAGAFkBAABxBQAAAAA=&#10;">
                <v:fill on="t" focussize="0,0"/>
                <v:stroke on="f"/>
                <v:imagedata o:title=""/>
                <o:lock v:ext="edit" aspectratio="f"/>
                <v:textbox inset="0mm,0mm,0mm,0mm">
                  <w:txbxContent>
                    <w:p>
                      <w:pPr>
                        <w:spacing w:line="258" w:lineRule="auto"/>
                        <w:jc w:val="both"/>
                        <w:rPr>
                          <w:rFonts w:ascii="Arial"/>
                          <w:sz w:val="21"/>
                        </w:rPr>
                      </w:pPr>
                    </w:p>
                    <w:p>
                      <w:pPr>
                        <w:spacing w:line="259" w:lineRule="auto"/>
                        <w:jc w:val="both"/>
                        <w:rPr>
                          <w:rFonts w:ascii="Arial"/>
                          <w:sz w:val="21"/>
                        </w:rPr>
                      </w:pPr>
                    </w:p>
                    <w:p>
                      <w:pPr>
                        <w:spacing w:line="259" w:lineRule="auto"/>
                        <w:jc w:val="both"/>
                        <w:rPr>
                          <w:rFonts w:ascii="Arial"/>
                          <w:sz w:val="21"/>
                        </w:rPr>
                      </w:pPr>
                    </w:p>
                    <w:p>
                      <w:pPr>
                        <w:spacing w:before="190" w:line="231" w:lineRule="auto"/>
                        <w:jc w:val="cente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第三部分</w:t>
                      </w:r>
                      <w:r>
                        <w:rPr>
                          <w:rFonts w:ascii="方正黑体_GBK" w:hAnsi="方正黑体_GBK" w:eastAsia="方正黑体_GBK" w:cs="方正黑体_GBK"/>
                          <w:spacing w:val="36"/>
                          <w:sz w:val="52"/>
                          <w:szCs w:val="52"/>
                        </w:rPr>
                        <w:t xml:space="preserve">   </w:t>
                      </w:r>
                      <w:r>
                        <w:rPr>
                          <w:rFonts w:hint="eastAsia" w:ascii="Times New Roman" w:hAnsi="Times New Roman" w:eastAsia="宋体" w:cs="Times New Roman"/>
                          <w:b/>
                          <w:bCs/>
                          <w:spacing w:val="-1"/>
                          <w:sz w:val="52"/>
                          <w:szCs w:val="52"/>
                          <w:lang w:eastAsia="zh-CN"/>
                        </w:rPr>
                        <w:t>2023</w:t>
                      </w:r>
                      <w:r>
                        <w:rPr>
                          <w:rFonts w:ascii="Times New Roman" w:hAnsi="Times New Roman" w:eastAsia="Times New Roman" w:cs="Times New Roman"/>
                          <w:b/>
                          <w:bCs/>
                          <w:spacing w:val="-1"/>
                          <w:sz w:val="52"/>
                          <w:szCs w:val="52"/>
                        </w:rPr>
                        <w:t xml:space="preserve"> </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决算情况说明</w:t>
                      </w:r>
                    </w:p>
                    <w:p>
                      <w:pPr>
                        <w:pStyle w:val="2"/>
                      </w:pPr>
                    </w:p>
                  </w:txbxContent>
                </v:textbox>
                <w10:wrap type="square"/>
              </v:shape>
            </w:pict>
          </mc:Fallback>
        </mc:AlternateContent>
      </w:r>
    </w:p>
    <w:p>
      <w:pPr>
        <w:pStyle w:val="2"/>
        <w:spacing w:line="246" w:lineRule="auto"/>
      </w:pPr>
    </w:p>
    <w:p>
      <w:pPr>
        <w:pStyle w:val="2"/>
        <w:spacing w:line="247" w:lineRule="auto"/>
      </w:pPr>
    </w:p>
    <w:p>
      <w:pPr>
        <w:pStyle w:val="2"/>
        <w:spacing w:line="3052" w:lineRule="exact"/>
      </w:pPr>
    </w:p>
    <w:p>
      <w:pPr>
        <w:spacing w:line="3052" w:lineRule="exact"/>
        <w:sectPr>
          <w:footerReference r:id="rId12" w:type="default"/>
          <w:pgSz w:w="11906" w:h="16838"/>
          <w:pgMar w:top="1440" w:right="1080" w:bottom="1440" w:left="1080" w:header="0" w:footer="992" w:gutter="0"/>
          <w:pgNumType w:fmt="numberInDash"/>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color w:val="auto"/>
          <w:spacing w:val="-14"/>
          <w:kern w:val="0"/>
          <w:sz w:val="32"/>
          <w:szCs w:val="32"/>
          <w:highlight w:val="none"/>
          <w:lang w:val="en-US" w:eastAsia="zh-CN" w:bidi="zh-CN"/>
        </w:rPr>
        <w:t>2023</w:t>
      </w:r>
      <w:r>
        <w:rPr>
          <w:rFonts w:ascii="Times New Roman" w:hAnsi="Times New Roman" w:eastAsia="方正仿宋_GBK" w:cs="Times New Roman"/>
          <w:snapToGrid/>
          <w:color w:val="auto"/>
          <w:spacing w:val="-14"/>
          <w:kern w:val="0"/>
          <w:sz w:val="32"/>
          <w:szCs w:val="32"/>
          <w:highlight w:val="none"/>
          <w:lang w:val="en-US" w:eastAsia="zh-CN" w:bidi="zh-CN"/>
        </w:rPr>
        <w:t>年度收、支总计</w:t>
      </w:r>
      <w:r>
        <w:rPr>
          <w:rFonts w:hint="eastAsia" w:ascii="Times New Roman" w:hAnsi="Times New Roman" w:eastAsia="方正仿宋_GBK" w:cs="Times New Roman"/>
          <w:snapToGrid/>
          <w:color w:val="auto"/>
          <w:spacing w:val="-14"/>
          <w:kern w:val="0"/>
          <w:sz w:val="32"/>
          <w:szCs w:val="32"/>
          <w:highlight w:val="none"/>
          <w:lang w:val="en-US" w:eastAsia="zh-CN" w:bidi="zh-CN"/>
        </w:rPr>
        <w:t>1755.48</w:t>
      </w:r>
      <w:r>
        <w:rPr>
          <w:rFonts w:ascii="Times New Roman" w:hAnsi="Times New Roman" w:eastAsia="方正仿宋_GBK" w:cs="Times New Roman"/>
          <w:snapToGrid/>
          <w:color w:val="auto"/>
          <w:spacing w:val="-14"/>
          <w:kern w:val="0"/>
          <w:sz w:val="32"/>
          <w:szCs w:val="32"/>
          <w:highlight w:val="none"/>
          <w:lang w:val="en-US" w:eastAsia="zh-CN" w:bidi="zh-CN"/>
        </w:rPr>
        <w:t>万元，</w:t>
      </w:r>
      <w:r>
        <w:rPr>
          <w:rFonts w:ascii="Times New Roman" w:hAnsi="Times New Roman" w:eastAsia="方正仿宋_GBK" w:cs="Times New Roman"/>
          <w:snapToGrid/>
          <w:spacing w:val="-14"/>
          <w:kern w:val="0"/>
          <w:sz w:val="32"/>
          <w:szCs w:val="32"/>
          <w:highlight w:val="none"/>
          <w:lang w:val="en-US" w:eastAsia="zh-CN" w:bidi="zh-CN"/>
        </w:rPr>
        <w:t>与</w:t>
      </w:r>
      <w:r>
        <w:rPr>
          <w:rFonts w:hint="eastAsia" w:ascii="Times New Roman" w:hAnsi="Times New Roman" w:eastAsia="方正仿宋_GBK" w:cs="Times New Roman"/>
          <w:snapToGrid/>
          <w:spacing w:val="-14"/>
          <w:kern w:val="0"/>
          <w:sz w:val="32"/>
          <w:szCs w:val="32"/>
          <w:highlight w:val="none"/>
          <w:lang w:val="en-US" w:eastAsia="zh-CN" w:bidi="zh-CN"/>
        </w:rPr>
        <w:t>2022</w:t>
      </w:r>
      <w:r>
        <w:rPr>
          <w:rFonts w:ascii="Times New Roman" w:hAnsi="Times New Roman" w:eastAsia="方正仿宋_GBK" w:cs="Times New Roman"/>
          <w:snapToGrid/>
          <w:spacing w:val="-14"/>
          <w:kern w:val="0"/>
          <w:sz w:val="32"/>
          <w:szCs w:val="32"/>
          <w:highlight w:val="none"/>
          <w:lang w:val="en-US" w:eastAsia="zh-CN" w:bidi="zh-CN"/>
        </w:rPr>
        <w:t>年度相比，收、支总计</w:t>
      </w:r>
      <w:r>
        <w:rPr>
          <w:rFonts w:hint="eastAsia" w:ascii="Times New Roman" w:hAnsi="Times New Roman" w:eastAsia="方正仿宋_GBK" w:cs="Times New Roman"/>
          <w:snapToGrid/>
          <w:spacing w:val="-14"/>
          <w:kern w:val="0"/>
          <w:sz w:val="32"/>
          <w:szCs w:val="32"/>
          <w:highlight w:val="none"/>
          <w:lang w:val="en-US" w:eastAsia="zh-CN" w:bidi="zh-CN"/>
        </w:rPr>
        <w:t>增加91.46</w:t>
      </w:r>
      <w:r>
        <w:rPr>
          <w:rFonts w:ascii="Times New Roman" w:hAnsi="Times New Roman" w:eastAsia="方正仿宋_GBK" w:cs="Times New Roman"/>
          <w:snapToGrid/>
          <w:spacing w:val="-14"/>
          <w:kern w:val="0"/>
          <w:sz w:val="32"/>
          <w:szCs w:val="32"/>
          <w:highlight w:val="none"/>
          <w:lang w:val="en-US" w:eastAsia="zh-CN" w:bidi="zh-CN"/>
        </w:rPr>
        <w:t>万元，</w:t>
      </w:r>
      <w:r>
        <w:rPr>
          <w:rFonts w:hint="eastAsia" w:ascii="Times New Roman" w:hAnsi="Times New Roman" w:eastAsia="方正仿宋_GBK" w:cs="Times New Roman"/>
          <w:snapToGrid/>
          <w:spacing w:val="-14"/>
          <w:kern w:val="0"/>
          <w:sz w:val="32"/>
          <w:szCs w:val="32"/>
          <w:highlight w:val="none"/>
          <w:lang w:val="en-US" w:eastAsia="zh-CN" w:bidi="zh-CN"/>
        </w:rPr>
        <w:t>上调5.5</w:t>
      </w:r>
      <w:r>
        <w:rPr>
          <w:rFonts w:ascii="Times New Roman" w:hAnsi="Times New Roman" w:eastAsia="方正仿宋_GBK" w:cs="Times New Roman"/>
          <w:snapToGrid/>
          <w:spacing w:val="-14"/>
          <w:kern w:val="0"/>
          <w:sz w:val="32"/>
          <w:szCs w:val="32"/>
          <w:highlight w:val="none"/>
          <w:lang w:val="en-US" w:eastAsia="zh-CN" w:bidi="zh-CN"/>
        </w:rPr>
        <w:t>%，主要是年初</w:t>
      </w:r>
      <w:r>
        <w:rPr>
          <w:rFonts w:hint="eastAsia" w:ascii="Times New Roman" w:hAnsi="Times New Roman" w:eastAsia="方正仿宋_GBK" w:cs="Times New Roman"/>
          <w:snapToGrid/>
          <w:spacing w:val="-14"/>
          <w:kern w:val="0"/>
          <w:sz w:val="32"/>
          <w:szCs w:val="32"/>
          <w:highlight w:val="none"/>
          <w:lang w:val="en-US" w:eastAsia="zh-CN" w:bidi="zh-CN"/>
        </w:rPr>
        <w:t>预算增加</w:t>
      </w:r>
      <w:r>
        <w:rPr>
          <w:rFonts w:ascii="Times New Roman" w:hAnsi="Times New Roman" w:eastAsia="方正仿宋_GBK" w:cs="Times New Roman"/>
          <w:snapToGrid/>
          <w:spacing w:val="-14"/>
          <w:kern w:val="0"/>
          <w:sz w:val="32"/>
          <w:szCs w:val="32"/>
          <w:highlight w:val="none"/>
          <w:lang w:val="en-US" w:eastAsia="zh-CN" w:bidi="zh-CN"/>
        </w:rPr>
        <w:t>。</w:t>
      </w:r>
    </w:p>
    <w:p>
      <w:pPr>
        <w:spacing w:before="114" w:line="203" w:lineRule="auto"/>
        <w:ind w:left="2832"/>
        <w:rPr>
          <w:rFonts w:ascii="微软雅黑" w:hAnsi="微软雅黑" w:eastAsia="微软雅黑" w:cs="微软雅黑"/>
          <w:sz w:val="28"/>
          <w:szCs w:val="28"/>
          <w:highlight w:val="none"/>
        </w:rPr>
      </w:pPr>
      <w:r>
        <w:rPr>
          <w:rFonts w:ascii="微软雅黑" w:hAnsi="微软雅黑" w:eastAsia="微软雅黑" w:cs="微软雅黑"/>
          <w:spacing w:val="-9"/>
          <w:sz w:val="28"/>
          <w:szCs w:val="28"/>
          <w:highlight w:val="none"/>
        </w:rPr>
        <w:t>图</w:t>
      </w:r>
      <w:r>
        <w:rPr>
          <w:rFonts w:ascii="Times New Roman" w:hAnsi="Times New Roman" w:eastAsia="Times New Roman" w:cs="Times New Roman"/>
          <w:spacing w:val="-9"/>
          <w:sz w:val="28"/>
          <w:szCs w:val="28"/>
          <w:highlight w:val="none"/>
        </w:rPr>
        <w:t>1</w:t>
      </w:r>
      <w:r>
        <w:rPr>
          <w:rFonts w:ascii="微软雅黑" w:hAnsi="微软雅黑" w:eastAsia="微软雅黑" w:cs="微软雅黑"/>
          <w:spacing w:val="-9"/>
          <w:sz w:val="28"/>
          <w:szCs w:val="28"/>
          <w:highlight w:val="none"/>
        </w:rPr>
        <w:t>：收、支决算总计变动情况</w:t>
      </w:r>
    </w:p>
    <w:p>
      <w:pPr>
        <w:spacing w:before="133" w:line="170" w:lineRule="auto"/>
        <w:ind w:left="3813"/>
        <w:rPr>
          <w:rFonts w:hint="eastAsia" w:eastAsia="微软雅黑"/>
          <w:highlight w:val="none"/>
          <w:lang w:eastAsia="zh-CN"/>
        </w:rPr>
      </w:pPr>
      <w:r>
        <w:rPr>
          <w:rFonts w:ascii="微软雅黑" w:hAnsi="微软雅黑" w:eastAsia="微软雅黑" w:cs="微软雅黑"/>
          <w:spacing w:val="3"/>
          <w:sz w:val="28"/>
          <w:szCs w:val="28"/>
          <w:highlight w:val="none"/>
        </w:rPr>
        <w:t>（单位</w:t>
      </w:r>
      <w:r>
        <w:rPr>
          <w:rFonts w:hint="eastAsia" w:ascii="微软雅黑" w:hAnsi="微软雅黑" w:eastAsia="微软雅黑" w:cs="微软雅黑"/>
          <w:spacing w:val="3"/>
          <w:sz w:val="28"/>
          <w:szCs w:val="28"/>
          <w:highlight w:val="none"/>
          <w:lang w:eastAsia="zh-CN"/>
        </w:rPr>
        <w:t>：</w:t>
      </w:r>
      <w:r>
        <w:rPr>
          <w:rFonts w:ascii="微软雅黑" w:hAnsi="微软雅黑" w:eastAsia="微软雅黑" w:cs="微软雅黑"/>
          <w:spacing w:val="3"/>
          <w:sz w:val="28"/>
          <w:szCs w:val="28"/>
          <w:highlight w:val="none"/>
        </w:rPr>
        <w:t>万元）</w:t>
      </w:r>
    </w:p>
    <w:p>
      <w:pPr>
        <w:spacing w:before="113" w:line="236" w:lineRule="auto"/>
        <w:ind w:left="20"/>
        <w:rPr>
          <w:rFonts w:ascii="方正黑体_GBK" w:hAnsi="方正黑体_GBK" w:eastAsia="方正黑体_GBK" w:cs="方正黑体_GBK"/>
          <w:spacing w:val="5"/>
          <w:sz w:val="31"/>
          <w:szCs w:val="31"/>
        </w:rPr>
      </w:pPr>
      <w:r>
        <w:rPr>
          <w:rFonts w:hint="eastAsia" w:eastAsia="微软雅黑"/>
          <w:lang w:val="en-US" w:eastAsia="zh-CN"/>
        </w:rPr>
        <w:t xml:space="preserve">                     </w:t>
      </w:r>
      <w:r>
        <w:rPr>
          <w:rFonts w:hint="eastAsia" w:eastAsia="微软雅黑"/>
          <w:lang w:eastAsia="zh-CN"/>
        </w:rPr>
        <w:drawing>
          <wp:inline distT="0" distB="0" distL="114300" distR="114300">
            <wp:extent cx="3959225" cy="2795905"/>
            <wp:effectExtent l="4445" t="4445"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二、收入决算情况说明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本年收入合计</w:t>
      </w:r>
      <w:r>
        <w:rPr>
          <w:rFonts w:hint="eastAsia" w:ascii="Times New Roman" w:hAnsi="Times New Roman" w:eastAsia="方正仿宋_GBK" w:cs="Times New Roman"/>
          <w:snapToGrid/>
          <w:spacing w:val="-14"/>
          <w:kern w:val="0"/>
          <w:sz w:val="32"/>
          <w:szCs w:val="32"/>
          <w:lang w:val="en-US" w:eastAsia="zh-CN" w:bidi="zh-CN"/>
        </w:rPr>
        <w:t>1192.5</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财政拨款收入</w:t>
      </w:r>
      <w:r>
        <w:rPr>
          <w:rFonts w:hint="eastAsia" w:ascii="Times New Roman" w:hAnsi="Times New Roman" w:eastAsia="方正仿宋_GBK" w:cs="Times New Roman"/>
          <w:snapToGrid/>
          <w:spacing w:val="-14"/>
          <w:kern w:val="0"/>
          <w:sz w:val="32"/>
          <w:szCs w:val="32"/>
          <w:lang w:val="en-US" w:eastAsia="zh-CN" w:bidi="zh-CN"/>
        </w:rPr>
        <w:t>46.64</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3.91</w:t>
      </w:r>
      <w:r>
        <w:rPr>
          <w:rFonts w:ascii="Times New Roman" w:hAnsi="Times New Roman" w:eastAsia="方正仿宋_GBK" w:cs="Times New Roman"/>
          <w:snapToGrid/>
          <w:spacing w:val="-14"/>
          <w:kern w:val="0"/>
          <w:sz w:val="32"/>
          <w:szCs w:val="32"/>
          <w:lang w:val="en-US" w:eastAsia="zh-CN" w:bidi="zh-CN"/>
        </w:rPr>
        <w:t>%；其他收入</w:t>
      </w:r>
      <w:r>
        <w:rPr>
          <w:rFonts w:hint="eastAsia" w:ascii="Times New Roman" w:hAnsi="Times New Roman" w:eastAsia="方正仿宋_GBK" w:cs="Times New Roman"/>
          <w:snapToGrid/>
          <w:spacing w:val="-14"/>
          <w:kern w:val="0"/>
          <w:sz w:val="32"/>
          <w:szCs w:val="32"/>
          <w:lang w:val="en-US" w:eastAsia="zh-CN" w:bidi="zh-CN"/>
        </w:rPr>
        <w:t>1145.86</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96.09</w:t>
      </w:r>
      <w:r>
        <w:rPr>
          <w:rFonts w:ascii="Times New Roman" w:hAnsi="Times New Roman" w:eastAsia="方正仿宋_GBK" w:cs="Times New Roman"/>
          <w:snapToGrid/>
          <w:spacing w:val="-14"/>
          <w:kern w:val="0"/>
          <w:sz w:val="32"/>
          <w:szCs w:val="32"/>
          <w:lang w:val="en-US" w:eastAsia="zh-CN" w:bidi="zh-CN"/>
        </w:rPr>
        <w:t>%。</w:t>
      </w:r>
    </w:p>
    <w:p>
      <w:pPr>
        <w:spacing w:before="102" w:line="177" w:lineRule="auto"/>
        <w:ind w:left="3427"/>
        <w:rPr>
          <w:rFonts w:ascii="微软雅黑" w:hAnsi="微软雅黑" w:eastAsia="微软雅黑" w:cs="微软雅黑"/>
          <w:sz w:val="28"/>
          <w:szCs w:val="28"/>
        </w:rPr>
      </w:pPr>
      <w:r>
        <w:rPr>
          <w:rFonts w:ascii="微软雅黑" w:hAnsi="微软雅黑" w:eastAsia="微软雅黑" w:cs="微软雅黑"/>
          <w:spacing w:val="-13"/>
          <w:sz w:val="28"/>
          <w:szCs w:val="28"/>
        </w:rPr>
        <w:t>图</w:t>
      </w:r>
      <w:r>
        <w:rPr>
          <w:rFonts w:ascii="Times New Roman" w:hAnsi="Times New Roman" w:eastAsia="Times New Roman" w:cs="Times New Roman"/>
          <w:spacing w:val="-13"/>
          <w:sz w:val="28"/>
          <w:szCs w:val="28"/>
        </w:rPr>
        <w:t>2</w:t>
      </w:r>
      <w:r>
        <w:rPr>
          <w:rFonts w:ascii="微软雅黑" w:hAnsi="微软雅黑" w:eastAsia="微软雅黑" w:cs="微软雅黑"/>
          <w:spacing w:val="-13"/>
          <w:sz w:val="28"/>
          <w:szCs w:val="28"/>
        </w:rPr>
        <w:t>：收入决算</w:t>
      </w:r>
    </w:p>
    <w:p>
      <w:pPr>
        <w:spacing w:before="154" w:line="236" w:lineRule="auto"/>
        <w:ind w:left="678"/>
        <w:rPr>
          <w:rFonts w:ascii="方正黑体_GBK" w:hAnsi="方正黑体_GBK" w:eastAsia="方正黑体_GBK" w:cs="方正黑体_GBK"/>
          <w:spacing w:val="5"/>
          <w:sz w:val="31"/>
          <w:szCs w:val="31"/>
        </w:rPr>
      </w:pPr>
      <w:r>
        <w:rPr>
          <w:rFonts w:hint="eastAsia" w:ascii="方正黑体_GBK" w:hAnsi="方正黑体_GBK" w:eastAsia="方正黑体_GBK" w:cs="方正黑体_GBK"/>
          <w:spacing w:val="5"/>
          <w:sz w:val="31"/>
          <w:szCs w:val="31"/>
          <w:lang w:eastAsia="zh-CN"/>
        </w:rPr>
        <w:drawing>
          <wp:inline distT="0" distB="0" distL="114300" distR="114300">
            <wp:extent cx="4389120" cy="2857500"/>
            <wp:effectExtent l="5080" t="4445" r="635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三、支出决算情况说明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本年支出合计</w:t>
      </w:r>
      <w:r>
        <w:rPr>
          <w:rFonts w:hint="eastAsia" w:ascii="Times New Roman" w:hAnsi="Times New Roman" w:eastAsia="方正仿宋_GBK" w:cs="Times New Roman"/>
          <w:snapToGrid/>
          <w:spacing w:val="-14"/>
          <w:kern w:val="0"/>
          <w:sz w:val="32"/>
          <w:szCs w:val="32"/>
          <w:lang w:val="en-US" w:eastAsia="zh-CN" w:bidi="zh-CN"/>
        </w:rPr>
        <w:t>1631.89</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其中：基本支出</w:t>
      </w:r>
      <w:r>
        <w:rPr>
          <w:rFonts w:hint="eastAsia" w:ascii="Times New Roman" w:hAnsi="Times New Roman" w:eastAsia="方正仿宋_GBK" w:cs="Times New Roman"/>
          <w:snapToGrid/>
          <w:spacing w:val="-14"/>
          <w:kern w:val="0"/>
          <w:sz w:val="32"/>
          <w:szCs w:val="32"/>
          <w:lang w:val="en-US" w:eastAsia="zh-CN" w:bidi="zh-CN"/>
        </w:rPr>
        <w:t>1116.7</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68.43</w:t>
      </w:r>
      <w:r>
        <w:rPr>
          <w:rFonts w:ascii="Times New Roman" w:hAnsi="Times New Roman" w:eastAsia="方正仿宋_GBK" w:cs="Times New Roman"/>
          <w:snapToGrid/>
          <w:spacing w:val="-14"/>
          <w:kern w:val="0"/>
          <w:sz w:val="32"/>
          <w:szCs w:val="32"/>
          <w:lang w:val="en-US" w:eastAsia="zh-CN" w:bidi="zh-CN"/>
        </w:rPr>
        <w:t>%；项目支出</w:t>
      </w:r>
      <w:r>
        <w:rPr>
          <w:rFonts w:hint="eastAsia" w:ascii="Times New Roman" w:hAnsi="Times New Roman" w:eastAsia="方正仿宋_GBK" w:cs="Times New Roman"/>
          <w:snapToGrid/>
          <w:spacing w:val="-14"/>
          <w:kern w:val="0"/>
          <w:sz w:val="32"/>
          <w:szCs w:val="32"/>
          <w:lang w:val="en-US" w:eastAsia="zh-CN" w:bidi="zh-CN"/>
        </w:rPr>
        <w:t>515.19</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占</w:t>
      </w:r>
      <w:r>
        <w:rPr>
          <w:rFonts w:hint="eastAsia" w:ascii="Times New Roman" w:hAnsi="Times New Roman" w:eastAsia="方正仿宋_GBK" w:cs="Times New Roman"/>
          <w:snapToGrid/>
          <w:spacing w:val="-14"/>
          <w:kern w:val="0"/>
          <w:sz w:val="32"/>
          <w:szCs w:val="32"/>
          <w:lang w:val="en-US" w:eastAsia="zh-CN" w:bidi="zh-CN"/>
        </w:rPr>
        <w:t>31.57</w:t>
      </w:r>
      <w:r>
        <w:rPr>
          <w:rFonts w:ascii="Times New Roman" w:hAnsi="Times New Roman" w:eastAsia="方正仿宋_GBK" w:cs="Times New Roman"/>
          <w:snapToGrid/>
          <w:spacing w:val="-14"/>
          <w:kern w:val="0"/>
          <w:sz w:val="32"/>
          <w:szCs w:val="32"/>
          <w:lang w:val="en-US" w:eastAsia="zh-CN" w:bidi="zh-CN"/>
        </w:rPr>
        <w:t>%。</w:t>
      </w:r>
    </w:p>
    <w:p>
      <w:pPr>
        <w:spacing w:before="86" w:line="166" w:lineRule="auto"/>
        <w:ind w:left="3427"/>
        <w:rPr>
          <w:rFonts w:ascii="微软雅黑" w:hAnsi="微软雅黑" w:eastAsia="微软雅黑" w:cs="微软雅黑"/>
          <w:spacing w:val="-11"/>
          <w:sz w:val="28"/>
          <w:szCs w:val="28"/>
        </w:rPr>
      </w:pPr>
      <w:r>
        <w:rPr>
          <w:rFonts w:ascii="微软雅黑" w:hAnsi="微软雅黑" w:eastAsia="微软雅黑" w:cs="微软雅黑"/>
          <w:spacing w:val="-11"/>
          <w:sz w:val="28"/>
          <w:szCs w:val="28"/>
        </w:rPr>
        <w:t>图</w:t>
      </w:r>
      <w:r>
        <w:rPr>
          <w:rFonts w:ascii="Times New Roman" w:hAnsi="Times New Roman" w:eastAsia="Times New Roman" w:cs="Times New Roman"/>
          <w:spacing w:val="-11"/>
          <w:sz w:val="28"/>
          <w:szCs w:val="28"/>
        </w:rPr>
        <w:t>3</w:t>
      </w:r>
      <w:r>
        <w:rPr>
          <w:rFonts w:ascii="微软雅黑" w:hAnsi="微软雅黑" w:eastAsia="微软雅黑" w:cs="微软雅黑"/>
          <w:spacing w:val="-11"/>
          <w:sz w:val="28"/>
          <w:szCs w:val="28"/>
        </w:rPr>
        <w:t>：支出决算</w:t>
      </w:r>
    </w:p>
    <w:p>
      <w:pPr>
        <w:pStyle w:val="4"/>
        <w:ind w:left="0" w:leftChars="0" w:firstLine="0" w:firstLineChars="0"/>
        <w:rPr>
          <w:rFonts w:hint="eastAsia" w:eastAsia="微软雅黑"/>
          <w:lang w:eastAsia="zh-CN"/>
        </w:rPr>
      </w:pPr>
      <w:r>
        <w:rPr>
          <w:rFonts w:hint="eastAsia" w:eastAsia="微软雅黑"/>
          <w:lang w:eastAsia="zh-CN"/>
        </w:rPr>
        <w:drawing>
          <wp:anchor distT="0" distB="0" distL="114300" distR="114300" simplePos="0" relativeHeight="251661312" behindDoc="0" locked="0" layoutInCell="1" allowOverlap="1">
            <wp:simplePos x="0" y="0"/>
            <wp:positionH relativeFrom="column">
              <wp:posOffset>509270</wp:posOffset>
            </wp:positionH>
            <wp:positionV relativeFrom="paragraph">
              <wp:posOffset>37465</wp:posOffset>
            </wp:positionV>
            <wp:extent cx="4206875" cy="2627630"/>
            <wp:effectExtent l="4445" t="4445" r="17780" b="1587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四、财政拨款收入支出决算总体情况说明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2023</w:t>
      </w:r>
      <w:r>
        <w:rPr>
          <w:rFonts w:ascii="Times New Roman" w:hAnsi="Times New Roman" w:eastAsia="方正仿宋_GBK" w:cs="Times New Roman"/>
          <w:snapToGrid/>
          <w:spacing w:val="-14"/>
          <w:kern w:val="0"/>
          <w:sz w:val="32"/>
          <w:szCs w:val="32"/>
          <w:highlight w:val="none"/>
          <w:lang w:val="en-US" w:eastAsia="zh-CN" w:bidi="zh-CN"/>
        </w:rPr>
        <w:t>年度财政拨款收、支总计</w:t>
      </w:r>
      <w:r>
        <w:rPr>
          <w:rFonts w:hint="eastAsia" w:ascii="Times New Roman" w:hAnsi="Times New Roman" w:eastAsia="方正仿宋_GBK" w:cs="Times New Roman"/>
          <w:snapToGrid/>
          <w:spacing w:val="-14"/>
          <w:kern w:val="0"/>
          <w:sz w:val="32"/>
          <w:szCs w:val="32"/>
          <w:highlight w:val="none"/>
          <w:lang w:val="en-US" w:eastAsia="zh-CN" w:bidi="zh-CN"/>
        </w:rPr>
        <w:t>46.64</w:t>
      </w:r>
      <w:r>
        <w:rPr>
          <w:rFonts w:ascii="Times New Roman" w:hAnsi="Times New Roman" w:eastAsia="方正仿宋_GBK" w:cs="Times New Roman"/>
          <w:snapToGrid/>
          <w:spacing w:val="-14"/>
          <w:kern w:val="0"/>
          <w:sz w:val="32"/>
          <w:szCs w:val="32"/>
          <w:highlight w:val="none"/>
          <w:lang w:val="en-US" w:eastAsia="zh-CN" w:bidi="zh-CN"/>
        </w:rPr>
        <w:t>万元。与202</w:t>
      </w:r>
      <w:r>
        <w:rPr>
          <w:rFonts w:hint="eastAsia" w:ascii="Times New Roman" w:hAnsi="Times New Roman" w:eastAsia="方正仿宋_GBK" w:cs="Times New Roman"/>
          <w:snapToGrid/>
          <w:spacing w:val="-14"/>
          <w:kern w:val="0"/>
          <w:sz w:val="32"/>
          <w:szCs w:val="32"/>
          <w:highlight w:val="none"/>
          <w:lang w:val="en-US" w:eastAsia="zh-CN" w:bidi="zh-CN"/>
        </w:rPr>
        <w:t>2</w:t>
      </w:r>
      <w:r>
        <w:rPr>
          <w:rFonts w:ascii="Times New Roman" w:hAnsi="Times New Roman" w:eastAsia="方正仿宋_GBK" w:cs="Times New Roman"/>
          <w:snapToGrid/>
          <w:spacing w:val="-14"/>
          <w:kern w:val="0"/>
          <w:sz w:val="32"/>
          <w:szCs w:val="32"/>
          <w:highlight w:val="none"/>
          <w:lang w:val="en-US" w:eastAsia="zh-CN" w:bidi="zh-CN"/>
        </w:rPr>
        <w:t>年度相比，财政拨款收、支总计</w:t>
      </w:r>
      <w:r>
        <w:rPr>
          <w:rFonts w:hint="eastAsia" w:ascii="Times New Roman" w:hAnsi="Times New Roman" w:eastAsia="方正仿宋_GBK" w:cs="Times New Roman"/>
          <w:snapToGrid/>
          <w:spacing w:val="-14"/>
          <w:kern w:val="0"/>
          <w:sz w:val="32"/>
          <w:szCs w:val="32"/>
          <w:highlight w:val="none"/>
          <w:lang w:val="en-US" w:eastAsia="zh-CN" w:bidi="zh-CN"/>
        </w:rPr>
        <w:t>增加9.84</w:t>
      </w:r>
      <w:r>
        <w:rPr>
          <w:rFonts w:ascii="Times New Roman" w:hAnsi="Times New Roman" w:eastAsia="方正仿宋_GBK" w:cs="Times New Roman"/>
          <w:snapToGrid/>
          <w:spacing w:val="-14"/>
          <w:kern w:val="0"/>
          <w:sz w:val="32"/>
          <w:szCs w:val="32"/>
          <w:highlight w:val="none"/>
          <w:lang w:val="en-US" w:eastAsia="zh-CN" w:bidi="zh-CN"/>
        </w:rPr>
        <w:t>万元</w:t>
      </w:r>
      <w:r>
        <w:rPr>
          <w:rFonts w:hint="eastAsia" w:ascii="Times New Roman" w:hAnsi="Times New Roman" w:eastAsia="方正仿宋_GBK" w:cs="Times New Roman"/>
          <w:snapToGrid/>
          <w:spacing w:val="-14"/>
          <w:kern w:val="0"/>
          <w:sz w:val="32"/>
          <w:szCs w:val="32"/>
          <w:highlight w:val="none"/>
          <w:lang w:val="en-US" w:eastAsia="zh-CN" w:bidi="zh-CN"/>
        </w:rPr>
        <w:t>，上调26.74</w:t>
      </w:r>
      <w:r>
        <w:rPr>
          <w:rFonts w:ascii="Times New Roman" w:hAnsi="Times New Roman" w:eastAsia="方正仿宋_GBK" w:cs="Times New Roman"/>
          <w:snapToGrid/>
          <w:spacing w:val="-14"/>
          <w:kern w:val="0"/>
          <w:sz w:val="32"/>
          <w:szCs w:val="32"/>
          <w:highlight w:val="none"/>
          <w:lang w:val="en-US" w:eastAsia="zh-CN" w:bidi="zh-CN"/>
        </w:rPr>
        <w:t>%，主要是</w:t>
      </w:r>
      <w:r>
        <w:rPr>
          <w:rFonts w:hint="eastAsia" w:ascii="Times New Roman" w:hAnsi="Times New Roman" w:eastAsia="方正仿宋_GBK" w:cs="Times New Roman"/>
          <w:snapToGrid/>
          <w:spacing w:val="-14"/>
          <w:kern w:val="0"/>
          <w:sz w:val="32"/>
          <w:szCs w:val="32"/>
          <w:highlight w:val="none"/>
          <w:lang w:val="en-US" w:eastAsia="zh-CN" w:bidi="zh-CN"/>
        </w:rPr>
        <w:t>公用经费及消防救援人员伙食费支出上调</w:t>
      </w:r>
      <w:r>
        <w:rPr>
          <w:rFonts w:ascii="Times New Roman" w:hAnsi="Times New Roman" w:eastAsia="方正仿宋_GBK" w:cs="Times New Roman"/>
          <w:snapToGrid/>
          <w:spacing w:val="-14"/>
          <w:kern w:val="0"/>
          <w:sz w:val="32"/>
          <w:szCs w:val="32"/>
          <w:highlight w:val="none"/>
          <w:lang w:val="en-US" w:eastAsia="zh-CN" w:bidi="zh-CN"/>
        </w:rPr>
        <w:t>。</w:t>
      </w:r>
    </w:p>
    <w:p>
      <w:pPr>
        <w:spacing w:before="94" w:line="203" w:lineRule="auto"/>
        <w:ind w:left="1464"/>
        <w:rPr>
          <w:rFonts w:ascii="微软雅黑" w:hAnsi="微软雅黑" w:eastAsia="微软雅黑" w:cs="微软雅黑"/>
          <w:sz w:val="28"/>
          <w:szCs w:val="28"/>
        </w:rPr>
      </w:pPr>
      <w:r>
        <w:rPr>
          <w:rFonts w:ascii="微软雅黑" w:hAnsi="微软雅黑" w:eastAsia="微软雅黑" w:cs="微软雅黑"/>
          <w:spacing w:val="-4"/>
          <w:sz w:val="28"/>
          <w:szCs w:val="28"/>
        </w:rPr>
        <w:t xml:space="preserve">图 </w:t>
      </w:r>
      <w:r>
        <w:rPr>
          <w:rFonts w:ascii="Times New Roman" w:hAnsi="Times New Roman" w:eastAsia="Times New Roman" w:cs="Times New Roman"/>
          <w:spacing w:val="-4"/>
          <w:sz w:val="28"/>
          <w:szCs w:val="28"/>
        </w:rPr>
        <w:t>4</w:t>
      </w:r>
      <w:r>
        <w:rPr>
          <w:rFonts w:ascii="微软雅黑" w:hAnsi="微软雅黑" w:eastAsia="微软雅黑" w:cs="微软雅黑"/>
          <w:spacing w:val="-4"/>
          <w:sz w:val="28"/>
          <w:szCs w:val="28"/>
        </w:rPr>
        <w:t>：财政拨款收、支决算总计变动情况</w:t>
      </w:r>
    </w:p>
    <w:p>
      <w:pPr>
        <w:spacing w:before="135" w:line="198" w:lineRule="auto"/>
        <w:ind w:left="3081"/>
        <w:rPr>
          <w:rFonts w:ascii="微软雅黑" w:hAnsi="微软雅黑" w:eastAsia="微软雅黑" w:cs="微软雅黑"/>
          <w:sz w:val="28"/>
          <w:szCs w:val="28"/>
        </w:rPr>
      </w:pPr>
      <w:r>
        <w:rPr>
          <w:rFonts w:ascii="微软雅黑" w:hAnsi="微软雅黑" w:eastAsia="微软雅黑" w:cs="微软雅黑"/>
          <w:spacing w:val="-1"/>
          <w:sz w:val="28"/>
          <w:szCs w:val="28"/>
        </w:rPr>
        <w:t>（单位：</w:t>
      </w:r>
      <w:r>
        <w:rPr>
          <w:rFonts w:ascii="微软雅黑" w:hAnsi="微软雅黑" w:eastAsia="微软雅黑" w:cs="微软雅黑"/>
          <w:spacing w:val="-54"/>
          <w:sz w:val="28"/>
          <w:szCs w:val="28"/>
        </w:rPr>
        <w:t xml:space="preserve"> </w:t>
      </w:r>
      <w:r>
        <w:rPr>
          <w:rFonts w:ascii="微软雅黑" w:hAnsi="微软雅黑" w:eastAsia="微软雅黑" w:cs="微软雅黑"/>
          <w:spacing w:val="-1"/>
          <w:sz w:val="28"/>
          <w:szCs w:val="28"/>
        </w:rPr>
        <w:t>万元）</w:t>
      </w:r>
    </w:p>
    <w:p>
      <w:pPr>
        <w:pStyle w:val="2"/>
        <w:spacing w:line="279" w:lineRule="auto"/>
      </w:pPr>
      <w:r>
        <w:rPr>
          <w:rFonts w:hint="eastAsia" w:eastAsia="宋体"/>
          <w:lang w:val="en-US" w:eastAsia="zh-CN"/>
        </w:rPr>
        <w:t xml:space="preserve">            </w:t>
      </w:r>
      <w:r>
        <w:rPr>
          <w:rFonts w:hint="eastAsia" w:eastAsia="宋体"/>
          <w:lang w:eastAsia="zh-CN"/>
        </w:rPr>
        <w:drawing>
          <wp:inline distT="0" distB="0" distL="114300" distR="114300">
            <wp:extent cx="4325620" cy="2652395"/>
            <wp:effectExtent l="4445" t="4445" r="1333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五、一般公共预算财政拨款支出决算情况说明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（一）财政拨款支出决算总体情况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2023</w:t>
      </w:r>
      <w:r>
        <w:rPr>
          <w:rFonts w:ascii="Times New Roman" w:hAnsi="Times New Roman" w:eastAsia="方正仿宋_GBK" w:cs="Times New Roman"/>
          <w:snapToGrid/>
          <w:spacing w:val="-14"/>
          <w:kern w:val="0"/>
          <w:sz w:val="32"/>
          <w:szCs w:val="32"/>
          <w:highlight w:val="none"/>
          <w:lang w:val="en-US" w:eastAsia="zh-CN" w:bidi="zh-CN"/>
        </w:rPr>
        <w:t>年度财政拨款支出</w:t>
      </w:r>
      <w:r>
        <w:rPr>
          <w:rFonts w:hint="eastAsia" w:ascii="Times New Roman" w:hAnsi="Times New Roman" w:eastAsia="方正仿宋_GBK" w:cs="Times New Roman"/>
          <w:snapToGrid/>
          <w:spacing w:val="-14"/>
          <w:kern w:val="0"/>
          <w:sz w:val="32"/>
          <w:szCs w:val="32"/>
          <w:highlight w:val="none"/>
          <w:lang w:val="en-US" w:eastAsia="zh-CN" w:bidi="zh-CN"/>
        </w:rPr>
        <w:t>46.64</w:t>
      </w:r>
      <w:r>
        <w:rPr>
          <w:rFonts w:ascii="Times New Roman" w:hAnsi="Times New Roman" w:eastAsia="方正仿宋_GBK" w:cs="Times New Roman"/>
          <w:snapToGrid/>
          <w:spacing w:val="-14"/>
          <w:kern w:val="0"/>
          <w:sz w:val="32"/>
          <w:szCs w:val="32"/>
          <w:highlight w:val="none"/>
          <w:lang w:val="en-US" w:eastAsia="zh-CN" w:bidi="zh-CN"/>
        </w:rPr>
        <w:t>万元，占本年支出的</w:t>
      </w:r>
      <w:r>
        <w:rPr>
          <w:rFonts w:hint="eastAsia" w:ascii="Times New Roman" w:hAnsi="Times New Roman" w:eastAsia="方正仿宋_GBK" w:cs="Times New Roman"/>
          <w:snapToGrid/>
          <w:spacing w:val="-14"/>
          <w:kern w:val="0"/>
          <w:sz w:val="32"/>
          <w:szCs w:val="32"/>
          <w:highlight w:val="none"/>
          <w:lang w:val="en-US" w:eastAsia="zh-CN" w:bidi="zh-CN"/>
        </w:rPr>
        <w:t>100</w:t>
      </w:r>
      <w:r>
        <w:rPr>
          <w:rFonts w:ascii="Times New Roman" w:hAnsi="Times New Roman" w:eastAsia="方正仿宋_GBK" w:cs="Times New Roman"/>
          <w:snapToGrid/>
          <w:spacing w:val="-14"/>
          <w:kern w:val="0"/>
          <w:sz w:val="32"/>
          <w:szCs w:val="32"/>
          <w:highlight w:val="none"/>
          <w:lang w:val="en-US" w:eastAsia="zh-CN" w:bidi="zh-CN"/>
        </w:rPr>
        <w:t>%。与202</w:t>
      </w:r>
      <w:r>
        <w:rPr>
          <w:rFonts w:hint="eastAsia" w:ascii="Times New Roman" w:hAnsi="Times New Roman" w:eastAsia="方正仿宋_GBK" w:cs="Times New Roman"/>
          <w:snapToGrid/>
          <w:spacing w:val="-14"/>
          <w:kern w:val="0"/>
          <w:sz w:val="32"/>
          <w:szCs w:val="32"/>
          <w:highlight w:val="none"/>
          <w:lang w:val="en-US" w:eastAsia="zh-CN" w:bidi="zh-CN"/>
        </w:rPr>
        <w:t>2</w:t>
      </w:r>
      <w:r>
        <w:rPr>
          <w:rFonts w:ascii="Times New Roman" w:hAnsi="Times New Roman" w:eastAsia="方正仿宋_GBK" w:cs="Times New Roman"/>
          <w:snapToGrid/>
          <w:spacing w:val="-14"/>
          <w:kern w:val="0"/>
          <w:sz w:val="32"/>
          <w:szCs w:val="32"/>
          <w:highlight w:val="none"/>
          <w:lang w:val="en-US" w:eastAsia="zh-CN" w:bidi="zh-CN"/>
        </w:rPr>
        <w:t>年度相比，财政拨款支出</w:t>
      </w:r>
      <w:r>
        <w:rPr>
          <w:rFonts w:hint="eastAsia" w:ascii="Times New Roman" w:hAnsi="Times New Roman" w:eastAsia="方正仿宋_GBK" w:cs="Times New Roman"/>
          <w:snapToGrid/>
          <w:spacing w:val="-14"/>
          <w:kern w:val="0"/>
          <w:sz w:val="32"/>
          <w:szCs w:val="32"/>
          <w:highlight w:val="none"/>
          <w:lang w:val="en-US" w:eastAsia="zh-CN" w:bidi="zh-CN"/>
        </w:rPr>
        <w:t>上调9.84</w:t>
      </w:r>
      <w:r>
        <w:rPr>
          <w:rFonts w:ascii="Times New Roman" w:hAnsi="Times New Roman" w:eastAsia="方正仿宋_GBK" w:cs="Times New Roman"/>
          <w:snapToGrid/>
          <w:spacing w:val="-14"/>
          <w:kern w:val="0"/>
          <w:sz w:val="32"/>
          <w:szCs w:val="32"/>
          <w:highlight w:val="none"/>
          <w:lang w:val="en-US" w:eastAsia="zh-CN" w:bidi="zh-CN"/>
        </w:rPr>
        <w:t>万元，</w:t>
      </w:r>
      <w:r>
        <w:rPr>
          <w:rFonts w:hint="eastAsia" w:ascii="Times New Roman" w:hAnsi="Times New Roman" w:eastAsia="方正仿宋_GBK" w:cs="Times New Roman"/>
          <w:snapToGrid/>
          <w:spacing w:val="-14"/>
          <w:kern w:val="0"/>
          <w:sz w:val="32"/>
          <w:szCs w:val="32"/>
          <w:highlight w:val="none"/>
          <w:lang w:val="en-US" w:eastAsia="zh-CN" w:bidi="zh-CN"/>
        </w:rPr>
        <w:t>上调26.74</w:t>
      </w:r>
      <w:r>
        <w:rPr>
          <w:rFonts w:ascii="Times New Roman" w:hAnsi="Times New Roman" w:eastAsia="方正仿宋_GBK" w:cs="Times New Roman"/>
          <w:snapToGrid/>
          <w:spacing w:val="-14"/>
          <w:kern w:val="0"/>
          <w:sz w:val="32"/>
          <w:szCs w:val="32"/>
          <w:highlight w:val="none"/>
          <w:lang w:val="en-US" w:eastAsia="zh-CN" w:bidi="zh-CN"/>
        </w:rPr>
        <w:t>%</w:t>
      </w:r>
      <w:r>
        <w:rPr>
          <w:rFonts w:hint="eastAsia" w:ascii="Times New Roman" w:hAnsi="Times New Roman" w:eastAsia="方正仿宋_GBK" w:cs="Times New Roman"/>
          <w:snapToGrid/>
          <w:spacing w:val="-14"/>
          <w:kern w:val="0"/>
          <w:sz w:val="32"/>
          <w:szCs w:val="32"/>
          <w:highlight w:val="none"/>
          <w:lang w:val="en-US" w:eastAsia="zh-CN" w:bidi="zh-CN"/>
        </w:rPr>
        <w:t>，</w:t>
      </w:r>
      <w:r>
        <w:rPr>
          <w:rFonts w:ascii="Times New Roman" w:hAnsi="Times New Roman" w:eastAsia="方正仿宋_GBK" w:cs="Times New Roman"/>
          <w:snapToGrid/>
          <w:spacing w:val="-14"/>
          <w:kern w:val="0"/>
          <w:sz w:val="32"/>
          <w:szCs w:val="32"/>
          <w:highlight w:val="none"/>
          <w:lang w:val="en-US" w:eastAsia="zh-CN" w:bidi="zh-CN"/>
        </w:rPr>
        <w:t>主要是</w:t>
      </w:r>
      <w:r>
        <w:rPr>
          <w:rFonts w:hint="eastAsia" w:ascii="Times New Roman" w:hAnsi="Times New Roman" w:eastAsia="方正仿宋_GBK" w:cs="Times New Roman"/>
          <w:snapToGrid/>
          <w:spacing w:val="-14"/>
          <w:kern w:val="0"/>
          <w:sz w:val="32"/>
          <w:szCs w:val="32"/>
          <w:highlight w:val="none"/>
          <w:lang w:val="en-US" w:eastAsia="zh-CN" w:bidi="zh-CN"/>
        </w:rPr>
        <w:t>公用经费及消防救援人员伙食费支出上调</w:t>
      </w:r>
      <w:r>
        <w:rPr>
          <w:rFonts w:ascii="Times New Roman" w:hAnsi="Times New Roman" w:eastAsia="方正仿宋_GBK" w:cs="Times New Roman"/>
          <w:snapToGrid/>
          <w:spacing w:val="-14"/>
          <w:kern w:val="0"/>
          <w:sz w:val="32"/>
          <w:szCs w:val="32"/>
          <w:highlight w:val="none"/>
          <w:lang w:val="en-US" w:eastAsia="zh-CN" w:bidi="zh-CN"/>
        </w:rPr>
        <w:t>。</w:t>
      </w:r>
    </w:p>
    <w:p>
      <w:pPr>
        <w:spacing w:before="155" w:line="600" w:lineRule="exact"/>
        <w:ind w:left="2302"/>
        <w:rPr>
          <w:rFonts w:ascii="微软雅黑" w:hAnsi="微软雅黑" w:eastAsia="微软雅黑" w:cs="微软雅黑"/>
          <w:sz w:val="28"/>
          <w:szCs w:val="28"/>
        </w:rPr>
      </w:pPr>
      <w:r>
        <w:rPr>
          <w:rFonts w:ascii="微软雅黑" w:hAnsi="微软雅黑" w:eastAsia="微软雅黑" w:cs="微软雅黑"/>
          <w:spacing w:val="-5"/>
          <w:position w:val="22"/>
          <w:sz w:val="28"/>
          <w:szCs w:val="28"/>
        </w:rPr>
        <w:t xml:space="preserve">图 </w:t>
      </w:r>
      <w:r>
        <w:rPr>
          <w:rFonts w:ascii="Times New Roman" w:hAnsi="Times New Roman" w:eastAsia="Times New Roman" w:cs="Times New Roman"/>
          <w:spacing w:val="-5"/>
          <w:position w:val="22"/>
          <w:sz w:val="28"/>
          <w:szCs w:val="28"/>
        </w:rPr>
        <w:t>5</w:t>
      </w:r>
      <w:r>
        <w:rPr>
          <w:rFonts w:ascii="微软雅黑" w:hAnsi="微软雅黑" w:eastAsia="微软雅黑" w:cs="微软雅黑"/>
          <w:spacing w:val="-5"/>
          <w:position w:val="22"/>
          <w:sz w:val="28"/>
          <w:szCs w:val="28"/>
        </w:rPr>
        <w:t>：财政拨款支出决算变动情况</w:t>
      </w:r>
    </w:p>
    <w:p>
      <w:pPr>
        <w:spacing w:line="198" w:lineRule="auto"/>
        <w:ind w:left="3074"/>
        <w:rPr>
          <w:rFonts w:ascii="微软雅黑" w:hAnsi="微软雅黑" w:eastAsia="微软雅黑" w:cs="微软雅黑"/>
          <w:spacing w:val="3"/>
          <w:sz w:val="28"/>
          <w:szCs w:val="28"/>
        </w:rPr>
      </w:pPr>
      <w:r>
        <w:rPr>
          <w:rFonts w:ascii="微软雅黑" w:hAnsi="微软雅黑" w:eastAsia="微软雅黑" w:cs="微软雅黑"/>
          <w:spacing w:val="3"/>
          <w:sz w:val="28"/>
          <w:szCs w:val="28"/>
        </w:rPr>
        <w:t>（单位</w:t>
      </w:r>
      <w:r>
        <w:rPr>
          <w:rFonts w:hint="eastAsia" w:ascii="微软雅黑" w:hAnsi="微软雅黑" w:eastAsia="微软雅黑" w:cs="微软雅黑"/>
          <w:spacing w:val="3"/>
          <w:sz w:val="28"/>
          <w:szCs w:val="28"/>
          <w:lang w:eastAsia="zh-CN"/>
        </w:rPr>
        <w:t>：</w:t>
      </w:r>
      <w:r>
        <w:rPr>
          <w:rFonts w:ascii="微软雅黑" w:hAnsi="微软雅黑" w:eastAsia="微软雅黑" w:cs="微软雅黑"/>
          <w:spacing w:val="3"/>
          <w:sz w:val="28"/>
          <w:szCs w:val="28"/>
        </w:rPr>
        <w:t>万元）</w:t>
      </w:r>
    </w:p>
    <w:p>
      <w:pPr>
        <w:spacing w:line="198" w:lineRule="auto"/>
        <w:ind w:left="3074"/>
        <w:rPr>
          <w:rFonts w:ascii="微软雅黑" w:hAnsi="微软雅黑" w:eastAsia="微软雅黑" w:cs="微软雅黑"/>
          <w:spacing w:val="3"/>
          <w:sz w:val="28"/>
          <w:szCs w:val="28"/>
        </w:rPr>
      </w:pPr>
    </w:p>
    <w:p>
      <w:pPr>
        <w:spacing w:line="198" w:lineRule="auto"/>
        <w:jc w:val="center"/>
      </w:pPr>
      <w:r>
        <w:rPr>
          <w:rFonts w:hint="eastAsia" w:eastAsia="宋体"/>
          <w:lang w:eastAsia="zh-CN"/>
        </w:rPr>
        <w:drawing>
          <wp:inline distT="0" distB="0" distL="114300" distR="114300">
            <wp:extent cx="3874770" cy="2087245"/>
            <wp:effectExtent l="5080" t="4445" r="6350" b="2286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（二）财政拨款支出决算结构情况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2023</w:t>
      </w:r>
      <w:r>
        <w:rPr>
          <w:rFonts w:ascii="Times New Roman" w:hAnsi="Times New Roman" w:eastAsia="方正仿宋_GBK" w:cs="Times New Roman"/>
          <w:snapToGrid/>
          <w:spacing w:val="-14"/>
          <w:kern w:val="0"/>
          <w:sz w:val="32"/>
          <w:szCs w:val="32"/>
          <w:highlight w:val="none"/>
          <w:lang w:val="en-US" w:eastAsia="zh-CN" w:bidi="zh-CN"/>
        </w:rPr>
        <w:t xml:space="preserve"> 年度财政拨款支出</w:t>
      </w:r>
      <w:r>
        <w:rPr>
          <w:rFonts w:hint="eastAsia" w:ascii="Times New Roman" w:hAnsi="Times New Roman" w:eastAsia="方正仿宋_GBK" w:cs="Times New Roman"/>
          <w:snapToGrid/>
          <w:spacing w:val="-14"/>
          <w:kern w:val="0"/>
          <w:sz w:val="32"/>
          <w:szCs w:val="32"/>
          <w:highlight w:val="none"/>
          <w:lang w:val="en-US" w:eastAsia="zh-CN" w:bidi="zh-CN"/>
        </w:rPr>
        <w:t>46.64</w:t>
      </w:r>
      <w:r>
        <w:rPr>
          <w:rFonts w:ascii="Times New Roman" w:hAnsi="Times New Roman" w:eastAsia="方正仿宋_GBK" w:cs="Times New Roman"/>
          <w:snapToGrid/>
          <w:spacing w:val="-14"/>
          <w:kern w:val="0"/>
          <w:sz w:val="32"/>
          <w:szCs w:val="32"/>
          <w:highlight w:val="none"/>
          <w:lang w:val="en-US" w:eastAsia="zh-CN" w:bidi="zh-CN"/>
        </w:rPr>
        <w:t>万元，主要用于以下方面：</w:t>
      </w:r>
      <w:r>
        <w:rPr>
          <w:rFonts w:ascii="Times New Roman" w:hAnsi="Times New Roman" w:eastAsia="方正仿宋_GBK" w:cs="Times New Roman"/>
          <w:b/>
          <w:bCs/>
          <w:snapToGrid/>
          <w:spacing w:val="-14"/>
          <w:kern w:val="0"/>
          <w:sz w:val="32"/>
          <w:szCs w:val="32"/>
          <w:highlight w:val="none"/>
          <w:lang w:val="en-US" w:eastAsia="zh-CN" w:bidi="zh-CN"/>
        </w:rPr>
        <w:t>卫生健康（类）</w:t>
      </w:r>
      <w:r>
        <w:rPr>
          <w:rFonts w:ascii="Times New Roman" w:hAnsi="Times New Roman" w:eastAsia="方正仿宋_GBK" w:cs="Times New Roman"/>
          <w:snapToGrid/>
          <w:spacing w:val="-14"/>
          <w:kern w:val="0"/>
          <w:sz w:val="32"/>
          <w:szCs w:val="32"/>
          <w:highlight w:val="none"/>
          <w:lang w:val="en-US" w:eastAsia="zh-CN" w:bidi="zh-CN"/>
        </w:rPr>
        <w:t>支出</w:t>
      </w:r>
      <w:r>
        <w:rPr>
          <w:rFonts w:hint="eastAsia" w:ascii="Times New Roman" w:hAnsi="Times New Roman" w:eastAsia="方正仿宋_GBK" w:cs="Times New Roman"/>
          <w:snapToGrid/>
          <w:spacing w:val="-14"/>
          <w:kern w:val="0"/>
          <w:sz w:val="32"/>
          <w:szCs w:val="32"/>
          <w:highlight w:val="none"/>
          <w:lang w:val="en-US" w:eastAsia="zh-CN" w:bidi="zh-CN"/>
        </w:rPr>
        <w:t>0.71</w:t>
      </w:r>
      <w:r>
        <w:rPr>
          <w:rFonts w:ascii="Times New Roman" w:hAnsi="Times New Roman" w:eastAsia="方正仿宋_GBK" w:cs="Times New Roman"/>
          <w:snapToGrid/>
          <w:spacing w:val="-14"/>
          <w:kern w:val="0"/>
          <w:sz w:val="32"/>
          <w:szCs w:val="32"/>
          <w:highlight w:val="none"/>
          <w:lang w:val="en-US" w:eastAsia="zh-CN" w:bidi="zh-CN"/>
        </w:rPr>
        <w:t>万元，占</w:t>
      </w:r>
      <w:r>
        <w:rPr>
          <w:rFonts w:hint="eastAsia" w:ascii="Times New Roman" w:hAnsi="Times New Roman" w:eastAsia="方正仿宋_GBK" w:cs="Times New Roman"/>
          <w:snapToGrid/>
          <w:spacing w:val="-14"/>
          <w:kern w:val="0"/>
          <w:sz w:val="32"/>
          <w:szCs w:val="32"/>
          <w:highlight w:val="none"/>
          <w:lang w:val="en-US" w:eastAsia="zh-CN" w:bidi="zh-CN"/>
        </w:rPr>
        <w:t>1.52</w:t>
      </w:r>
      <w:r>
        <w:rPr>
          <w:rFonts w:ascii="Times New Roman" w:hAnsi="Times New Roman" w:eastAsia="方正仿宋_GBK" w:cs="Times New Roman"/>
          <w:snapToGrid/>
          <w:spacing w:val="-14"/>
          <w:kern w:val="0"/>
          <w:sz w:val="32"/>
          <w:szCs w:val="32"/>
          <w:highlight w:val="none"/>
          <w:lang w:val="en-US" w:eastAsia="zh-CN" w:bidi="zh-CN"/>
        </w:rPr>
        <w:t>%；</w:t>
      </w:r>
      <w:r>
        <w:rPr>
          <w:rFonts w:ascii="Times New Roman" w:hAnsi="Times New Roman" w:eastAsia="方正仿宋_GBK" w:cs="Times New Roman"/>
          <w:b/>
          <w:bCs/>
          <w:snapToGrid/>
          <w:spacing w:val="-14"/>
          <w:kern w:val="0"/>
          <w:sz w:val="32"/>
          <w:szCs w:val="32"/>
          <w:highlight w:val="none"/>
          <w:lang w:val="en-US" w:eastAsia="zh-CN" w:bidi="zh-CN"/>
        </w:rPr>
        <w:t>灾害防治及应急管理（类）</w:t>
      </w:r>
      <w:r>
        <w:rPr>
          <w:rFonts w:ascii="Times New Roman" w:hAnsi="Times New Roman" w:eastAsia="方正仿宋_GBK" w:cs="Times New Roman"/>
          <w:snapToGrid/>
          <w:spacing w:val="-14"/>
          <w:kern w:val="0"/>
          <w:sz w:val="32"/>
          <w:szCs w:val="32"/>
          <w:highlight w:val="none"/>
          <w:lang w:val="en-US" w:eastAsia="zh-CN" w:bidi="zh-CN"/>
        </w:rPr>
        <w:t>支出</w:t>
      </w:r>
      <w:r>
        <w:rPr>
          <w:rFonts w:hint="eastAsia" w:ascii="Times New Roman" w:hAnsi="Times New Roman" w:eastAsia="方正仿宋_GBK" w:cs="Times New Roman"/>
          <w:snapToGrid/>
          <w:spacing w:val="-14"/>
          <w:kern w:val="0"/>
          <w:sz w:val="32"/>
          <w:szCs w:val="32"/>
          <w:highlight w:val="none"/>
          <w:lang w:val="en-US" w:eastAsia="zh-CN" w:bidi="zh-CN"/>
        </w:rPr>
        <w:t>45.93</w:t>
      </w:r>
      <w:r>
        <w:rPr>
          <w:rFonts w:ascii="Times New Roman" w:hAnsi="Times New Roman" w:eastAsia="方正仿宋_GBK" w:cs="Times New Roman"/>
          <w:snapToGrid/>
          <w:spacing w:val="-14"/>
          <w:kern w:val="0"/>
          <w:sz w:val="32"/>
          <w:szCs w:val="32"/>
          <w:highlight w:val="none"/>
          <w:lang w:val="en-US" w:eastAsia="zh-CN" w:bidi="zh-CN"/>
        </w:rPr>
        <w:t>万元，占</w:t>
      </w:r>
      <w:r>
        <w:rPr>
          <w:rFonts w:hint="eastAsia" w:ascii="Times New Roman" w:hAnsi="Times New Roman" w:eastAsia="方正仿宋_GBK" w:cs="Times New Roman"/>
          <w:snapToGrid/>
          <w:spacing w:val="-14"/>
          <w:kern w:val="0"/>
          <w:sz w:val="32"/>
          <w:szCs w:val="32"/>
          <w:highlight w:val="none"/>
          <w:lang w:val="en-US" w:eastAsia="zh-CN" w:bidi="zh-CN"/>
        </w:rPr>
        <w:t>98.48</w:t>
      </w:r>
      <w:r>
        <w:rPr>
          <w:rFonts w:ascii="Times New Roman" w:hAnsi="Times New Roman" w:eastAsia="方正仿宋_GBK" w:cs="Times New Roman"/>
          <w:snapToGrid/>
          <w:spacing w:val="-14"/>
          <w:kern w:val="0"/>
          <w:sz w:val="32"/>
          <w:szCs w:val="32"/>
          <w:highlight w:val="none"/>
          <w:lang w:val="en-US" w:eastAsia="zh-CN" w:bidi="zh-CN"/>
        </w:rPr>
        <w:t>%。</w:t>
      </w:r>
    </w:p>
    <w:p>
      <w:pPr>
        <w:spacing w:before="255" w:line="203" w:lineRule="auto"/>
        <w:jc w:val="center"/>
        <w:rPr>
          <w:rFonts w:ascii="微软雅黑" w:hAnsi="微软雅黑" w:eastAsia="微软雅黑" w:cs="微软雅黑"/>
          <w:sz w:val="28"/>
          <w:szCs w:val="28"/>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840740</wp:posOffset>
            </wp:positionH>
            <wp:positionV relativeFrom="paragraph">
              <wp:posOffset>477520</wp:posOffset>
            </wp:positionV>
            <wp:extent cx="3716020" cy="2199640"/>
            <wp:effectExtent l="4445" t="4445" r="13335" b="571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ascii="微软雅黑" w:hAnsi="微软雅黑" w:eastAsia="微软雅黑" w:cs="微软雅黑"/>
          <w:spacing w:val="-5"/>
          <w:sz w:val="28"/>
          <w:szCs w:val="28"/>
        </w:rPr>
        <w:t xml:space="preserve">图 </w:t>
      </w:r>
      <w:r>
        <w:rPr>
          <w:rFonts w:ascii="Times New Roman" w:hAnsi="Times New Roman" w:eastAsia="Times New Roman" w:cs="Times New Roman"/>
          <w:spacing w:val="-5"/>
          <w:sz w:val="28"/>
          <w:szCs w:val="28"/>
        </w:rPr>
        <w:t>6</w:t>
      </w:r>
      <w:r>
        <w:rPr>
          <w:rFonts w:ascii="微软雅黑" w:hAnsi="微软雅黑" w:eastAsia="微软雅黑" w:cs="微软雅黑"/>
          <w:spacing w:val="-5"/>
          <w:sz w:val="28"/>
          <w:szCs w:val="28"/>
        </w:rPr>
        <w:t>：财政拨款支出决算结构</w:t>
      </w:r>
      <w:bookmarkStart w:id="0" w:name="_GoBack"/>
      <w:bookmarkEnd w:id="0"/>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（三）财政拨款支出决算具体情况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w:t>
      </w:r>
      <w:r>
        <w:rPr>
          <w:rFonts w:ascii="Times New Roman" w:hAnsi="Times New Roman" w:eastAsia="方正仿宋_GBK" w:cs="Times New Roman"/>
          <w:snapToGrid/>
          <w:spacing w:val="-14"/>
          <w:kern w:val="0"/>
          <w:sz w:val="32"/>
          <w:szCs w:val="32"/>
          <w:lang w:val="en-US" w:eastAsia="zh-CN" w:bidi="zh-CN"/>
        </w:rPr>
        <w:t>年度财政拨款支出年初预算为</w:t>
      </w:r>
      <w:r>
        <w:rPr>
          <w:rFonts w:hint="eastAsia" w:ascii="Times New Roman" w:hAnsi="Times New Roman" w:eastAsia="方正仿宋_GBK" w:cs="Times New Roman"/>
          <w:snapToGrid/>
          <w:spacing w:val="-14"/>
          <w:kern w:val="0"/>
          <w:sz w:val="32"/>
          <w:szCs w:val="32"/>
          <w:lang w:val="en-US" w:eastAsia="zh-CN" w:bidi="zh-CN"/>
        </w:rPr>
        <w:t>46.64</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46.64</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%。其中：</w:t>
      </w:r>
    </w:p>
    <w:p>
      <w:pPr>
        <w:widowControl w:val="0"/>
        <w:kinsoku/>
        <w:adjustRightInd/>
        <w:snapToGrid/>
        <w:spacing w:before="100" w:beforeAutospacing="1" w:line="579" w:lineRule="exact"/>
        <w:ind w:firstLine="587"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1</w:t>
      </w:r>
      <w:r>
        <w:rPr>
          <w:rFonts w:ascii="Times New Roman" w:hAnsi="Times New Roman" w:eastAsia="方正仿宋_GBK" w:cs="Times New Roman"/>
          <w:b/>
          <w:bCs/>
          <w:snapToGrid/>
          <w:spacing w:val="-14"/>
          <w:kern w:val="0"/>
          <w:sz w:val="32"/>
          <w:szCs w:val="32"/>
          <w:lang w:val="en-US" w:eastAsia="zh-CN" w:bidi="zh-CN"/>
        </w:rPr>
        <w:t>.健康支出（类）行政事业单位医疗（款）其他行政事业单位医疗支出（项）。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0.71</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0.71</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w:t>
      </w:r>
    </w:p>
    <w:p>
      <w:pPr>
        <w:widowControl w:val="0"/>
        <w:kinsoku/>
        <w:adjustRightInd/>
        <w:snapToGrid/>
        <w:spacing w:before="100" w:beforeAutospacing="1" w:line="579" w:lineRule="exact"/>
        <w:ind w:firstLine="587"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2.灾害防治及应急管理（类）消防事务（款）行政运行（项）。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16</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16</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完成年初预算的</w:t>
      </w:r>
      <w:r>
        <w:rPr>
          <w:rFonts w:hint="eastAsia" w:ascii="Times New Roman" w:hAnsi="Times New Roman" w:eastAsia="方正仿宋_GBK" w:cs="Times New Roman"/>
          <w:snapToGrid/>
          <w:spacing w:val="-14"/>
          <w:kern w:val="0"/>
          <w:sz w:val="32"/>
          <w:szCs w:val="32"/>
          <w:lang w:val="en-US" w:eastAsia="zh-CN" w:bidi="zh-CN"/>
        </w:rPr>
        <w:t>100%.</w:t>
      </w:r>
    </w:p>
    <w:p>
      <w:pPr>
        <w:widowControl w:val="0"/>
        <w:kinsoku/>
        <w:adjustRightInd/>
        <w:snapToGrid/>
        <w:spacing w:before="100" w:beforeAutospacing="1" w:line="579" w:lineRule="exact"/>
        <w:ind w:firstLine="587"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3.灾害防治及应急管理（类）消防事务（款）消防应急救援（项）。</w:t>
      </w:r>
      <w:r>
        <w:rPr>
          <w:rFonts w:hint="eastAsia" w:ascii="Times New Roman" w:hAnsi="Times New Roman" w:eastAsia="方正仿宋_GBK" w:cs="Times New Roman"/>
          <w:snapToGrid/>
          <w:spacing w:val="-14"/>
          <w:kern w:val="0"/>
          <w:sz w:val="32"/>
          <w:szCs w:val="32"/>
          <w:lang w:val="en-US" w:eastAsia="zh-CN" w:bidi="zh-CN"/>
        </w:rPr>
        <w:t>年初预算为29.93万元，支出决算为29.93万元，完成年初预算的100%。</w:t>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六、一般公共预算财政拨款基本支出决算情况说明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2023年度财政拨款基本支出16.71万元，其中：人员经费0.71万元，主要医疗费；公用经费16万元，主要包括办公费、电费、维修（护）费、专用燃料费、工会经费、公务用车运行维护费。</w:t>
      </w:r>
    </w:p>
    <w:p>
      <w:pPr>
        <w:spacing w:before="116" w:line="236" w:lineRule="auto"/>
        <w:ind w:left="668"/>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七、一般公共预算财政拨款</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4"/>
          <w:sz w:val="31"/>
          <w:szCs w:val="31"/>
        </w:rPr>
        <w:t xml:space="preserve"> </w:t>
      </w:r>
      <w:r>
        <w:rPr>
          <w:rFonts w:ascii="方正黑体_GBK" w:hAnsi="方正黑体_GBK" w:eastAsia="方正黑体_GBK" w:cs="方正黑体_GBK"/>
          <w:spacing w:val="7"/>
          <w:sz w:val="31"/>
          <w:szCs w:val="31"/>
        </w:rPr>
        <w:t>三公</w:t>
      </w:r>
      <w:r>
        <w:rPr>
          <w:rFonts w:ascii="Times New Roman" w:hAnsi="Times New Roman" w:eastAsia="Times New Roman" w:cs="Times New Roman"/>
          <w:spacing w:val="7"/>
          <w:sz w:val="31"/>
          <w:szCs w:val="31"/>
        </w:rPr>
        <w:t>”</w:t>
      </w:r>
      <w:r>
        <w:rPr>
          <w:rFonts w:ascii="方正黑体_GBK" w:hAnsi="方正黑体_GBK" w:eastAsia="方正黑体_GBK" w:cs="方正黑体_GBK"/>
          <w:spacing w:val="7"/>
          <w:sz w:val="31"/>
          <w:szCs w:val="31"/>
        </w:rPr>
        <w:t>经费支出决算情况</w:t>
      </w:r>
      <w:r>
        <w:rPr>
          <w:rFonts w:ascii="方正黑体_GBK" w:hAnsi="方正黑体_GBK" w:eastAsia="方正黑体_GBK" w:cs="方正黑体_GBK"/>
          <w:spacing w:val="6"/>
          <w:sz w:val="31"/>
          <w:szCs w:val="31"/>
        </w:rPr>
        <w:t>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（一）“三公”经费财政拨款支出决算总体情况说明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2023年度“三公”经费财政拨款支出预算为1万元，支出决算为1万元，完成预算的100%。认真贯彻落实中央“八项规定”精神和“过紧日子”要求，从严控制“三公”经费开支。</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（二）“三公”经费财政拨款支出决算具体情况说明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2023年度“三公”经费财政拨款支出预算为1万元，均为公务用车运行支出决算。主要是公务用车燃料费、维修费、过桥过路费、保险费等支出。</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八、</w:t>
      </w:r>
      <w:r>
        <w:rPr>
          <w:rFonts w:hint="eastAsia" w:ascii="方正黑体_GBK" w:hAnsi="方正黑体_GBK" w:eastAsia="方正黑体_GBK" w:cs="方正黑体_GBK"/>
          <w:spacing w:val="7"/>
          <w:sz w:val="31"/>
          <w:szCs w:val="31"/>
          <w:lang w:eastAsia="zh-CN"/>
        </w:rPr>
        <w:t>大队</w:t>
      </w:r>
      <w:r>
        <w:rPr>
          <w:rFonts w:ascii="方正黑体_GBK" w:hAnsi="方正黑体_GBK" w:eastAsia="方正黑体_GBK" w:cs="方正黑体_GBK"/>
          <w:spacing w:val="7"/>
          <w:sz w:val="31"/>
          <w:szCs w:val="31"/>
        </w:rPr>
        <w:t>运行经费支出说明</w:t>
      </w:r>
    </w:p>
    <w:p>
      <w:pPr>
        <w:widowControl w:val="0"/>
        <w:kinsoku/>
        <w:adjustRightInd/>
        <w:snapToGrid/>
        <w:spacing w:before="100" w:beforeAutospacing="1" w:line="579" w:lineRule="exact"/>
        <w:ind w:firstLine="584" w:firstLineChars="200"/>
        <w:contextualSpacing/>
        <w:jc w:val="both"/>
        <w:textAlignment w:val="auto"/>
        <w:rPr>
          <w:rFonts w:hint="default" w:ascii="Times New Roman" w:hAnsi="Times New Roman" w:eastAsia="方正仿宋_GBK" w:cs="Times New Roman"/>
          <w:snapToGrid/>
          <w:spacing w:val="-14"/>
          <w:kern w:val="0"/>
          <w:sz w:val="32"/>
          <w:szCs w:val="32"/>
          <w:highlight w:val="yellow"/>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茶陵县消防救援大队2023年度运行经费支出16万元，比2022年增加2.2万元。主要原因是新增小型消防救援站，电费增加1.4万元，营房维修费0.8万元。</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九、政府采购支出说明</w:t>
      </w:r>
    </w:p>
    <w:p>
      <w:pPr>
        <w:spacing w:before="116" w:line="236" w:lineRule="auto"/>
        <w:ind w:left="668"/>
        <w:rPr>
          <w:rFonts w:hint="default" w:ascii="方正黑体_GBK" w:hAnsi="方正黑体_GBK" w:eastAsia="方正黑体_GBK" w:cs="方正黑体_GBK"/>
          <w:spacing w:val="7"/>
          <w:sz w:val="31"/>
          <w:szCs w:val="31"/>
          <w:lang w:val="en-US" w:eastAsia="zh-CN"/>
        </w:rPr>
      </w:pPr>
      <w:r>
        <w:rPr>
          <w:rFonts w:hint="eastAsia" w:ascii="方正黑体_GBK" w:hAnsi="方正黑体_GBK" w:eastAsia="方正黑体_GBK" w:cs="方正黑体_GBK"/>
          <w:spacing w:val="7"/>
          <w:sz w:val="31"/>
          <w:szCs w:val="31"/>
          <w:lang w:eastAsia="zh-CN"/>
        </w:rPr>
        <w:t>茶陵县消防救援大队</w:t>
      </w:r>
      <w:r>
        <w:rPr>
          <w:rFonts w:hint="eastAsia" w:ascii="方正黑体_GBK" w:hAnsi="方正黑体_GBK" w:eastAsia="方正黑体_GBK" w:cs="方正黑体_GBK"/>
          <w:spacing w:val="7"/>
          <w:sz w:val="31"/>
          <w:szCs w:val="31"/>
          <w:lang w:val="en-US" w:eastAsia="zh-CN"/>
        </w:rPr>
        <w:t>2023年度政府采购支出总额0万元。</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十、国有资产占用情况说明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截至2023年12月31日，茶陵县消防救援大队共有车9辆，其中：特种专业技术用车7辆、执法执勤用车2辆。</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十一、预算绩效情况说明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（一）预算绩效管理工作开展情况</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根据预算绩效管理要求，茶陵县消防救援大队对2023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（二）项目绩效自评结果</w:t>
      </w:r>
    </w:p>
    <w:p>
      <w:pPr>
        <w:widowControl w:val="0"/>
        <w:kinsoku/>
        <w:adjustRightInd/>
        <w:snapToGrid/>
        <w:spacing w:before="100" w:beforeAutospacing="1" w:line="579" w:lineRule="exact"/>
        <w:ind w:firstLine="584" w:firstLineChars="200"/>
        <w:contextualSpacing/>
        <w:jc w:val="both"/>
        <w:textAlignment w:val="auto"/>
        <w:rPr>
          <w:rFonts w:ascii="微软雅黑" w:hAnsi="微软雅黑" w:eastAsia="微软雅黑" w:cs="微软雅黑"/>
          <w:spacing w:val="4"/>
          <w:sz w:val="31"/>
          <w:szCs w:val="31"/>
        </w:rPr>
      </w:pPr>
      <w:r>
        <w:rPr>
          <w:rFonts w:hint="eastAsia" w:ascii="Times New Roman" w:hAnsi="Times New Roman" w:eastAsia="方正仿宋_GBK" w:cs="Times New Roman"/>
          <w:snapToGrid/>
          <w:spacing w:val="-14"/>
          <w:kern w:val="0"/>
          <w:sz w:val="32"/>
          <w:szCs w:val="32"/>
          <w:highlight w:val="none"/>
          <w:lang w:val="en-US" w:eastAsia="zh-CN" w:bidi="zh-CN"/>
        </w:rPr>
        <w:t>服装护具及伙食补助项目绩效自评综述：根据年初设定的绩效目标，项目自评得分为98分。项目全年预算数29.93万元，执行数为29.93万元，完成预算的100% 。项目绩效目标完成情况：依据人员实力和伙食费补助标准，保障了消防救援人员需要。</w:t>
      </w:r>
    </w:p>
    <w:p>
      <w:pPr>
        <w:pStyle w:val="4"/>
        <w:ind w:left="0" w:leftChars="0" w:firstLine="0" w:firstLineChars="0"/>
        <w:rPr>
          <w:rFonts w:ascii="微软雅黑" w:hAnsi="微软雅黑" w:eastAsia="微软雅黑" w:cs="微软雅黑"/>
          <w:spacing w:val="4"/>
          <w:sz w:val="31"/>
          <w:szCs w:val="31"/>
        </w:rPr>
      </w:pPr>
    </w:p>
    <w:p>
      <w:pPr>
        <w:pStyle w:val="4"/>
        <w:ind w:left="0" w:leftChars="0" w:firstLine="0" w:firstLineChars="0"/>
        <w:rPr>
          <w:rFonts w:ascii="微软雅黑" w:hAnsi="微软雅黑" w:eastAsia="微软雅黑" w:cs="微软雅黑"/>
          <w:spacing w:val="4"/>
          <w:sz w:val="31"/>
          <w:szCs w:val="31"/>
        </w:rPr>
      </w:pPr>
    </w:p>
    <w:tbl>
      <w:tblPr>
        <w:tblStyle w:val="7"/>
        <w:tblW w:w="9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958"/>
        <w:gridCol w:w="1347"/>
        <w:gridCol w:w="778"/>
        <w:gridCol w:w="841"/>
        <w:gridCol w:w="1184"/>
        <w:gridCol w:w="1116"/>
        <w:gridCol w:w="817"/>
        <w:gridCol w:w="833"/>
        <w:gridCol w:w="236"/>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9633"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茶陵伙食补助费绩效自评表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9633"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69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95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茶陵伙食补助费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主管部门</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225 消防救援局</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实施单位</w:t>
            </w:r>
          </w:p>
        </w:tc>
        <w:tc>
          <w:tcPr>
            <w:tcW w:w="3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茶陵县消防救援大队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（万元）</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全年预算数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全年执行数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执行率</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29.93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29.93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29.93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其中：财政拨款</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29.93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29.93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上年结转资金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其他资金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年度总体目标</w:t>
            </w:r>
          </w:p>
        </w:tc>
        <w:tc>
          <w:tcPr>
            <w:tcW w:w="5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预期目标</w:t>
            </w:r>
          </w:p>
        </w:tc>
        <w:tc>
          <w:tcPr>
            <w:tcW w:w="3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科学调剂伙食，保证消防救援指战员营养和体能消耗需要，提升队伍战斗力，预算执行率达到 95%以上。</w:t>
            </w:r>
          </w:p>
        </w:tc>
        <w:tc>
          <w:tcPr>
            <w:tcW w:w="38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该项目保障消防救援人员伙食营养和体能消耗需求，提升队伍战斗力，且各项绩效指标均已完成。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69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69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绩效指标</w:t>
            </w:r>
          </w:p>
        </w:tc>
        <w:tc>
          <w:tcPr>
            <w:tcW w:w="958"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产出指标</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食品安全率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专款专用率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基层消防救援指战员保持充沛体力，进一步提升战斗力</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显著提升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基层消防指战员对伙食满意度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因食堂品种较少，口味单一，不能满足指战员多样化需求，下一步将菜品种类丰富化，改善菜品口味，以提高指战员满意度。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69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98.00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4"/>
        <w:ind w:left="0" w:leftChars="0" w:firstLine="0" w:firstLineChars="0"/>
        <w:rPr>
          <w:rFonts w:ascii="微软雅黑" w:hAnsi="微软雅黑" w:eastAsia="微软雅黑" w:cs="微软雅黑"/>
          <w:spacing w:val="4"/>
          <w:sz w:val="31"/>
          <w:szCs w:val="31"/>
        </w:rPr>
      </w:pPr>
    </w:p>
    <w:p>
      <w:pPr>
        <w:spacing w:line="12035" w:lineRule="exact"/>
        <w:sectPr>
          <w:footerReference r:id="rId13" w:type="default"/>
          <w:pgSz w:w="11906" w:h="16838"/>
          <w:pgMar w:top="1413" w:right="1254" w:bottom="1157" w:left="1785" w:header="0" w:footer="992" w:gutter="0"/>
          <w:pgNumType w:fmt="numberInDash"/>
          <w:cols w:space="720" w:num="1"/>
        </w:sectPr>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3052" w:lineRule="exact"/>
      </w:pPr>
      <w:r>
        <w:rPr>
          <w:position w:val="-61"/>
        </w:rPr>
        <w:pict>
          <v:shape id="_x0000_s1040" o:spid="_x0000_s1040" o:spt="202" type="#_x0000_t202" style="height:152.65pt;width:595.3pt;" fillcolor="#95B3D7" filled="t" stroked="f" coordsize="21600,21600">
            <v:path/>
            <v:fill on="t" focussize="0,0"/>
            <v:stroke on="f"/>
            <v:imagedata o:title=""/>
            <o:lock v:ext="edit" aspectratio="f"/>
            <v:textbox inset="0mm,0mm,0mm,0mm">
              <w:txbxContent>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89" w:line="232" w:lineRule="auto"/>
                    <w:ind w:left="3777"/>
                    <w:rPr>
                      <w:rFonts w:ascii="方正黑体_GBK" w:hAnsi="方正黑体_GBK" w:eastAsia="方正黑体_GBK" w:cs="方正黑体_GBK"/>
                      <w:sz w:val="52"/>
                      <w:szCs w:val="52"/>
                    </w:rPr>
                  </w:pP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第四部分</w:t>
                  </w:r>
                  <w:r>
                    <w:rPr>
                      <w:rFonts w:ascii="方正黑体_GBK" w:hAnsi="方正黑体_GBK" w:eastAsia="方正黑体_GBK" w:cs="方正黑体_GBK"/>
                      <w:spacing w:val="146"/>
                      <w:sz w:val="52"/>
                      <w:szCs w:val="52"/>
                    </w:rPr>
                    <w:t xml:space="preserve"> </w:t>
                  </w: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名词解释</w:t>
                  </w:r>
                </w:p>
              </w:txbxContent>
            </v:textbox>
            <w10:wrap type="none"/>
            <w10:anchorlock/>
          </v:shape>
        </w:pict>
      </w:r>
    </w:p>
    <w:p>
      <w:pPr>
        <w:spacing w:line="3052" w:lineRule="exact"/>
        <w:sectPr>
          <w:footerReference r:id="rId14" w:type="default"/>
          <w:pgSz w:w="11906" w:h="16838"/>
          <w:pgMar w:top="1431" w:right="0" w:bottom="1157" w:left="0" w:header="0" w:footer="992" w:gutter="0"/>
          <w:pgNumType w:fmt="numberInDash"/>
          <w:cols w:space="720" w:num="1"/>
        </w:sectPr>
      </w:pP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（一）一般公共预算财政拨款收入：指中央财政当年拨付的资金。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（二）事业收入：指事业单位开展专业业务活动及辅助活动所取得的收入。</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（三）其他收入：指除上述“一般公共预算财政拨款收入”“事业收入”“事业单位经营收入”等以外的收入。</w:t>
      </w:r>
    </w:p>
    <w:p>
      <w:pPr>
        <w:spacing w:before="174" w:line="562" w:lineRule="exact"/>
        <w:ind w:firstLine="584" w:firstLineChars="200"/>
        <w:jc w:val="both"/>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（四）使用非财政拨款结余：指单位使用以前年度累计的非财政拨款结余弥补当年收支差额的金额。</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（五）年初结转和结余：指单位以前年度尚未完成、结转到本年按有关规定继续使用的资金。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（六）社会保障和就业支出（类）行政事业单位养老支出（款）机关事业单位基本养老保险缴费支出（项）：指机关事业单位实施养老保险制度由单位缴纳的基本养老保险费支出。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（七）社会保障和就业支出（类）行政事业单位养老支出（款）机关事业单位职业年金缴费支出（项）：指机关事业单位实施养老保险制度由单位实际缴纳的职业年金支出。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（八）卫生健康支出（类）行政事业单位医疗（款）其他行政事业单位医疗支出（项）：指中央财政安排的行政单位（包括参照公务员法管理事业单位）基本医疗保险缴费经费。</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（九）住房保障支出（类）住房改革支出（款）住房公积金（项）：反映行政事业单位按人力资源和社会保障部、财政部规定的基本工资和津贴补贴以及规定比例为职工缴纳的住房公积金。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（十）住房保障支出（类）住房改革支出（款）提租补贴（项）：反映按房改政策规定的标准，行政事业单位向职工（含离退休人员）发放的租金补贴。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（十一）住房保障支出（类）住房改革支出（款）购房补贴（项）：反映按房改政策规定，行政事业单位向符合条件职工（含离退休人员）发放的用于购买住房的补贴。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（十二）灾害防治及应急管理支出（类）消防事务（款）行政运行（项）：指原应急管理部消防救援局及所属消防救援队伍用于保障机构正常运行、开展日常工作的基本支出。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（十三）灾害防治及应急管理支出（类）消防事务（款）消防应急救援（项）：指原应急管理部消防救援局开展消防应急救援方面的支出。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（十四）结余分配：指事业单位按照会计制度规定缴纳的所得税以及从非财政补助结余中提取的职工福利基金、事业基金等。</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（十五）年末结转和结余：指单位本年度或以前年度预算安排、因客观条件发生变化未全部执行或未执行，结转到以后年度继续使用的资金，或项目已完成等产生的结余资金。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（十六）基本支出：指为保障机构正常运转、完成日常工作</w:t>
      </w:r>
    </w:p>
    <w:p>
      <w:pPr>
        <w:spacing w:before="174" w:line="562" w:lineRule="exact"/>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任务而发生的人员支出和公用支出。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（十七）项目支出：指在基本支出之外为完成特定行政任务和事业发展目标所发生的支出。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（十八）“三公” 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九）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15" w:type="default"/>
      <w:pgSz w:w="11906" w:h="16838"/>
      <w:pgMar w:top="1431" w:right="1163" w:bottom="1157" w:left="1785" w:header="0"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AE4629-A35E-4C19-AF1F-3ABC5A19B9C3}"/>
  </w:font>
  <w:font w:name="黑体">
    <w:panose1 w:val="02010609060101010101"/>
    <w:charset w:val="86"/>
    <w:family w:val="auto"/>
    <w:pitch w:val="default"/>
    <w:sig w:usb0="800002BF" w:usb1="38CF7CFA" w:usb2="00000016" w:usb3="00000000" w:csb0="00040001" w:csb1="00000000"/>
    <w:embedRegular r:id="rId2" w:fontKey="{EE0E1D9D-1440-4748-A110-5EBE515D2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0CE403-8623-462F-A044-0CE39CD2019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4" w:fontKey="{6F941CB9-9B25-4A8D-82B3-22F34536CD69}"/>
  </w:font>
  <w:font w:name="隶书">
    <w:altName w:val="微软雅黑"/>
    <w:panose1 w:val="02010509060101010101"/>
    <w:charset w:val="86"/>
    <w:family w:val="auto"/>
    <w:pitch w:val="default"/>
    <w:sig w:usb0="00000000" w:usb1="00000000" w:usb2="00000000" w:usb3="00000000" w:csb0="00040000" w:csb1="00000000"/>
    <w:embedRegular r:id="rId5" w:fontKey="{E7B785A0-FC4F-43CE-A093-7934011184F9}"/>
  </w:font>
  <w:font w:name="方正黑体_GBK">
    <w:altName w:val="微软雅黑"/>
    <w:panose1 w:val="02000000000000000000"/>
    <w:charset w:val="86"/>
    <w:family w:val="auto"/>
    <w:pitch w:val="default"/>
    <w:sig w:usb0="00000000" w:usb1="00000000" w:usb2="00000000" w:usb3="00000000" w:csb0="00040000" w:csb1="00000000"/>
    <w:embedRegular r:id="rId6" w:fontKey="{A4408813-57EE-4A97-A424-B882FF7EB8F1}"/>
  </w:font>
  <w:font w:name="方正仿宋_GBK">
    <w:panose1 w:val="02000000000000000000"/>
    <w:charset w:val="86"/>
    <w:family w:val="script"/>
    <w:pitch w:val="default"/>
    <w:sig w:usb0="A00002BF" w:usb1="38CF7CFA" w:usb2="00082016" w:usb3="00000000" w:csb0="00040001" w:csb1="00000000"/>
    <w:embedRegular r:id="rId7" w:fontKey="{21073212-AC7D-4B09-92EB-BD439CA8A7C2}"/>
  </w:font>
  <w:font w:name="方正楷体_GBK">
    <w:altName w:val="微软雅黑"/>
    <w:panose1 w:val="02000000000000000000"/>
    <w:charset w:val="86"/>
    <w:family w:val="script"/>
    <w:pitch w:val="default"/>
    <w:sig w:usb0="00000000" w:usb1="00000000" w:usb2="00000000" w:usb3="00000000" w:csb0="00040000" w:csb1="00000000"/>
    <w:embedRegular r:id="rId8" w:fontKey="{01D026C3-F394-4925-A15A-52FCE4881F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1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6"/>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6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17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35"/>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mRiOWU4N2Y0NTJiODE1Mzg3MDBhNTg3OTRmN2M4ZTIifQ=="/>
  </w:docVars>
  <w:rsids>
    <w:rsidRoot w:val="00000000"/>
    <w:rsid w:val="003C4D4E"/>
    <w:rsid w:val="0C4905FF"/>
    <w:rsid w:val="10A02A15"/>
    <w:rsid w:val="17486C88"/>
    <w:rsid w:val="182757CA"/>
    <w:rsid w:val="19757653"/>
    <w:rsid w:val="1D681656"/>
    <w:rsid w:val="260F56DD"/>
    <w:rsid w:val="26DE5BEE"/>
    <w:rsid w:val="281F2D40"/>
    <w:rsid w:val="35E30B2B"/>
    <w:rsid w:val="37D554DF"/>
    <w:rsid w:val="3D7A68C3"/>
    <w:rsid w:val="3E0B50C2"/>
    <w:rsid w:val="3FD94764"/>
    <w:rsid w:val="419E624E"/>
    <w:rsid w:val="42D97248"/>
    <w:rsid w:val="43C8BF9B"/>
    <w:rsid w:val="444E3F5B"/>
    <w:rsid w:val="4CCF1BE9"/>
    <w:rsid w:val="4D2202F6"/>
    <w:rsid w:val="4D362EC1"/>
    <w:rsid w:val="4DA56AF2"/>
    <w:rsid w:val="4DE57C28"/>
    <w:rsid w:val="4F5FC591"/>
    <w:rsid w:val="51907961"/>
    <w:rsid w:val="51BF3DA2"/>
    <w:rsid w:val="550C37A2"/>
    <w:rsid w:val="57EB0803"/>
    <w:rsid w:val="586B4C84"/>
    <w:rsid w:val="5A134EDB"/>
    <w:rsid w:val="61FC0813"/>
    <w:rsid w:val="6ACB400B"/>
    <w:rsid w:val="6D42270A"/>
    <w:rsid w:val="6FDD516C"/>
    <w:rsid w:val="74F33CD5"/>
    <w:rsid w:val="75BF2246"/>
    <w:rsid w:val="76FD1003"/>
    <w:rsid w:val="79FED2C3"/>
    <w:rsid w:val="7B35C464"/>
    <w:rsid w:val="7DDEC656"/>
    <w:rsid w:val="7F7D58EC"/>
    <w:rsid w:val="7F7FD243"/>
    <w:rsid w:val="7FDEE887"/>
    <w:rsid w:val="7FDF2600"/>
    <w:rsid w:val="7FF33277"/>
    <w:rsid w:val="8DEF00E9"/>
    <w:rsid w:val="9D4B5CFF"/>
    <w:rsid w:val="AD9576AC"/>
    <w:rsid w:val="BA7B23C6"/>
    <w:rsid w:val="BEFB5B42"/>
    <w:rsid w:val="C77FA91B"/>
    <w:rsid w:val="D5EF5B08"/>
    <w:rsid w:val="E2DF18E0"/>
    <w:rsid w:val="E3E75135"/>
    <w:rsid w:val="EABBC3B6"/>
    <w:rsid w:val="EB6F014B"/>
    <w:rsid w:val="EDFFBC34"/>
    <w:rsid w:val="EFB9061B"/>
    <w:rsid w:val="F2FF5966"/>
    <w:rsid w:val="F5DF1211"/>
    <w:rsid w:val="F5E76EF8"/>
    <w:rsid w:val="F6FCCDD2"/>
    <w:rsid w:val="F9F7DF24"/>
    <w:rsid w:val="FDDFF3A5"/>
    <w:rsid w:val="FE734873"/>
    <w:rsid w:val="FEF7BD29"/>
    <w:rsid w:val="FFBF6D8E"/>
    <w:rsid w:val="FFD44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itle"/>
    <w:basedOn w:val="1"/>
    <w:next w:val="1"/>
    <w:autoRedefine/>
    <w:qFormat/>
    <w:uiPriority w:val="99"/>
    <w:pPr>
      <w:overflowPunct/>
      <w:topLinePunct w:val="0"/>
      <w:autoSpaceDE/>
      <w:autoSpaceDN/>
      <w:snapToGrid/>
      <w:spacing w:before="240" w:after="60" w:line="240" w:lineRule="auto"/>
      <w:jc w:val="center"/>
      <w:outlineLvl w:val="0"/>
    </w:pPr>
    <w:rPr>
      <w:rFonts w:ascii="Cambria" w:hAnsi="Cambria" w:eastAsia="黑体"/>
      <w:bCs/>
    </w:rPr>
  </w:style>
  <w:style w:type="paragraph" w:styleId="4">
    <w:name w:val="Normal Indent"/>
    <w:basedOn w:val="1"/>
    <w:unhideWhenUsed/>
    <w:qFormat/>
    <w:uiPriority w:val="99"/>
    <w:pPr>
      <w:spacing w:line="440" w:lineRule="exact"/>
      <w:ind w:firstLine="48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微软雅黑" w:hAnsi="微软雅黑" w:eastAsia="微软雅黑" w:cs="微软雅黑"/>
      <w:sz w:val="19"/>
      <w:szCs w:val="19"/>
      <w:lang w:val="en-US" w:eastAsia="en-US" w:bidi="ar-SA"/>
    </w:rPr>
  </w:style>
  <w:style w:type="character" w:customStyle="1" w:styleId="11">
    <w:name w:val="font61"/>
    <w:basedOn w:val="8"/>
    <w:autoRedefine/>
    <w:qFormat/>
    <w:uiPriority w:val="0"/>
    <w:rPr>
      <w:rFonts w:ascii="宋体" w:hAnsi="宋体" w:eastAsia="宋体" w:cs="宋体"/>
      <w:color w:val="000000"/>
      <w:sz w:val="18"/>
      <w:szCs w:val="18"/>
      <w:u w:val="none"/>
    </w:rPr>
  </w:style>
  <w:style w:type="character" w:customStyle="1" w:styleId="12">
    <w:name w:val="font21"/>
    <w:basedOn w:val="8"/>
    <w:qFormat/>
    <w:uiPriority w:val="0"/>
    <w:rPr>
      <w:rFonts w:ascii="宋体" w:hAnsi="宋体" w:eastAsia="宋体" w:cs="宋体"/>
      <w:b/>
      <w:color w:val="000000"/>
      <w:sz w:val="18"/>
      <w:szCs w:val="18"/>
      <w:u w:val="none"/>
    </w:rPr>
  </w:style>
  <w:style w:type="character" w:customStyle="1" w:styleId="13">
    <w:name w:val="font11"/>
    <w:basedOn w:val="8"/>
    <w:autoRedefine/>
    <w:qFormat/>
    <w:uiPriority w:val="0"/>
    <w:rPr>
      <w:rFonts w:ascii="黑体" w:hAnsi="宋体" w:eastAsia="黑体" w:cs="黑体"/>
      <w:color w:val="000000"/>
      <w:sz w:val="12"/>
      <w:szCs w:val="12"/>
      <w:u w:val="none"/>
    </w:rPr>
  </w:style>
  <w:style w:type="character" w:customStyle="1" w:styleId="14">
    <w:name w:val="font01"/>
    <w:basedOn w:val="8"/>
    <w:qFormat/>
    <w:uiPriority w:val="0"/>
    <w:rPr>
      <w:rFonts w:ascii="宋体" w:hAnsi="宋体" w:eastAsia="宋体" w:cs="宋体"/>
      <w:color w:val="000000"/>
      <w:sz w:val="8"/>
      <w:szCs w:val="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chart" Target="charts/chart6.xml"/><Relationship Id="rId22" Type="http://schemas.openxmlformats.org/officeDocument/2006/relationships/chart" Target="charts/chart5.xml"/><Relationship Id="rId21" Type="http://schemas.openxmlformats.org/officeDocument/2006/relationships/chart" Target="charts/chart4.xml"/><Relationship Id="rId20" Type="http://schemas.openxmlformats.org/officeDocument/2006/relationships/chart" Target="charts/chart3.xml"/><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chart" Target="charts/chart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1664.02</c:v>
                </c:pt>
                <c:pt idx="1">
                  <c:v>1755.48</c:v>
                </c:pt>
              </c:numCache>
            </c:numRef>
          </c:val>
        </c:ser>
        <c:dLbls>
          <c:showLegendKey val="0"/>
          <c:showVal val="0"/>
          <c:showCatName val="0"/>
          <c:showSerName val="0"/>
          <c:showPercent val="0"/>
          <c:showBubbleSize val="0"/>
        </c:dLbls>
        <c:gapWidth val="219"/>
        <c:overlap val="-27"/>
        <c:axId val="64307798"/>
        <c:axId val="72456271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43077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562710"/>
        <c:crosses val="autoZero"/>
        <c:auto val="1"/>
        <c:lblAlgn val="ctr"/>
        <c:lblOffset val="100"/>
        <c:noMultiLvlLbl val="0"/>
      </c:catAx>
      <c:valAx>
        <c:axId val="7245627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3077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财政拨款</c:v>
                </c:pt>
                <c:pt idx="1">
                  <c:v>其他收入</c:v>
                </c:pt>
              </c:strCache>
            </c:strRef>
          </c:cat>
          <c:val>
            <c:numRef>
              <c:f>Sheet1!$B$2:$B$3</c:f>
              <c:numCache>
                <c:formatCode>General</c:formatCode>
                <c:ptCount val="2"/>
                <c:pt idx="0">
                  <c:v>46.64</c:v>
                </c:pt>
                <c:pt idx="1">
                  <c:v>1145.86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1116.7</c:v>
                </c:pt>
                <c:pt idx="1">
                  <c:v>515.19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36.8</c:v>
                </c:pt>
                <c:pt idx="1">
                  <c:v>46.64</c:v>
                </c:pt>
              </c:numCache>
            </c:numRef>
          </c:val>
        </c:ser>
        <c:dLbls>
          <c:showLegendKey val="0"/>
          <c:showVal val="0"/>
          <c:showCatName val="0"/>
          <c:showSerName val="0"/>
          <c:showPercent val="0"/>
          <c:showBubbleSize val="0"/>
        </c:dLbls>
        <c:gapWidth val="219"/>
        <c:overlap val="-27"/>
        <c:axId val="307201820"/>
        <c:axId val="97114049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307201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140495"/>
        <c:crosses val="autoZero"/>
        <c:auto val="1"/>
        <c:lblAlgn val="ctr"/>
        <c:lblOffset val="100"/>
        <c:noMultiLvlLbl val="0"/>
      </c:catAx>
      <c:valAx>
        <c:axId val="97114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2018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36.8</c:v>
                </c:pt>
                <c:pt idx="1">
                  <c:v>46.64</c:v>
                </c:pt>
              </c:numCache>
            </c:numRef>
          </c:val>
        </c:ser>
        <c:dLbls>
          <c:showLegendKey val="0"/>
          <c:showVal val="0"/>
          <c:showCatName val="0"/>
          <c:showSerName val="0"/>
          <c:showPercent val="0"/>
          <c:showBubbleSize val="0"/>
        </c:dLbls>
        <c:gapWidth val="219"/>
        <c:overlap val="-27"/>
        <c:axId val="535132004"/>
        <c:axId val="73125898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351320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1258980"/>
        <c:crosses val="autoZero"/>
        <c:auto val="1"/>
        <c:lblAlgn val="ctr"/>
        <c:lblOffset val="100"/>
        <c:noMultiLvlLbl val="0"/>
      </c:catAx>
      <c:valAx>
        <c:axId val="7312589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1320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卫生健康类支出</c:v>
                </c:pt>
                <c:pt idx="1">
                  <c:v>灾害防治及应急管理类支出</c:v>
                </c:pt>
              </c:strCache>
            </c:strRef>
          </c:cat>
          <c:val>
            <c:numRef>
              <c:f>Sheet1!$B$2:$B$3</c:f>
              <c:numCache>
                <c:formatCode>General</c:formatCode>
                <c:ptCount val="2"/>
                <c:pt idx="0">
                  <c:v>0.71</c:v>
                </c:pt>
                <c:pt idx="1">
                  <c:v>45.93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30"/>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7018</Words>
  <Characters>8458</Characters>
  <TotalTime>16</TotalTime>
  <ScaleCrop>false</ScaleCrop>
  <LinksUpToDate>false</LinksUpToDate>
  <CharactersWithSpaces>8723</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2023-07-30T01:30:00Z</dcterms:created>
  <dc:creator>Administrator</dc:creator>
  <cp:lastModifiedBy>Mr.GDN</cp:lastModifiedBy>
  <cp:lastPrinted>2024-08-28T09:26:00Z</cp:lastPrinted>
  <dcterms:modified xsi:type="dcterms:W3CDTF">2024-08-29T04:00:32Z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2023-08-17T16:11:32Z</vt:filetime>
  </property>
  <property fmtid="{D5CDD505-2E9C-101B-9397-08002B2CF9AE}" pid="4" name="KSOProductBuildVer">
    <vt:lpwstr>2052-12.1.0.16120</vt:lpwstr>
  </property>
  <property fmtid="{D5CDD505-2E9C-101B-9397-08002B2CF9AE}" pid="5" name="ICV">
    <vt:lpwstr>7E06C9EEAD8B4432BFF10878447016ED_13</vt:lpwstr>
  </property>
</Properties>
</file>