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000000"/>
          <w:sz w:val="36"/>
          <w:szCs w:val="36"/>
        </w:rPr>
      </w:pPr>
    </w:p>
    <w:p>
      <w:pPr>
        <w:rPr>
          <w:rFonts w:hint="default" w:ascii="Times New Roman" w:hAnsi="Times New Roman" w:eastAsia="宋体" w:cs="Times New Roman"/>
          <w:color w:val="000000"/>
          <w:sz w:val="36"/>
          <w:szCs w:val="36"/>
        </w:rPr>
      </w:pPr>
    </w:p>
    <w:p>
      <w:pPr>
        <w:jc w:val="center"/>
        <w:outlineLvl w:val="0"/>
        <w:rPr>
          <w:rFonts w:hint="default" w:ascii="Times New Roman" w:hAnsi="Times New Roman" w:eastAsia="宋体" w:cs="Times New Roman"/>
          <w:bCs/>
          <w:color w:val="000000"/>
          <w:sz w:val="72"/>
          <w:szCs w:val="72"/>
        </w:rPr>
      </w:pPr>
      <w:bookmarkStart w:id="0" w:name="_Toc9439"/>
      <w:bookmarkStart w:id="1" w:name="_Toc16521"/>
      <w:bookmarkStart w:id="2" w:name="_Toc10039"/>
      <w:bookmarkStart w:id="3" w:name="_Toc8537"/>
      <w:r>
        <w:rPr>
          <w:rFonts w:hint="default" w:ascii="Times New Roman" w:hAnsi="Times New Roman" w:eastAsia="宋体" w:cs="Times New Roman"/>
          <w:bCs/>
          <w:color w:val="000000"/>
          <w:sz w:val="72"/>
          <w:szCs w:val="72"/>
        </w:rPr>
        <w:t>建设项目环境影响报告表</w:t>
      </w:r>
      <w:bookmarkEnd w:id="0"/>
      <w:bookmarkEnd w:id="1"/>
      <w:bookmarkEnd w:id="2"/>
      <w:bookmarkEnd w:id="3"/>
    </w:p>
    <w:p>
      <w:pPr>
        <w:jc w:val="center"/>
        <w:rPr>
          <w:rFonts w:hint="default" w:ascii="Times New Roman" w:hAnsi="Times New Roman" w:eastAsia="宋体" w:cs="Times New Roman"/>
          <w:bCs/>
          <w:color w:val="000000"/>
          <w:sz w:val="48"/>
          <w:szCs w:val="48"/>
        </w:rPr>
      </w:pPr>
      <w:r>
        <w:rPr>
          <w:rFonts w:hint="default" w:ascii="Times New Roman" w:hAnsi="Times New Roman" w:eastAsia="宋体" w:cs="Times New Roman"/>
          <w:bCs/>
          <w:color w:val="000000"/>
          <w:sz w:val="48"/>
          <w:szCs w:val="48"/>
        </w:rPr>
        <w:t>（污染影响类）</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Cs/>
          <w:color w:val="000000"/>
          <w:sz w:val="48"/>
          <w:szCs w:val="48"/>
        </w:rPr>
      </w:pPr>
    </w:p>
    <w:p>
      <w:pPr>
        <w:pStyle w:val="16"/>
        <w:rPr>
          <w:rFonts w:hint="default" w:ascii="Times New Roman" w:hAnsi="Times New Roman" w:eastAsia="宋体" w:cs="Times New Roman"/>
          <w:bCs/>
          <w:color w:val="000000"/>
          <w:sz w:val="48"/>
          <w:szCs w:val="48"/>
        </w:rPr>
      </w:pPr>
    </w:p>
    <w:p>
      <w:pPr>
        <w:pStyle w:val="16"/>
        <w:rPr>
          <w:rFonts w:hint="default" w:ascii="Times New Roman" w:hAnsi="Times New Roman" w:eastAsia="宋体" w:cs="Times New Roman"/>
          <w:bCs/>
          <w:color w:val="000000"/>
          <w:sz w:val="48"/>
          <w:szCs w:val="48"/>
        </w:rPr>
      </w:pPr>
    </w:p>
    <w:p>
      <w:pPr>
        <w:pStyle w:val="16"/>
        <w:rPr>
          <w:rFonts w:hint="default" w:ascii="Times New Roman" w:hAnsi="Times New Roman" w:eastAsia="宋体" w:cs="Times New Roman"/>
          <w:bCs/>
          <w:color w:val="000000"/>
          <w:sz w:val="48"/>
          <w:szCs w:val="48"/>
        </w:rPr>
      </w:pPr>
    </w:p>
    <w:p>
      <w:pPr>
        <w:pStyle w:val="16"/>
        <w:rPr>
          <w:rFonts w:hint="default" w:ascii="Times New Roman" w:hAnsi="Times New Roman" w:eastAsia="宋体" w:cs="Times New Roman"/>
          <w:bCs/>
          <w:color w:val="000000"/>
          <w:sz w:val="48"/>
          <w:szCs w:val="48"/>
        </w:rPr>
      </w:pPr>
    </w:p>
    <w:p>
      <w:pPr>
        <w:pStyle w:val="16"/>
        <w:rPr>
          <w:rFonts w:hint="default" w:ascii="Times New Roman" w:hAnsi="Times New Roman" w:eastAsia="宋体" w:cs="Times New Roman"/>
          <w:bCs/>
          <w:color w:val="000000"/>
          <w:sz w:val="48"/>
          <w:szCs w:val="48"/>
        </w:rPr>
      </w:pPr>
    </w:p>
    <w:p>
      <w:pPr>
        <w:pStyle w:val="16"/>
        <w:rPr>
          <w:rFonts w:hint="default" w:ascii="Times New Roman" w:hAnsi="Times New Roman" w:eastAsia="宋体" w:cs="Times New Roman"/>
          <w:bCs/>
          <w:color w:val="000000"/>
          <w:sz w:val="48"/>
          <w:szCs w:val="48"/>
        </w:rPr>
      </w:pPr>
    </w:p>
    <w:tbl>
      <w:tblPr>
        <w:tblStyle w:val="27"/>
        <w:tblW w:w="884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35"/>
        <w:gridCol w:w="6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83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36"/>
                <w:szCs w:val="36"/>
              </w:rPr>
            </w:pPr>
            <w:r>
              <w:rPr>
                <w:rFonts w:hint="default" w:ascii="Times New Roman" w:hAnsi="Times New Roman" w:eastAsia="宋体" w:cs="Times New Roman"/>
                <w:b/>
                <w:bCs/>
                <w:color w:val="auto"/>
                <w:spacing w:val="135"/>
                <w:kern w:val="0"/>
                <w:sz w:val="36"/>
                <w:szCs w:val="36"/>
                <w:fitText w:val="2880" w:id="762916508"/>
              </w:rPr>
              <w:t>项目名称</w:t>
            </w:r>
            <w:r>
              <w:rPr>
                <w:rFonts w:hint="default" w:ascii="Times New Roman" w:hAnsi="Times New Roman" w:eastAsia="宋体" w:cs="Times New Roman"/>
                <w:b/>
                <w:bCs/>
                <w:color w:val="auto"/>
                <w:spacing w:val="0"/>
                <w:kern w:val="0"/>
                <w:sz w:val="36"/>
                <w:szCs w:val="36"/>
                <w:fitText w:val="2880" w:id="762916508"/>
              </w:rPr>
              <w:t>：</w:t>
            </w:r>
          </w:p>
        </w:tc>
        <w:tc>
          <w:tcPr>
            <w:tcW w:w="6009" w:type="dxa"/>
            <w:tcBorders>
              <w:bottom w:val="single" w:color="000000" w:sz="4" w:space="0"/>
              <w:tl2br w:val="nil"/>
              <w:tr2bl w:val="nil"/>
            </w:tcBorders>
            <w:noWrap w:val="0"/>
            <w:vAlign w:val="center"/>
          </w:tcPr>
          <w:p>
            <w:pPr>
              <w:bidi w:val="0"/>
              <w:jc w:val="center"/>
              <w:rPr>
                <w:rFonts w:hint="default" w:ascii="Times New Roman" w:hAnsi="Times New Roman" w:eastAsia="宋体" w:cs="Times New Roman"/>
                <w:color w:val="auto"/>
                <w:w w:val="100"/>
                <w:sz w:val="24"/>
                <w:szCs w:val="24"/>
                <w:lang w:val="en-US" w:eastAsia="zh-CN"/>
              </w:rPr>
            </w:pPr>
            <w:r>
              <w:rPr>
                <w:rFonts w:hint="eastAsia"/>
                <w:color w:val="auto"/>
                <w:sz w:val="36"/>
                <w:szCs w:val="36"/>
                <w:lang w:val="en-US" w:eastAsia="zh-CN"/>
              </w:rPr>
              <w:t>株洲市</w:t>
            </w:r>
            <w:r>
              <w:rPr>
                <w:color w:val="auto"/>
                <w:sz w:val="36"/>
                <w:szCs w:val="36"/>
              </w:rPr>
              <w:t>芦淞区建宁街道</w:t>
            </w:r>
            <w:r>
              <w:rPr>
                <w:rFonts w:hint="eastAsia"/>
                <w:color w:val="auto"/>
                <w:sz w:val="36"/>
                <w:szCs w:val="36"/>
                <w:lang w:val="en-US" w:eastAsia="zh-CN"/>
              </w:rPr>
              <w:t>社区</w:t>
            </w:r>
            <w:r>
              <w:rPr>
                <w:color w:val="auto"/>
                <w:sz w:val="36"/>
                <w:szCs w:val="36"/>
              </w:rPr>
              <w:t>卫生服务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8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pacing w:val="135"/>
                <w:kern w:val="0"/>
                <w:sz w:val="36"/>
                <w:szCs w:val="36"/>
                <w:fitText w:val="2880" w:id="762916508"/>
              </w:rPr>
            </w:pPr>
          </w:p>
        </w:tc>
        <w:tc>
          <w:tcPr>
            <w:tcW w:w="6009" w:type="dxa"/>
            <w:tcBorders>
              <w:bottom w:val="single" w:color="000000" w:sz="4" w:space="0"/>
              <w:tl2br w:val="nil"/>
              <w:tr2bl w:val="nil"/>
            </w:tcBorders>
            <w:noWrap w:val="0"/>
            <w:vAlign w:val="center"/>
          </w:tcPr>
          <w:p>
            <w:pPr>
              <w:bidi w:val="0"/>
              <w:jc w:val="center"/>
              <w:rPr>
                <w:rFonts w:hint="eastAsia"/>
                <w:color w:val="auto"/>
                <w:sz w:val="24"/>
                <w:szCs w:val="24"/>
                <w:lang w:val="en-US" w:eastAsia="zh-CN"/>
              </w:rPr>
            </w:pPr>
            <w:r>
              <w:rPr>
                <w:color w:val="auto"/>
                <w:sz w:val="36"/>
                <w:szCs w:val="36"/>
              </w:rPr>
              <w:t>中心</w:t>
            </w:r>
            <w:r>
              <w:rPr>
                <w:rFonts w:hint="eastAsia" w:cs="Times New Roman"/>
                <w:color w:val="auto"/>
                <w:w w:val="100"/>
                <w:sz w:val="36"/>
                <w:szCs w:val="36"/>
                <w:lang w:val="en-US" w:eastAsia="zh-CN"/>
              </w:rPr>
              <w:t>建设项目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28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pacing w:val="22"/>
                <w:kern w:val="0"/>
                <w:sz w:val="36"/>
                <w:szCs w:val="36"/>
              </w:rPr>
            </w:pPr>
            <w:r>
              <w:rPr>
                <w:rFonts w:hint="default" w:ascii="Times New Roman" w:hAnsi="Times New Roman" w:eastAsia="宋体" w:cs="Times New Roman"/>
                <w:b/>
                <w:bCs/>
                <w:color w:val="auto"/>
                <w:spacing w:val="1"/>
                <w:w w:val="88"/>
                <w:kern w:val="0"/>
                <w:sz w:val="36"/>
                <w:szCs w:val="36"/>
                <w:fitText w:val="2879" w:id="530210375"/>
              </w:rPr>
              <w:t>建设单位（盖章）</w:t>
            </w:r>
            <w:r>
              <w:rPr>
                <w:rFonts w:hint="default" w:ascii="Times New Roman" w:hAnsi="Times New Roman" w:eastAsia="宋体" w:cs="Times New Roman"/>
                <w:b/>
                <w:bCs/>
                <w:color w:val="auto"/>
                <w:spacing w:val="2"/>
                <w:w w:val="88"/>
                <w:kern w:val="0"/>
                <w:sz w:val="36"/>
                <w:szCs w:val="36"/>
                <w:fitText w:val="2879" w:id="530210375"/>
              </w:rPr>
              <w:t>：</w:t>
            </w:r>
          </w:p>
        </w:tc>
        <w:tc>
          <w:tcPr>
            <w:tcW w:w="6009" w:type="dxa"/>
            <w:tcBorders>
              <w:top w:val="single" w:color="000000" w:sz="4" w:space="0"/>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36"/>
                <w:szCs w:val="36"/>
                <w:lang w:val="en-US" w:eastAsia="zh-CN"/>
              </w:rPr>
            </w:pPr>
            <w:r>
              <w:rPr>
                <w:rFonts w:hint="eastAsia"/>
                <w:color w:val="auto"/>
                <w:sz w:val="32"/>
                <w:szCs w:val="32"/>
                <w:lang w:eastAsia="zh-CN"/>
              </w:rPr>
              <w:t>株洲</w:t>
            </w:r>
            <w:r>
              <w:rPr>
                <w:rFonts w:hint="eastAsia"/>
                <w:color w:val="auto"/>
                <w:sz w:val="32"/>
                <w:szCs w:val="32"/>
                <w:lang w:val="en-US" w:eastAsia="zh-CN"/>
              </w:rPr>
              <w:t>市</w:t>
            </w:r>
            <w:r>
              <w:rPr>
                <w:color w:val="auto"/>
                <w:sz w:val="32"/>
                <w:szCs w:val="32"/>
              </w:rPr>
              <w:t>芦淞区建宁街道</w:t>
            </w:r>
            <w:r>
              <w:rPr>
                <w:rFonts w:hint="eastAsia"/>
                <w:color w:val="auto"/>
                <w:sz w:val="32"/>
                <w:szCs w:val="32"/>
                <w:lang w:eastAsia="zh-CN"/>
              </w:rPr>
              <w:t>社区</w:t>
            </w:r>
            <w:r>
              <w:rPr>
                <w:color w:val="auto"/>
                <w:sz w:val="32"/>
                <w:szCs w:val="32"/>
              </w:rPr>
              <w:t>卫生服务中心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28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36"/>
                <w:szCs w:val="36"/>
              </w:rPr>
            </w:pPr>
            <w:r>
              <w:rPr>
                <w:rFonts w:hint="default" w:ascii="Times New Roman" w:hAnsi="Times New Roman" w:eastAsia="宋体" w:cs="Times New Roman"/>
                <w:b/>
                <w:bCs/>
                <w:color w:val="000000"/>
                <w:spacing w:val="135"/>
                <w:kern w:val="0"/>
                <w:sz w:val="36"/>
                <w:szCs w:val="36"/>
                <w:fitText w:val="2880" w:id="1847528603"/>
              </w:rPr>
              <w:t>编制日期</w:t>
            </w:r>
            <w:r>
              <w:rPr>
                <w:rFonts w:hint="default" w:ascii="Times New Roman" w:hAnsi="Times New Roman" w:eastAsia="宋体" w:cs="Times New Roman"/>
                <w:b/>
                <w:bCs/>
                <w:color w:val="000000"/>
                <w:spacing w:val="0"/>
                <w:kern w:val="0"/>
                <w:sz w:val="36"/>
                <w:szCs w:val="36"/>
                <w:fitText w:val="2880" w:id="1847528603"/>
              </w:rPr>
              <w:t>：</w:t>
            </w:r>
          </w:p>
        </w:tc>
        <w:tc>
          <w:tcPr>
            <w:tcW w:w="6009" w:type="dxa"/>
            <w:tcBorders>
              <w:top w:val="single" w:color="000000" w:sz="4" w:space="0"/>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36"/>
                <w:szCs w:val="36"/>
              </w:rPr>
            </w:pPr>
            <w:r>
              <w:rPr>
                <w:rFonts w:hint="default" w:ascii="Times New Roman" w:hAnsi="Times New Roman" w:eastAsia="宋体" w:cs="Times New Roman"/>
                <w:color w:val="000000"/>
                <w:sz w:val="36"/>
                <w:szCs w:val="36"/>
              </w:rPr>
              <w:t>202</w:t>
            </w:r>
            <w:r>
              <w:rPr>
                <w:rFonts w:hint="eastAsia" w:cs="Times New Roman"/>
                <w:color w:val="000000"/>
                <w:sz w:val="36"/>
                <w:szCs w:val="36"/>
                <w:lang w:val="en-US" w:eastAsia="zh-CN"/>
              </w:rPr>
              <w:t>4</w:t>
            </w:r>
            <w:r>
              <w:rPr>
                <w:rFonts w:hint="default" w:ascii="Times New Roman" w:hAnsi="Times New Roman" w:eastAsia="宋体" w:cs="Times New Roman"/>
                <w:color w:val="000000"/>
                <w:sz w:val="36"/>
                <w:szCs w:val="36"/>
              </w:rPr>
              <w:t>年</w:t>
            </w:r>
            <w:r>
              <w:rPr>
                <w:rFonts w:hint="eastAsia" w:cs="Times New Roman"/>
                <w:color w:val="000000"/>
                <w:sz w:val="36"/>
                <w:szCs w:val="36"/>
                <w:lang w:val="en-US" w:eastAsia="zh-CN"/>
              </w:rPr>
              <w:t>7</w:t>
            </w:r>
            <w:r>
              <w:rPr>
                <w:rFonts w:hint="default" w:ascii="Times New Roman" w:hAnsi="Times New Roman" w:eastAsia="宋体" w:cs="Times New Roman"/>
                <w:color w:val="000000"/>
                <w:sz w:val="36"/>
                <w:szCs w:val="36"/>
              </w:rPr>
              <w:t>月</w:t>
            </w:r>
          </w:p>
        </w:tc>
      </w:tr>
    </w:tbl>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Cs/>
          <w:color w:val="000000"/>
          <w:sz w:val="48"/>
          <w:szCs w:val="48"/>
        </w:rPr>
      </w:pPr>
    </w:p>
    <w:p>
      <w:pPr>
        <w:adjustRightInd w:val="0"/>
        <w:snapToGrid w:val="0"/>
        <w:spacing w:line="288" w:lineRule="auto"/>
        <w:rPr>
          <w:rFonts w:hint="default" w:ascii="Times New Roman" w:hAnsi="Times New Roman" w:eastAsia="宋体" w:cs="Times New Roman"/>
          <w:color w:val="000000"/>
          <w:kern w:val="44"/>
          <w:sz w:val="44"/>
          <w:szCs w:val="44"/>
        </w:rPr>
      </w:pPr>
      <w:bookmarkStart w:id="4" w:name="_Hlk57884087"/>
    </w:p>
    <w:bookmarkEnd w:id="4"/>
    <w:p>
      <w:pPr>
        <w:jc w:val="center"/>
        <w:outlineLvl w:val="0"/>
        <w:rPr>
          <w:rFonts w:hint="default" w:ascii="Times New Roman" w:hAnsi="Times New Roman" w:eastAsia="宋体" w:cs="Times New Roman"/>
          <w:bCs/>
          <w:color w:val="000000"/>
          <w:sz w:val="36"/>
          <w:szCs w:val="36"/>
        </w:rPr>
      </w:pPr>
      <w:bookmarkStart w:id="5" w:name="_Toc19135"/>
      <w:bookmarkStart w:id="6" w:name="_Toc26451"/>
      <w:bookmarkStart w:id="7" w:name="_Toc30601"/>
      <w:bookmarkStart w:id="8" w:name="_Toc3010"/>
      <w:r>
        <w:rPr>
          <w:rFonts w:hint="default" w:ascii="Times New Roman" w:hAnsi="Times New Roman" w:eastAsia="宋体" w:cs="Times New Roman"/>
          <w:bCs/>
          <w:color w:val="000000"/>
          <w:sz w:val="36"/>
          <w:szCs w:val="36"/>
        </w:rPr>
        <w:t>中华人民共和国生态环境部</w:t>
      </w:r>
      <w:bookmarkEnd w:id="5"/>
      <w:bookmarkEnd w:id="6"/>
      <w:bookmarkEnd w:id="7"/>
      <w:bookmarkEnd w:id="8"/>
    </w:p>
    <w:p>
      <w:pP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br w:type="page"/>
      </w:r>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kern w:val="2"/>
          <w:sz w:val="21"/>
          <w:szCs w:val="24"/>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kern w:val="2"/>
          <w:sz w:val="21"/>
          <w:szCs w:val="24"/>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kern w:val="2"/>
          <w:sz w:val="21"/>
          <w:szCs w:val="24"/>
          <w:lang w:val="en-US" w:eastAsia="zh-CN" w:bidi="ar-SA"/>
        </w:rPr>
        <w:drawing>
          <wp:inline distT="0" distB="0" distL="114300" distR="114300">
            <wp:extent cx="5274310" cy="8558530"/>
            <wp:effectExtent l="0" t="0" r="2540" b="13970"/>
            <wp:docPr id="13" name="图片 13" descr="微信截图_2024043010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截图_20240430105921"/>
                    <pic:cNvPicPr>
                      <a:picLocks noChangeAspect="1"/>
                    </pic:cNvPicPr>
                  </pic:nvPicPr>
                  <pic:blipFill>
                    <a:blip r:embed="rId6"/>
                    <a:stretch>
                      <a:fillRect/>
                    </a:stretch>
                  </pic:blipFill>
                  <pic:spPr>
                    <a:xfrm>
                      <a:off x="0" y="0"/>
                      <a:ext cx="5274310" cy="8558530"/>
                    </a:xfrm>
                    <a:prstGeom prst="rect">
                      <a:avLst/>
                    </a:prstGeom>
                  </pic:spPr>
                </pic:pic>
              </a:graphicData>
            </a:graphic>
          </wp:inline>
        </w:drawing>
      </w:r>
      <w:r>
        <w:rPr>
          <w:rFonts w:hint="default" w:ascii="Times New Roman" w:hAnsi="Times New Roman" w:eastAsia="宋体" w:cs="Times New Roman"/>
          <w:kern w:val="2"/>
          <w:sz w:val="21"/>
          <w:szCs w:val="24"/>
          <w:lang w:val="en-US" w:eastAsia="zh-CN" w:bidi="ar-SA"/>
        </w:rPr>
        <w:drawing>
          <wp:inline distT="0" distB="0" distL="114300" distR="114300">
            <wp:extent cx="5274310" cy="8616950"/>
            <wp:effectExtent l="0" t="0" r="2540" b="12700"/>
            <wp:docPr id="16" name="图片 16" descr="微信截图_2024043011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截图_20240430110033"/>
                    <pic:cNvPicPr>
                      <a:picLocks noChangeAspect="1"/>
                    </pic:cNvPicPr>
                  </pic:nvPicPr>
                  <pic:blipFill>
                    <a:blip r:embed="rId7"/>
                    <a:stretch>
                      <a:fillRect/>
                    </a:stretch>
                  </pic:blipFill>
                  <pic:spPr>
                    <a:xfrm>
                      <a:off x="0" y="0"/>
                      <a:ext cx="5274310" cy="8616950"/>
                    </a:xfrm>
                    <a:prstGeom prst="rect">
                      <a:avLst/>
                    </a:prstGeom>
                  </pic:spPr>
                </pic:pic>
              </a:graphicData>
            </a:graphic>
          </wp:inline>
        </w:drawing>
      </w:r>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kern w:val="2"/>
          <w:sz w:val="21"/>
          <w:szCs w:val="24"/>
          <w:lang w:val="en-US"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kern w:val="2"/>
          <w:sz w:val="21"/>
          <w:szCs w:val="24"/>
          <w:lang w:val="en-US" w:eastAsia="zh-CN" w:bidi="ar-SA"/>
        </w:rPr>
        <w:drawing>
          <wp:inline distT="0" distB="0" distL="114300" distR="114300">
            <wp:extent cx="8900795" cy="5016500"/>
            <wp:effectExtent l="0" t="0" r="14605" b="12700"/>
            <wp:docPr id="18" name="图片 18" descr="微信截图_2024043011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截图_20240430110125"/>
                    <pic:cNvPicPr>
                      <a:picLocks noChangeAspect="1"/>
                    </pic:cNvPicPr>
                  </pic:nvPicPr>
                  <pic:blipFill>
                    <a:blip r:embed="rId8"/>
                    <a:stretch>
                      <a:fillRect/>
                    </a:stretch>
                  </pic:blipFill>
                  <pic:spPr>
                    <a:xfrm>
                      <a:off x="0" y="0"/>
                      <a:ext cx="8900795" cy="5016500"/>
                    </a:xfrm>
                    <a:prstGeom prst="rect">
                      <a:avLst/>
                    </a:prstGeom>
                  </pic:spPr>
                </pic:pic>
              </a:graphicData>
            </a:graphic>
          </wp:inline>
        </w:drawing>
      </w:r>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kern w:val="2"/>
          <w:sz w:val="21"/>
          <w:szCs w:val="24"/>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kern w:val="2"/>
          <w:sz w:val="21"/>
          <w:szCs w:val="24"/>
          <w:lang w:val="en-US" w:eastAsia="zh-CN" w:bidi="ar-SA"/>
        </w:rPr>
        <w:drawing>
          <wp:inline distT="0" distB="0" distL="114300" distR="114300">
            <wp:extent cx="5272405" cy="8708390"/>
            <wp:effectExtent l="0" t="0" r="4445" b="16510"/>
            <wp:docPr id="19" name="图片 19" descr="微信截图_2024043011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截图_20240430110216"/>
                    <pic:cNvPicPr>
                      <a:picLocks noChangeAspect="1"/>
                    </pic:cNvPicPr>
                  </pic:nvPicPr>
                  <pic:blipFill>
                    <a:blip r:embed="rId9"/>
                    <a:stretch>
                      <a:fillRect/>
                    </a:stretch>
                  </pic:blipFill>
                  <pic:spPr>
                    <a:xfrm>
                      <a:off x="0" y="0"/>
                      <a:ext cx="5272405" cy="8708390"/>
                    </a:xfrm>
                    <a:prstGeom prst="rect">
                      <a:avLst/>
                    </a:prstGeom>
                  </pic:spPr>
                </pic:pic>
              </a:graphicData>
            </a:graphic>
          </wp:inline>
        </w:drawing>
      </w:r>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kern w:val="2"/>
          <w:sz w:val="21"/>
          <w:szCs w:val="24"/>
          <w:lang w:val="en-US"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kern w:val="2"/>
          <w:sz w:val="21"/>
          <w:szCs w:val="24"/>
          <w:lang w:val="en-US" w:eastAsia="zh-CN" w:bidi="ar-SA"/>
        </w:rPr>
        <w:drawing>
          <wp:inline distT="0" distB="0" distL="114300" distR="114300">
            <wp:extent cx="8828405" cy="5075555"/>
            <wp:effectExtent l="0" t="0" r="10795" b="10795"/>
            <wp:docPr id="20" name="图片 20" descr="微信截图_2024043011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截图_20240430110305"/>
                    <pic:cNvPicPr>
                      <a:picLocks noChangeAspect="1"/>
                    </pic:cNvPicPr>
                  </pic:nvPicPr>
                  <pic:blipFill>
                    <a:blip r:embed="rId10"/>
                    <a:stretch>
                      <a:fillRect/>
                    </a:stretch>
                  </pic:blipFill>
                  <pic:spPr>
                    <a:xfrm>
                      <a:off x="0" y="0"/>
                      <a:ext cx="8828405" cy="5075555"/>
                    </a:xfrm>
                    <a:prstGeom prst="rect">
                      <a:avLst/>
                    </a:prstGeom>
                  </pic:spPr>
                </pic:pic>
              </a:graphicData>
            </a:graphic>
          </wp:inline>
        </w:drawing>
      </w:r>
    </w:p>
    <w:p>
      <w:pPr>
        <w:ind w:left="0" w:leftChars="0" w:firstLine="0" w:firstLine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drawing>
          <wp:inline distT="0" distB="0" distL="114300" distR="114300">
            <wp:extent cx="5271135" cy="8670290"/>
            <wp:effectExtent l="0" t="0" r="5715" b="16510"/>
            <wp:docPr id="21" name="图片 21" descr="微信截图_2024043011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截图_20240430110405"/>
                    <pic:cNvPicPr>
                      <a:picLocks noChangeAspect="1"/>
                    </pic:cNvPicPr>
                  </pic:nvPicPr>
                  <pic:blipFill>
                    <a:blip r:embed="rId11"/>
                    <a:stretch>
                      <a:fillRect/>
                    </a:stretch>
                  </pic:blipFill>
                  <pic:spPr>
                    <a:xfrm>
                      <a:off x="0" y="0"/>
                      <a:ext cx="5271135" cy="8670290"/>
                    </a:xfrm>
                    <a:prstGeom prst="rect">
                      <a:avLst/>
                    </a:prstGeom>
                  </pic:spPr>
                </pic:pic>
              </a:graphicData>
            </a:graphic>
          </wp:inline>
        </w:drawing>
      </w:r>
      <w:r>
        <w:rPr>
          <w:rFonts w:hint="default" w:ascii="Times New Roman" w:hAnsi="Times New Roman" w:eastAsia="宋体" w:cs="Times New Roman"/>
          <w:kern w:val="2"/>
          <w:sz w:val="21"/>
          <w:szCs w:val="24"/>
          <w:lang w:val="en-US" w:eastAsia="zh-CN" w:bidi="ar-SA"/>
        </w:rPr>
        <w:drawing>
          <wp:inline distT="0" distB="0" distL="114300" distR="114300">
            <wp:extent cx="5271770" cy="7091680"/>
            <wp:effectExtent l="0" t="0" r="5080" b="13970"/>
            <wp:docPr id="23" name="图片 23" descr="微信截图_202404301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截图_20240430110441"/>
                    <pic:cNvPicPr>
                      <a:picLocks noChangeAspect="1"/>
                    </pic:cNvPicPr>
                  </pic:nvPicPr>
                  <pic:blipFill>
                    <a:blip r:embed="rId12"/>
                    <a:stretch>
                      <a:fillRect/>
                    </a:stretch>
                  </pic:blipFill>
                  <pic:spPr>
                    <a:xfrm>
                      <a:off x="0" y="0"/>
                      <a:ext cx="5271770" cy="7091680"/>
                    </a:xfrm>
                    <a:prstGeom prst="rect">
                      <a:avLst/>
                    </a:prstGeom>
                  </pic:spPr>
                </pic:pic>
              </a:graphicData>
            </a:graphic>
          </wp:inline>
        </w:drawing>
      </w:r>
      <w:r>
        <w:rPr>
          <w:rFonts w:hint="default" w:ascii="Times New Roman" w:hAnsi="Times New Roman" w:eastAsia="宋体" w:cs="Times New Roman"/>
          <w:kern w:val="2"/>
          <w:sz w:val="21"/>
          <w:szCs w:val="24"/>
          <w:lang w:val="en-US" w:eastAsia="zh-CN" w:bidi="ar-SA"/>
        </w:rPr>
        <w:drawing>
          <wp:inline distT="0" distB="0" distL="114300" distR="114300">
            <wp:extent cx="5270500" cy="7587615"/>
            <wp:effectExtent l="0" t="0" r="6350" b="13335"/>
            <wp:docPr id="22" name="图片 22" descr="微信截图_2024043011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截图_20240430110451"/>
                    <pic:cNvPicPr>
                      <a:picLocks noChangeAspect="1"/>
                    </pic:cNvPicPr>
                  </pic:nvPicPr>
                  <pic:blipFill>
                    <a:blip r:embed="rId13"/>
                    <a:stretch>
                      <a:fillRect/>
                    </a:stretch>
                  </pic:blipFill>
                  <pic:spPr>
                    <a:xfrm>
                      <a:off x="0" y="0"/>
                      <a:ext cx="5270500" cy="7587615"/>
                    </a:xfrm>
                    <a:prstGeom prst="rect">
                      <a:avLst/>
                    </a:prstGeom>
                  </pic:spPr>
                </pic:pic>
              </a:graphicData>
            </a:graphic>
          </wp:inline>
        </w:drawing>
      </w:r>
    </w:p>
    <w:p>
      <w:pP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br w:type="page"/>
      </w:r>
    </w:p>
    <w:p>
      <w:pPr>
        <w:ind w:left="0" w:leftChars="0" w:firstLine="0" w:firstLineChars="0"/>
        <w:jc w:val="center"/>
        <w:rPr>
          <w:rFonts w:hint="eastAsia" w:cs="Times New Roman"/>
          <w:b/>
          <w:bCs/>
          <w:color w:val="auto"/>
          <w:w w:val="100"/>
          <w:sz w:val="36"/>
          <w:szCs w:val="36"/>
          <w:lang w:val="en-US" w:eastAsia="zh-CN"/>
        </w:rPr>
      </w:pPr>
      <w:r>
        <w:rPr>
          <w:rFonts w:hint="eastAsia"/>
          <w:b/>
          <w:bCs/>
          <w:color w:val="auto"/>
          <w:sz w:val="36"/>
          <w:szCs w:val="36"/>
          <w:lang w:val="en-US" w:eastAsia="zh-CN"/>
        </w:rPr>
        <w:t>株洲市</w:t>
      </w:r>
      <w:r>
        <w:rPr>
          <w:b/>
          <w:bCs/>
          <w:color w:val="auto"/>
          <w:sz w:val="36"/>
          <w:szCs w:val="36"/>
        </w:rPr>
        <w:t>芦淞区建宁街道</w:t>
      </w:r>
      <w:r>
        <w:rPr>
          <w:rFonts w:hint="eastAsia"/>
          <w:b/>
          <w:bCs/>
          <w:color w:val="auto"/>
          <w:sz w:val="36"/>
          <w:szCs w:val="36"/>
          <w:lang w:eastAsia="zh-CN"/>
        </w:rPr>
        <w:t>社区</w:t>
      </w:r>
      <w:r>
        <w:rPr>
          <w:b/>
          <w:bCs/>
          <w:color w:val="auto"/>
          <w:sz w:val="36"/>
          <w:szCs w:val="36"/>
        </w:rPr>
        <w:t>卫生服务中心</w:t>
      </w:r>
      <w:r>
        <w:rPr>
          <w:rFonts w:hint="eastAsia" w:cs="Times New Roman"/>
          <w:b/>
          <w:bCs/>
          <w:color w:val="auto"/>
          <w:w w:val="100"/>
          <w:sz w:val="36"/>
          <w:szCs w:val="36"/>
          <w:lang w:val="en-US" w:eastAsia="zh-CN"/>
        </w:rPr>
        <w:t>建设项目</w:t>
      </w:r>
    </w:p>
    <w:p>
      <w:pPr>
        <w:ind w:left="0" w:leftChars="0" w:firstLine="0" w:firstLineChars="0"/>
        <w:jc w:val="center"/>
        <w:rPr>
          <w:rFonts w:hint="default" w:ascii="Times New Roman" w:hAnsi="Times New Roman" w:eastAsia="宋体" w:cs="Times New Roman"/>
          <w:b/>
          <w:bCs/>
          <w:i w:val="0"/>
          <w:iCs w:val="0"/>
          <w:color w:val="000000"/>
          <w:sz w:val="36"/>
          <w:szCs w:val="36"/>
          <w:u w:val="none"/>
          <w:lang w:val="en-US" w:eastAsia="zh-CN"/>
        </w:rPr>
      </w:pPr>
      <w:r>
        <w:rPr>
          <w:rFonts w:hint="default" w:ascii="Times New Roman" w:hAnsi="Times New Roman" w:eastAsia="宋体" w:cs="Times New Roman"/>
          <w:b/>
          <w:bCs/>
          <w:i w:val="0"/>
          <w:iCs w:val="0"/>
          <w:color w:val="000000"/>
          <w:sz w:val="36"/>
          <w:szCs w:val="36"/>
          <w:highlight w:val="none"/>
          <w:u w:val="none"/>
          <w:lang w:eastAsia="zh-CN"/>
        </w:rPr>
        <w:t>专家评审意见修改说明</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3258"/>
        <w:gridCol w:w="3420"/>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序号</w:t>
            </w:r>
          </w:p>
        </w:tc>
        <w:tc>
          <w:tcPr>
            <w:tcW w:w="35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评审意见</w:t>
            </w:r>
          </w:p>
        </w:tc>
        <w:tc>
          <w:tcPr>
            <w:tcW w:w="36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修改说明</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w:t>
            </w:r>
          </w:p>
        </w:tc>
        <w:tc>
          <w:tcPr>
            <w:tcW w:w="35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完善项目与“三线一单”及其它符合性分析。</w:t>
            </w:r>
          </w:p>
        </w:tc>
        <w:tc>
          <w:tcPr>
            <w:tcW w:w="36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已完善项目与“三线一单”及其它符合性分析。</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P7-10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w:t>
            </w:r>
          </w:p>
        </w:tc>
        <w:tc>
          <w:tcPr>
            <w:tcW w:w="35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完善工程概况。</w:t>
            </w:r>
          </w:p>
        </w:tc>
        <w:tc>
          <w:tcPr>
            <w:tcW w:w="36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已完善工程概况。</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P13、P15-16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p>
        </w:tc>
        <w:tc>
          <w:tcPr>
            <w:tcW w:w="35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完善医疗废水处理工艺流程、二氧化氯发生器工艺流程。</w:t>
            </w:r>
          </w:p>
        </w:tc>
        <w:tc>
          <w:tcPr>
            <w:tcW w:w="36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已完善医疗废水处理工艺流程、二氧化氯发生器工艺流程。</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P41-42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w:t>
            </w:r>
          </w:p>
        </w:tc>
        <w:tc>
          <w:tcPr>
            <w:tcW w:w="35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根据医院功能定位，核实医院废水产生的种类及产生量。</w:t>
            </w:r>
          </w:p>
        </w:tc>
        <w:tc>
          <w:tcPr>
            <w:tcW w:w="36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已根据医院功能定位，核实医院废水产生的种类及产生量。</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P19-22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p>
        </w:tc>
        <w:tc>
          <w:tcPr>
            <w:tcW w:w="35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核实水平衡，补充废水监测因子选取的合理性。</w:t>
            </w:r>
          </w:p>
        </w:tc>
        <w:tc>
          <w:tcPr>
            <w:tcW w:w="36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已核实水平衡，补充废水监测因子选取的合理性。</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P23、P44-45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w:t>
            </w:r>
          </w:p>
        </w:tc>
        <w:tc>
          <w:tcPr>
            <w:tcW w:w="35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细化废气防治措施的可行性。</w:t>
            </w:r>
          </w:p>
        </w:tc>
        <w:tc>
          <w:tcPr>
            <w:tcW w:w="36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已细化废气防治措施的可行性。</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P38-39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p>
        </w:tc>
        <w:tc>
          <w:tcPr>
            <w:tcW w:w="35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补充食堂油烟环保措施等。</w:t>
            </w:r>
          </w:p>
        </w:tc>
        <w:tc>
          <w:tcPr>
            <w:tcW w:w="36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已补充食堂油烟环保措施等。</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P16、P39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p>
        </w:tc>
        <w:tc>
          <w:tcPr>
            <w:tcW w:w="35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细化污水处置站污泥的清理方式及处理措施。</w:t>
            </w:r>
          </w:p>
        </w:tc>
        <w:tc>
          <w:tcPr>
            <w:tcW w:w="36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已细化污水处置站污泥的清理方式及处理措施。</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P48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p>
        </w:tc>
        <w:tc>
          <w:tcPr>
            <w:tcW w:w="35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补充废水事故时处置措施及措施的可行性。</w:t>
            </w:r>
          </w:p>
        </w:tc>
        <w:tc>
          <w:tcPr>
            <w:tcW w:w="36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已补充废水事故时处置措施及措施的可行性。</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P29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p>
        </w:tc>
        <w:tc>
          <w:tcPr>
            <w:tcW w:w="35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核实固体废物产生的种类、数量、储存、处置措施。</w:t>
            </w:r>
          </w:p>
        </w:tc>
        <w:tc>
          <w:tcPr>
            <w:tcW w:w="36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已核实固体废物产生的种类、数量、储存、处置措施。</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P47、P49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w:t>
            </w:r>
          </w:p>
        </w:tc>
        <w:tc>
          <w:tcPr>
            <w:tcW w:w="35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cs="Times New Roman"/>
                <w:color w:val="auto"/>
                <w:kern w:val="2"/>
                <w:sz w:val="21"/>
                <w:szCs w:val="21"/>
                <w:u w:val="none" w:color="auto"/>
                <w:lang w:val="en-US" w:eastAsia="zh-CN" w:bidi="ar-SA"/>
              </w:rPr>
              <w:t>核实总量控制指标，</w:t>
            </w:r>
            <w:r>
              <w:rPr>
                <w:rFonts w:hint="eastAsia" w:ascii="Times New Roman" w:hAnsi="Times New Roman" w:eastAsia="宋体" w:cs="Times New Roman"/>
                <w:snapToGrid w:val="0"/>
                <w:color w:val="auto"/>
                <w:kern w:val="2"/>
                <w:sz w:val="21"/>
                <w:szCs w:val="21"/>
                <w:lang w:val="en-US" w:eastAsia="zh-CN" w:bidi="ar-SA"/>
              </w:rPr>
              <w:t>补充总磷污染物总量指标。</w:t>
            </w:r>
          </w:p>
        </w:tc>
        <w:tc>
          <w:tcPr>
            <w:tcW w:w="36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已</w:t>
            </w:r>
            <w:r>
              <w:rPr>
                <w:rFonts w:hint="eastAsia" w:ascii="Times New Roman" w:hAnsi="Times New Roman" w:eastAsia="宋体" w:cs="Times New Roman"/>
                <w:color w:val="auto"/>
                <w:kern w:val="2"/>
                <w:sz w:val="21"/>
                <w:szCs w:val="21"/>
                <w:u w:val="none" w:color="auto"/>
                <w:lang w:val="en-US" w:eastAsia="zh-CN" w:bidi="ar-SA"/>
              </w:rPr>
              <w:t>核实总量控制指标，</w:t>
            </w:r>
            <w:r>
              <w:rPr>
                <w:rFonts w:hint="eastAsia" w:ascii="Times New Roman" w:hAnsi="Times New Roman" w:eastAsia="宋体" w:cs="Times New Roman"/>
                <w:snapToGrid w:val="0"/>
                <w:color w:val="auto"/>
                <w:kern w:val="2"/>
                <w:sz w:val="21"/>
                <w:szCs w:val="21"/>
                <w:lang w:val="en-US" w:eastAsia="zh-CN" w:bidi="ar-SA"/>
              </w:rPr>
              <w:t>补充总磷污染物总量指标。</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P36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5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w:t>
            </w:r>
          </w:p>
        </w:tc>
        <w:tc>
          <w:tcPr>
            <w:tcW w:w="35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kern w:val="2"/>
                <w:sz w:val="21"/>
                <w:szCs w:val="21"/>
                <w:lang w:val="en-US" w:eastAsia="zh-CN" w:bidi="ar-SA"/>
              </w:rPr>
              <w:t>完善环境保护措施监督检查清单中验收要求</w:t>
            </w:r>
            <w:r>
              <w:rPr>
                <w:rFonts w:hint="eastAsia" w:ascii="Times New Roman" w:hAnsi="Times New Roman" w:eastAsia="宋体" w:cs="Times New Roman"/>
                <w:snapToGrid w:val="0"/>
                <w:color w:val="auto"/>
                <w:kern w:val="2"/>
                <w:sz w:val="21"/>
                <w:szCs w:val="21"/>
                <w:lang w:val="en-US" w:eastAsia="zh-CN" w:bidi="ar-SA"/>
              </w:rPr>
              <w:t>件</w:t>
            </w:r>
            <w:r>
              <w:rPr>
                <w:rFonts w:hint="eastAsia" w:ascii="Times New Roman" w:hAnsi="Times New Roman" w:eastAsia="宋体" w:cs="Times New Roman"/>
                <w:color w:val="auto"/>
                <w:kern w:val="2"/>
                <w:sz w:val="21"/>
                <w:szCs w:val="21"/>
                <w:u w:val="none" w:color="auto"/>
                <w:lang w:val="en-US" w:eastAsia="zh-CN" w:bidi="ar-SA"/>
              </w:rPr>
              <w:t>及其他相关附图附件</w:t>
            </w:r>
            <w:r>
              <w:rPr>
                <w:rFonts w:hint="eastAsia" w:ascii="Times New Roman" w:hAnsi="Times New Roman" w:eastAsia="宋体" w:cs="Times New Roman"/>
                <w:snapToGrid w:val="0"/>
                <w:color w:val="auto"/>
                <w:kern w:val="2"/>
                <w:sz w:val="21"/>
                <w:szCs w:val="21"/>
                <w:lang w:val="en-US" w:eastAsia="zh-CN" w:bidi="ar-SA"/>
              </w:rPr>
              <w:t>。</w:t>
            </w:r>
          </w:p>
        </w:tc>
        <w:tc>
          <w:tcPr>
            <w:tcW w:w="36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已</w:t>
            </w:r>
            <w:r>
              <w:rPr>
                <w:rFonts w:hint="eastAsia" w:ascii="Times New Roman" w:hAnsi="Times New Roman" w:eastAsia="宋体" w:cs="Times New Roman"/>
                <w:kern w:val="2"/>
                <w:sz w:val="21"/>
                <w:szCs w:val="21"/>
                <w:lang w:val="en-US" w:eastAsia="zh-CN" w:bidi="ar-SA"/>
              </w:rPr>
              <w:t>完善环境保护措施监督检查清单中验收要求</w:t>
            </w:r>
            <w:r>
              <w:rPr>
                <w:rFonts w:hint="eastAsia" w:ascii="Times New Roman" w:hAnsi="Times New Roman" w:eastAsia="宋体" w:cs="Times New Roman"/>
                <w:snapToGrid w:val="0"/>
                <w:color w:val="auto"/>
                <w:kern w:val="2"/>
                <w:sz w:val="21"/>
                <w:szCs w:val="21"/>
                <w:lang w:val="en-US" w:eastAsia="zh-CN" w:bidi="ar-SA"/>
              </w:rPr>
              <w:t>件</w:t>
            </w:r>
            <w:r>
              <w:rPr>
                <w:rFonts w:hint="eastAsia" w:ascii="Times New Roman" w:hAnsi="Times New Roman" w:eastAsia="宋体" w:cs="Times New Roman"/>
                <w:color w:val="auto"/>
                <w:kern w:val="2"/>
                <w:sz w:val="21"/>
                <w:szCs w:val="21"/>
                <w:u w:val="none" w:color="auto"/>
                <w:lang w:val="en-US" w:eastAsia="zh-CN" w:bidi="ar-SA"/>
              </w:rPr>
              <w:t>及其他相关附图附件</w:t>
            </w:r>
            <w:r>
              <w:rPr>
                <w:rFonts w:hint="eastAsia" w:ascii="Times New Roman" w:hAnsi="Times New Roman" w:eastAsia="宋体" w:cs="Times New Roman"/>
                <w:snapToGrid w:val="0"/>
                <w:color w:val="auto"/>
                <w:kern w:val="2"/>
                <w:sz w:val="21"/>
                <w:szCs w:val="21"/>
                <w:lang w:val="en-US" w:eastAsia="zh-CN" w:bidi="ar-SA"/>
              </w:rPr>
              <w:t>。</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P54-55、附图2、附件11、附件12</w:t>
            </w:r>
          </w:p>
        </w:tc>
      </w:tr>
    </w:tbl>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kern w:val="2"/>
          <w:sz w:val="21"/>
          <w:szCs w:val="24"/>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sdt>
      <w:sdtPr>
        <w:rPr>
          <w:rFonts w:ascii="宋体" w:hAnsi="宋体" w:eastAsia="宋体" w:cs="Times New Roman"/>
          <w:kern w:val="2"/>
          <w:sz w:val="28"/>
          <w:szCs w:val="28"/>
          <w:lang w:val="en-US" w:eastAsia="zh-CN" w:bidi="ar-SA"/>
        </w:rPr>
        <w:id w:val="147473568"/>
        <w15:color w:val="DBDBDB"/>
        <w:docPartObj>
          <w:docPartGallery w:val="Table of Contents"/>
          <w:docPartUnique/>
        </w:docPartObj>
      </w:sdtPr>
      <w:sdtEndPr>
        <w:rPr>
          <w:rFonts w:hint="default" w:ascii="Times New Roman" w:hAnsi="Times New Roman"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sz w:val="28"/>
              <w:szCs w:val="28"/>
            </w:rPr>
          </w:pPr>
          <w:r>
            <w:rPr>
              <w:rFonts w:ascii="宋体" w:hAnsi="宋体" w:eastAsia="宋体"/>
              <w:b/>
              <w:bCs/>
              <w:sz w:val="28"/>
              <w:szCs w:val="28"/>
            </w:rPr>
            <w:t>目</w:t>
          </w:r>
          <w:r>
            <w:rPr>
              <w:rFonts w:hint="eastAsia" w:ascii="宋体" w:hAnsi="宋体"/>
              <w:b/>
              <w:bCs/>
              <w:sz w:val="28"/>
              <w:szCs w:val="28"/>
              <w:lang w:val="en-US" w:eastAsia="zh-CN"/>
            </w:rPr>
            <w:t xml:space="preserve"> </w:t>
          </w:r>
          <w:r>
            <w:rPr>
              <w:rFonts w:ascii="宋体" w:hAnsi="宋体" w:eastAsia="宋体"/>
              <w:b/>
              <w:bCs/>
              <w:sz w:val="28"/>
              <w:szCs w:val="28"/>
            </w:rPr>
            <w:t>录</w:t>
          </w:r>
        </w:p>
        <w:p>
          <w:pPr>
            <w:pStyle w:val="4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b/>
              <w:bCs/>
              <w:sz w:val="28"/>
              <w:szCs w:val="28"/>
            </w:rPr>
          </w:pP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TOC \o "1-1" \h \u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宋体" w:cs="Times New Roman"/>
              <w:b/>
              <w:bCs/>
              <w:kern w:val="2"/>
              <w:sz w:val="28"/>
              <w:szCs w:val="28"/>
              <w:lang w:val="en-US" w:eastAsia="zh-CN" w:bidi="ar-SA"/>
            </w:rPr>
            <w:fldChar w:fldCharType="begin"/>
          </w:r>
          <w:r>
            <w:rPr>
              <w:rFonts w:hint="default" w:ascii="Times New Roman" w:hAnsi="Times New Roman" w:eastAsia="宋体" w:cs="Times New Roman"/>
              <w:b/>
              <w:bCs/>
              <w:kern w:val="2"/>
              <w:sz w:val="28"/>
              <w:szCs w:val="28"/>
              <w:lang w:val="en-US" w:eastAsia="zh-CN" w:bidi="ar-SA"/>
            </w:rPr>
            <w:instrText xml:space="preserve"> HYPERLINK \l _Toc32437 </w:instrText>
          </w:r>
          <w:r>
            <w:rPr>
              <w:rFonts w:hint="default" w:ascii="Times New Roman" w:hAnsi="Times New Roman" w:eastAsia="宋体" w:cs="Times New Roman"/>
              <w:b/>
              <w:bCs/>
              <w:kern w:val="2"/>
              <w:sz w:val="28"/>
              <w:szCs w:val="28"/>
              <w:lang w:val="en-US" w:eastAsia="zh-CN" w:bidi="ar-SA"/>
            </w:rPr>
            <w:fldChar w:fldCharType="separate"/>
          </w:r>
          <w:r>
            <w:rPr>
              <w:rFonts w:hint="default" w:ascii="Times New Roman" w:hAnsi="Times New Roman" w:eastAsia="宋体" w:cs="Times New Roman"/>
              <w:b/>
              <w:bCs/>
              <w:snapToGrid w:val="0"/>
              <w:sz w:val="28"/>
              <w:szCs w:val="28"/>
            </w:rPr>
            <w:t>一、建设项目基本情况</w:t>
          </w:r>
          <w:r>
            <w:rPr>
              <w:b/>
              <w:bCs/>
              <w:sz w:val="28"/>
              <w:szCs w:val="28"/>
            </w:rPr>
            <w:tab/>
          </w:r>
          <w:r>
            <w:rPr>
              <w:rFonts w:hint="eastAsia"/>
              <w:b/>
              <w:bCs/>
              <w:sz w:val="28"/>
              <w:szCs w:val="28"/>
              <w:lang w:val="en-US" w:eastAsia="zh-CN"/>
            </w:rPr>
            <w:t>1</w:t>
          </w:r>
          <w:r>
            <w:rPr>
              <w:rFonts w:hint="default" w:ascii="Times New Roman" w:hAnsi="Times New Roman" w:eastAsia="宋体" w:cs="Times New Roman"/>
              <w:b/>
              <w:bCs/>
              <w:kern w:val="2"/>
              <w:sz w:val="28"/>
              <w:szCs w:val="28"/>
              <w:lang w:val="en-US" w:eastAsia="zh-CN" w:bidi="ar-SA"/>
            </w:rPr>
            <w:fldChar w:fldCharType="end"/>
          </w:r>
        </w:p>
        <w:p>
          <w:pPr>
            <w:pStyle w:val="4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b/>
              <w:bCs/>
              <w:sz w:val="28"/>
              <w:szCs w:val="28"/>
            </w:rPr>
          </w:pPr>
          <w:r>
            <w:rPr>
              <w:rFonts w:hint="default" w:ascii="Times New Roman" w:hAnsi="Times New Roman" w:eastAsia="宋体" w:cs="Times New Roman"/>
              <w:b/>
              <w:bCs/>
              <w:kern w:val="2"/>
              <w:sz w:val="28"/>
              <w:szCs w:val="28"/>
              <w:lang w:val="en-US" w:eastAsia="zh-CN" w:bidi="ar-SA"/>
            </w:rPr>
            <w:fldChar w:fldCharType="begin"/>
          </w:r>
          <w:r>
            <w:rPr>
              <w:rFonts w:hint="default" w:ascii="Times New Roman" w:hAnsi="Times New Roman" w:eastAsia="宋体" w:cs="Times New Roman"/>
              <w:b/>
              <w:bCs/>
              <w:kern w:val="2"/>
              <w:sz w:val="28"/>
              <w:szCs w:val="28"/>
              <w:lang w:val="en-US" w:eastAsia="zh-CN" w:bidi="ar-SA"/>
            </w:rPr>
            <w:instrText xml:space="preserve"> HYPERLINK \l _Toc32193 </w:instrText>
          </w:r>
          <w:r>
            <w:rPr>
              <w:rFonts w:hint="default" w:ascii="Times New Roman" w:hAnsi="Times New Roman" w:eastAsia="宋体" w:cs="Times New Roman"/>
              <w:b/>
              <w:bCs/>
              <w:kern w:val="2"/>
              <w:sz w:val="28"/>
              <w:szCs w:val="28"/>
              <w:lang w:val="en-US" w:eastAsia="zh-CN" w:bidi="ar-SA"/>
            </w:rPr>
            <w:fldChar w:fldCharType="separate"/>
          </w:r>
          <w:r>
            <w:rPr>
              <w:rFonts w:hint="default" w:ascii="Times New Roman" w:hAnsi="Times New Roman" w:eastAsia="宋体" w:cs="Times New Roman"/>
              <w:b/>
              <w:bCs/>
              <w:snapToGrid w:val="0"/>
              <w:sz w:val="28"/>
              <w:szCs w:val="28"/>
            </w:rPr>
            <w:t>二、建设项目工程分析</w:t>
          </w:r>
          <w:r>
            <w:rPr>
              <w:b/>
              <w:bCs/>
              <w:sz w:val="28"/>
              <w:szCs w:val="28"/>
            </w:rPr>
            <w:tab/>
          </w:r>
          <w:r>
            <w:rPr>
              <w:b/>
              <w:bCs/>
              <w:sz w:val="28"/>
              <w:szCs w:val="28"/>
            </w:rPr>
            <w:fldChar w:fldCharType="begin"/>
          </w:r>
          <w:r>
            <w:rPr>
              <w:b/>
              <w:bCs/>
              <w:sz w:val="28"/>
              <w:szCs w:val="28"/>
            </w:rPr>
            <w:instrText xml:space="preserve"> PAGEREF _Toc32193 \h </w:instrText>
          </w:r>
          <w:r>
            <w:rPr>
              <w:b/>
              <w:bCs/>
              <w:sz w:val="28"/>
              <w:szCs w:val="28"/>
            </w:rPr>
            <w:fldChar w:fldCharType="separate"/>
          </w:r>
          <w:r>
            <w:rPr>
              <w:b/>
              <w:bCs/>
              <w:sz w:val="28"/>
              <w:szCs w:val="28"/>
            </w:rPr>
            <w:t>13</w:t>
          </w:r>
          <w:r>
            <w:rPr>
              <w:b/>
              <w:bCs/>
              <w:sz w:val="28"/>
              <w:szCs w:val="28"/>
            </w:rPr>
            <w:fldChar w:fldCharType="end"/>
          </w:r>
          <w:r>
            <w:rPr>
              <w:rFonts w:hint="default" w:ascii="Times New Roman" w:hAnsi="Times New Roman" w:eastAsia="宋体" w:cs="Times New Roman"/>
              <w:b/>
              <w:bCs/>
              <w:kern w:val="2"/>
              <w:sz w:val="28"/>
              <w:szCs w:val="28"/>
              <w:lang w:val="en-US" w:eastAsia="zh-CN" w:bidi="ar-SA"/>
            </w:rPr>
            <w:fldChar w:fldCharType="end"/>
          </w:r>
        </w:p>
        <w:p>
          <w:pPr>
            <w:pStyle w:val="4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b/>
              <w:bCs/>
              <w:sz w:val="28"/>
              <w:szCs w:val="28"/>
            </w:rPr>
          </w:pPr>
          <w:r>
            <w:rPr>
              <w:rFonts w:hint="default" w:ascii="Times New Roman" w:hAnsi="Times New Roman" w:eastAsia="宋体" w:cs="Times New Roman"/>
              <w:b/>
              <w:bCs/>
              <w:kern w:val="2"/>
              <w:sz w:val="28"/>
              <w:szCs w:val="28"/>
              <w:lang w:val="en-US" w:eastAsia="zh-CN" w:bidi="ar-SA"/>
            </w:rPr>
            <w:fldChar w:fldCharType="begin"/>
          </w:r>
          <w:r>
            <w:rPr>
              <w:rFonts w:hint="default" w:ascii="Times New Roman" w:hAnsi="Times New Roman" w:eastAsia="宋体" w:cs="Times New Roman"/>
              <w:b/>
              <w:bCs/>
              <w:kern w:val="2"/>
              <w:sz w:val="28"/>
              <w:szCs w:val="28"/>
              <w:lang w:val="en-US" w:eastAsia="zh-CN" w:bidi="ar-SA"/>
            </w:rPr>
            <w:instrText xml:space="preserve"> HYPERLINK \l _Toc14263 </w:instrText>
          </w:r>
          <w:r>
            <w:rPr>
              <w:rFonts w:hint="default" w:ascii="Times New Roman" w:hAnsi="Times New Roman" w:eastAsia="宋体" w:cs="Times New Roman"/>
              <w:b/>
              <w:bCs/>
              <w:kern w:val="2"/>
              <w:sz w:val="28"/>
              <w:szCs w:val="28"/>
              <w:lang w:val="en-US" w:eastAsia="zh-CN" w:bidi="ar-SA"/>
            </w:rPr>
            <w:fldChar w:fldCharType="separate"/>
          </w:r>
          <w:r>
            <w:rPr>
              <w:rFonts w:hint="default" w:ascii="Times New Roman" w:hAnsi="Times New Roman" w:cs="Times New Roman"/>
              <w:b/>
              <w:bCs/>
              <w:snapToGrid w:val="0"/>
              <w:sz w:val="28"/>
              <w:szCs w:val="28"/>
            </w:rPr>
            <w:t>三、区域环境质量现状、环境保护目标及评价标准</w:t>
          </w:r>
          <w:r>
            <w:rPr>
              <w:b/>
              <w:bCs/>
              <w:sz w:val="28"/>
              <w:szCs w:val="28"/>
            </w:rPr>
            <w:tab/>
          </w:r>
          <w:r>
            <w:rPr>
              <w:b/>
              <w:bCs/>
              <w:sz w:val="28"/>
              <w:szCs w:val="28"/>
            </w:rPr>
            <w:fldChar w:fldCharType="begin"/>
          </w:r>
          <w:r>
            <w:rPr>
              <w:b/>
              <w:bCs/>
              <w:sz w:val="28"/>
              <w:szCs w:val="28"/>
            </w:rPr>
            <w:instrText xml:space="preserve"> PAGEREF _Toc14263 \h </w:instrText>
          </w:r>
          <w:r>
            <w:rPr>
              <w:b/>
              <w:bCs/>
              <w:sz w:val="28"/>
              <w:szCs w:val="28"/>
            </w:rPr>
            <w:fldChar w:fldCharType="separate"/>
          </w:r>
          <w:r>
            <w:rPr>
              <w:b/>
              <w:bCs/>
              <w:sz w:val="28"/>
              <w:szCs w:val="28"/>
            </w:rPr>
            <w:t>30</w:t>
          </w:r>
          <w:r>
            <w:rPr>
              <w:b/>
              <w:bCs/>
              <w:sz w:val="28"/>
              <w:szCs w:val="28"/>
            </w:rPr>
            <w:fldChar w:fldCharType="end"/>
          </w:r>
          <w:r>
            <w:rPr>
              <w:rFonts w:hint="default" w:ascii="Times New Roman" w:hAnsi="Times New Roman" w:eastAsia="宋体" w:cs="Times New Roman"/>
              <w:b/>
              <w:bCs/>
              <w:kern w:val="2"/>
              <w:sz w:val="28"/>
              <w:szCs w:val="28"/>
              <w:lang w:val="en-US" w:eastAsia="zh-CN" w:bidi="ar-SA"/>
            </w:rPr>
            <w:fldChar w:fldCharType="end"/>
          </w:r>
        </w:p>
        <w:p>
          <w:pPr>
            <w:pStyle w:val="4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b/>
              <w:bCs/>
              <w:sz w:val="28"/>
              <w:szCs w:val="28"/>
            </w:rPr>
          </w:pPr>
          <w:r>
            <w:rPr>
              <w:rFonts w:hint="default" w:ascii="Times New Roman" w:hAnsi="Times New Roman" w:eastAsia="宋体" w:cs="Times New Roman"/>
              <w:b/>
              <w:bCs/>
              <w:kern w:val="2"/>
              <w:sz w:val="28"/>
              <w:szCs w:val="28"/>
              <w:lang w:val="en-US" w:eastAsia="zh-CN" w:bidi="ar-SA"/>
            </w:rPr>
            <w:fldChar w:fldCharType="begin"/>
          </w:r>
          <w:r>
            <w:rPr>
              <w:rFonts w:hint="default" w:ascii="Times New Roman" w:hAnsi="Times New Roman" w:eastAsia="宋体" w:cs="Times New Roman"/>
              <w:b/>
              <w:bCs/>
              <w:kern w:val="2"/>
              <w:sz w:val="28"/>
              <w:szCs w:val="28"/>
              <w:lang w:val="en-US" w:eastAsia="zh-CN" w:bidi="ar-SA"/>
            </w:rPr>
            <w:instrText xml:space="preserve"> HYPERLINK \l _Toc4215 </w:instrText>
          </w:r>
          <w:r>
            <w:rPr>
              <w:rFonts w:hint="default" w:ascii="Times New Roman" w:hAnsi="Times New Roman" w:eastAsia="宋体" w:cs="Times New Roman"/>
              <w:b/>
              <w:bCs/>
              <w:kern w:val="2"/>
              <w:sz w:val="28"/>
              <w:szCs w:val="28"/>
              <w:lang w:val="en-US" w:eastAsia="zh-CN" w:bidi="ar-SA"/>
            </w:rPr>
            <w:fldChar w:fldCharType="separate"/>
          </w:r>
          <w:r>
            <w:rPr>
              <w:rFonts w:hint="default" w:ascii="Times New Roman" w:hAnsi="Times New Roman" w:eastAsia="宋体" w:cs="Times New Roman"/>
              <w:b/>
              <w:bCs/>
              <w:snapToGrid w:val="0"/>
              <w:sz w:val="28"/>
              <w:szCs w:val="28"/>
            </w:rPr>
            <w:t>四、主要环境影响和保护措施</w:t>
          </w:r>
          <w:r>
            <w:rPr>
              <w:b/>
              <w:bCs/>
              <w:sz w:val="28"/>
              <w:szCs w:val="28"/>
            </w:rPr>
            <w:tab/>
          </w:r>
          <w:r>
            <w:rPr>
              <w:b/>
              <w:bCs/>
              <w:sz w:val="28"/>
              <w:szCs w:val="28"/>
            </w:rPr>
            <w:fldChar w:fldCharType="begin"/>
          </w:r>
          <w:r>
            <w:rPr>
              <w:b/>
              <w:bCs/>
              <w:sz w:val="28"/>
              <w:szCs w:val="28"/>
            </w:rPr>
            <w:instrText xml:space="preserve"> PAGEREF _Toc4215 \h </w:instrText>
          </w:r>
          <w:r>
            <w:rPr>
              <w:b/>
              <w:bCs/>
              <w:sz w:val="28"/>
              <w:szCs w:val="28"/>
            </w:rPr>
            <w:fldChar w:fldCharType="separate"/>
          </w:r>
          <w:r>
            <w:rPr>
              <w:b/>
              <w:bCs/>
              <w:sz w:val="28"/>
              <w:szCs w:val="28"/>
            </w:rPr>
            <w:t>37</w:t>
          </w:r>
          <w:r>
            <w:rPr>
              <w:b/>
              <w:bCs/>
              <w:sz w:val="28"/>
              <w:szCs w:val="28"/>
            </w:rPr>
            <w:fldChar w:fldCharType="end"/>
          </w:r>
          <w:r>
            <w:rPr>
              <w:rFonts w:hint="default" w:ascii="Times New Roman" w:hAnsi="Times New Roman" w:eastAsia="宋体" w:cs="Times New Roman"/>
              <w:b/>
              <w:bCs/>
              <w:kern w:val="2"/>
              <w:sz w:val="28"/>
              <w:szCs w:val="28"/>
              <w:lang w:val="en-US" w:eastAsia="zh-CN" w:bidi="ar-SA"/>
            </w:rPr>
            <w:fldChar w:fldCharType="end"/>
          </w:r>
        </w:p>
        <w:p>
          <w:pPr>
            <w:pStyle w:val="4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b/>
              <w:bCs/>
              <w:sz w:val="28"/>
              <w:szCs w:val="28"/>
            </w:rPr>
          </w:pPr>
          <w:r>
            <w:rPr>
              <w:rFonts w:hint="default" w:ascii="Times New Roman" w:hAnsi="Times New Roman" w:eastAsia="宋体" w:cs="Times New Roman"/>
              <w:b/>
              <w:bCs/>
              <w:kern w:val="2"/>
              <w:sz w:val="28"/>
              <w:szCs w:val="28"/>
              <w:lang w:val="en-US" w:eastAsia="zh-CN" w:bidi="ar-SA"/>
            </w:rPr>
            <w:fldChar w:fldCharType="begin"/>
          </w:r>
          <w:r>
            <w:rPr>
              <w:rFonts w:hint="default" w:ascii="Times New Roman" w:hAnsi="Times New Roman" w:eastAsia="宋体" w:cs="Times New Roman"/>
              <w:b/>
              <w:bCs/>
              <w:kern w:val="2"/>
              <w:sz w:val="28"/>
              <w:szCs w:val="28"/>
              <w:lang w:val="en-US" w:eastAsia="zh-CN" w:bidi="ar-SA"/>
            </w:rPr>
            <w:instrText xml:space="preserve"> HYPERLINK \l _Toc11907 </w:instrText>
          </w:r>
          <w:r>
            <w:rPr>
              <w:rFonts w:hint="default" w:ascii="Times New Roman" w:hAnsi="Times New Roman" w:eastAsia="宋体" w:cs="Times New Roman"/>
              <w:b/>
              <w:bCs/>
              <w:kern w:val="2"/>
              <w:sz w:val="28"/>
              <w:szCs w:val="28"/>
              <w:lang w:val="en-US" w:eastAsia="zh-CN" w:bidi="ar-SA"/>
            </w:rPr>
            <w:fldChar w:fldCharType="separate"/>
          </w:r>
          <w:r>
            <w:rPr>
              <w:rFonts w:hint="eastAsia" w:ascii="Times New Roman" w:hAnsi="Times New Roman" w:eastAsia="宋体" w:cs="Times New Roman"/>
              <w:b/>
              <w:bCs/>
              <w:snapToGrid w:val="0"/>
              <w:sz w:val="28"/>
              <w:szCs w:val="28"/>
            </w:rPr>
            <w:t>五、</w:t>
          </w:r>
          <w:r>
            <w:rPr>
              <w:rFonts w:hint="default" w:ascii="Times New Roman" w:hAnsi="Times New Roman" w:eastAsia="宋体" w:cs="Times New Roman"/>
              <w:b/>
              <w:bCs/>
              <w:snapToGrid w:val="0"/>
              <w:sz w:val="28"/>
              <w:szCs w:val="28"/>
            </w:rPr>
            <w:t>环境保护措施监督检查清单</w:t>
          </w:r>
          <w:r>
            <w:rPr>
              <w:b/>
              <w:bCs/>
              <w:sz w:val="28"/>
              <w:szCs w:val="28"/>
            </w:rPr>
            <w:tab/>
          </w:r>
          <w:r>
            <w:rPr>
              <w:b/>
              <w:bCs/>
              <w:sz w:val="28"/>
              <w:szCs w:val="28"/>
            </w:rPr>
            <w:fldChar w:fldCharType="begin"/>
          </w:r>
          <w:r>
            <w:rPr>
              <w:b/>
              <w:bCs/>
              <w:sz w:val="28"/>
              <w:szCs w:val="28"/>
            </w:rPr>
            <w:instrText xml:space="preserve"> PAGEREF _Toc11907 \h </w:instrText>
          </w:r>
          <w:r>
            <w:rPr>
              <w:b/>
              <w:bCs/>
              <w:sz w:val="28"/>
              <w:szCs w:val="28"/>
            </w:rPr>
            <w:fldChar w:fldCharType="separate"/>
          </w:r>
          <w:r>
            <w:rPr>
              <w:b/>
              <w:bCs/>
              <w:sz w:val="28"/>
              <w:szCs w:val="28"/>
            </w:rPr>
            <w:t>54</w:t>
          </w:r>
          <w:r>
            <w:rPr>
              <w:b/>
              <w:bCs/>
              <w:sz w:val="28"/>
              <w:szCs w:val="28"/>
            </w:rPr>
            <w:fldChar w:fldCharType="end"/>
          </w:r>
          <w:r>
            <w:rPr>
              <w:rFonts w:hint="default" w:ascii="Times New Roman" w:hAnsi="Times New Roman" w:eastAsia="宋体" w:cs="Times New Roman"/>
              <w:b/>
              <w:bCs/>
              <w:kern w:val="2"/>
              <w:sz w:val="28"/>
              <w:szCs w:val="28"/>
              <w:lang w:val="en-US" w:eastAsia="zh-CN" w:bidi="ar-SA"/>
            </w:rPr>
            <w:fldChar w:fldCharType="end"/>
          </w:r>
        </w:p>
        <w:p>
          <w:pPr>
            <w:pStyle w:val="4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default" w:ascii="Times New Roman" w:hAnsi="Times New Roman" w:eastAsia="宋体" w:cs="Times New Roman"/>
              <w:b/>
              <w:bCs/>
              <w:kern w:val="2"/>
              <w:sz w:val="28"/>
              <w:szCs w:val="28"/>
              <w:lang w:val="en-US" w:eastAsia="zh-CN" w:bidi="ar-SA"/>
            </w:rPr>
            <w:fldChar w:fldCharType="begin"/>
          </w:r>
          <w:r>
            <w:rPr>
              <w:rFonts w:hint="default" w:ascii="Times New Roman" w:hAnsi="Times New Roman" w:eastAsia="宋体" w:cs="Times New Roman"/>
              <w:b/>
              <w:bCs/>
              <w:kern w:val="2"/>
              <w:sz w:val="28"/>
              <w:szCs w:val="28"/>
              <w:lang w:val="en-US" w:eastAsia="zh-CN" w:bidi="ar-SA"/>
            </w:rPr>
            <w:instrText xml:space="preserve"> HYPERLINK \l _Toc26346 </w:instrText>
          </w:r>
          <w:r>
            <w:rPr>
              <w:rFonts w:hint="default" w:ascii="Times New Roman" w:hAnsi="Times New Roman" w:eastAsia="宋体" w:cs="Times New Roman"/>
              <w:b/>
              <w:bCs/>
              <w:kern w:val="2"/>
              <w:sz w:val="28"/>
              <w:szCs w:val="28"/>
              <w:lang w:val="en-US" w:eastAsia="zh-CN" w:bidi="ar-SA"/>
            </w:rPr>
            <w:fldChar w:fldCharType="separate"/>
          </w:r>
          <w:r>
            <w:rPr>
              <w:rFonts w:hint="default" w:ascii="Times New Roman" w:hAnsi="Times New Roman" w:eastAsia="宋体" w:cs="Times New Roman"/>
              <w:b/>
              <w:bCs/>
              <w:snapToGrid w:val="0"/>
              <w:sz w:val="28"/>
              <w:szCs w:val="28"/>
            </w:rPr>
            <w:t>六、结论</w:t>
          </w:r>
          <w:r>
            <w:rPr>
              <w:b/>
              <w:bCs/>
              <w:sz w:val="28"/>
              <w:szCs w:val="28"/>
            </w:rPr>
            <w:tab/>
          </w:r>
          <w:r>
            <w:rPr>
              <w:b/>
              <w:bCs/>
              <w:sz w:val="28"/>
              <w:szCs w:val="28"/>
            </w:rPr>
            <w:fldChar w:fldCharType="begin"/>
          </w:r>
          <w:r>
            <w:rPr>
              <w:b/>
              <w:bCs/>
              <w:sz w:val="28"/>
              <w:szCs w:val="28"/>
            </w:rPr>
            <w:instrText xml:space="preserve"> PAGEREF _Toc26346 \h </w:instrText>
          </w:r>
          <w:r>
            <w:rPr>
              <w:b/>
              <w:bCs/>
              <w:sz w:val="28"/>
              <w:szCs w:val="28"/>
            </w:rPr>
            <w:fldChar w:fldCharType="separate"/>
          </w:r>
          <w:r>
            <w:rPr>
              <w:b/>
              <w:bCs/>
              <w:sz w:val="28"/>
              <w:szCs w:val="28"/>
            </w:rPr>
            <w:t>56</w:t>
          </w:r>
          <w:r>
            <w:rPr>
              <w:b/>
              <w:bCs/>
              <w:sz w:val="28"/>
              <w:szCs w:val="28"/>
            </w:rPr>
            <w:fldChar w:fldCharType="end"/>
          </w:r>
          <w:r>
            <w:rPr>
              <w:rFonts w:hint="default" w:ascii="Times New Roman" w:hAnsi="Times New Roman" w:eastAsia="宋体" w:cs="Times New Roman"/>
              <w:b/>
              <w:bCs/>
              <w:kern w:val="2"/>
              <w:sz w:val="28"/>
              <w:szCs w:val="28"/>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before="0" w:after="0" w:line="312" w:lineRule="auto"/>
            <w:ind w:left="0" w:leftChars="0" w:right="0" w:rightChars="0" w:firstLine="0" w:firstLineChars="0"/>
            <w:jc w:val="both"/>
            <w:textAlignment w:val="auto"/>
            <w:rPr>
              <w:rFonts w:hint="eastAsia" w:cs="Times New Roman"/>
              <w:b/>
              <w:bCs/>
              <w:kern w:val="2"/>
              <w:sz w:val="24"/>
              <w:szCs w:val="24"/>
              <w:lang w:val="en-US" w:eastAsia="zh-CN" w:bidi="ar-SA"/>
            </w:rPr>
          </w:pPr>
          <w:r>
            <w:rPr>
              <w:rFonts w:hint="default" w:ascii="Times New Roman" w:hAnsi="Times New Roman" w:eastAsia="宋体" w:cs="Times New Roman"/>
              <w:kern w:val="2"/>
              <w:sz w:val="28"/>
              <w:szCs w:val="28"/>
              <w:lang w:val="en-US" w:eastAsia="zh-CN" w:bidi="ar-SA"/>
            </w:rPr>
            <w:fldChar w:fldCharType="end"/>
          </w:r>
          <w:r>
            <w:rPr>
              <w:rFonts w:hint="eastAsia" w:cs="Times New Roman"/>
              <w:b/>
              <w:bCs/>
              <w:kern w:val="2"/>
              <w:sz w:val="24"/>
              <w:szCs w:val="24"/>
              <w:lang w:val="en-US" w:eastAsia="zh-CN" w:bidi="ar-SA"/>
            </w:rPr>
            <w:t>附件：</w:t>
          </w:r>
        </w:p>
        <w:p>
          <w:pPr>
            <w:rPr>
              <w:rFonts w:hint="eastAsia"/>
              <w:b w:val="0"/>
              <w:bCs w:val="0"/>
              <w:sz w:val="24"/>
              <w:szCs w:val="24"/>
              <w:lang w:val="en-US" w:eastAsia="zh-CN"/>
            </w:rPr>
          </w:pPr>
          <w:r>
            <w:rPr>
              <w:rFonts w:hint="eastAsia"/>
              <w:b w:val="0"/>
              <w:bCs w:val="0"/>
              <w:sz w:val="24"/>
              <w:szCs w:val="24"/>
              <w:lang w:val="en-US" w:eastAsia="zh-CN"/>
            </w:rPr>
            <w:t>附件1环境影响评价委托函</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b w:val="0"/>
              <w:bCs w:val="0"/>
              <w:sz w:val="24"/>
              <w:szCs w:val="24"/>
              <w:lang w:val="en-US" w:eastAsia="zh-CN"/>
            </w:rPr>
          </w:pPr>
          <w:r>
            <w:rPr>
              <w:rFonts w:hint="eastAsia"/>
              <w:b w:val="0"/>
              <w:bCs w:val="0"/>
              <w:sz w:val="24"/>
              <w:szCs w:val="24"/>
              <w:lang w:val="en-US" w:eastAsia="zh-CN"/>
            </w:rPr>
            <w:t>附件2 土地使用证明</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default"/>
              <w:b w:val="0"/>
              <w:bCs w:val="0"/>
              <w:sz w:val="24"/>
              <w:szCs w:val="24"/>
              <w:lang w:val="en-US" w:eastAsia="zh-CN"/>
            </w:rPr>
          </w:pPr>
          <w:r>
            <w:rPr>
              <w:rFonts w:hint="eastAsia"/>
              <w:b w:val="0"/>
              <w:bCs w:val="0"/>
              <w:sz w:val="24"/>
              <w:szCs w:val="24"/>
              <w:lang w:val="en-US" w:eastAsia="zh-CN"/>
            </w:rPr>
            <w:t>附件3 医疗机构执业许可证</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default"/>
              <w:b w:val="0"/>
              <w:bCs w:val="0"/>
              <w:sz w:val="24"/>
              <w:szCs w:val="24"/>
              <w:lang w:val="en-US" w:eastAsia="zh-CN"/>
            </w:rPr>
          </w:pPr>
          <w:r>
            <w:rPr>
              <w:rFonts w:hint="eastAsia"/>
              <w:b w:val="0"/>
              <w:bCs w:val="0"/>
              <w:sz w:val="24"/>
              <w:szCs w:val="24"/>
              <w:lang w:val="en-US" w:eastAsia="zh-CN"/>
            </w:rPr>
            <w:t>附件4 事业单位法人证书</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default"/>
              <w:b w:val="0"/>
              <w:bCs w:val="0"/>
              <w:sz w:val="24"/>
              <w:szCs w:val="24"/>
              <w:lang w:val="en-US" w:eastAsia="zh-CN"/>
            </w:rPr>
          </w:pPr>
          <w:r>
            <w:rPr>
              <w:rFonts w:hint="eastAsia"/>
              <w:b w:val="0"/>
              <w:bCs w:val="0"/>
              <w:sz w:val="24"/>
              <w:szCs w:val="24"/>
              <w:lang w:val="en-US" w:eastAsia="zh-CN"/>
            </w:rPr>
            <w:t>附件5 放射诊疗许可证</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textAlignment w:val="auto"/>
            <w:rPr>
              <w:rFonts w:hint="default" w:ascii="Times New Roman" w:hAnsi="Times New Roman"/>
              <w:b w:val="0"/>
              <w:bCs w:val="0"/>
              <w:sz w:val="24"/>
              <w:szCs w:val="24"/>
              <w:lang w:val="en-US" w:eastAsia="zh-CN"/>
            </w:rPr>
          </w:pPr>
          <w:r>
            <w:rPr>
              <w:rFonts w:hint="eastAsia" w:ascii="Times New Roman" w:hAnsi="Times New Roman"/>
              <w:b w:val="0"/>
              <w:bCs w:val="0"/>
              <w:sz w:val="24"/>
              <w:szCs w:val="24"/>
              <w:lang w:val="en-US" w:eastAsia="zh-CN"/>
            </w:rPr>
            <w:t>附件</w:t>
          </w:r>
          <w:r>
            <w:rPr>
              <w:rFonts w:hint="eastAsia"/>
              <w:b w:val="0"/>
              <w:bCs w:val="0"/>
              <w:sz w:val="24"/>
              <w:szCs w:val="24"/>
              <w:lang w:val="en-US" w:eastAsia="zh-CN"/>
            </w:rPr>
            <w:t>6</w:t>
          </w:r>
          <w:r>
            <w:rPr>
              <w:rFonts w:hint="eastAsia" w:ascii="Times New Roman" w:hAnsi="Times New Roman"/>
              <w:b w:val="0"/>
              <w:bCs w:val="0"/>
              <w:sz w:val="24"/>
              <w:szCs w:val="24"/>
              <w:lang w:val="en-US" w:eastAsia="zh-CN"/>
            </w:rPr>
            <w:t xml:space="preserve"> 辐射安全许可证</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default"/>
              <w:b w:val="0"/>
              <w:bCs w:val="0"/>
              <w:sz w:val="24"/>
              <w:szCs w:val="24"/>
              <w:lang w:val="en-US" w:eastAsia="zh-CN"/>
            </w:rPr>
          </w:pPr>
          <w:r>
            <w:rPr>
              <w:rFonts w:hint="eastAsia"/>
              <w:b w:val="0"/>
              <w:bCs w:val="0"/>
              <w:sz w:val="24"/>
              <w:szCs w:val="24"/>
              <w:lang w:val="en-US" w:eastAsia="zh-CN"/>
            </w:rPr>
            <w:t>附件7 固定污染源排污登记回执</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b w:val="0"/>
              <w:bCs w:val="0"/>
              <w:sz w:val="24"/>
              <w:szCs w:val="24"/>
              <w:lang w:val="en-US" w:eastAsia="zh-CN"/>
            </w:rPr>
          </w:pPr>
          <w:r>
            <w:rPr>
              <w:rFonts w:hint="eastAsia"/>
              <w:b w:val="0"/>
              <w:bCs w:val="0"/>
              <w:sz w:val="24"/>
              <w:szCs w:val="24"/>
              <w:lang w:val="en-US" w:eastAsia="zh-CN"/>
            </w:rPr>
            <w:t>附件8 废水检测报告</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textAlignment w:val="auto"/>
            <w:rPr>
              <w:rFonts w:hint="default" w:ascii="Times New Roman" w:hAnsi="Times New Roman"/>
              <w:b w:val="0"/>
              <w:bCs w:val="0"/>
              <w:sz w:val="24"/>
              <w:szCs w:val="24"/>
              <w:lang w:val="en-US" w:eastAsia="zh-CN"/>
            </w:rPr>
          </w:pPr>
          <w:r>
            <w:rPr>
              <w:rFonts w:hint="eastAsia" w:ascii="Times New Roman" w:hAnsi="Times New Roman"/>
              <w:b w:val="0"/>
              <w:bCs w:val="0"/>
              <w:sz w:val="24"/>
              <w:szCs w:val="24"/>
              <w:lang w:val="en-US" w:eastAsia="zh-CN"/>
            </w:rPr>
            <w:t>附件</w:t>
          </w:r>
          <w:r>
            <w:rPr>
              <w:rFonts w:hint="eastAsia"/>
              <w:b w:val="0"/>
              <w:bCs w:val="0"/>
              <w:sz w:val="24"/>
              <w:szCs w:val="24"/>
              <w:lang w:val="en-US" w:eastAsia="zh-CN"/>
            </w:rPr>
            <w:t>9</w:t>
          </w:r>
          <w:r>
            <w:rPr>
              <w:rFonts w:hint="eastAsia" w:ascii="Times New Roman" w:hAnsi="Times New Roman"/>
              <w:b w:val="0"/>
              <w:bCs w:val="0"/>
              <w:sz w:val="24"/>
              <w:szCs w:val="24"/>
              <w:lang w:val="en-US" w:eastAsia="zh-CN"/>
            </w:rPr>
            <w:t xml:space="preserve"> 医疗废物委托处置协议</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textAlignment w:val="auto"/>
            <w:rPr>
              <w:rFonts w:hint="eastAsia"/>
              <w:b w:val="0"/>
              <w:bCs w:val="0"/>
              <w:color w:val="auto"/>
              <w:sz w:val="24"/>
              <w:szCs w:val="24"/>
              <w:lang w:val="en-US" w:eastAsia="zh-CN"/>
            </w:rPr>
          </w:pPr>
          <w:r>
            <w:rPr>
              <w:rFonts w:hint="eastAsia"/>
              <w:b w:val="0"/>
              <w:bCs w:val="0"/>
              <w:color w:val="auto"/>
              <w:sz w:val="24"/>
              <w:szCs w:val="24"/>
              <w:lang w:val="en-US" w:eastAsia="zh-CN"/>
            </w:rPr>
            <w:t>附件10 法人身份证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u w:val="single"/>
              <w:lang w:val="en-US" w:eastAsia="zh-CN"/>
            </w:rPr>
          </w:pPr>
          <w:r>
            <w:rPr>
              <w:rFonts w:hint="eastAsia"/>
              <w:sz w:val="24"/>
              <w:szCs w:val="24"/>
              <w:u w:val="single"/>
              <w:lang w:val="en-US" w:eastAsia="zh-CN"/>
            </w:rPr>
            <w:t>附件11 声环境检测报告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u w:val="single"/>
              <w:lang w:val="en-US" w:eastAsia="zh-CN"/>
            </w:rPr>
          </w:pPr>
          <w:r>
            <w:rPr>
              <w:rFonts w:hint="eastAsia"/>
              <w:sz w:val="24"/>
              <w:szCs w:val="24"/>
              <w:u w:val="single"/>
              <w:lang w:val="en-US" w:eastAsia="zh-CN"/>
            </w:rPr>
            <w:t>附件12 专家审查意见（含专家签名表）</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b/>
              <w:bCs/>
              <w:color w:val="auto"/>
              <w:sz w:val="24"/>
              <w:szCs w:val="24"/>
              <w:lang w:val="en-US" w:eastAsia="zh-CN"/>
            </w:rPr>
          </w:pPr>
          <w:r>
            <w:rPr>
              <w:rFonts w:hint="eastAsia"/>
              <w:b/>
              <w:bCs/>
              <w:color w:val="auto"/>
              <w:sz w:val="24"/>
              <w:szCs w:val="24"/>
              <w:lang w:val="en-US" w:eastAsia="zh-CN"/>
            </w:rPr>
            <w:t>附图：</w:t>
          </w:r>
        </w:p>
        <w:p>
          <w:pPr>
            <w:keepNext w:val="0"/>
            <w:keepLines w:val="0"/>
            <w:pageBreakBefore w:val="0"/>
            <w:widowControl w:val="0"/>
            <w:kinsoku/>
            <w:wordWrap/>
            <w:overflowPunct/>
            <w:topLinePunct w:val="0"/>
            <w:autoSpaceDE/>
            <w:autoSpaceDN/>
            <w:bidi w:val="0"/>
            <w:adjustRightInd/>
            <w:snapToGrid/>
            <w:spacing w:line="336" w:lineRule="auto"/>
            <w:jc w:val="both"/>
            <w:textAlignment w:val="auto"/>
            <w:rPr>
              <w:rFonts w:hint="default" w:ascii="Times New Roman" w:hAnsi="Times New Roman" w:cs="Times New Roman"/>
              <w:b w:val="0"/>
              <w:bCs w:val="0"/>
              <w:color w:val="auto"/>
              <w:sz w:val="24"/>
              <w:szCs w:val="24"/>
              <w:lang w:val="en-US" w:eastAsia="zh-CN"/>
            </w:rPr>
          </w:pPr>
          <w:r>
            <w:rPr>
              <w:rFonts w:hint="eastAsia"/>
              <w:b w:val="0"/>
              <w:bCs w:val="0"/>
              <w:color w:val="auto"/>
              <w:sz w:val="24"/>
              <w:szCs w:val="24"/>
              <w:lang w:val="en-US" w:eastAsia="zh-CN"/>
            </w:rPr>
            <w:t xml:space="preserve">附图1 </w:t>
          </w:r>
          <w:r>
            <w:rPr>
              <w:rFonts w:hint="default" w:ascii="Times New Roman" w:hAnsi="Times New Roman" w:cs="Times New Roman"/>
              <w:b w:val="0"/>
              <w:bCs w:val="0"/>
              <w:color w:val="auto"/>
              <w:sz w:val="24"/>
              <w:szCs w:val="24"/>
              <w:lang w:val="en-US" w:eastAsia="zh-CN"/>
            </w:rPr>
            <w:t>项目地理位置示意图</w:t>
          </w:r>
        </w:p>
        <w:p>
          <w:pPr>
            <w:keepNext w:val="0"/>
            <w:keepLines w:val="0"/>
            <w:pageBreakBefore w:val="0"/>
            <w:widowControl w:val="0"/>
            <w:kinsoku/>
            <w:wordWrap/>
            <w:overflowPunct/>
            <w:topLinePunct w:val="0"/>
            <w:autoSpaceDE/>
            <w:autoSpaceDN/>
            <w:bidi w:val="0"/>
            <w:adjustRightInd/>
            <w:snapToGrid/>
            <w:spacing w:line="336" w:lineRule="auto"/>
            <w:jc w:val="both"/>
            <w:textAlignment w:val="auto"/>
            <w:rPr>
              <w:rFonts w:hint="default" w:eastAsiaTheme="minorEastAsia"/>
              <w:b w:val="0"/>
              <w:bCs w:val="0"/>
              <w:color w:val="auto"/>
              <w:sz w:val="24"/>
              <w:szCs w:val="24"/>
              <w:u w:val="single"/>
              <w:lang w:val="en-US" w:eastAsia="zh-CN"/>
            </w:rPr>
          </w:pPr>
          <w:r>
            <w:rPr>
              <w:rFonts w:hint="default" w:ascii="Times New Roman" w:hAnsi="Times New Roman" w:cs="Times New Roman"/>
              <w:b w:val="0"/>
              <w:bCs w:val="0"/>
              <w:color w:val="auto"/>
              <w:sz w:val="24"/>
              <w:szCs w:val="24"/>
              <w:u w:val="single"/>
              <w:lang w:eastAsia="zh-CN"/>
            </w:rPr>
            <w:t>附图</w:t>
          </w:r>
          <w:r>
            <w:rPr>
              <w:rFonts w:hint="default" w:ascii="Times New Roman" w:hAnsi="Times New Roman" w:cs="Times New Roman"/>
              <w:b w:val="0"/>
              <w:bCs w:val="0"/>
              <w:color w:val="auto"/>
              <w:sz w:val="24"/>
              <w:szCs w:val="24"/>
              <w:u w:val="single"/>
              <w:lang w:val="en-US" w:eastAsia="zh-CN"/>
            </w:rPr>
            <w:t>2</w:t>
          </w:r>
          <w:r>
            <w:rPr>
              <w:rFonts w:hint="eastAsia" w:ascii="Times New Roman" w:hAnsi="Times New Roman" w:cs="Times New Roman"/>
              <w:b w:val="0"/>
              <w:bCs w:val="0"/>
              <w:color w:val="auto"/>
              <w:sz w:val="24"/>
              <w:szCs w:val="24"/>
              <w:u w:val="single"/>
              <w:lang w:val="en-US" w:eastAsia="zh-CN"/>
            </w:rPr>
            <w:t xml:space="preserve"> 项目院区</w:t>
          </w:r>
          <w:r>
            <w:rPr>
              <w:rFonts w:hint="default" w:ascii="Times New Roman" w:hAnsi="Times New Roman" w:cs="Times New Roman"/>
              <w:b w:val="0"/>
              <w:bCs w:val="0"/>
              <w:color w:val="auto"/>
              <w:sz w:val="24"/>
              <w:szCs w:val="24"/>
              <w:u w:val="single"/>
              <w:lang w:val="en-US" w:eastAsia="zh-CN"/>
            </w:rPr>
            <w:t>平面布置</w:t>
          </w:r>
          <w:r>
            <w:rPr>
              <w:rFonts w:hint="eastAsia" w:ascii="Times New Roman" w:hAnsi="Times New Roman" w:cs="Times New Roman"/>
              <w:b w:val="0"/>
              <w:bCs w:val="0"/>
              <w:color w:val="auto"/>
              <w:sz w:val="24"/>
              <w:szCs w:val="24"/>
              <w:u w:val="single"/>
              <w:lang w:val="en-US" w:eastAsia="zh-CN"/>
            </w:rPr>
            <w:t>、噪</w:t>
          </w:r>
          <w:r>
            <w:rPr>
              <w:rFonts w:hint="default" w:ascii="Times New Roman" w:hAnsi="Times New Roman" w:cs="Times New Roman"/>
              <w:b w:val="0"/>
              <w:bCs w:val="0"/>
              <w:color w:val="auto"/>
              <w:sz w:val="24"/>
              <w:szCs w:val="24"/>
              <w:u w:val="single"/>
              <w:lang w:val="en-US" w:eastAsia="zh-CN"/>
            </w:rPr>
            <w:t>声监测点位</w:t>
          </w:r>
          <w:r>
            <w:rPr>
              <w:rFonts w:hint="eastAsia" w:ascii="Times New Roman" w:hAnsi="Times New Roman" w:cs="Times New Roman"/>
              <w:b w:val="0"/>
              <w:bCs w:val="0"/>
              <w:color w:val="auto"/>
              <w:sz w:val="24"/>
              <w:szCs w:val="24"/>
              <w:u w:val="single"/>
              <w:lang w:val="en-US" w:eastAsia="zh-CN"/>
            </w:rPr>
            <w:t>及环保设施</w:t>
          </w:r>
          <w:r>
            <w:rPr>
              <w:rFonts w:hint="default" w:ascii="Times New Roman" w:hAnsi="Times New Roman" w:cs="Times New Roman"/>
              <w:b w:val="0"/>
              <w:bCs w:val="0"/>
              <w:color w:val="auto"/>
              <w:sz w:val="24"/>
              <w:szCs w:val="24"/>
              <w:u w:val="single"/>
              <w:lang w:val="en-US" w:eastAsia="zh-CN"/>
            </w:rPr>
            <w:t>分布示意图</w:t>
          </w:r>
        </w:p>
        <w:p>
          <w:pPr>
            <w:keepNext w:val="0"/>
            <w:keepLines w:val="0"/>
            <w:pageBreakBefore w:val="0"/>
            <w:widowControl w:val="0"/>
            <w:kinsoku/>
            <w:wordWrap/>
            <w:overflowPunct/>
            <w:topLinePunct w:val="0"/>
            <w:autoSpaceDE/>
            <w:autoSpaceDN/>
            <w:bidi w:val="0"/>
            <w:adjustRightInd/>
            <w:snapToGrid/>
            <w:spacing w:line="336" w:lineRule="auto"/>
            <w:jc w:val="both"/>
            <w:textAlignment w:val="auto"/>
            <w:rPr>
              <w:rFonts w:hint="eastAsia"/>
              <w:b w:val="0"/>
              <w:bCs w:val="0"/>
              <w:color w:val="auto"/>
              <w:sz w:val="24"/>
              <w:szCs w:val="24"/>
              <w:lang w:val="en-US" w:eastAsia="zh-CN"/>
            </w:rPr>
          </w:pPr>
          <w:r>
            <w:rPr>
              <w:rFonts w:hint="eastAsia"/>
              <w:b w:val="0"/>
              <w:bCs w:val="0"/>
              <w:color w:val="auto"/>
              <w:sz w:val="24"/>
              <w:szCs w:val="24"/>
              <w:lang w:val="en-US" w:eastAsia="zh-CN"/>
            </w:rPr>
            <w:t>附图3 综合大楼1楼平面布置图</w:t>
          </w:r>
        </w:p>
        <w:p>
          <w:pPr>
            <w:keepNext w:val="0"/>
            <w:keepLines w:val="0"/>
            <w:pageBreakBefore w:val="0"/>
            <w:widowControl w:val="0"/>
            <w:kinsoku/>
            <w:wordWrap/>
            <w:overflowPunct/>
            <w:topLinePunct w:val="0"/>
            <w:autoSpaceDE/>
            <w:autoSpaceDN/>
            <w:bidi w:val="0"/>
            <w:adjustRightInd/>
            <w:snapToGrid/>
            <w:spacing w:line="336" w:lineRule="auto"/>
            <w:jc w:val="both"/>
            <w:textAlignment w:val="auto"/>
            <w:rPr>
              <w:rFonts w:hint="eastAsia"/>
              <w:b w:val="0"/>
              <w:bCs w:val="0"/>
              <w:color w:val="auto"/>
              <w:sz w:val="24"/>
              <w:szCs w:val="24"/>
              <w:lang w:val="en-US" w:eastAsia="zh-CN"/>
            </w:rPr>
          </w:pPr>
          <w:r>
            <w:rPr>
              <w:rFonts w:hint="eastAsia"/>
              <w:b w:val="0"/>
              <w:bCs w:val="0"/>
              <w:color w:val="auto"/>
              <w:sz w:val="24"/>
              <w:szCs w:val="24"/>
              <w:lang w:val="en-US" w:eastAsia="zh-CN"/>
            </w:rPr>
            <w:t>附图4 综合大楼2楼平面布置图</w:t>
          </w:r>
        </w:p>
        <w:p>
          <w:pPr>
            <w:keepNext w:val="0"/>
            <w:keepLines w:val="0"/>
            <w:pageBreakBefore w:val="0"/>
            <w:widowControl w:val="0"/>
            <w:kinsoku/>
            <w:wordWrap/>
            <w:overflowPunct/>
            <w:topLinePunct w:val="0"/>
            <w:autoSpaceDE/>
            <w:autoSpaceDN/>
            <w:bidi w:val="0"/>
            <w:adjustRightInd/>
            <w:snapToGrid/>
            <w:spacing w:line="336" w:lineRule="auto"/>
            <w:jc w:val="both"/>
            <w:textAlignment w:val="auto"/>
            <w:rPr>
              <w:rFonts w:hint="eastAsia"/>
              <w:b w:val="0"/>
              <w:bCs w:val="0"/>
              <w:color w:val="auto"/>
              <w:sz w:val="24"/>
              <w:szCs w:val="24"/>
              <w:lang w:val="en-US" w:eastAsia="zh-CN"/>
            </w:rPr>
          </w:pPr>
          <w:r>
            <w:rPr>
              <w:rFonts w:hint="eastAsia"/>
              <w:b w:val="0"/>
              <w:bCs w:val="0"/>
              <w:color w:val="auto"/>
              <w:sz w:val="24"/>
              <w:szCs w:val="24"/>
              <w:lang w:val="en-US" w:eastAsia="zh-CN"/>
            </w:rPr>
            <w:t>附图5 综合大楼3楼平面布置图</w:t>
          </w:r>
        </w:p>
        <w:p>
          <w:pPr>
            <w:keepNext w:val="0"/>
            <w:keepLines w:val="0"/>
            <w:pageBreakBefore w:val="0"/>
            <w:widowControl w:val="0"/>
            <w:kinsoku/>
            <w:wordWrap/>
            <w:overflowPunct/>
            <w:topLinePunct w:val="0"/>
            <w:autoSpaceDE/>
            <w:autoSpaceDN/>
            <w:bidi w:val="0"/>
            <w:adjustRightInd/>
            <w:snapToGrid/>
            <w:spacing w:line="336" w:lineRule="auto"/>
            <w:jc w:val="both"/>
            <w:textAlignment w:val="auto"/>
            <w:rPr>
              <w:rFonts w:hint="default"/>
              <w:b w:val="0"/>
              <w:bCs w:val="0"/>
              <w:color w:val="auto"/>
              <w:sz w:val="24"/>
              <w:szCs w:val="24"/>
              <w:lang w:val="en-US" w:eastAsia="zh-CN"/>
            </w:rPr>
          </w:pPr>
          <w:r>
            <w:rPr>
              <w:rFonts w:hint="eastAsia"/>
              <w:b w:val="0"/>
              <w:bCs w:val="0"/>
              <w:color w:val="auto"/>
              <w:sz w:val="24"/>
              <w:szCs w:val="24"/>
              <w:lang w:val="en-US" w:eastAsia="zh-CN"/>
            </w:rPr>
            <w:t>附图6 综合大楼4楼平面布置图</w:t>
          </w:r>
        </w:p>
        <w:p>
          <w:pPr>
            <w:keepNext w:val="0"/>
            <w:keepLines w:val="0"/>
            <w:pageBreakBefore w:val="0"/>
            <w:widowControl w:val="0"/>
            <w:kinsoku/>
            <w:wordWrap/>
            <w:overflowPunct/>
            <w:topLinePunct w:val="0"/>
            <w:autoSpaceDE/>
            <w:autoSpaceDN/>
            <w:bidi w:val="0"/>
            <w:adjustRightInd/>
            <w:snapToGrid/>
            <w:spacing w:line="336" w:lineRule="auto"/>
            <w:jc w:val="both"/>
            <w:textAlignment w:val="auto"/>
            <w:rPr>
              <w:rFonts w:hint="eastAsia"/>
              <w:b w:val="0"/>
              <w:bCs w:val="0"/>
              <w:color w:val="auto"/>
              <w:sz w:val="24"/>
              <w:szCs w:val="24"/>
              <w:lang w:val="en-US" w:eastAsia="zh-CN"/>
            </w:rPr>
          </w:pPr>
          <w:r>
            <w:rPr>
              <w:rFonts w:hint="eastAsia"/>
              <w:b w:val="0"/>
              <w:bCs w:val="0"/>
              <w:color w:val="auto"/>
              <w:sz w:val="24"/>
              <w:szCs w:val="24"/>
              <w:lang w:val="en-US" w:eastAsia="zh-CN"/>
            </w:rPr>
            <w:t>附图7 综合大楼5楼平面布置图</w:t>
          </w:r>
        </w:p>
        <w:p>
          <w:pPr>
            <w:keepNext w:val="0"/>
            <w:keepLines w:val="0"/>
            <w:pageBreakBefore w:val="0"/>
            <w:widowControl w:val="0"/>
            <w:kinsoku/>
            <w:wordWrap/>
            <w:overflowPunct/>
            <w:topLinePunct w:val="0"/>
            <w:autoSpaceDE/>
            <w:autoSpaceDN/>
            <w:bidi w:val="0"/>
            <w:adjustRightInd/>
            <w:snapToGrid/>
            <w:spacing w:line="336" w:lineRule="auto"/>
            <w:jc w:val="both"/>
            <w:textAlignment w:val="auto"/>
            <w:rPr>
              <w:rFonts w:hint="default"/>
              <w:b w:val="0"/>
              <w:bCs w:val="0"/>
              <w:color w:val="auto"/>
              <w:sz w:val="24"/>
              <w:szCs w:val="24"/>
              <w:lang w:val="en-US" w:eastAsia="zh-CN"/>
            </w:rPr>
          </w:pPr>
          <w:r>
            <w:rPr>
              <w:rFonts w:hint="eastAsia"/>
              <w:b w:val="0"/>
              <w:bCs w:val="0"/>
              <w:color w:val="auto"/>
              <w:sz w:val="24"/>
              <w:szCs w:val="24"/>
              <w:lang w:val="en-US" w:eastAsia="zh-CN"/>
            </w:rPr>
            <w:t>附图8 综合大楼6楼平面布置图</w:t>
          </w:r>
        </w:p>
        <w:p>
          <w:pPr>
            <w:keepNext w:val="0"/>
            <w:keepLines w:val="0"/>
            <w:pageBreakBefore w:val="0"/>
            <w:widowControl w:val="0"/>
            <w:kinsoku/>
            <w:wordWrap/>
            <w:overflowPunct/>
            <w:topLinePunct w:val="0"/>
            <w:autoSpaceDE/>
            <w:autoSpaceDN/>
            <w:bidi w:val="0"/>
            <w:adjustRightInd/>
            <w:snapToGrid/>
            <w:spacing w:line="336" w:lineRule="auto"/>
            <w:jc w:val="both"/>
            <w:textAlignment w:val="auto"/>
            <w:rPr>
              <w:rFonts w:hint="default"/>
              <w:b w:val="0"/>
              <w:bCs w:val="0"/>
              <w:color w:val="auto"/>
              <w:sz w:val="24"/>
              <w:szCs w:val="24"/>
              <w:lang w:val="en-US" w:eastAsia="zh-CN"/>
            </w:rPr>
          </w:pPr>
          <w:r>
            <w:rPr>
              <w:rFonts w:hint="eastAsia"/>
              <w:b w:val="0"/>
              <w:bCs w:val="0"/>
              <w:color w:val="auto"/>
              <w:sz w:val="24"/>
              <w:szCs w:val="24"/>
              <w:lang w:val="en-US" w:eastAsia="zh-CN"/>
            </w:rPr>
            <w:t>附图9 综合大楼7楼平面布置图</w:t>
          </w:r>
        </w:p>
        <w:p>
          <w:pPr>
            <w:pStyle w:val="16"/>
            <w:keepNext w:val="0"/>
            <w:keepLines w:val="0"/>
            <w:pageBreakBefore w:val="0"/>
            <w:widowControl w:val="0"/>
            <w:kinsoku/>
            <w:wordWrap/>
            <w:overflowPunct/>
            <w:topLinePunct w:val="0"/>
            <w:autoSpaceDE/>
            <w:autoSpaceDN/>
            <w:bidi w:val="0"/>
            <w:adjustRightInd/>
            <w:snapToGrid/>
            <w:spacing w:after="0" w:line="336" w:lineRule="auto"/>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附图10 项目周边</w:t>
          </w:r>
          <w:r>
            <w:rPr>
              <w:rFonts w:hint="eastAsia" w:ascii="Times New Roman" w:hAnsi="Times New Roman" w:cs="Times New Roman"/>
              <w:b w:val="0"/>
              <w:bCs w:val="0"/>
              <w:color w:val="auto"/>
              <w:sz w:val="24"/>
              <w:szCs w:val="24"/>
              <w:lang w:val="en-US" w:eastAsia="zh-CN"/>
            </w:rPr>
            <w:t>500</w:t>
          </w:r>
          <w:r>
            <w:rPr>
              <w:rFonts w:hint="eastAsia" w:ascii="Times New Roman" w:hAnsi="Times New Roman" w:eastAsia="宋体" w:cs="Times New Roman"/>
              <w:b w:val="0"/>
              <w:bCs w:val="0"/>
              <w:color w:val="auto"/>
              <w:sz w:val="24"/>
              <w:szCs w:val="24"/>
              <w:lang w:val="en-US" w:eastAsia="zh-CN"/>
            </w:rPr>
            <w:t>m范围内</w:t>
          </w:r>
          <w:r>
            <w:rPr>
              <w:rFonts w:hint="eastAsia" w:ascii="Times New Roman" w:hAnsi="Times New Roman" w:cs="Times New Roman"/>
              <w:b w:val="0"/>
              <w:bCs w:val="0"/>
              <w:color w:val="auto"/>
              <w:sz w:val="24"/>
              <w:szCs w:val="24"/>
              <w:lang w:val="en-US" w:eastAsia="zh-CN"/>
            </w:rPr>
            <w:t>大气</w:t>
          </w:r>
          <w:r>
            <w:rPr>
              <w:rFonts w:hint="eastAsia" w:ascii="Times New Roman" w:hAnsi="Times New Roman" w:eastAsia="宋体" w:cs="Times New Roman"/>
              <w:b w:val="0"/>
              <w:bCs w:val="0"/>
              <w:color w:val="auto"/>
              <w:sz w:val="24"/>
              <w:szCs w:val="24"/>
              <w:lang w:val="en-US" w:eastAsia="zh-CN"/>
            </w:rPr>
            <w:t>环境保护目标</w:t>
          </w:r>
          <w:r>
            <w:rPr>
              <w:rFonts w:hint="eastAsia" w:cs="Times New Roman"/>
              <w:b w:val="0"/>
              <w:bCs w:val="0"/>
              <w:color w:val="auto"/>
              <w:sz w:val="24"/>
              <w:szCs w:val="24"/>
              <w:lang w:val="en-US" w:eastAsia="zh-CN"/>
            </w:rPr>
            <w:t>及50m范围内声环境保护目标</w:t>
          </w:r>
          <w:r>
            <w:rPr>
              <w:rFonts w:hint="eastAsia" w:ascii="Times New Roman" w:hAnsi="Times New Roman" w:cs="Times New Roman"/>
              <w:b w:val="0"/>
              <w:bCs w:val="0"/>
              <w:color w:val="auto"/>
              <w:sz w:val="24"/>
              <w:szCs w:val="24"/>
              <w:lang w:val="en-US" w:eastAsia="zh-CN"/>
            </w:rPr>
            <w:t>分布示意</w:t>
          </w:r>
          <w:r>
            <w:rPr>
              <w:rFonts w:hint="eastAsia" w:ascii="Times New Roman" w:hAnsi="Times New Roman" w:eastAsia="宋体" w:cs="Times New Roman"/>
              <w:b w:val="0"/>
              <w:bCs w:val="0"/>
              <w:color w:val="auto"/>
              <w:sz w:val="24"/>
              <w:szCs w:val="24"/>
              <w:lang w:val="en-US" w:eastAsia="zh-CN"/>
            </w:rPr>
            <w:t>图</w:t>
          </w:r>
        </w:p>
        <w:p>
          <w:pPr>
            <w:keepNext w:val="0"/>
            <w:keepLines w:val="0"/>
            <w:pageBreakBefore w:val="0"/>
            <w:widowControl w:val="0"/>
            <w:kinsoku/>
            <w:wordWrap/>
            <w:overflowPunct/>
            <w:topLinePunct w:val="0"/>
            <w:autoSpaceDE/>
            <w:autoSpaceDN/>
            <w:bidi w:val="0"/>
            <w:adjustRightInd/>
            <w:snapToGrid/>
            <w:spacing w:line="336" w:lineRule="auto"/>
            <w:jc w:val="both"/>
            <w:textAlignment w:val="auto"/>
            <w:rPr>
              <w:rFonts w:hint="eastAsia" w:ascii="Times New Roman" w:hAnsi="Times New Roman" w:eastAsia="宋体" w:cs="Times New Roman"/>
              <w:b w:val="0"/>
              <w:bCs w:val="0"/>
              <w:color w:val="auto"/>
              <w:sz w:val="24"/>
              <w:szCs w:val="24"/>
              <w:lang w:val="en-US" w:eastAsia="zh-CN"/>
            </w:rPr>
          </w:pPr>
          <w:r>
            <w:rPr>
              <w:rFonts w:hint="eastAsia"/>
              <w:b w:val="0"/>
              <w:bCs w:val="0"/>
              <w:color w:val="auto"/>
              <w:sz w:val="24"/>
              <w:szCs w:val="24"/>
              <w:lang w:val="en-US" w:eastAsia="zh-CN"/>
            </w:rPr>
            <w:t xml:space="preserve">附图11 </w:t>
          </w:r>
          <w:r>
            <w:rPr>
              <w:rFonts w:hint="default" w:eastAsia="宋体" w:cs="Times New Roman"/>
              <w:b w:val="0"/>
              <w:bCs w:val="0"/>
              <w:color w:val="auto"/>
              <w:sz w:val="24"/>
              <w:szCs w:val="24"/>
              <w:lang w:val="en-US" w:eastAsia="zh-CN"/>
            </w:rPr>
            <w:t>项目所在区域水系图</w:t>
          </w:r>
        </w:p>
        <w:p>
          <w:pPr>
            <w:keepNext w:val="0"/>
            <w:keepLines w:val="0"/>
            <w:pageBreakBefore w:val="0"/>
            <w:widowControl w:val="0"/>
            <w:kinsoku/>
            <w:wordWrap/>
            <w:overflowPunct/>
            <w:topLinePunct w:val="0"/>
            <w:autoSpaceDE/>
            <w:autoSpaceDN/>
            <w:bidi w:val="0"/>
            <w:adjustRightInd/>
            <w:snapToGrid/>
            <w:spacing w:line="336" w:lineRule="auto"/>
            <w:jc w:val="both"/>
            <w:textAlignment w:val="auto"/>
            <w:rPr>
              <w:rFonts w:hint="default" w:ascii="Times New Roman" w:hAnsi="Times New Roman" w:eastAsia="宋体" w:cs="Times New Roman"/>
              <w:snapToGrid w:val="0"/>
              <w:color w:val="000000"/>
              <w:sz w:val="30"/>
              <w:szCs w:val="30"/>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b w:val="0"/>
              <w:bCs w:val="0"/>
              <w:sz w:val="24"/>
              <w:szCs w:val="24"/>
            </w:rPr>
            <w:t>附图</w:t>
          </w:r>
          <w:r>
            <w:rPr>
              <w:rFonts w:hint="eastAsia"/>
              <w:b w:val="0"/>
              <w:bCs w:val="0"/>
              <w:sz w:val="24"/>
              <w:szCs w:val="24"/>
              <w:lang w:val="en-US" w:eastAsia="zh-CN"/>
            </w:rPr>
            <w:t xml:space="preserve">12 </w:t>
          </w:r>
          <w:r>
            <w:rPr>
              <w:rFonts w:hint="eastAsia"/>
              <w:b w:val="0"/>
              <w:bCs w:val="0"/>
              <w:sz w:val="24"/>
              <w:szCs w:val="24"/>
            </w:rPr>
            <w:t>项目与长株潭城市群生态绿心地区位置关系示意</w:t>
          </w:r>
          <w:r>
            <w:rPr>
              <w:rFonts w:hint="eastAsia"/>
              <w:b w:val="0"/>
              <w:bCs w:val="0"/>
              <w:sz w:val="24"/>
              <w:szCs w:val="24"/>
              <w:lang w:eastAsia="zh-CN"/>
            </w:rPr>
            <w:t>图</w:t>
          </w:r>
          <w:bookmarkStart w:id="9" w:name="_Toc32437"/>
        </w:p>
      </w:sdtContent>
    </w:sdt>
    <w:p>
      <w:pPr>
        <w:jc w:val="center"/>
        <w:outlineLvl w:val="0"/>
        <w:rPr>
          <w:rFonts w:hint="default" w:ascii="Times New Roman" w:hAnsi="Times New Roman" w:eastAsia="宋体" w:cs="Times New Roman"/>
          <w:snapToGrid w:val="0"/>
          <w:color w:val="000000"/>
          <w:sz w:val="30"/>
          <w:szCs w:val="30"/>
        </w:rPr>
      </w:pPr>
      <w:r>
        <w:rPr>
          <w:rFonts w:hint="default" w:ascii="Times New Roman" w:hAnsi="Times New Roman" w:eastAsia="宋体" w:cs="Times New Roman"/>
          <w:snapToGrid w:val="0"/>
          <w:color w:val="000000"/>
          <w:sz w:val="30"/>
          <w:szCs w:val="30"/>
        </w:rPr>
        <w:t>一、建设项目基本情况</w:t>
      </w:r>
      <w:bookmarkEnd w:id="9"/>
    </w:p>
    <w:tbl>
      <w:tblPr>
        <w:tblStyle w:val="26"/>
        <w:tblW w:w="87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63"/>
        <w:gridCol w:w="2296"/>
        <w:gridCol w:w="1810"/>
        <w:gridCol w:w="1585"/>
        <w:gridCol w:w="15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63"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建设项目名称</w:t>
            </w:r>
          </w:p>
        </w:tc>
        <w:tc>
          <w:tcPr>
            <w:tcW w:w="7224" w:type="dxa"/>
            <w:gridSpan w:val="4"/>
            <w:noWrap w:val="0"/>
            <w:vAlign w:val="center"/>
          </w:tcPr>
          <w:p>
            <w:pPr>
              <w:bidi w:val="0"/>
              <w:jc w:val="center"/>
              <w:rPr>
                <w:rFonts w:hint="default" w:ascii="Times New Roman" w:hAnsi="Times New Roman" w:eastAsia="宋体" w:cs="Times New Roman"/>
                <w:color w:val="auto"/>
                <w:w w:val="100"/>
                <w:kern w:val="2"/>
                <w:szCs w:val="24"/>
                <w:highlight w:val="none"/>
                <w:lang w:val="en-US" w:eastAsia="zh-CN" w:bidi="ar-SA"/>
              </w:rPr>
            </w:pPr>
            <w:r>
              <w:rPr>
                <w:rFonts w:hint="eastAsia"/>
                <w:color w:val="auto"/>
                <w:sz w:val="21"/>
                <w:szCs w:val="21"/>
                <w:lang w:val="en-US" w:eastAsia="zh-CN"/>
              </w:rPr>
              <w:t>株洲市</w:t>
            </w:r>
            <w:r>
              <w:rPr>
                <w:color w:val="auto"/>
                <w:sz w:val="21"/>
                <w:szCs w:val="21"/>
              </w:rPr>
              <w:t>芦淞区建宁街道</w:t>
            </w:r>
            <w:r>
              <w:rPr>
                <w:rFonts w:hint="eastAsia"/>
                <w:color w:val="auto"/>
                <w:sz w:val="21"/>
                <w:szCs w:val="21"/>
                <w:lang w:eastAsia="zh-CN"/>
              </w:rPr>
              <w:t>社区</w:t>
            </w:r>
            <w:r>
              <w:rPr>
                <w:color w:val="auto"/>
                <w:sz w:val="21"/>
                <w:szCs w:val="21"/>
              </w:rPr>
              <w:t>卫生服务中心</w:t>
            </w:r>
            <w:r>
              <w:rPr>
                <w:rFonts w:hint="eastAsia" w:cs="Times New Roman"/>
                <w:color w:val="auto"/>
                <w:w w:val="100"/>
                <w:sz w:val="21"/>
                <w:szCs w:val="21"/>
                <w:lang w:val="en-US" w:eastAsia="zh-CN"/>
              </w:rPr>
              <w:t>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63"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项目代码</w:t>
            </w:r>
          </w:p>
        </w:tc>
        <w:tc>
          <w:tcPr>
            <w:tcW w:w="7224" w:type="dxa"/>
            <w:gridSpan w:val="4"/>
            <w:noWrap w:val="0"/>
            <w:vAlign w:val="center"/>
          </w:tcPr>
          <w:p>
            <w:pPr>
              <w:bidi w:val="0"/>
              <w:jc w:val="center"/>
              <w:rPr>
                <w:rFonts w:hint="default" w:ascii="Times New Roman" w:hAnsi="Times New Roman" w:eastAsia="宋体" w:cs="Times New Roman"/>
                <w:color w:val="auto"/>
                <w:w w:val="100"/>
                <w:kern w:val="2"/>
                <w:sz w:val="24"/>
                <w:szCs w:val="24"/>
                <w:highlight w:val="none"/>
                <w:lang w:val="en-US" w:eastAsia="zh-CN" w:bidi="ar-SA"/>
              </w:rPr>
            </w:pPr>
            <w:r>
              <w:rPr>
                <w:rFonts w:hint="eastAsia" w:cs="Times New Roman"/>
                <w:color w:val="auto"/>
                <w:w w:val="100"/>
                <w:kern w:val="2"/>
                <w:sz w:val="24"/>
                <w:szCs w:val="24"/>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63"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建设单位联系人</w:t>
            </w:r>
          </w:p>
        </w:tc>
        <w:tc>
          <w:tcPr>
            <w:tcW w:w="229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易鹏</w:t>
            </w:r>
          </w:p>
        </w:tc>
        <w:tc>
          <w:tcPr>
            <w:tcW w:w="1810"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联系方式</w:t>
            </w:r>
          </w:p>
        </w:tc>
        <w:tc>
          <w:tcPr>
            <w:tcW w:w="3118" w:type="dxa"/>
            <w:gridSpan w:val="2"/>
            <w:noWrap w:val="0"/>
            <w:vAlign w:val="center"/>
          </w:tcPr>
          <w:p>
            <w:pPr>
              <w:bidi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13341334133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63"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建设地点</w:t>
            </w:r>
          </w:p>
        </w:tc>
        <w:tc>
          <w:tcPr>
            <w:tcW w:w="7224" w:type="dxa"/>
            <w:gridSpan w:val="4"/>
            <w:noWrap w:val="0"/>
            <w:vAlign w:val="center"/>
          </w:tcPr>
          <w:p>
            <w:pPr>
              <w:bidi w:val="0"/>
              <w:jc w:val="center"/>
              <w:rPr>
                <w:rFonts w:hint="default" w:ascii="Times New Roman" w:hAnsi="Times New Roman" w:eastAsia="宋体" w:cs="Times New Roman"/>
                <w:color w:val="auto"/>
                <w:szCs w:val="21"/>
                <w:highlight w:val="none"/>
                <w:lang w:val="en-US" w:eastAsia="zh-CN"/>
              </w:rPr>
            </w:pPr>
            <w:r>
              <w:rPr>
                <w:rFonts w:ascii="Times New Roman" w:hAnsi="Times New Roman" w:eastAsia="宋体" w:cs="Arial"/>
                <w:i w:val="0"/>
                <w:iCs w:val="0"/>
                <w:caps w:val="0"/>
                <w:color w:val="auto"/>
                <w:spacing w:val="0"/>
                <w:sz w:val="21"/>
                <w:szCs w:val="21"/>
                <w:shd w:val="clear" w:fill="FFFFFF"/>
              </w:rPr>
              <w:t>湖南省株洲市芦淞区港口街52号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63"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地理坐标</w:t>
            </w:r>
          </w:p>
        </w:tc>
        <w:tc>
          <w:tcPr>
            <w:tcW w:w="7224" w:type="dxa"/>
            <w:gridSpan w:val="4"/>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u w:val="single"/>
              </w:rPr>
              <w:t>东经11</w:t>
            </w:r>
            <w:r>
              <w:rPr>
                <w:rFonts w:hint="eastAsia" w:cs="Times New Roman"/>
                <w:color w:val="auto"/>
                <w:szCs w:val="21"/>
                <w:highlight w:val="none"/>
                <w:u w:val="single"/>
                <w:lang w:val="en-US" w:eastAsia="zh-CN"/>
              </w:rPr>
              <w:t>3</w:t>
            </w:r>
            <w:r>
              <w:rPr>
                <w:rFonts w:hint="default" w:ascii="Times New Roman" w:hAnsi="Times New Roman" w:eastAsia="宋体" w:cs="Times New Roman"/>
                <w:color w:val="auto"/>
                <w:szCs w:val="21"/>
                <w:highlight w:val="none"/>
              </w:rPr>
              <w:t>度</w:t>
            </w:r>
            <w:r>
              <w:rPr>
                <w:rFonts w:hint="eastAsia" w:cs="Times New Roman"/>
                <w:color w:val="auto"/>
                <w:szCs w:val="21"/>
                <w:highlight w:val="none"/>
                <w:u w:val="single"/>
                <w:lang w:val="en-US" w:eastAsia="zh-CN"/>
              </w:rPr>
              <w:t>8</w:t>
            </w:r>
            <w:r>
              <w:rPr>
                <w:rFonts w:hint="default" w:ascii="Times New Roman" w:hAnsi="Times New Roman" w:eastAsia="宋体" w:cs="Times New Roman"/>
                <w:color w:val="auto"/>
                <w:szCs w:val="21"/>
                <w:highlight w:val="none"/>
              </w:rPr>
              <w:t>分</w:t>
            </w:r>
            <w:r>
              <w:rPr>
                <w:rFonts w:hint="eastAsia" w:cs="Times New Roman"/>
                <w:color w:val="auto"/>
                <w:szCs w:val="21"/>
                <w:highlight w:val="none"/>
                <w:u w:val="single"/>
                <w:lang w:val="en-US" w:eastAsia="zh-CN"/>
              </w:rPr>
              <w:t>51.412</w:t>
            </w:r>
            <w:r>
              <w:rPr>
                <w:rFonts w:hint="default" w:ascii="Times New Roman" w:hAnsi="Times New Roman" w:eastAsia="宋体" w:cs="Times New Roman"/>
                <w:color w:val="auto"/>
                <w:szCs w:val="21"/>
                <w:highlight w:val="none"/>
              </w:rPr>
              <w:t>秒，</w:t>
            </w:r>
            <w:r>
              <w:rPr>
                <w:rFonts w:hint="default" w:ascii="Times New Roman" w:hAnsi="Times New Roman" w:eastAsia="宋体" w:cs="Times New Roman"/>
                <w:color w:val="auto"/>
                <w:szCs w:val="21"/>
                <w:highlight w:val="none"/>
                <w:u w:val="single"/>
              </w:rPr>
              <w:t>北纬2</w:t>
            </w:r>
            <w:r>
              <w:rPr>
                <w:rFonts w:hint="eastAsia" w:cs="Times New Roman"/>
                <w:color w:val="auto"/>
                <w:szCs w:val="21"/>
                <w:highlight w:val="none"/>
                <w:u w:val="single"/>
                <w:lang w:val="en-US" w:eastAsia="zh-CN"/>
              </w:rPr>
              <w:t>7</w:t>
            </w:r>
            <w:r>
              <w:rPr>
                <w:rFonts w:hint="default" w:ascii="Times New Roman" w:hAnsi="Times New Roman" w:eastAsia="宋体" w:cs="Times New Roman"/>
                <w:color w:val="auto"/>
                <w:szCs w:val="21"/>
                <w:highlight w:val="none"/>
              </w:rPr>
              <w:t>度</w:t>
            </w:r>
            <w:r>
              <w:rPr>
                <w:rFonts w:hint="eastAsia" w:cs="Times New Roman"/>
                <w:color w:val="auto"/>
                <w:szCs w:val="21"/>
                <w:highlight w:val="none"/>
                <w:u w:val="single"/>
                <w:lang w:val="en-US" w:eastAsia="zh-CN"/>
              </w:rPr>
              <w:t>49</w:t>
            </w:r>
            <w:r>
              <w:rPr>
                <w:rFonts w:hint="default" w:ascii="Times New Roman" w:hAnsi="Times New Roman" w:eastAsia="宋体" w:cs="Times New Roman"/>
                <w:color w:val="auto"/>
                <w:szCs w:val="21"/>
                <w:highlight w:val="none"/>
              </w:rPr>
              <w:t>分</w:t>
            </w:r>
            <w:r>
              <w:rPr>
                <w:rFonts w:hint="eastAsia" w:cs="Times New Roman"/>
                <w:color w:val="auto"/>
                <w:szCs w:val="21"/>
                <w:highlight w:val="none"/>
                <w:u w:val="single"/>
                <w:lang w:val="en-US" w:eastAsia="zh-CN"/>
              </w:rPr>
              <w:t>50.985</w:t>
            </w:r>
            <w:r>
              <w:rPr>
                <w:rFonts w:hint="default" w:ascii="Times New Roman" w:hAnsi="Times New Roman" w:eastAsia="宋体" w:cs="Times New Roman"/>
                <w:color w:val="auto"/>
                <w:szCs w:val="21"/>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26" w:hRule="atLeast"/>
          <w:jc w:val="center"/>
        </w:trPr>
        <w:tc>
          <w:tcPr>
            <w:tcW w:w="1563"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国民经济</w:t>
            </w:r>
          </w:p>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行业类别</w:t>
            </w:r>
          </w:p>
        </w:tc>
        <w:tc>
          <w:tcPr>
            <w:tcW w:w="2296" w:type="dxa"/>
            <w:noWrap w:val="0"/>
            <w:vAlign w:val="center"/>
          </w:tcPr>
          <w:p>
            <w:pPr>
              <w:bidi w:val="0"/>
              <w:jc w:val="center"/>
              <w:rPr>
                <w:rFonts w:hint="default" w:ascii="Times New Roman" w:hAnsi="Times New Roman" w:eastAsia="宋体" w:cs="Times New Roman"/>
                <w:color w:val="auto"/>
                <w:spacing w:val="6"/>
                <w:szCs w:val="21"/>
                <w:highlight w:val="none"/>
                <w:lang w:val="en-US" w:eastAsia="zh-CN"/>
              </w:rPr>
            </w:pPr>
            <w:r>
              <w:rPr>
                <w:rFonts w:hint="eastAsia"/>
                <w:color w:val="auto"/>
                <w:lang w:val="en-US" w:eastAsia="zh-CN"/>
              </w:rPr>
              <w:t>Q8421 社区卫生服务中心</w:t>
            </w:r>
          </w:p>
        </w:tc>
        <w:tc>
          <w:tcPr>
            <w:tcW w:w="1810" w:type="dxa"/>
            <w:noWrap w:val="0"/>
            <w:vAlign w:val="center"/>
          </w:tcPr>
          <w:p>
            <w:pPr>
              <w:adjustRightInd w:val="0"/>
              <w:snapToGrid w:val="0"/>
              <w:jc w:val="center"/>
              <w:rPr>
                <w:rFonts w:hint="default" w:ascii="Times New Roman" w:hAnsi="Times New Roman" w:eastAsia="宋体" w:cs="Times New Roman"/>
                <w:color w:val="auto"/>
                <w:szCs w:val="21"/>
                <w:highlight w:val="none"/>
              </w:rPr>
            </w:pPr>
            <w:bookmarkStart w:id="10" w:name="_Hlk49843745"/>
            <w:r>
              <w:rPr>
                <w:rFonts w:hint="default" w:ascii="Times New Roman" w:hAnsi="Times New Roman" w:eastAsia="宋体" w:cs="Times New Roman"/>
                <w:color w:val="auto"/>
                <w:szCs w:val="21"/>
                <w:highlight w:val="none"/>
              </w:rPr>
              <w:t>建设项目</w:t>
            </w:r>
          </w:p>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行业类别</w:t>
            </w:r>
            <w:bookmarkEnd w:id="10"/>
          </w:p>
        </w:tc>
        <w:tc>
          <w:tcPr>
            <w:tcW w:w="3118" w:type="dxa"/>
            <w:gridSpan w:val="2"/>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四十九、卫生84：108.基层医疗卫生服务842-其他（住院床位20张以下的除外）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63"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建设性质</w:t>
            </w:r>
          </w:p>
        </w:tc>
        <w:tc>
          <w:tcPr>
            <w:tcW w:w="2296" w:type="dxa"/>
            <w:noWrap w:val="0"/>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新建（迁建）</w:t>
            </w:r>
          </w:p>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改建</w:t>
            </w:r>
          </w:p>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□扩建</w:t>
            </w:r>
          </w:p>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技术改造</w:t>
            </w:r>
          </w:p>
        </w:tc>
        <w:tc>
          <w:tcPr>
            <w:tcW w:w="1810"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建设项目</w:t>
            </w:r>
          </w:p>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申报情形</w:t>
            </w:r>
          </w:p>
        </w:tc>
        <w:tc>
          <w:tcPr>
            <w:tcW w:w="3118" w:type="dxa"/>
            <w:gridSpan w:val="2"/>
            <w:noWrap w:val="0"/>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首次申报项目</w:t>
            </w:r>
          </w:p>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不予批准后再次申报项目</w:t>
            </w:r>
          </w:p>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超五年重新审核项目</w:t>
            </w:r>
          </w:p>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63"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项目审批（核准/备案）部门（选填）</w:t>
            </w:r>
          </w:p>
        </w:tc>
        <w:tc>
          <w:tcPr>
            <w:tcW w:w="229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1810"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项目审批（核准/</w:t>
            </w:r>
          </w:p>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备案）文号（选填）</w:t>
            </w:r>
          </w:p>
        </w:tc>
        <w:tc>
          <w:tcPr>
            <w:tcW w:w="3118" w:type="dxa"/>
            <w:gridSpan w:val="2"/>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63"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总投资（万元）</w:t>
            </w:r>
          </w:p>
        </w:tc>
        <w:tc>
          <w:tcPr>
            <w:tcW w:w="229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181</w:t>
            </w:r>
          </w:p>
        </w:tc>
        <w:tc>
          <w:tcPr>
            <w:tcW w:w="1810"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环保投资（万元）</w:t>
            </w:r>
          </w:p>
        </w:tc>
        <w:tc>
          <w:tcPr>
            <w:tcW w:w="3118" w:type="dxa"/>
            <w:gridSpan w:val="2"/>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63"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环保投资占比（%）</w:t>
            </w:r>
          </w:p>
        </w:tc>
        <w:tc>
          <w:tcPr>
            <w:tcW w:w="229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6.6</w:t>
            </w:r>
          </w:p>
        </w:tc>
        <w:tc>
          <w:tcPr>
            <w:tcW w:w="1810"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施工工期</w:t>
            </w:r>
          </w:p>
        </w:tc>
        <w:tc>
          <w:tcPr>
            <w:tcW w:w="3118" w:type="dxa"/>
            <w:gridSpan w:val="2"/>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1563"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是否开工建设</w:t>
            </w:r>
          </w:p>
        </w:tc>
        <w:tc>
          <w:tcPr>
            <w:tcW w:w="4106" w:type="dxa"/>
            <w:gridSpan w:val="2"/>
            <w:noWrap w:val="0"/>
            <w:vAlign w:val="center"/>
          </w:tcPr>
          <w:p>
            <w:pPr>
              <w:adjustRightInd w:val="0"/>
              <w:snapToGrid w:val="0"/>
              <w:rPr>
                <w:rFonts w:hint="default" w:ascii="Times New Roman" w:hAnsi="Times New Roman" w:eastAsia="宋体" w:cs="Times New Roman"/>
                <w:color w:val="auto"/>
                <w:szCs w:val="21"/>
                <w:highlight w:val="none"/>
              </w:rPr>
            </w:pP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否</w:t>
            </w:r>
          </w:p>
          <w:p>
            <w:pPr>
              <w:adjustRightInd w:val="0"/>
              <w:snapToGrid w:val="0"/>
              <w:rPr>
                <w:rFonts w:hint="default" w:ascii="Times New Roman" w:hAnsi="Times New Roman" w:eastAsia="宋体" w:cs="Times New Roman"/>
                <w:color w:val="auto"/>
                <w:szCs w:val="21"/>
                <w:highlight w:val="none"/>
              </w:rPr>
            </w:pP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是：</w:t>
            </w:r>
            <w:r>
              <w:rPr>
                <w:rFonts w:hint="eastAsia" w:ascii="Times New Roman" w:hAnsi="Times New Roman" w:eastAsia="宋体" w:cs="Times New Roman"/>
                <w:color w:val="auto"/>
                <w:sz w:val="21"/>
                <w:szCs w:val="21"/>
                <w:highlight w:val="none"/>
                <w:lang w:eastAsia="zh-CN"/>
              </w:rPr>
              <w:t>补办环评手续；项目已建成运行多年，投产至今未办理环评手续，根据《关于加强“未批先建”建设项目环境影响评价管理工作的通知》（环境保护部办公厅文件环办环评〔2018〕18号），内容：“未批先建”违法行为</w:t>
            </w:r>
            <w:r>
              <w:rPr>
                <w:rFonts w:hint="eastAsia" w:ascii="Times New Roman" w:hAnsi="Times New Roman" w:eastAsia="宋体" w:cs="Times New Roman"/>
                <w:color w:val="auto"/>
                <w:sz w:val="21"/>
                <w:szCs w:val="21"/>
                <w:highlight w:val="none"/>
                <w:lang w:val="en-US" w:eastAsia="zh-CN"/>
              </w:rPr>
              <w:t>自建设行为终了之日起二年内未被发现的，依法不予行政处罚。结合《建设项目“未批先建”违法行为法律适用问题的意见》（环政法函〔</w:t>
            </w:r>
            <w:r>
              <w:rPr>
                <w:rFonts w:hint="default" w:ascii="Times New Roman" w:hAnsi="Times New Roman" w:eastAsia="宋体" w:cs="Times New Roman"/>
                <w:color w:val="auto"/>
                <w:sz w:val="21"/>
                <w:szCs w:val="21"/>
                <w:highlight w:val="none"/>
                <w:lang w:val="en-US" w:eastAsia="zh-CN"/>
              </w:rPr>
              <w:t>2018</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31</w:t>
            </w:r>
            <w:r>
              <w:rPr>
                <w:rFonts w:hint="eastAsia" w:ascii="Times New Roman" w:hAnsi="Times New Roman" w:eastAsia="宋体" w:cs="Times New Roman"/>
                <w:color w:val="auto"/>
                <w:sz w:val="21"/>
                <w:szCs w:val="21"/>
                <w:highlight w:val="none"/>
                <w:lang w:val="en-US" w:eastAsia="zh-CN"/>
              </w:rPr>
              <w:t>号）文件精神，不予处罚，补办环评手续；同时根据株洲市卫生健康委员会和株洲市生态环境局联合发文，本项目属于整治清单内一级医疗机构，需依法办理环评手续。</w:t>
            </w:r>
          </w:p>
        </w:tc>
        <w:tc>
          <w:tcPr>
            <w:tcW w:w="1585"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6"/>
                <w:szCs w:val="21"/>
                <w:highlight w:val="none"/>
              </w:rPr>
            </w:pPr>
            <w:r>
              <w:rPr>
                <w:rFonts w:hint="default" w:ascii="Times New Roman" w:hAnsi="Times New Roman" w:eastAsia="宋体" w:cs="Times New Roman"/>
                <w:color w:val="auto"/>
                <w:spacing w:val="-6"/>
                <w:szCs w:val="21"/>
                <w:highlight w:val="none"/>
              </w:rPr>
              <w:t>用地（用海）</w:t>
            </w:r>
          </w:p>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pacing w:val="-6"/>
                <w:szCs w:val="21"/>
                <w:highlight w:val="none"/>
              </w:rPr>
              <w:t>面积（m</w:t>
            </w:r>
            <w:r>
              <w:rPr>
                <w:rFonts w:hint="default" w:ascii="Times New Roman" w:hAnsi="Times New Roman" w:eastAsia="宋体" w:cs="Times New Roman"/>
                <w:color w:val="auto"/>
                <w:spacing w:val="-6"/>
                <w:szCs w:val="21"/>
                <w:highlight w:val="none"/>
                <w:vertAlign w:val="superscript"/>
              </w:rPr>
              <w:t>2</w:t>
            </w:r>
            <w:r>
              <w:rPr>
                <w:rFonts w:hint="default" w:ascii="Times New Roman" w:hAnsi="Times New Roman" w:eastAsia="宋体" w:cs="Times New Roman"/>
                <w:color w:val="auto"/>
                <w:spacing w:val="-6"/>
                <w:szCs w:val="21"/>
                <w:highlight w:val="none"/>
              </w:rPr>
              <w:t>）</w:t>
            </w:r>
          </w:p>
        </w:tc>
        <w:tc>
          <w:tcPr>
            <w:tcW w:w="1533" w:type="dxa"/>
            <w:noWrap w:val="0"/>
            <w:vAlign w:val="center"/>
          </w:tcPr>
          <w:p>
            <w:pPr>
              <w:keepNext w:val="0"/>
              <w:keepLines w:val="0"/>
              <w:widowControl/>
              <w:suppressLineNumbers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1590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56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专项评价设置情况</w:t>
            </w:r>
          </w:p>
        </w:tc>
        <w:tc>
          <w:tcPr>
            <w:tcW w:w="7224" w:type="dxa"/>
            <w:gridSpan w:val="4"/>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420" w:firstLineChars="200"/>
              <w:jc w:val="both"/>
              <w:textAlignment w:val="auto"/>
              <w:rPr>
                <w:rFonts w:hint="eastAsia" w:cs="Times New Roman"/>
                <w:color w:val="auto"/>
                <w:kern w:val="0"/>
                <w:szCs w:val="21"/>
                <w:highlight w:val="none"/>
                <w:u w:val="none" w:color="auto"/>
                <w:lang w:val="en-US" w:eastAsia="zh-CN"/>
              </w:rPr>
            </w:pPr>
            <w:r>
              <w:rPr>
                <w:rFonts w:hint="eastAsia" w:cs="Times New Roman"/>
                <w:color w:val="auto"/>
                <w:kern w:val="0"/>
                <w:szCs w:val="21"/>
                <w:highlight w:val="none"/>
                <w:u w:val="none" w:color="auto"/>
                <w:lang w:val="en-US" w:eastAsia="zh-CN"/>
              </w:rPr>
              <w:t>根据《建设项目环境影响报告表编制技术指南（污染影响类）（试行）》专项设置评价如下：</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880"/>
              <w:gridCol w:w="2563"/>
              <w:gridCol w:w="540"/>
              <w:gridCol w:w="2220"/>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trPr>
              <w:tc>
                <w:tcPr>
                  <w:tcW w:w="629" w:type="pct"/>
                  <w:noWrap w:val="0"/>
                  <w:vAlign w:val="center"/>
                </w:tcPr>
                <w:p>
                  <w:pPr>
                    <w:pStyle w:val="32"/>
                    <w:spacing w:line="240" w:lineRule="auto"/>
                    <w:ind w:left="0" w:leftChars="0" w:firstLine="0" w:firstLineChars="0"/>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专项设置类别</w:t>
                  </w:r>
                </w:p>
              </w:tc>
              <w:tc>
                <w:tcPr>
                  <w:tcW w:w="2218" w:type="pct"/>
                  <w:gridSpan w:val="2"/>
                  <w:noWrap w:val="0"/>
                  <w:vAlign w:val="center"/>
                </w:tcPr>
                <w:p>
                  <w:pPr>
                    <w:pStyle w:val="32"/>
                    <w:spacing w:line="240" w:lineRule="auto"/>
                    <w:jc w:val="center"/>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设置原则</w:t>
                  </w:r>
                </w:p>
              </w:tc>
              <w:tc>
                <w:tcPr>
                  <w:tcW w:w="1587" w:type="pct"/>
                  <w:noWrap w:val="0"/>
                  <w:vAlign w:val="center"/>
                </w:tcPr>
                <w:p>
                  <w:pPr>
                    <w:pStyle w:val="32"/>
                    <w:spacing w:line="240" w:lineRule="auto"/>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本项目情况</w:t>
                  </w:r>
                </w:p>
              </w:tc>
              <w:tc>
                <w:tcPr>
                  <w:tcW w:w="565" w:type="pct"/>
                  <w:noWrap w:val="0"/>
                  <w:vAlign w:val="center"/>
                </w:tcPr>
                <w:p>
                  <w:pPr>
                    <w:pStyle w:val="32"/>
                    <w:spacing w:line="240" w:lineRule="auto"/>
                    <w:ind w:left="0" w:leftChars="0" w:firstLine="0" w:firstLineChars="0"/>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是否专项评价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trPr>
              <w:tc>
                <w:tcPr>
                  <w:tcW w:w="629" w:type="pct"/>
                  <w:noWrap w:val="0"/>
                  <w:vAlign w:val="center"/>
                </w:tcPr>
                <w:p>
                  <w:pPr>
                    <w:pStyle w:val="32"/>
                    <w:spacing w:line="240" w:lineRule="auto"/>
                    <w:ind w:left="0" w:leftChars="0" w:firstLine="0" w:firstLineChars="0"/>
                    <w:jc w:val="center"/>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大气</w:t>
                  </w:r>
                </w:p>
              </w:tc>
              <w:tc>
                <w:tcPr>
                  <w:tcW w:w="2218"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kern w:val="2"/>
                      <w:sz w:val="21"/>
                      <w:szCs w:val="21"/>
                      <w:highlight w:val="none"/>
                      <w:u w:val="none" w:color="auto"/>
                      <w:vertAlign w:val="baseline"/>
                      <w:lang w:val="en-US" w:eastAsia="zh-CN" w:bidi="ar-SA"/>
                    </w:rPr>
                    <w:t>排放废气含有毒有害污染物</w:t>
                  </w:r>
                  <w:r>
                    <w:rPr>
                      <w:rFonts w:hint="eastAsia" w:cs="Times New Roman"/>
                      <w:color w:val="auto"/>
                      <w:kern w:val="2"/>
                      <w:sz w:val="21"/>
                      <w:szCs w:val="21"/>
                      <w:highlight w:val="none"/>
                      <w:u w:val="none" w:color="auto"/>
                      <w:vertAlign w:val="superscript"/>
                      <w:lang w:val="en-US" w:eastAsia="zh-CN" w:bidi="ar-SA"/>
                    </w:rPr>
                    <w:t>1</w:t>
                  </w:r>
                  <w:r>
                    <w:rPr>
                      <w:rFonts w:hint="eastAsia" w:ascii="Times New Roman" w:hAnsi="Times New Roman" w:eastAsia="宋体" w:cs="Times New Roman"/>
                      <w:color w:val="auto"/>
                      <w:kern w:val="2"/>
                      <w:sz w:val="21"/>
                      <w:szCs w:val="21"/>
                      <w:highlight w:val="none"/>
                      <w:u w:val="none" w:color="auto"/>
                      <w:vertAlign w:val="baseline"/>
                      <w:lang w:val="en-US" w:eastAsia="zh-CN" w:bidi="ar-SA"/>
                    </w:rPr>
                    <w:t>、二嗯英、苯并［</w:t>
                  </w:r>
                  <w:r>
                    <w:rPr>
                      <w:rFonts w:hint="default" w:ascii="Times New Roman" w:hAnsi="Times New Roman" w:eastAsia="宋体" w:cs="Times New Roman"/>
                      <w:color w:val="auto"/>
                      <w:kern w:val="2"/>
                      <w:sz w:val="21"/>
                      <w:szCs w:val="21"/>
                      <w:highlight w:val="none"/>
                      <w:u w:val="none" w:color="auto"/>
                      <w:vertAlign w:val="baseline"/>
                      <w:lang w:val="en-US" w:eastAsia="zh-CN" w:bidi="ar-SA"/>
                    </w:rPr>
                    <w:t>a</w:t>
                  </w:r>
                  <w:r>
                    <w:rPr>
                      <w:rFonts w:hint="eastAsia" w:ascii="Times New Roman" w:hAnsi="Times New Roman" w:eastAsia="宋体" w:cs="Times New Roman"/>
                      <w:color w:val="auto"/>
                      <w:kern w:val="2"/>
                      <w:sz w:val="21"/>
                      <w:szCs w:val="21"/>
                      <w:highlight w:val="none"/>
                      <w:u w:val="none" w:color="auto"/>
                      <w:vertAlign w:val="baseline"/>
                      <w:lang w:val="en-US" w:eastAsia="zh-CN" w:bidi="ar-SA"/>
                    </w:rPr>
                    <w:t>］芘、氰化物、氯气且厂界外</w:t>
                  </w:r>
                  <w:r>
                    <w:rPr>
                      <w:rFonts w:hint="default" w:ascii="Times New Roman" w:hAnsi="Times New Roman" w:eastAsia="宋体" w:cs="Times New Roman"/>
                      <w:color w:val="auto"/>
                      <w:kern w:val="2"/>
                      <w:sz w:val="21"/>
                      <w:szCs w:val="21"/>
                      <w:highlight w:val="none"/>
                      <w:u w:val="none" w:color="auto"/>
                      <w:vertAlign w:val="baseline"/>
                      <w:lang w:val="en-US" w:eastAsia="zh-CN" w:bidi="ar-SA"/>
                    </w:rPr>
                    <w:t>500</w:t>
                  </w:r>
                  <w:r>
                    <w:rPr>
                      <w:rFonts w:hint="eastAsia" w:ascii="Times New Roman" w:hAnsi="Times New Roman" w:eastAsia="宋体" w:cs="Times New Roman"/>
                      <w:color w:val="auto"/>
                      <w:kern w:val="2"/>
                      <w:sz w:val="21"/>
                      <w:szCs w:val="21"/>
                      <w:highlight w:val="none"/>
                      <w:u w:val="none" w:color="auto"/>
                      <w:vertAlign w:val="baseline"/>
                      <w:lang w:val="en-US" w:eastAsia="zh-CN" w:bidi="ar-SA"/>
                    </w:rPr>
                    <w:t>米范围内有环境空气保护目标</w:t>
                  </w:r>
                  <w:r>
                    <w:rPr>
                      <w:rFonts w:hint="eastAsia" w:cs="Times New Roman"/>
                      <w:color w:val="auto"/>
                      <w:kern w:val="2"/>
                      <w:sz w:val="21"/>
                      <w:szCs w:val="21"/>
                      <w:highlight w:val="none"/>
                      <w:u w:val="none" w:color="auto"/>
                      <w:vertAlign w:val="superscript"/>
                      <w:lang w:val="en-US" w:eastAsia="zh-CN" w:bidi="ar-SA"/>
                    </w:rPr>
                    <w:t>2</w:t>
                  </w:r>
                  <w:r>
                    <w:rPr>
                      <w:rFonts w:hint="eastAsia" w:ascii="Times New Roman" w:hAnsi="Times New Roman" w:eastAsia="宋体" w:cs="Times New Roman"/>
                      <w:color w:val="auto"/>
                      <w:kern w:val="2"/>
                      <w:sz w:val="21"/>
                      <w:szCs w:val="21"/>
                      <w:highlight w:val="none"/>
                      <w:u w:val="none" w:color="auto"/>
                      <w:vertAlign w:val="baseline"/>
                      <w:lang w:val="en-US" w:eastAsia="zh-CN" w:bidi="ar-SA"/>
                    </w:rPr>
                    <w:t>的建设项目</w:t>
                  </w:r>
                </w:p>
              </w:tc>
              <w:tc>
                <w:tcPr>
                  <w:tcW w:w="1587" w:type="pct"/>
                  <w:noWrap w:val="0"/>
                  <w:vAlign w:val="center"/>
                </w:tcPr>
                <w:p>
                  <w:pPr>
                    <w:pStyle w:val="32"/>
                    <w:spacing w:line="240" w:lineRule="auto"/>
                    <w:ind w:left="0" w:leftChars="0" w:firstLine="0" w:firstLineChars="0"/>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vertAlign w:val="baseline"/>
                      <w:lang w:val="en-US" w:eastAsia="zh-CN"/>
                    </w:rPr>
                    <w:t>本项目厂界外500m范围内有环境空气保护目标；但，本项目排放废气所含污染物主要为硫化氢、氨气等恶臭气体，不属于左侧所列及《有毒有害大气污染物名录》中的污染物</w:t>
                  </w:r>
                </w:p>
              </w:tc>
              <w:tc>
                <w:tcPr>
                  <w:tcW w:w="565" w:type="pct"/>
                  <w:noWrap w:val="0"/>
                  <w:vAlign w:val="center"/>
                </w:tcPr>
                <w:p>
                  <w:pPr>
                    <w:pStyle w:val="32"/>
                    <w:spacing w:line="240" w:lineRule="auto"/>
                    <w:ind w:left="0" w:leftChars="0" w:firstLine="0" w:firstLineChars="0"/>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trPr>
              <w:tc>
                <w:tcPr>
                  <w:tcW w:w="629" w:type="pct"/>
                  <w:noWrap w:val="0"/>
                  <w:vAlign w:val="center"/>
                </w:tcPr>
                <w:p>
                  <w:pPr>
                    <w:pStyle w:val="32"/>
                    <w:spacing w:line="240" w:lineRule="auto"/>
                    <w:ind w:left="0" w:leftChars="0" w:firstLine="0" w:firstLineChars="0"/>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地表水</w:t>
                  </w:r>
                </w:p>
              </w:tc>
              <w:tc>
                <w:tcPr>
                  <w:tcW w:w="183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kern w:val="2"/>
                      <w:sz w:val="21"/>
                      <w:szCs w:val="21"/>
                      <w:highlight w:val="none"/>
                      <w:u w:val="none" w:color="auto"/>
                      <w:vertAlign w:val="baseline"/>
                      <w:lang w:val="en-US" w:eastAsia="zh-CN" w:bidi="ar-SA"/>
                    </w:rPr>
                    <w:t>新增工业废水直排建设项目(槽罐车外送污水处理厂的除外)；新增废水直排的污水集中处理厂</w:t>
                  </w:r>
                </w:p>
              </w:tc>
              <w:tc>
                <w:tcPr>
                  <w:tcW w:w="1973" w:type="pct"/>
                  <w:gridSpan w:val="2"/>
                  <w:noWrap w:val="0"/>
                  <w:vAlign w:val="center"/>
                </w:tcPr>
                <w:p>
                  <w:pPr>
                    <w:bidi w:val="0"/>
                    <w:rPr>
                      <w:rFonts w:hint="default" w:ascii="Times New Roman" w:hAnsi="Times New Roman" w:eastAsia="宋体" w:cs="Times New Roman"/>
                      <w:color w:val="auto"/>
                      <w:szCs w:val="21"/>
                      <w:highlight w:val="none"/>
                      <w:u w:val="none" w:color="auto"/>
                      <w:vertAlign w:val="baseline"/>
                      <w:lang w:val="en-US" w:eastAsia="zh-CN"/>
                    </w:rPr>
                  </w:pPr>
                  <w:r>
                    <w:rPr>
                      <w:rFonts w:hint="eastAsia" w:cs="Times New Roman"/>
                      <w:color w:val="auto"/>
                      <w:kern w:val="0"/>
                      <w:sz w:val="21"/>
                      <w:szCs w:val="21"/>
                      <w:highlight w:val="none"/>
                      <w:u w:val="none"/>
                      <w:lang w:val="en-US" w:eastAsia="zh-CN"/>
                    </w:rPr>
                    <w:t>本项目食堂废水经隔油池处理后与其他综合医疗废水（含医疗废水、生活污水）一并排入化粪池，再经自建污水处理站（调节池+沉淀池+消毒池（二氧化氯））处理后由市政污水管网接入龙泉污水处理厂深度处理，尾水排入建宁港，汇入湘江。</w:t>
                  </w:r>
                </w:p>
              </w:tc>
              <w:tc>
                <w:tcPr>
                  <w:tcW w:w="565" w:type="pct"/>
                  <w:noWrap w:val="0"/>
                  <w:vAlign w:val="center"/>
                </w:tcPr>
                <w:p>
                  <w:pPr>
                    <w:pStyle w:val="32"/>
                    <w:spacing w:line="240" w:lineRule="auto"/>
                    <w:ind w:left="0" w:leftChars="0" w:firstLine="0" w:firstLineChars="0"/>
                    <w:jc w:val="center"/>
                    <w:rPr>
                      <w:rFonts w:hint="default" w:ascii="Times New Roman" w:hAnsi="Times New Roman" w:eastAsia="宋体" w:cs="Times New Roman"/>
                      <w:color w:val="auto"/>
                      <w:sz w:val="21"/>
                      <w:szCs w:val="21"/>
                      <w:highlight w:val="none"/>
                      <w:u w:val="none" w:color="auto"/>
                      <w:vertAlign w:val="baseline"/>
                    </w:rPr>
                  </w:pPr>
                  <w:r>
                    <w:rPr>
                      <w:rFonts w:hint="eastAsia" w:ascii="Times New Roman" w:cs="Times New Roman"/>
                      <w:color w:val="auto"/>
                      <w:sz w:val="21"/>
                      <w:szCs w:val="21"/>
                      <w:highlight w:val="none"/>
                      <w:u w:val="none" w:color="auto"/>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trPr>
              <w:tc>
                <w:tcPr>
                  <w:tcW w:w="629" w:type="pct"/>
                  <w:noWrap w:val="0"/>
                  <w:vAlign w:val="center"/>
                </w:tcPr>
                <w:p>
                  <w:pPr>
                    <w:pStyle w:val="32"/>
                    <w:spacing w:line="240" w:lineRule="auto"/>
                    <w:ind w:left="0" w:leftChars="0" w:firstLine="0" w:firstLineChars="0"/>
                    <w:jc w:val="center"/>
                    <w:rPr>
                      <w:rFonts w:hint="eastAsia" w:ascii="Times New Roman"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环境</w:t>
                  </w:r>
                </w:p>
                <w:p>
                  <w:pPr>
                    <w:pStyle w:val="32"/>
                    <w:spacing w:line="240" w:lineRule="auto"/>
                    <w:ind w:left="0" w:leftChars="0" w:firstLine="0" w:firstLineChars="0"/>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风险</w:t>
                  </w:r>
                </w:p>
              </w:tc>
              <w:tc>
                <w:tcPr>
                  <w:tcW w:w="2218"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kern w:val="2"/>
                      <w:sz w:val="21"/>
                      <w:szCs w:val="21"/>
                      <w:highlight w:val="none"/>
                      <w:u w:val="none" w:color="auto"/>
                      <w:vertAlign w:val="baseline"/>
                      <w:lang w:val="en-US" w:eastAsia="zh-CN" w:bidi="ar-SA"/>
                    </w:rPr>
                    <w:t>有毒有害和易燃易爆危险物质储量超过临界量</w:t>
                  </w:r>
                  <w:r>
                    <w:rPr>
                      <w:rFonts w:hint="eastAsia" w:cs="Times New Roman"/>
                      <w:color w:val="auto"/>
                      <w:kern w:val="2"/>
                      <w:sz w:val="21"/>
                      <w:szCs w:val="21"/>
                      <w:highlight w:val="none"/>
                      <w:u w:val="none" w:color="auto"/>
                      <w:vertAlign w:val="superscript"/>
                      <w:lang w:val="en-US" w:eastAsia="zh-CN" w:bidi="ar-SA"/>
                    </w:rPr>
                    <w:t>3</w:t>
                  </w:r>
                  <w:r>
                    <w:rPr>
                      <w:rFonts w:hint="eastAsia" w:ascii="Times New Roman" w:hAnsi="Times New Roman" w:eastAsia="宋体" w:cs="Times New Roman"/>
                      <w:color w:val="auto"/>
                      <w:kern w:val="2"/>
                      <w:sz w:val="21"/>
                      <w:szCs w:val="21"/>
                      <w:highlight w:val="none"/>
                      <w:u w:val="none" w:color="auto"/>
                      <w:vertAlign w:val="baseline"/>
                      <w:lang w:val="en-US" w:eastAsia="zh-CN" w:bidi="ar-SA"/>
                    </w:rPr>
                    <w:t>的建设项目</w:t>
                  </w:r>
                </w:p>
              </w:tc>
              <w:tc>
                <w:tcPr>
                  <w:tcW w:w="1587" w:type="pct"/>
                  <w:noWrap w:val="0"/>
                  <w:vAlign w:val="center"/>
                </w:tcPr>
                <w:p>
                  <w:pPr>
                    <w:pStyle w:val="32"/>
                    <w:spacing w:line="240" w:lineRule="auto"/>
                    <w:ind w:left="0" w:leftChars="0" w:firstLine="0" w:firstLineChars="0"/>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本项目有毒有害物质主要为医疗废物及试剂，未超过临界量</w:t>
                  </w:r>
                  <w:r>
                    <w:rPr>
                      <w:rFonts w:hint="eastAsia" w:ascii="Times New Roman" w:cs="Times New Roman"/>
                      <w:color w:val="auto"/>
                      <w:sz w:val="21"/>
                      <w:szCs w:val="21"/>
                      <w:vertAlign w:val="baseline"/>
                      <w:lang w:val="en-US" w:eastAsia="zh-CN"/>
                    </w:rPr>
                    <w:t>。</w:t>
                  </w:r>
                </w:p>
              </w:tc>
              <w:tc>
                <w:tcPr>
                  <w:tcW w:w="565" w:type="pct"/>
                  <w:noWrap w:val="0"/>
                  <w:vAlign w:val="center"/>
                </w:tcPr>
                <w:p>
                  <w:pPr>
                    <w:pStyle w:val="32"/>
                    <w:spacing w:line="240" w:lineRule="auto"/>
                    <w:ind w:left="0" w:leftChars="0" w:firstLine="0" w:firstLineChars="0"/>
                    <w:jc w:val="center"/>
                    <w:rPr>
                      <w:rFonts w:hint="default" w:ascii="Times New Roman" w:hAnsi="Times New Roman" w:eastAsia="宋体" w:cs="Times New Roman"/>
                      <w:color w:val="auto"/>
                      <w:sz w:val="21"/>
                      <w:szCs w:val="21"/>
                      <w:highlight w:val="none"/>
                      <w:u w:val="none" w:color="auto"/>
                      <w:vertAlign w:val="baseline"/>
                    </w:rPr>
                  </w:pPr>
                  <w:r>
                    <w:rPr>
                      <w:rFonts w:hint="eastAsia" w:ascii="Times New Roman" w:cs="Times New Roman"/>
                      <w:color w:val="auto"/>
                      <w:sz w:val="21"/>
                      <w:szCs w:val="21"/>
                      <w:highlight w:val="none"/>
                      <w:u w:val="none" w:color="auto"/>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trPr>
              <w:tc>
                <w:tcPr>
                  <w:tcW w:w="629" w:type="pct"/>
                  <w:noWrap w:val="0"/>
                  <w:vAlign w:val="center"/>
                </w:tcPr>
                <w:p>
                  <w:pPr>
                    <w:pStyle w:val="32"/>
                    <w:spacing w:line="240" w:lineRule="auto"/>
                    <w:ind w:left="0" w:leftChars="0" w:firstLine="0" w:firstLineChars="0"/>
                    <w:jc w:val="center"/>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生态</w:t>
                  </w:r>
                </w:p>
              </w:tc>
              <w:tc>
                <w:tcPr>
                  <w:tcW w:w="2218"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kern w:val="2"/>
                      <w:sz w:val="21"/>
                      <w:szCs w:val="21"/>
                      <w:highlight w:val="none"/>
                      <w:u w:val="none" w:color="auto"/>
                      <w:vertAlign w:val="baseline"/>
                      <w:lang w:val="en-US" w:eastAsia="zh-CN" w:bidi="ar-SA"/>
                    </w:rPr>
                    <w:t>取水口下游</w:t>
                  </w:r>
                  <w:r>
                    <w:rPr>
                      <w:rFonts w:hint="default" w:ascii="Times New Roman" w:hAnsi="Times New Roman" w:eastAsia="宋体" w:cs="Times New Roman"/>
                      <w:color w:val="auto"/>
                      <w:kern w:val="2"/>
                      <w:sz w:val="21"/>
                      <w:szCs w:val="21"/>
                      <w:highlight w:val="none"/>
                      <w:u w:val="none" w:color="auto"/>
                      <w:vertAlign w:val="baseline"/>
                      <w:lang w:val="en-US" w:eastAsia="zh-CN" w:bidi="ar-SA"/>
                    </w:rPr>
                    <w:t>500m</w:t>
                  </w:r>
                  <w:r>
                    <w:rPr>
                      <w:rFonts w:hint="eastAsia" w:ascii="Times New Roman" w:hAnsi="Times New Roman" w:eastAsia="宋体" w:cs="Times New Roman"/>
                      <w:color w:val="auto"/>
                      <w:kern w:val="2"/>
                      <w:sz w:val="21"/>
                      <w:szCs w:val="21"/>
                      <w:highlight w:val="none"/>
                      <w:u w:val="none" w:color="auto"/>
                      <w:vertAlign w:val="baseline"/>
                      <w:lang w:val="en-US" w:eastAsia="zh-CN" w:bidi="ar-SA"/>
                    </w:rPr>
                    <w:t>范围内有重要水生生物的自然产卵场、索饵场、越冬场和洄游通道的新增河道取水的污染类建设项目</w:t>
                  </w:r>
                </w:p>
              </w:tc>
              <w:tc>
                <w:tcPr>
                  <w:tcW w:w="1587" w:type="pct"/>
                  <w:noWrap w:val="0"/>
                  <w:vAlign w:val="center"/>
                </w:tcPr>
                <w:p>
                  <w:pPr>
                    <w:pStyle w:val="32"/>
                    <w:spacing w:line="240" w:lineRule="auto"/>
                    <w:ind w:left="0" w:leftChars="0" w:firstLine="0" w:firstLineChars="0"/>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项目用水为自来水，由芦淞区市政供水管网引入，无需设置河道取水口。</w:t>
                  </w:r>
                </w:p>
              </w:tc>
              <w:tc>
                <w:tcPr>
                  <w:tcW w:w="565" w:type="pct"/>
                  <w:noWrap w:val="0"/>
                  <w:vAlign w:val="center"/>
                </w:tcPr>
                <w:p>
                  <w:pPr>
                    <w:pStyle w:val="32"/>
                    <w:spacing w:line="240" w:lineRule="auto"/>
                    <w:ind w:left="0" w:leftChars="0" w:firstLine="0" w:firstLineChars="0"/>
                    <w:jc w:val="center"/>
                    <w:rPr>
                      <w:rFonts w:hint="default" w:ascii="Times New Roman" w:hAnsi="Times New Roman" w:eastAsia="宋体" w:cs="Times New Roman"/>
                      <w:color w:val="auto"/>
                      <w:sz w:val="21"/>
                      <w:szCs w:val="21"/>
                      <w:highlight w:val="none"/>
                      <w:u w:val="none" w:color="auto"/>
                      <w:vertAlign w:val="baseline"/>
                    </w:rPr>
                  </w:pPr>
                  <w:r>
                    <w:rPr>
                      <w:rFonts w:hint="eastAsia" w:ascii="Times New Roman" w:cs="Times New Roman"/>
                      <w:color w:val="auto"/>
                      <w:sz w:val="21"/>
                      <w:szCs w:val="21"/>
                      <w:highlight w:val="none"/>
                      <w:u w:val="none" w:color="auto"/>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trPr>
              <w:tc>
                <w:tcPr>
                  <w:tcW w:w="629" w:type="pct"/>
                  <w:noWrap w:val="0"/>
                  <w:vAlign w:val="center"/>
                </w:tcPr>
                <w:p>
                  <w:pPr>
                    <w:pStyle w:val="32"/>
                    <w:spacing w:line="240" w:lineRule="auto"/>
                    <w:jc w:val="center"/>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海洋</w:t>
                  </w:r>
                </w:p>
              </w:tc>
              <w:tc>
                <w:tcPr>
                  <w:tcW w:w="2218"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kern w:val="2"/>
                      <w:sz w:val="21"/>
                      <w:szCs w:val="21"/>
                      <w:highlight w:val="none"/>
                      <w:u w:val="none" w:color="auto"/>
                      <w:vertAlign w:val="baseline"/>
                      <w:lang w:val="en-US" w:eastAsia="zh-CN" w:bidi="ar-SA"/>
                    </w:rPr>
                    <w:t>直接向海排放污染物的海洋工程建设项目</w:t>
                  </w:r>
                </w:p>
              </w:tc>
              <w:tc>
                <w:tcPr>
                  <w:tcW w:w="1587" w:type="pct"/>
                  <w:noWrap w:val="0"/>
                  <w:vAlign w:val="center"/>
                </w:tcPr>
                <w:p>
                  <w:pPr>
                    <w:pStyle w:val="32"/>
                    <w:spacing w:line="240" w:lineRule="auto"/>
                    <w:ind w:left="0" w:leftChars="0" w:firstLine="0" w:firstLineChars="0"/>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项目不属于海洋工程。</w:t>
                  </w:r>
                </w:p>
              </w:tc>
              <w:tc>
                <w:tcPr>
                  <w:tcW w:w="565" w:type="pct"/>
                  <w:noWrap w:val="0"/>
                  <w:vAlign w:val="center"/>
                </w:tcPr>
                <w:p>
                  <w:pPr>
                    <w:pStyle w:val="32"/>
                    <w:spacing w:line="240" w:lineRule="auto"/>
                    <w:ind w:left="0" w:leftChars="0" w:firstLine="0" w:firstLineChars="0"/>
                    <w:jc w:val="center"/>
                    <w:rPr>
                      <w:rFonts w:hint="default" w:ascii="Times New Roman" w:hAnsi="Times New Roman" w:eastAsia="宋体" w:cs="Times New Roman"/>
                      <w:color w:val="auto"/>
                      <w:sz w:val="21"/>
                      <w:szCs w:val="21"/>
                      <w:highlight w:val="none"/>
                      <w:u w:val="none" w:color="auto"/>
                      <w:vertAlign w:val="baseline"/>
                    </w:rPr>
                  </w:pPr>
                  <w:r>
                    <w:rPr>
                      <w:rFonts w:hint="eastAsia" w:ascii="Times New Roman" w:cs="Times New Roman"/>
                      <w:color w:val="auto"/>
                      <w:sz w:val="21"/>
                      <w:szCs w:val="21"/>
                      <w:highlight w:val="none"/>
                      <w:u w:val="none" w:color="auto"/>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trPr>
              <w:tc>
                <w:tcPr>
                  <w:tcW w:w="5000" w:type="pct"/>
                  <w:gridSpan w:val="5"/>
                  <w:noWrap w:val="0"/>
                  <w:vAlign w:val="center"/>
                </w:tcPr>
                <w:p>
                  <w:pPr>
                    <w:pStyle w:val="32"/>
                    <w:spacing w:line="240" w:lineRule="auto"/>
                    <w:ind w:left="0" w:leftChars="0" w:firstLine="0" w:firstLineChars="0"/>
                    <w:jc w:val="left"/>
                    <w:rPr>
                      <w:rFonts w:hint="eastAsia" w:ascii="Times New Roman"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注:1.废气中有毒有害污染物指纳入《有毒有害大气污染物名录》的污染物（不包括无排放标准的污染物）。</w:t>
                  </w:r>
                </w:p>
                <w:p>
                  <w:pPr>
                    <w:pStyle w:val="32"/>
                    <w:spacing w:line="240" w:lineRule="auto"/>
                    <w:ind w:left="0" w:leftChars="0" w:firstLine="0" w:firstLineChars="0"/>
                    <w:jc w:val="left"/>
                    <w:rPr>
                      <w:rFonts w:hint="eastAsia" w:ascii="Times New Roman"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2.环境空气保护目标指自然保护区、风景名胜区、居住区、文化区和农村地区中人群较集中的区域。</w:t>
                  </w:r>
                </w:p>
                <w:p>
                  <w:pPr>
                    <w:pStyle w:val="32"/>
                    <w:spacing w:line="240" w:lineRule="auto"/>
                    <w:ind w:left="0" w:leftChars="0" w:firstLine="0" w:firstLineChars="0"/>
                    <w:jc w:val="left"/>
                    <w:rPr>
                      <w:rFonts w:hint="eastAsia" w:ascii="Times New Roman"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3.临界量及其计算方法可参考《建设项目环境风险评价技术导则》（HJ169）附录B、附录C。</w:t>
                  </w:r>
                </w:p>
              </w:tc>
            </w:tr>
          </w:tbl>
          <w:p>
            <w:pPr>
              <w:pStyle w:val="2"/>
              <w:outlineLvl w:val="9"/>
              <w:rPr>
                <w:rFonts w:hint="default"/>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56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规划情况</w:t>
            </w:r>
          </w:p>
        </w:tc>
        <w:tc>
          <w:tcPr>
            <w:tcW w:w="7224" w:type="dxa"/>
            <w:gridSpan w:val="4"/>
            <w:noWrap w:val="0"/>
            <w:vAlign w:val="center"/>
          </w:tcPr>
          <w:p>
            <w:pPr>
              <w:bidi w:val="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1563" w:type="dxa"/>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规划环境影响评价情况</w:t>
            </w:r>
          </w:p>
        </w:tc>
        <w:tc>
          <w:tcPr>
            <w:tcW w:w="7224" w:type="dxa"/>
            <w:gridSpan w:val="4"/>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pacing w:val="8"/>
                <w:sz w:val="23"/>
                <w:szCs w:val="23"/>
                <w:highlight w:val="none"/>
                <w:u w:val="none"/>
                <w:lang w:val="en-US" w:eastAsia="zh-CN"/>
              </w:rPr>
            </w:pPr>
            <w:r>
              <w:rPr>
                <w:rFonts w:hint="eastAsia" w:cs="Times New Roman"/>
                <w:color w:val="auto"/>
                <w:spacing w:val="8"/>
                <w:sz w:val="23"/>
                <w:szCs w:val="23"/>
                <w:highlight w:val="none"/>
                <w:u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156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规划及规划</w:t>
            </w:r>
            <w:r>
              <w:rPr>
                <w:rFonts w:hint="default" w:ascii="Times New Roman" w:hAnsi="Times New Roman" w:eastAsia="宋体" w:cs="Times New Roman"/>
                <w:color w:val="auto"/>
                <w:highlight w:val="none"/>
                <w:lang w:val="en-US" w:eastAsia="zh-CN"/>
              </w:rPr>
              <w:t>环</w:t>
            </w:r>
            <w:r>
              <w:rPr>
                <w:rFonts w:hint="default" w:ascii="Times New Roman" w:hAnsi="Times New Roman" w:eastAsia="宋体" w:cs="Times New Roman"/>
                <w:color w:val="auto"/>
                <w:kern w:val="0"/>
                <w:szCs w:val="21"/>
                <w:highlight w:val="none"/>
              </w:rPr>
              <w:t>境影响评价符合性分析</w:t>
            </w:r>
          </w:p>
        </w:tc>
        <w:tc>
          <w:tcPr>
            <w:tcW w:w="7224" w:type="dxa"/>
            <w:gridSpan w:val="4"/>
            <w:noWrap w:val="0"/>
            <w:vAlign w:val="center"/>
          </w:tcPr>
          <w:p>
            <w:pPr>
              <w:keepNext w:val="0"/>
              <w:keepLines w:val="0"/>
              <w:widowControl/>
              <w:suppressLineNumbers w:val="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无</w:t>
            </w:r>
          </w:p>
        </w:tc>
      </w:tr>
    </w:tbl>
    <w:p>
      <w:p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6"/>
        <w:tblW w:w="133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26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91"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rPr>
            </w:pPr>
            <w:r>
              <w:rPr>
                <w:rFonts w:hint="eastAsia" w:cs="Times New Roman"/>
                <w:color w:val="auto"/>
                <w:kern w:val="0"/>
                <w:szCs w:val="21"/>
                <w:lang w:val="en-US" w:eastAsia="zh-CN"/>
              </w:rPr>
              <w:t>其</w:t>
            </w:r>
            <w:r>
              <w:rPr>
                <w:rFonts w:hint="default" w:ascii="Times New Roman" w:hAnsi="Times New Roman" w:eastAsia="宋体" w:cs="Times New Roman"/>
                <w:color w:val="auto"/>
                <w:kern w:val="0"/>
                <w:szCs w:val="21"/>
              </w:rPr>
              <w:t>他符合性分析</w:t>
            </w:r>
          </w:p>
        </w:tc>
        <w:tc>
          <w:tcPr>
            <w:tcW w:w="12668" w:type="dxa"/>
            <w:noWrap w:val="0"/>
            <w:vAlign w:val="top"/>
          </w:tcPr>
          <w:p>
            <w:pPr>
              <w:bidi w:val="0"/>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1、产业政策符合性分析</w:t>
            </w:r>
          </w:p>
          <w:p>
            <w:pPr>
              <w:pStyle w:val="47"/>
              <w:numPr>
                <w:ilvl w:val="0"/>
                <w:numId w:val="0"/>
              </w:numPr>
              <w:spacing w:beforeLines="0"/>
              <w:ind w:firstLine="480" w:firstLineChars="200"/>
              <w:rPr>
                <w:rFonts w:hint="default" w:ascii="Times New Roman" w:hAnsi="Times New Roman" w:cs="Times New Roman"/>
                <w:color w:val="auto"/>
                <w:highlight w:val="none"/>
                <w:lang w:eastAsia="zh-CN"/>
              </w:rPr>
            </w:pPr>
            <w:r>
              <w:rPr>
                <w:rFonts w:hint="eastAsia" w:cs="Times New Roman"/>
                <w:color w:val="auto"/>
                <w:sz w:val="24"/>
                <w:szCs w:val="24"/>
                <w:lang w:val="en-US" w:eastAsia="zh-CN"/>
              </w:rPr>
              <w:t>本项目对照《国民经济行业分类》（GB/T4754-2017），本项目国民经济行业类别为“</w:t>
            </w:r>
            <w:r>
              <w:rPr>
                <w:rFonts w:hint="eastAsia"/>
                <w:color w:val="auto"/>
                <w:lang w:val="en-US" w:eastAsia="zh-CN"/>
              </w:rPr>
              <w:t>Q8421 社区卫生服务中心</w:t>
            </w:r>
            <w:r>
              <w:rPr>
                <w:rFonts w:hint="eastAsia" w:cs="Times New Roman"/>
                <w:color w:val="auto"/>
                <w:sz w:val="24"/>
                <w:szCs w:val="24"/>
                <w:lang w:val="en-US" w:eastAsia="zh-CN"/>
              </w:rPr>
              <w:t>”。</w:t>
            </w:r>
            <w:r>
              <w:rPr>
                <w:rFonts w:hint="default" w:ascii="Times New Roman" w:hAnsi="Times New Roman" w:eastAsia="宋体" w:cs="Times New Roman"/>
                <w:color w:val="auto"/>
                <w:highlight w:val="none"/>
                <w:lang w:eastAsia="zh-CN"/>
              </w:rPr>
              <w:t>根据国家发展和改革委员会颁布的《产业结构调整指导目录（</w:t>
            </w:r>
            <w:r>
              <w:rPr>
                <w:rFonts w:hint="eastAsia" w:ascii="Times New Roman" w:hAnsi="Times New Roman" w:eastAsia="宋体" w:cs="Times New Roman"/>
                <w:color w:val="auto"/>
                <w:highlight w:val="none"/>
                <w:lang w:eastAsia="zh-CN"/>
              </w:rPr>
              <w:t>2024年本</w:t>
            </w:r>
            <w:r>
              <w:rPr>
                <w:rFonts w:hint="default"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项目属于</w:t>
            </w:r>
            <w:r>
              <w:rPr>
                <w:rFonts w:hint="default" w:ascii="Times New Roman" w:hAnsi="Times New Roman" w:eastAsia="宋体" w:cs="Times New Roman"/>
                <w:color w:val="auto"/>
                <w:highlight w:val="none"/>
                <w:lang w:val="en-US" w:eastAsia="zh-CN"/>
              </w:rPr>
              <w:t>第一类鼓励类</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三十七</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卫生健康</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en-US" w:eastAsia="zh-CN"/>
              </w:rPr>
              <w:t>医疗卫生服务设施建设</w:t>
            </w:r>
            <w:r>
              <w:rPr>
                <w:rFonts w:hint="eastAsia" w:ascii="Times New Roman" w:hAnsi="Times New Roman" w:eastAsia="宋体" w:cs="Times New Roman"/>
                <w:color w:val="auto"/>
                <w:highlight w:val="none"/>
                <w:lang w:val="en-US" w:eastAsia="zh-CN"/>
              </w:rPr>
              <w:t>”。因此，本项目建设符合国家产业政策要求。</w:t>
            </w:r>
          </w:p>
          <w:p>
            <w:pPr>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pacing w:val="0"/>
                <w:sz w:val="24"/>
                <w:u w:val="none" w:color="auto"/>
                <w:lang w:val="en-US" w:eastAsia="zh-CN"/>
              </w:rPr>
              <w:t>2</w:t>
            </w:r>
            <w:r>
              <w:rPr>
                <w:rFonts w:hint="default" w:ascii="Times New Roman" w:hAnsi="Times New Roman" w:eastAsia="宋体" w:cs="Times New Roman"/>
                <w:color w:val="auto"/>
                <w:spacing w:val="0"/>
                <w:sz w:val="24"/>
                <w:u w:val="none" w:color="auto"/>
              </w:rPr>
              <w:t>、</w:t>
            </w:r>
            <w:r>
              <w:rPr>
                <w:rFonts w:hint="default" w:cs="Times New Roman"/>
                <w:color w:val="auto"/>
                <w:spacing w:val="0"/>
                <w:sz w:val="24"/>
                <w:u w:val="none" w:color="auto"/>
                <w:lang w:val="en-US" w:eastAsia="zh-CN"/>
              </w:rPr>
              <w:t>与</w:t>
            </w:r>
            <w:r>
              <w:rPr>
                <w:rFonts w:hint="default" w:ascii="Times New Roman" w:hAnsi="Times New Roman" w:eastAsia="宋体" w:cs="Times New Roman"/>
                <w:color w:val="auto"/>
                <w:spacing w:val="0"/>
                <w:sz w:val="24"/>
                <w:u w:val="none" w:color="auto"/>
              </w:rPr>
              <w:t>“三线一单”相关要求符合性分析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sz w:val="24"/>
                <w:szCs w:val="24"/>
                <w:u w:val="none" w:color="auto"/>
              </w:rPr>
            </w:pPr>
            <w:r>
              <w:rPr>
                <w:rFonts w:hint="default" w:cs="Times New Roman"/>
                <w:color w:val="auto"/>
                <w:spacing w:val="0"/>
                <w:sz w:val="24"/>
                <w:szCs w:val="24"/>
                <w:u w:val="none" w:color="auto"/>
                <w:lang w:val="en-US" w:eastAsia="zh-CN"/>
              </w:rPr>
              <w:t>本项目与湖南省“三线一单”相关要求符合性分析详见下表。</w:t>
            </w:r>
          </w:p>
          <w:p>
            <w:pPr>
              <w:autoSpaceDE w:val="0"/>
              <w:autoSpaceDN w:val="0"/>
              <w:adjustRightInd w:val="0"/>
              <w:snapToGrid w:val="0"/>
              <w:jc w:val="center"/>
              <w:rPr>
                <w:rFonts w:hint="default" w:ascii="Times New Roman" w:hAnsi="Times New Roman" w:eastAsia="宋体" w:cs="Times New Roman"/>
                <w:b/>
                <w:bCs/>
                <w:color w:val="auto"/>
                <w:kern w:val="0"/>
                <w:szCs w:val="21"/>
                <w:u w:val="none" w:color="auto"/>
              </w:rPr>
            </w:pPr>
            <w:r>
              <w:rPr>
                <w:rFonts w:hint="default" w:ascii="Times New Roman" w:hAnsi="Times New Roman" w:eastAsia="宋体" w:cs="Times New Roman"/>
                <w:b/>
                <w:bCs/>
                <w:color w:val="auto"/>
                <w:kern w:val="0"/>
                <w:szCs w:val="21"/>
                <w:u w:val="none" w:color="auto"/>
              </w:rPr>
              <w:t>表1-</w:t>
            </w:r>
            <w:r>
              <w:rPr>
                <w:rFonts w:hint="default" w:ascii="Times New Roman" w:hAnsi="Times New Roman" w:eastAsia="宋体" w:cs="Times New Roman"/>
                <w:b/>
                <w:bCs/>
                <w:color w:val="auto"/>
                <w:kern w:val="0"/>
                <w:szCs w:val="21"/>
                <w:u w:val="none" w:color="auto"/>
                <w:lang w:val="en-US" w:eastAsia="zh-CN"/>
              </w:rPr>
              <w:t xml:space="preserve">1 </w:t>
            </w:r>
            <w:r>
              <w:rPr>
                <w:rFonts w:hint="default" w:ascii="Times New Roman" w:hAnsi="Times New Roman" w:eastAsia="宋体" w:cs="Times New Roman"/>
                <w:b/>
                <w:bCs/>
                <w:color w:val="auto"/>
                <w:kern w:val="0"/>
                <w:szCs w:val="21"/>
                <w:u w:val="none" w:color="auto"/>
              </w:rPr>
              <w:t>项目与湖南省“三线一单”相关要求符合性分析</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45"/>
              <w:gridCol w:w="9900"/>
              <w:gridCol w:w="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45" w:type="dxa"/>
                  <w:noWrap w:val="0"/>
                  <w:vAlign w:val="center"/>
                </w:tcPr>
                <w:p>
                  <w:pPr>
                    <w:autoSpaceDE w:val="0"/>
                    <w:autoSpaceDN w:val="0"/>
                    <w:adjustRightInd w:val="0"/>
                    <w:snapToGrid w:val="0"/>
                    <w:jc w:val="center"/>
                    <w:rPr>
                      <w:rFonts w:hint="default" w:ascii="Times New Roman" w:hAnsi="Times New Roman" w:eastAsia="宋体" w:cs="Times New Roman"/>
                      <w:b/>
                      <w:color w:val="auto"/>
                      <w:kern w:val="0"/>
                      <w:szCs w:val="21"/>
                      <w:u w:val="none" w:color="auto"/>
                    </w:rPr>
                  </w:pPr>
                  <w:r>
                    <w:rPr>
                      <w:rFonts w:hint="default" w:ascii="Times New Roman" w:hAnsi="Times New Roman" w:eastAsia="宋体" w:cs="Times New Roman"/>
                      <w:b/>
                      <w:color w:val="auto"/>
                      <w:kern w:val="0"/>
                      <w:szCs w:val="21"/>
                      <w:u w:val="none" w:color="auto"/>
                    </w:rPr>
                    <w:t>内容</w:t>
                  </w:r>
                </w:p>
              </w:tc>
              <w:tc>
                <w:tcPr>
                  <w:tcW w:w="9900" w:type="dxa"/>
                  <w:noWrap w:val="0"/>
                  <w:vAlign w:val="center"/>
                </w:tcPr>
                <w:p>
                  <w:pPr>
                    <w:autoSpaceDE w:val="0"/>
                    <w:autoSpaceDN w:val="0"/>
                    <w:adjustRightInd w:val="0"/>
                    <w:snapToGrid w:val="0"/>
                    <w:jc w:val="center"/>
                    <w:rPr>
                      <w:rFonts w:hint="default" w:ascii="Times New Roman" w:hAnsi="Times New Roman" w:eastAsia="宋体" w:cs="Times New Roman"/>
                      <w:b/>
                      <w:color w:val="auto"/>
                      <w:kern w:val="0"/>
                      <w:szCs w:val="21"/>
                      <w:u w:val="none" w:color="auto"/>
                    </w:rPr>
                  </w:pPr>
                  <w:r>
                    <w:rPr>
                      <w:rFonts w:hint="default" w:ascii="Times New Roman" w:hAnsi="Times New Roman" w:eastAsia="宋体" w:cs="Times New Roman"/>
                      <w:b/>
                      <w:color w:val="auto"/>
                      <w:spacing w:val="9"/>
                      <w:szCs w:val="21"/>
                      <w:u w:val="none" w:color="auto"/>
                    </w:rPr>
                    <w:t>符</w:t>
                  </w:r>
                  <w:r>
                    <w:rPr>
                      <w:rFonts w:hint="default" w:ascii="Times New Roman" w:hAnsi="Times New Roman" w:eastAsia="宋体" w:cs="Times New Roman"/>
                      <w:b/>
                      <w:color w:val="auto"/>
                      <w:spacing w:val="8"/>
                      <w:szCs w:val="21"/>
                      <w:u w:val="none" w:color="auto"/>
                    </w:rPr>
                    <w:t>合性分析</w:t>
                  </w:r>
                </w:p>
              </w:tc>
              <w:tc>
                <w:tcPr>
                  <w:tcW w:w="797" w:type="dxa"/>
                  <w:noWrap w:val="0"/>
                  <w:vAlign w:val="center"/>
                </w:tcPr>
                <w:p>
                  <w:pPr>
                    <w:autoSpaceDE w:val="0"/>
                    <w:autoSpaceDN w:val="0"/>
                    <w:adjustRightInd w:val="0"/>
                    <w:snapToGrid w:val="0"/>
                    <w:jc w:val="center"/>
                    <w:rPr>
                      <w:rFonts w:hint="eastAsia" w:ascii="Times New Roman" w:hAnsi="Times New Roman" w:eastAsia="宋体" w:cs="Times New Roman"/>
                      <w:b/>
                      <w:color w:val="auto"/>
                      <w:kern w:val="0"/>
                      <w:szCs w:val="21"/>
                      <w:u w:val="none" w:color="auto"/>
                      <w:lang w:eastAsia="zh-CN"/>
                    </w:rPr>
                  </w:pPr>
                  <w:r>
                    <w:rPr>
                      <w:rFonts w:hint="eastAsia" w:cs="Times New Roman"/>
                      <w:b/>
                      <w:color w:val="auto"/>
                      <w:spacing w:val="10"/>
                      <w:szCs w:val="21"/>
                      <w:u w:val="none" w:color="auto"/>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8" w:hRule="atLeast"/>
                <w:jc w:val="center"/>
              </w:trPr>
              <w:tc>
                <w:tcPr>
                  <w:tcW w:w="1745"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spacing w:val="8"/>
                      <w:szCs w:val="21"/>
                      <w:u w:val="none" w:color="auto"/>
                    </w:rPr>
                    <w:t>生态保护</w:t>
                  </w:r>
                  <w:r>
                    <w:rPr>
                      <w:rFonts w:hint="default" w:ascii="Times New Roman" w:hAnsi="Times New Roman" w:eastAsia="宋体" w:cs="Times New Roman"/>
                      <w:color w:val="auto"/>
                      <w:spacing w:val="7"/>
                      <w:szCs w:val="21"/>
                      <w:u w:val="none" w:color="auto"/>
                    </w:rPr>
                    <w:t>红</w:t>
                  </w:r>
                  <w:r>
                    <w:rPr>
                      <w:rFonts w:hint="default" w:ascii="Times New Roman" w:hAnsi="Times New Roman" w:eastAsia="宋体" w:cs="Times New Roman"/>
                      <w:color w:val="auto"/>
                      <w:szCs w:val="21"/>
                      <w:u w:val="none" w:color="auto"/>
                    </w:rPr>
                    <w:t>线</w:t>
                  </w:r>
                </w:p>
              </w:tc>
              <w:tc>
                <w:tcPr>
                  <w:tcW w:w="990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pacing w:val="0"/>
                      <w:w w:val="100"/>
                      <w:position w:val="0"/>
                      <w:sz w:val="21"/>
                      <w:szCs w:val="21"/>
                      <w:highlight w:val="none"/>
                    </w:rPr>
                    <w:t>本项目建设地点位于</w:t>
                  </w:r>
                  <w:r>
                    <w:rPr>
                      <w:rFonts w:ascii="Times New Roman" w:hAnsi="Times New Roman" w:eastAsia="宋体" w:cs="Arial"/>
                      <w:i w:val="0"/>
                      <w:iCs w:val="0"/>
                      <w:caps w:val="0"/>
                      <w:color w:val="auto"/>
                      <w:spacing w:val="0"/>
                      <w:sz w:val="21"/>
                      <w:szCs w:val="21"/>
                      <w:shd w:val="clear" w:fill="FFFFFF"/>
                    </w:rPr>
                    <w:t>湖南省株洲市芦淞区港口街52号</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根据《长株潭城市群生态绿心地区总体规划》（详见附图</w:t>
                  </w:r>
                  <w:r>
                    <w:rPr>
                      <w:rFonts w:hint="eastAsia" w:cs="Times New Roman"/>
                      <w:color w:val="auto"/>
                      <w:sz w:val="21"/>
                      <w:szCs w:val="21"/>
                      <w:highlight w:val="none"/>
                      <w:lang w:val="en-US" w:eastAsia="zh-CN"/>
                    </w:rPr>
                    <w:t>12</w:t>
                  </w:r>
                  <w:r>
                    <w:rPr>
                      <w:rFonts w:hint="eastAsia" w:ascii="Times New Roman" w:hAnsi="Times New Roman" w:cs="Times New Roman"/>
                      <w:color w:val="auto"/>
                      <w:sz w:val="21"/>
                      <w:szCs w:val="21"/>
                      <w:highlight w:val="none"/>
                      <w:lang w:val="en-US" w:eastAsia="zh-CN"/>
                    </w:rPr>
                    <w:t>），本项目用地不在长株潭城市群生态绿心地区总体规划范围内。同时，本项目用地不涉及自然保护区、风景名胜区、森林公园、地质公园等敏感区，不在生态红线范围内。</w:t>
                  </w:r>
                </w:p>
              </w:tc>
              <w:tc>
                <w:tcPr>
                  <w:tcW w:w="797"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kern w:val="0"/>
                      <w:szCs w:val="21"/>
                      <w:u w:val="none" w:color="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1" w:hRule="atLeast"/>
                <w:jc w:val="center"/>
              </w:trPr>
              <w:tc>
                <w:tcPr>
                  <w:tcW w:w="1745"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spacing w:val="5"/>
                      <w:szCs w:val="21"/>
                      <w:u w:val="none" w:color="auto"/>
                    </w:rPr>
                    <w:t>资源利用</w:t>
                  </w:r>
                  <w:r>
                    <w:rPr>
                      <w:rFonts w:hint="default" w:ascii="Times New Roman" w:hAnsi="Times New Roman" w:eastAsia="宋体" w:cs="Times New Roman"/>
                      <w:color w:val="auto"/>
                      <w:spacing w:val="4"/>
                      <w:szCs w:val="21"/>
                      <w:u w:val="none" w:color="auto"/>
                    </w:rPr>
                    <w:t>上</w:t>
                  </w:r>
                  <w:r>
                    <w:rPr>
                      <w:rFonts w:hint="default" w:ascii="Times New Roman" w:hAnsi="Times New Roman" w:eastAsia="宋体" w:cs="Times New Roman"/>
                      <w:color w:val="auto"/>
                      <w:spacing w:val="3"/>
                      <w:szCs w:val="21"/>
                      <w:u w:val="none" w:color="auto"/>
                    </w:rPr>
                    <w:t>线</w:t>
                  </w:r>
                </w:p>
              </w:tc>
              <w:tc>
                <w:tcPr>
                  <w:tcW w:w="9900" w:type="dxa"/>
                  <w:noWrap w:val="0"/>
                  <w:vAlign w:val="center"/>
                </w:tcPr>
                <w:p>
                  <w:pPr>
                    <w:bidi w:val="0"/>
                    <w:jc w:val="center"/>
                    <w:rPr>
                      <w:rFonts w:hint="default" w:ascii="Times New Roman" w:hAnsi="Times New Roman" w:eastAsia="宋体" w:cs="Times New Roman"/>
                      <w:color w:val="auto"/>
                      <w:spacing w:val="4"/>
                      <w:szCs w:val="21"/>
                      <w:u w:val="none" w:color="auto"/>
                    </w:rPr>
                  </w:pPr>
                  <w:r>
                    <w:rPr>
                      <w:rFonts w:hint="eastAsia"/>
                      <w:color w:val="auto"/>
                      <w:sz w:val="21"/>
                      <w:szCs w:val="21"/>
                      <w:u w:val="none" w:color="auto"/>
                      <w:lang w:val="en-US" w:eastAsia="zh-CN"/>
                    </w:rPr>
                    <w:t>本项目用地是原株洲市第四人民医院南院，因债务问题将该地划分给芦淞区政府，改造建设为</w:t>
                  </w:r>
                  <w:r>
                    <w:rPr>
                      <w:rFonts w:hint="eastAsia"/>
                      <w:color w:val="auto"/>
                      <w:sz w:val="21"/>
                      <w:szCs w:val="21"/>
                      <w:lang w:val="en-US" w:eastAsia="zh-CN"/>
                    </w:rPr>
                    <w:t>株洲市</w:t>
                  </w:r>
                  <w:r>
                    <w:rPr>
                      <w:color w:val="auto"/>
                      <w:sz w:val="21"/>
                      <w:szCs w:val="21"/>
                    </w:rPr>
                    <w:t>芦淞区建宁街道</w:t>
                  </w:r>
                  <w:r>
                    <w:rPr>
                      <w:rFonts w:hint="eastAsia"/>
                      <w:color w:val="auto"/>
                      <w:sz w:val="21"/>
                      <w:szCs w:val="21"/>
                      <w:lang w:eastAsia="zh-CN"/>
                    </w:rPr>
                    <w:t>社区</w:t>
                  </w:r>
                  <w:r>
                    <w:rPr>
                      <w:color w:val="auto"/>
                      <w:sz w:val="21"/>
                      <w:szCs w:val="21"/>
                    </w:rPr>
                    <w:t>卫生服务中心</w:t>
                  </w:r>
                  <w:r>
                    <w:rPr>
                      <w:rFonts w:hint="eastAsia"/>
                      <w:color w:val="auto"/>
                      <w:sz w:val="21"/>
                      <w:szCs w:val="21"/>
                      <w:lang w:eastAsia="zh-CN"/>
                    </w:rPr>
                    <w:t>。并且，《国有土地使用证》（附件</w:t>
                  </w:r>
                  <w:r>
                    <w:rPr>
                      <w:rFonts w:hint="eastAsia"/>
                      <w:color w:val="auto"/>
                      <w:sz w:val="21"/>
                      <w:szCs w:val="21"/>
                      <w:lang w:val="en-US" w:eastAsia="zh-CN"/>
                    </w:rPr>
                    <w:t>1</w:t>
                  </w:r>
                  <w:r>
                    <w:rPr>
                      <w:rFonts w:hint="eastAsia"/>
                      <w:color w:val="auto"/>
                      <w:sz w:val="21"/>
                      <w:szCs w:val="21"/>
                      <w:lang w:eastAsia="zh-CN"/>
                    </w:rPr>
                    <w:t>）明确：本项目用地性质为医疗卫生用地。</w:t>
                  </w:r>
                  <w:r>
                    <w:rPr>
                      <w:rFonts w:hint="eastAsia"/>
                      <w:color w:val="auto"/>
                      <w:sz w:val="21"/>
                      <w:szCs w:val="21"/>
                      <w:lang w:val="en-US" w:eastAsia="zh-CN"/>
                    </w:rPr>
                    <w:t>因此，本项目</w:t>
                  </w:r>
                  <w:r>
                    <w:rPr>
                      <w:rFonts w:hint="eastAsia"/>
                      <w:color w:val="auto"/>
                      <w:u w:val="none" w:color="auto"/>
                      <w:lang w:val="en-US" w:eastAsia="zh-CN"/>
                    </w:rPr>
                    <w:t>不占用耕地、林地、牧地、水域等土地资源。</w:t>
                  </w:r>
                  <w:r>
                    <w:rPr>
                      <w:rFonts w:hint="eastAsia" w:cs="Times New Roman"/>
                      <w:color w:val="auto"/>
                      <w:kern w:val="0"/>
                      <w:sz w:val="21"/>
                      <w:szCs w:val="21"/>
                      <w:highlight w:val="none"/>
                      <w:u w:val="none"/>
                      <w:lang w:val="en-US" w:eastAsia="zh-CN"/>
                    </w:rPr>
                    <w:t>本项目食堂废水经隔油池处理后与其他综合医疗废水（含医疗废水、生活污水）一并排入化粪池，再经自建污水处理站（调节池+沉淀池+消毒池（二氧化氯））处理后由市政污水管网接入龙泉污水处理厂深度处理，尾水排入建宁港，汇入湘江。</w:t>
                  </w:r>
                  <w:r>
                    <w:rPr>
                      <w:rFonts w:hint="default"/>
                      <w:color w:val="auto"/>
                      <w:u w:val="none" w:color="auto"/>
                    </w:rPr>
                    <w:t>项目运行过程中通过内部管理、设备选择、原辅材料的选用和管理、污染治理等多方面，采取合理可行的防治措施，以“节能、降耗、减污”为目标，有效地控制污染及资源利用水平。因此，本项目资源利用不会突破区域的资源利用上线。</w:t>
                  </w:r>
                </w:p>
              </w:tc>
              <w:tc>
                <w:tcPr>
                  <w:tcW w:w="797"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kern w:val="0"/>
                      <w:szCs w:val="21"/>
                      <w:u w:val="none" w:color="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1745"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spacing w:val="8"/>
                      <w:szCs w:val="21"/>
                      <w:u w:val="none" w:color="auto"/>
                    </w:rPr>
                    <w:t>环</w:t>
                  </w:r>
                  <w:r>
                    <w:rPr>
                      <w:rFonts w:hint="default" w:ascii="Times New Roman" w:hAnsi="Times New Roman" w:eastAsia="宋体" w:cs="Times New Roman"/>
                      <w:color w:val="auto"/>
                      <w:spacing w:val="7"/>
                      <w:szCs w:val="21"/>
                      <w:u w:val="none" w:color="auto"/>
                    </w:rPr>
                    <w:t>境质量</w:t>
                  </w:r>
                  <w:r>
                    <w:rPr>
                      <w:rFonts w:hint="default" w:ascii="Times New Roman" w:hAnsi="Times New Roman" w:eastAsia="宋体" w:cs="Times New Roman"/>
                      <w:color w:val="auto"/>
                      <w:spacing w:val="5"/>
                      <w:szCs w:val="21"/>
                      <w:u w:val="none" w:color="auto"/>
                    </w:rPr>
                    <w:t>底线</w:t>
                  </w:r>
                </w:p>
              </w:tc>
              <w:tc>
                <w:tcPr>
                  <w:tcW w:w="9900" w:type="dxa"/>
                  <w:noWrap w:val="0"/>
                  <w:vAlign w:val="center"/>
                </w:tcPr>
                <w:p>
                  <w:pPr>
                    <w:bidi w:val="0"/>
                    <w:jc w:val="center"/>
                    <w:rPr>
                      <w:rFonts w:hint="default" w:ascii="Times New Roman" w:hAnsi="Times New Roman" w:eastAsia="宋体" w:cs="Times New Roman"/>
                      <w:color w:val="auto"/>
                      <w:szCs w:val="21"/>
                      <w:u w:val="none" w:color="auto"/>
                      <w:lang w:val="en-US" w:eastAsia="zh-CN"/>
                    </w:rPr>
                  </w:pPr>
                  <w:r>
                    <w:rPr>
                      <w:rFonts w:hint="default"/>
                      <w:color w:val="auto"/>
                      <w:highlight w:val="none"/>
                      <w:u w:val="none" w:color="auto"/>
                      <w:lang w:val="en-US" w:eastAsia="zh-CN"/>
                    </w:rPr>
                    <w:t>项目所在区域</w:t>
                  </w:r>
                  <w:r>
                    <w:rPr>
                      <w:rFonts w:hint="eastAsia" w:cs="Times New Roman"/>
                      <w:color w:val="auto"/>
                      <w:sz w:val="21"/>
                      <w:szCs w:val="21"/>
                      <w:lang w:val="en-US" w:eastAsia="zh-CN"/>
                    </w:rPr>
                    <w:t>株洲市芦淞区2023年SO</w:t>
                  </w:r>
                  <w:r>
                    <w:rPr>
                      <w:rFonts w:hint="eastAsia" w:cs="Times New Roman"/>
                      <w:color w:val="auto"/>
                      <w:sz w:val="21"/>
                      <w:szCs w:val="21"/>
                      <w:vertAlign w:val="subscript"/>
                      <w:lang w:val="en-US" w:eastAsia="zh-CN"/>
                    </w:rPr>
                    <w:t>2</w:t>
                  </w:r>
                  <w:r>
                    <w:rPr>
                      <w:rFonts w:hint="eastAsia" w:cs="Times New Roman"/>
                      <w:color w:val="auto"/>
                      <w:sz w:val="21"/>
                      <w:szCs w:val="21"/>
                      <w:lang w:val="en-US" w:eastAsia="zh-CN"/>
                    </w:rPr>
                    <w:t>、NO</w:t>
                  </w:r>
                  <w:r>
                    <w:rPr>
                      <w:rFonts w:hint="eastAsia" w:cs="Times New Roman"/>
                      <w:color w:val="auto"/>
                      <w:sz w:val="21"/>
                      <w:szCs w:val="21"/>
                      <w:vertAlign w:val="subscript"/>
                      <w:lang w:val="en-US" w:eastAsia="zh-CN"/>
                    </w:rPr>
                    <w:t>2</w:t>
                  </w:r>
                  <w:r>
                    <w:rPr>
                      <w:rFonts w:hint="eastAsia" w:cs="Times New Roman"/>
                      <w:color w:val="auto"/>
                      <w:sz w:val="21"/>
                      <w:szCs w:val="21"/>
                      <w:lang w:val="en-US" w:eastAsia="zh-CN"/>
                    </w:rPr>
                    <w:t>、PM</w:t>
                  </w:r>
                  <w:r>
                    <w:rPr>
                      <w:rFonts w:hint="eastAsia" w:cs="Times New Roman"/>
                      <w:color w:val="auto"/>
                      <w:sz w:val="21"/>
                      <w:szCs w:val="21"/>
                      <w:vertAlign w:val="subscript"/>
                      <w:lang w:val="en-US" w:eastAsia="zh-CN"/>
                    </w:rPr>
                    <w:t>10</w:t>
                  </w:r>
                  <w:r>
                    <w:rPr>
                      <w:rFonts w:hint="eastAsia" w:cs="Times New Roman"/>
                      <w:color w:val="auto"/>
                      <w:sz w:val="21"/>
                      <w:szCs w:val="21"/>
                      <w:lang w:val="en-US" w:eastAsia="zh-CN"/>
                    </w:rPr>
                    <w:t>、O</w:t>
                  </w:r>
                  <w:r>
                    <w:rPr>
                      <w:rFonts w:hint="eastAsia" w:cs="Times New Roman"/>
                      <w:color w:val="auto"/>
                      <w:sz w:val="21"/>
                      <w:szCs w:val="21"/>
                      <w:vertAlign w:val="subscript"/>
                      <w:lang w:val="en-US" w:eastAsia="zh-CN"/>
                    </w:rPr>
                    <w:t>3</w:t>
                  </w:r>
                  <w:r>
                    <w:rPr>
                      <w:rFonts w:hint="eastAsia" w:cs="Times New Roman"/>
                      <w:color w:val="auto"/>
                      <w:sz w:val="21"/>
                      <w:szCs w:val="21"/>
                      <w:lang w:val="en-US" w:eastAsia="zh-CN"/>
                    </w:rPr>
                    <w:t>的日最大8h第90百分位及CO的24h平均第95百分位数均满足《环境空气质量标准》（GB3095-2012）及其2018年修改单中二级标准限值要求；但是，PM</w:t>
                  </w:r>
                  <w:r>
                    <w:rPr>
                      <w:rFonts w:hint="eastAsia" w:cs="Times New Roman"/>
                      <w:color w:val="auto"/>
                      <w:sz w:val="21"/>
                      <w:szCs w:val="21"/>
                      <w:vertAlign w:val="subscript"/>
                      <w:lang w:val="en-US" w:eastAsia="zh-CN"/>
                    </w:rPr>
                    <w:t>2.5</w:t>
                  </w:r>
                  <w:r>
                    <w:rPr>
                      <w:rFonts w:hint="eastAsia" w:cs="Times New Roman"/>
                      <w:color w:val="auto"/>
                      <w:sz w:val="21"/>
                      <w:szCs w:val="21"/>
                      <w:lang w:val="en-US" w:eastAsia="zh-CN"/>
                    </w:rPr>
                    <w:t>的年平均浓度值超过《环境空气质量标准》（GB3095-2012）及其2018年修改单中二级标准限值要求，则2023年度株洲市芦淞区属于不达标区。</w:t>
                  </w:r>
                  <w:r>
                    <w:rPr>
                      <w:rFonts w:hint="default"/>
                      <w:color w:val="auto"/>
                      <w:u w:val="none" w:color="auto"/>
                      <w:lang w:val="en-US" w:eastAsia="zh-CN"/>
                    </w:rPr>
                    <w:t>项目所在区域地表水能满足《地表水环境质量标准》（GB3838-2002）中相应标准要求。本项目废水、废气污染物均采取合理有效的治理措施，经处理后可做到达标排放，同时对产生的一般固废和危险废物妥善处置，不会造成二次污染；高噪声设备经合理分布、有效治理后，对厂界影响较小，不会降低该区域声环境质量要求。综上，在采取相应的污染防治措施后，本项目各类污染物均可达标排放，不会对周边环境造成不良影响，不会改变区域环境功能区质量要求，因此本项目选址与现有环境质量是相容的，符合环境质量底线的要求。</w:t>
                  </w:r>
                </w:p>
              </w:tc>
              <w:tc>
                <w:tcPr>
                  <w:tcW w:w="797"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kern w:val="0"/>
                      <w:szCs w:val="21"/>
                      <w:u w:val="none" w:color="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5" w:type="dxa"/>
                  <w:noWrap w:val="0"/>
                  <w:vAlign w:val="center"/>
                </w:tcPr>
                <w:p>
                  <w:pPr>
                    <w:autoSpaceDE w:val="0"/>
                    <w:autoSpaceDN w:val="0"/>
                    <w:adjustRightInd w:val="0"/>
                    <w:snapToGrid w:val="0"/>
                    <w:jc w:val="center"/>
                    <w:rPr>
                      <w:rFonts w:hint="default" w:ascii="Times New Roman" w:hAnsi="Times New Roman" w:eastAsia="宋体" w:cs="Times New Roman"/>
                      <w:color w:val="auto"/>
                      <w:spacing w:val="8"/>
                      <w:szCs w:val="21"/>
                      <w:u w:val="none" w:color="auto"/>
                    </w:rPr>
                  </w:pPr>
                  <w:r>
                    <w:rPr>
                      <w:color w:val="auto"/>
                      <w:highlight w:val="none"/>
                      <w:u w:val="none" w:color="auto"/>
                    </w:rPr>
                    <w:t>环境准入负面清单</w:t>
                  </w:r>
                </w:p>
              </w:tc>
              <w:tc>
                <w:tcPr>
                  <w:tcW w:w="9900" w:type="dxa"/>
                  <w:noWrap w:val="0"/>
                  <w:vAlign w:val="center"/>
                </w:tcPr>
                <w:p>
                  <w:pPr>
                    <w:bidi w:val="0"/>
                    <w:rPr>
                      <w:rFonts w:hint="default"/>
                      <w:color w:val="auto"/>
                      <w:u w:val="none" w:color="auto"/>
                      <w:lang w:val="en-US" w:eastAsia="zh-CN"/>
                    </w:rPr>
                  </w:pPr>
                  <w:r>
                    <w:rPr>
                      <w:rFonts w:hint="eastAsia"/>
                      <w:color w:val="auto"/>
                      <w:u w:val="none" w:color="auto"/>
                      <w:lang w:val="en-US" w:eastAsia="zh-CN"/>
                    </w:rPr>
                    <w:t>本项目主要从事社会卫生服务。根据《产业结构调整指导目录（2024年本）》，本项目</w:t>
                  </w:r>
                  <w:r>
                    <w:rPr>
                      <w:rFonts w:hint="eastAsia" w:ascii="Times New Roman" w:hAnsi="Times New Roman" w:eastAsia="宋体" w:cs="Times New Roman"/>
                      <w:color w:val="auto"/>
                      <w:highlight w:val="none"/>
                      <w:lang w:val="en-US" w:eastAsia="zh-CN"/>
                    </w:rPr>
                    <w:t>属于</w:t>
                  </w:r>
                  <w:r>
                    <w:rPr>
                      <w:rFonts w:hint="default" w:ascii="Times New Roman" w:hAnsi="Times New Roman" w:eastAsia="宋体" w:cs="Times New Roman"/>
                      <w:color w:val="auto"/>
                      <w:highlight w:val="none"/>
                      <w:lang w:val="en-US" w:eastAsia="zh-CN"/>
                    </w:rPr>
                    <w:t>第一类鼓励类</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三十七</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卫生健康</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en-US" w:eastAsia="zh-CN"/>
                    </w:rPr>
                    <w:t>医疗卫生服务设施建设</w:t>
                  </w:r>
                  <w:r>
                    <w:rPr>
                      <w:rFonts w:hint="eastAsia" w:ascii="Times New Roman" w:hAnsi="Times New Roman" w:eastAsia="宋体" w:cs="Times New Roman"/>
                      <w:color w:val="auto"/>
                      <w:highlight w:val="none"/>
                      <w:lang w:val="en-US" w:eastAsia="zh-CN"/>
                    </w:rPr>
                    <w:t>”。</w:t>
                  </w:r>
                  <w:r>
                    <w:rPr>
                      <w:rFonts w:hint="eastAsia"/>
                      <w:color w:val="auto"/>
                      <w:u w:val="none" w:color="auto"/>
                      <w:lang w:val="en-US" w:eastAsia="zh-CN"/>
                    </w:rPr>
                    <w:t>根据《湖南省新增19个国家重点生态功能区产业准入负面清单（实行）》、《株洲市人民政府关于实施“三线一单”生态环境分区管控意见》（株政发[2020]4号），本项目不与区域发展规划、产业政策相违背，不属于高污染、高能耗产业类型。因此，本项目为环境准入允许类别。</w:t>
                  </w:r>
                </w:p>
              </w:tc>
              <w:tc>
                <w:tcPr>
                  <w:tcW w:w="797" w:type="dxa"/>
                  <w:noWrap w:val="0"/>
                  <w:vAlign w:val="center"/>
                </w:tcPr>
                <w:p>
                  <w:pPr>
                    <w:autoSpaceDE w:val="0"/>
                    <w:autoSpaceDN w:val="0"/>
                    <w:adjustRightInd w:val="0"/>
                    <w:snapToGrid w:val="0"/>
                    <w:jc w:val="center"/>
                    <w:rPr>
                      <w:rFonts w:hint="eastAsia" w:ascii="Times New Roman" w:hAnsi="Times New Roman" w:eastAsia="宋体" w:cs="Times New Roman"/>
                      <w:color w:val="auto"/>
                      <w:kern w:val="0"/>
                      <w:szCs w:val="21"/>
                      <w:u w:val="none" w:color="auto"/>
                      <w:lang w:val="en-US" w:eastAsia="zh-CN"/>
                    </w:rPr>
                  </w:pPr>
                  <w:r>
                    <w:rPr>
                      <w:rFonts w:hint="eastAsia" w:cs="Times New Roman"/>
                      <w:color w:val="auto"/>
                      <w:kern w:val="0"/>
                      <w:szCs w:val="21"/>
                      <w:u w:val="none" w:color="auto"/>
                      <w:lang w:val="en-US" w:eastAsia="zh-CN"/>
                    </w:rPr>
                    <w:t>符合</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本项目位于</w:t>
            </w:r>
            <w:r>
              <w:rPr>
                <w:rFonts w:ascii="Times New Roman" w:hAnsi="Times New Roman" w:eastAsia="宋体" w:cs="Arial"/>
                <w:i w:val="0"/>
                <w:iCs w:val="0"/>
                <w:caps w:val="0"/>
                <w:color w:val="auto"/>
                <w:spacing w:val="0"/>
                <w:sz w:val="24"/>
                <w:szCs w:val="24"/>
                <w:shd w:val="clear" w:fill="FFFFFF"/>
              </w:rPr>
              <w:t>湖南省株洲市芦淞区港口街52号</w:t>
            </w:r>
            <w:r>
              <w:rPr>
                <w:rFonts w:hint="default" w:ascii="Times New Roman" w:hAnsi="Times New Roman" w:eastAsia="宋体" w:cs="Times New Roman"/>
                <w:color w:val="auto"/>
                <w:sz w:val="24"/>
                <w:szCs w:val="24"/>
                <w:u w:val="none" w:color="auto"/>
                <w:lang w:val="en-US" w:eastAsia="zh-CN"/>
              </w:rPr>
              <w:t>，根据《</w:t>
            </w:r>
            <w:r>
              <w:rPr>
                <w:rFonts w:hint="eastAsia" w:cs="Times New Roman"/>
                <w:color w:val="auto"/>
                <w:sz w:val="24"/>
                <w:szCs w:val="24"/>
                <w:u w:val="none" w:color="auto"/>
                <w:lang w:val="en-US" w:eastAsia="zh-CN"/>
              </w:rPr>
              <w:t>株洲</w:t>
            </w:r>
            <w:r>
              <w:rPr>
                <w:rFonts w:hint="default" w:ascii="Times New Roman" w:hAnsi="Times New Roman" w:eastAsia="宋体" w:cs="Times New Roman"/>
                <w:color w:val="auto"/>
                <w:sz w:val="24"/>
                <w:szCs w:val="24"/>
                <w:u w:val="none" w:color="auto"/>
                <w:lang w:val="en-US" w:eastAsia="zh-CN"/>
              </w:rPr>
              <w:t>市人民政府关于实施“三线一单”生态环境分区管控的意见》（</w:t>
            </w:r>
            <w:r>
              <w:rPr>
                <w:rFonts w:hint="eastAsia" w:cs="Times New Roman"/>
                <w:color w:val="auto"/>
                <w:sz w:val="24"/>
                <w:szCs w:val="24"/>
                <w:u w:val="none" w:color="auto"/>
                <w:lang w:val="en-US" w:eastAsia="zh-CN"/>
              </w:rPr>
              <w:t>株</w:t>
            </w:r>
            <w:r>
              <w:rPr>
                <w:rFonts w:hint="default" w:ascii="Times New Roman" w:hAnsi="Times New Roman" w:eastAsia="宋体" w:cs="Times New Roman"/>
                <w:color w:val="auto"/>
                <w:sz w:val="24"/>
                <w:szCs w:val="24"/>
                <w:u w:val="none" w:color="auto"/>
                <w:lang w:val="en-US" w:eastAsia="zh-CN"/>
              </w:rPr>
              <w:t>政发〔2020〕</w:t>
            </w:r>
            <w:r>
              <w:rPr>
                <w:rFonts w:hint="eastAsia"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lang w:val="en-US" w:eastAsia="zh-CN"/>
              </w:rPr>
              <w:t>号），属于</w:t>
            </w:r>
            <w:r>
              <w:rPr>
                <w:rFonts w:hint="eastAsia" w:cs="Times New Roman"/>
                <w:color w:val="auto"/>
                <w:sz w:val="24"/>
                <w:szCs w:val="24"/>
                <w:u w:val="none" w:color="auto"/>
                <w:lang w:val="en-US" w:eastAsia="zh-CN"/>
              </w:rPr>
              <w:t>株洲市芦淞区建宁街道</w:t>
            </w:r>
            <w:r>
              <w:rPr>
                <w:rFonts w:hint="default" w:ascii="Times New Roman" w:hAnsi="Times New Roman" w:eastAsia="宋体" w:cs="Times New Roman"/>
                <w:color w:val="auto"/>
                <w:sz w:val="24"/>
                <w:szCs w:val="24"/>
                <w:u w:val="none" w:color="auto"/>
                <w:lang w:val="en-US" w:eastAsia="zh-CN"/>
              </w:rPr>
              <w:t>（环境管控单元编码:</w:t>
            </w:r>
            <w:r>
              <w:rPr>
                <w:rFonts w:ascii="Times New Roman" w:hAnsi="Times New Roman" w:eastAsia="宋体" w:cs="微软雅黑"/>
                <w:color w:val="auto"/>
                <w:kern w:val="0"/>
                <w:sz w:val="24"/>
                <w:szCs w:val="24"/>
                <w:lang w:val="en-US" w:eastAsia="zh-CN" w:bidi="ar"/>
              </w:rPr>
              <w:t>ZH43020320001</w:t>
            </w:r>
            <w:r>
              <w:rPr>
                <w:rFonts w:hint="default" w:ascii="Times New Roman" w:hAnsi="Times New Roman" w:eastAsia="宋体" w:cs="Times New Roman"/>
                <w:color w:val="auto"/>
                <w:sz w:val="24"/>
                <w:szCs w:val="24"/>
                <w:u w:val="none" w:color="auto"/>
                <w:lang w:val="en-US" w:eastAsia="zh-CN"/>
              </w:rPr>
              <w:t>），其相符性如下：</w:t>
            </w:r>
          </w:p>
          <w:p>
            <w:pPr>
              <w:autoSpaceDE w:val="0"/>
              <w:autoSpaceDN w:val="0"/>
              <w:adjustRightInd w:val="0"/>
              <w:snapToGrid w:val="0"/>
              <w:jc w:val="center"/>
              <w:rPr>
                <w:rFonts w:hint="default" w:ascii="Times New Roman" w:hAnsi="Times New Roman" w:eastAsia="宋体" w:cs="Times New Roman"/>
                <w:b/>
                <w:bCs/>
                <w:color w:val="auto"/>
                <w:kern w:val="0"/>
                <w:szCs w:val="21"/>
                <w:u w:val="none" w:color="auto"/>
                <w:lang w:val="en-US" w:eastAsia="zh-CN"/>
              </w:rPr>
            </w:pPr>
            <w:r>
              <w:rPr>
                <w:rFonts w:hint="default" w:ascii="Times New Roman" w:hAnsi="Times New Roman" w:eastAsia="宋体" w:cs="Times New Roman"/>
                <w:b/>
                <w:bCs/>
                <w:color w:val="auto"/>
                <w:kern w:val="0"/>
                <w:szCs w:val="21"/>
                <w:u w:val="none" w:color="auto"/>
              </w:rPr>
              <w:t>表1-</w:t>
            </w:r>
            <w:r>
              <w:rPr>
                <w:rFonts w:hint="default" w:ascii="Times New Roman" w:hAnsi="Times New Roman" w:eastAsia="宋体" w:cs="Times New Roman"/>
                <w:b/>
                <w:bCs/>
                <w:color w:val="auto"/>
                <w:kern w:val="0"/>
                <w:szCs w:val="21"/>
                <w:u w:val="none" w:color="auto"/>
                <w:lang w:val="en-US" w:eastAsia="zh-CN"/>
              </w:rPr>
              <w:t xml:space="preserve">2 </w:t>
            </w:r>
            <w:r>
              <w:rPr>
                <w:rFonts w:hint="eastAsia" w:cs="Times New Roman"/>
                <w:b/>
                <w:bCs/>
                <w:color w:val="auto"/>
                <w:kern w:val="0"/>
                <w:szCs w:val="21"/>
                <w:u w:val="none" w:color="auto"/>
                <w:lang w:val="en-US" w:eastAsia="zh-CN"/>
              </w:rPr>
              <w:t>本项目与</w:t>
            </w:r>
            <w:r>
              <w:rPr>
                <w:rFonts w:hint="default" w:ascii="Times New Roman" w:hAnsi="Times New Roman" w:eastAsia="宋体" w:cs="Times New Roman"/>
                <w:b/>
                <w:bCs/>
                <w:color w:val="auto"/>
                <w:kern w:val="0"/>
                <w:szCs w:val="21"/>
                <w:u w:val="none" w:color="auto"/>
                <w:lang w:val="en-US" w:eastAsia="zh-CN"/>
              </w:rPr>
              <w:t>《</w:t>
            </w:r>
            <w:r>
              <w:rPr>
                <w:rFonts w:hint="eastAsia" w:cs="Times New Roman"/>
                <w:b/>
                <w:bCs/>
                <w:color w:val="auto"/>
                <w:kern w:val="0"/>
                <w:szCs w:val="21"/>
                <w:u w:val="none" w:color="auto"/>
                <w:lang w:val="en-US" w:eastAsia="zh-CN"/>
              </w:rPr>
              <w:t>株洲</w:t>
            </w:r>
            <w:r>
              <w:rPr>
                <w:rFonts w:hint="default" w:ascii="Times New Roman" w:hAnsi="Times New Roman" w:eastAsia="宋体" w:cs="Times New Roman"/>
                <w:b/>
                <w:bCs/>
                <w:color w:val="auto"/>
                <w:kern w:val="0"/>
                <w:szCs w:val="21"/>
                <w:u w:val="none" w:color="auto"/>
                <w:lang w:val="en-US" w:eastAsia="zh-CN"/>
              </w:rPr>
              <w:t>市人民政府关于实施“三线一单”生态环境分区管控的意见》符合性分析</w:t>
            </w:r>
          </w:p>
          <w:tbl>
            <w:tblPr>
              <w:tblStyle w:val="27"/>
              <w:tblW w:w="124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5494"/>
              <w:gridCol w:w="5356"/>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default"/>
                      <w:color w:val="auto"/>
                      <w:sz w:val="21"/>
                      <w:szCs w:val="21"/>
                    </w:rPr>
                    <w:t>管控维度</w:t>
                  </w:r>
                </w:p>
              </w:tc>
              <w:tc>
                <w:tcPr>
                  <w:tcW w:w="549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default"/>
                      <w:color w:val="auto"/>
                      <w:sz w:val="21"/>
                      <w:szCs w:val="21"/>
                    </w:rPr>
                    <w:t>管控要求</w:t>
                  </w:r>
                </w:p>
              </w:tc>
              <w:tc>
                <w:tcPr>
                  <w:tcW w:w="535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default"/>
                      <w:color w:val="auto"/>
                      <w:sz w:val="21"/>
                      <w:szCs w:val="21"/>
                    </w:rPr>
                    <w:t>本项目情况</w:t>
                  </w:r>
                </w:p>
              </w:tc>
              <w:tc>
                <w:tcPr>
                  <w:tcW w:w="87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default"/>
                      <w:color w:val="auto"/>
                      <w:sz w:val="21"/>
                      <w:szCs w:val="21"/>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default"/>
                      <w:color w:val="auto"/>
                      <w:sz w:val="21"/>
                      <w:szCs w:val="21"/>
                      <w:lang w:eastAsia="zh-CN"/>
                    </w:rPr>
                    <w:t>空间布局约束</w:t>
                  </w:r>
                </w:p>
              </w:tc>
              <w:tc>
                <w:tcPr>
                  <w:tcW w:w="549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color w:val="auto"/>
                      <w:sz w:val="21"/>
                      <w:szCs w:val="21"/>
                      <w:lang w:val="en-US" w:eastAsia="zh-CN"/>
                    </w:rPr>
                    <w:t>（1.1）湘江饮用水水源保护区范围内土地的开发利用必须满足饮用水水源保护区相关要求。</w:t>
                  </w:r>
                  <w:r>
                    <w:rPr>
                      <w:rFonts w:hint="eastAsia"/>
                      <w:color w:val="auto"/>
                      <w:sz w:val="21"/>
                      <w:szCs w:val="21"/>
                      <w:lang w:val="en-US" w:eastAsia="zh-CN"/>
                    </w:rPr>
                    <w:t>（1.2）株洲新芦淞洗水工业园禁止建设印染、染整生产线。（1.3）湘江干流为《株洲市养殖水域滩涂规划》（2018-2030年）划定的水产养殖禁养区，禁止水产养殖，禁止进行炸鱼、毒鱼、电鱼等一切破坏渔业资源的活动。（1.4）董家塅街道（道田村、五里墩村、朱田铺村、董家塅街道城区）、枫溪街道（枫燎社区、坚栗村、曲尺村、湘江村、枫溪街道城区）、贺家土、建设、建宁街道全部区域、庆云街道（谭家塅村、庆云街道城区）、龙泉街道（古大桥社区、黄田村、龙泉村、华兴村、早禾坪村、龙泉街道城区）、基本农田为畜禽养殖禁养区，严禁新建各类畜禽规模养殖场。其他区域新建畜禽养殖选址需满足《芦淞区人民政府关于畜禽养殖禁养区划定的通告》、《株洲市畜禽养殖污染防治条例》等法律法规规章相关选址要求。</w:t>
                  </w:r>
                </w:p>
              </w:tc>
              <w:tc>
                <w:tcPr>
                  <w:tcW w:w="5356" w:type="dxa"/>
                  <w:vAlign w:val="center"/>
                </w:tcPr>
                <w:p>
                  <w:pPr>
                    <w:bidi w:val="0"/>
                    <w:jc w:val="center"/>
                    <w:rPr>
                      <w:rFonts w:hint="default" w:eastAsia="宋体"/>
                      <w:color w:val="auto"/>
                      <w:szCs w:val="21"/>
                      <w:lang w:val="en-US" w:eastAsia="zh-CN"/>
                    </w:rPr>
                  </w:pPr>
                  <w:r>
                    <w:rPr>
                      <w:rFonts w:hint="eastAsia"/>
                      <w:color w:val="auto"/>
                      <w:lang w:val="en-US" w:eastAsia="zh-CN"/>
                    </w:rPr>
                    <w:t>本项目位于</w:t>
                  </w:r>
                  <w:r>
                    <w:rPr>
                      <w:color w:val="auto"/>
                    </w:rPr>
                    <w:t>株洲市芦淞区港口街52号</w:t>
                  </w:r>
                  <w:r>
                    <w:rPr>
                      <w:rFonts w:hint="eastAsia"/>
                      <w:color w:val="auto"/>
                      <w:lang w:eastAsia="zh-CN"/>
                    </w:rPr>
                    <w:t>，</w:t>
                  </w:r>
                  <w:r>
                    <w:rPr>
                      <w:rFonts w:hint="eastAsia"/>
                      <w:color w:val="auto"/>
                      <w:lang w:val="en-US" w:eastAsia="zh-CN"/>
                    </w:rPr>
                    <w:t>不</w:t>
                  </w:r>
                  <w:r>
                    <w:rPr>
                      <w:rFonts w:hint="default"/>
                      <w:color w:val="auto"/>
                      <w:lang w:val="en-US" w:eastAsia="zh-CN"/>
                    </w:rPr>
                    <w:t>在湘江饮用水源保护区</w:t>
                  </w:r>
                  <w:r>
                    <w:rPr>
                      <w:rFonts w:hint="eastAsia"/>
                      <w:color w:val="auto"/>
                      <w:lang w:val="en-US" w:eastAsia="zh-CN"/>
                    </w:rPr>
                    <w:t>。本项目主要社会卫生服务，不涉及水产养殖、畜禽养殖</w:t>
                  </w:r>
                  <w:r>
                    <w:rPr>
                      <w:rFonts w:hint="default"/>
                      <w:color w:val="auto"/>
                      <w:lang w:val="en-US" w:eastAsia="zh-CN"/>
                    </w:rPr>
                    <w:t>符合区域发展规划</w:t>
                  </w:r>
                </w:p>
              </w:tc>
              <w:tc>
                <w:tcPr>
                  <w:tcW w:w="87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default"/>
                      <w:color w:val="auto"/>
                      <w:sz w:val="21"/>
                      <w:szCs w:val="21"/>
                    </w:rPr>
                    <w:t>污染物排放管控</w:t>
                  </w:r>
                </w:p>
              </w:tc>
              <w:tc>
                <w:tcPr>
                  <w:tcW w:w="549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color w:val="auto"/>
                      <w:sz w:val="21"/>
                      <w:szCs w:val="21"/>
                      <w:lang w:val="en-US" w:eastAsia="zh-CN"/>
                    </w:rPr>
                    <w:t>（2.1）株洲新芦淞洗水工业园：</w:t>
                  </w:r>
                  <w:r>
                    <w:rPr>
                      <w:rFonts w:hint="eastAsia"/>
                      <w:color w:val="auto"/>
                      <w:sz w:val="21"/>
                      <w:szCs w:val="21"/>
                      <w:lang w:val="en-US" w:eastAsia="zh-CN"/>
                    </w:rPr>
                    <w:t>（2.1.1）废水：各类废水均应收集送配套建设的污水处理厂集中处理，处理后的尾水排入枫溪港。（2.1.2）废气：锅炉废气达到《锅炉大气污染物排放标准》（GB13271-2014）中表3燃气锅炉特别排放限值标准后排放。产生恶臭区域采取密闭措施，恶臭废气应收集处理达标后排放；各洗水厂烘干含尘废气均应收集处理达标后排放。（2.1.3）按国家相关规定收集、暂存、处置固废特别是危废。（2.2）持续推进黑臭水体治理，实现长治久清，水体达到相关水环境功能要求。积极推进雨污分流、老</w:t>
                  </w:r>
                  <w:r>
                    <w:rPr>
                      <w:color w:val="auto"/>
                      <w:sz w:val="21"/>
                      <w:szCs w:val="21"/>
                      <w:lang w:val="en-US" w:eastAsia="zh-CN"/>
                    </w:rPr>
                    <w:t>旧污水管网改造和破损修复等工作。加快消除城中村、老旧城区和城乡结合部生活污水收集处理设施空白</w:t>
                  </w:r>
                  <w:r>
                    <w:rPr>
                      <w:rFonts w:hint="eastAsia"/>
                      <w:color w:val="auto"/>
                      <w:sz w:val="21"/>
                      <w:szCs w:val="21"/>
                      <w:lang w:val="en-US" w:eastAsia="zh-CN"/>
                    </w:rPr>
                    <w:t>区，提升城镇生活污水集中收集效能。（2.3）畜禽养殖项目严格执行《株洲市畜禽养殖污染防治条例》。（2.4）规模以上餐饮企业油烟废气应安装在线监控设施。</w:t>
                  </w:r>
                </w:p>
              </w:tc>
              <w:tc>
                <w:tcPr>
                  <w:tcW w:w="5356" w:type="dxa"/>
                  <w:vAlign w:val="center"/>
                </w:tcPr>
                <w:p>
                  <w:pPr>
                    <w:pStyle w:val="15"/>
                    <w:rPr>
                      <w:rFonts w:hint="eastAsia" w:eastAsia="宋体"/>
                      <w:color w:val="auto"/>
                      <w:lang w:eastAsia="zh-CN"/>
                    </w:rPr>
                  </w:pPr>
                  <w:r>
                    <w:rPr>
                      <w:rFonts w:hint="eastAsia"/>
                      <w:color w:val="auto"/>
                      <w:lang w:val="en-US" w:eastAsia="zh-CN"/>
                    </w:rPr>
                    <w:t>本项目位于</w:t>
                  </w:r>
                  <w:r>
                    <w:rPr>
                      <w:color w:val="auto"/>
                    </w:rPr>
                    <w:t>株洲市芦淞区港口街52号</w:t>
                  </w:r>
                  <w:r>
                    <w:rPr>
                      <w:rFonts w:hint="eastAsia"/>
                      <w:color w:val="auto"/>
                      <w:lang w:eastAsia="zh-CN"/>
                    </w:rPr>
                    <w:t>，</w:t>
                  </w:r>
                  <w:r>
                    <w:rPr>
                      <w:rFonts w:hint="eastAsia"/>
                      <w:color w:val="auto"/>
                      <w:lang w:val="en-US" w:eastAsia="zh-CN"/>
                    </w:rPr>
                    <w:t>不属于株洲</w:t>
                  </w:r>
                  <w:r>
                    <w:rPr>
                      <w:color w:val="auto"/>
                      <w:sz w:val="21"/>
                      <w:szCs w:val="21"/>
                      <w:lang w:val="en-US" w:eastAsia="zh-CN"/>
                    </w:rPr>
                    <w:t>新芦淞洗水工业园</w:t>
                  </w:r>
                  <w:r>
                    <w:rPr>
                      <w:rFonts w:hint="eastAsia"/>
                      <w:color w:val="auto"/>
                      <w:sz w:val="21"/>
                      <w:szCs w:val="21"/>
                      <w:lang w:val="en-US" w:eastAsia="zh-CN"/>
                    </w:rPr>
                    <w:t>内，并且</w:t>
                  </w:r>
                  <w:r>
                    <w:rPr>
                      <w:rFonts w:hint="eastAsia"/>
                      <w:color w:val="auto"/>
                      <w:lang w:eastAsia="zh-CN"/>
                    </w:rPr>
                    <w:t>本项目卫生服务中心，不属于生产型工业企业，用地性质为医疗卫生用地（详见附件</w:t>
                  </w:r>
                  <w:r>
                    <w:rPr>
                      <w:rFonts w:hint="eastAsia"/>
                      <w:color w:val="auto"/>
                      <w:lang w:val="en-US" w:eastAsia="zh-CN"/>
                    </w:rPr>
                    <w:t>1</w:t>
                  </w:r>
                  <w:r>
                    <w:rPr>
                      <w:rFonts w:hint="eastAsia"/>
                      <w:color w:val="auto"/>
                      <w:lang w:eastAsia="zh-CN"/>
                    </w:rPr>
                    <w:t>）。同时本项目营运期各污染物产生及排放情况如下：</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u w:val="none" w:color="auto"/>
                      <w:lang w:val="en-US" w:eastAsia="zh-CN"/>
                    </w:rPr>
                  </w:pPr>
                  <w:r>
                    <w:rPr>
                      <w:rFonts w:hint="eastAsia" w:ascii="Times New Roman" w:hAnsi="Times New Roman" w:eastAsia="宋体"/>
                      <w:color w:val="auto"/>
                      <w:sz w:val="21"/>
                      <w:u w:val="none" w:color="auto"/>
                      <w:lang w:val="en-US" w:eastAsia="zh-CN"/>
                    </w:rPr>
                    <w:t>（1）废水：</w:t>
                  </w:r>
                  <w:r>
                    <w:rPr>
                      <w:rFonts w:hint="eastAsia" w:cs="Times New Roman"/>
                      <w:color w:val="auto"/>
                      <w:kern w:val="0"/>
                      <w:sz w:val="21"/>
                      <w:szCs w:val="21"/>
                      <w:highlight w:val="none"/>
                      <w:u w:val="none"/>
                      <w:lang w:val="en-US" w:eastAsia="zh-CN"/>
                    </w:rPr>
                    <w:t>本项目食堂废水经隔油池处理后与其他综合医疗废水（含医疗废水、生活污水）一并排入化粪池，再经自建污水处理站（调节池+沉淀池+消毒池（二氧化氯））处理后由市政污水管网接入龙泉污水处理厂深度处理，尾水排入建宁港，汇入湘江。</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u w:val="none" w:color="auto"/>
                      <w:lang w:val="en-US" w:eastAsia="zh-CN"/>
                    </w:rPr>
                  </w:pPr>
                  <w:r>
                    <w:rPr>
                      <w:rFonts w:hint="eastAsia" w:ascii="Times New Roman" w:hAnsi="Times New Roman" w:eastAsia="宋体"/>
                      <w:color w:val="auto"/>
                      <w:sz w:val="21"/>
                      <w:u w:val="none" w:color="auto"/>
                      <w:lang w:val="en-US" w:eastAsia="zh-CN"/>
                    </w:rPr>
                    <w:t>（2）</w:t>
                  </w:r>
                  <w:r>
                    <w:rPr>
                      <w:rFonts w:hint="default" w:ascii="Times New Roman" w:hAnsi="Times New Roman" w:eastAsia="宋体"/>
                      <w:color w:val="auto"/>
                      <w:sz w:val="21"/>
                      <w:u w:val="none" w:color="auto"/>
                      <w:lang w:val="en-US" w:eastAsia="zh-CN"/>
                    </w:rPr>
                    <w:t>废气：</w:t>
                  </w:r>
                  <w:r>
                    <w:rPr>
                      <w:rFonts w:hint="default" w:ascii="Times New Roman" w:hAnsi="Times New Roman" w:eastAsia="宋体" w:cs="Calibri"/>
                      <w:color w:val="auto"/>
                      <w:sz w:val="21"/>
                      <w:u w:val="none" w:color="auto"/>
                      <w:lang w:val="en-US" w:eastAsia="zh-CN"/>
                    </w:rPr>
                    <w:t>①</w:t>
                  </w:r>
                  <w:r>
                    <w:rPr>
                      <w:rFonts w:hint="eastAsia" w:ascii="Times New Roman" w:hAnsi="Times New Roman" w:eastAsia="宋体"/>
                      <w:color w:val="auto"/>
                      <w:sz w:val="21"/>
                      <w:u w:val="none" w:color="auto"/>
                      <w:lang w:val="en-US" w:eastAsia="zh-CN"/>
                    </w:rPr>
                    <w:t>医废暂存间异味、医疗废气：</w:t>
                  </w:r>
                  <w:r>
                    <w:rPr>
                      <w:rFonts w:hint="default" w:ascii="Times New Roman" w:hAnsi="Times New Roman" w:eastAsia="宋体"/>
                      <w:color w:val="auto"/>
                      <w:sz w:val="21"/>
                      <w:u w:val="none" w:color="auto"/>
                      <w:lang w:val="en-US" w:eastAsia="zh-CN"/>
                    </w:rPr>
                    <w:t>其中医废暂存间为封闭暂存</w:t>
                  </w:r>
                  <w:r>
                    <w:rPr>
                      <w:rFonts w:hint="eastAsia" w:ascii="Times New Roman" w:hAnsi="Times New Roman" w:eastAsia="宋体"/>
                      <w:color w:val="auto"/>
                      <w:sz w:val="21"/>
                      <w:u w:val="none" w:color="auto"/>
                      <w:lang w:val="en-US" w:eastAsia="zh-CN"/>
                    </w:rPr>
                    <w:t>。医废暂存间异味、医疗废气通过加强通风，无组织排放，对周边环境影响较小。</w:t>
                  </w:r>
                  <w:r>
                    <w:rPr>
                      <w:rFonts w:hint="default" w:ascii="Times New Roman" w:hAnsi="Times New Roman" w:eastAsia="宋体" w:cs="Calibri"/>
                      <w:color w:val="auto"/>
                      <w:sz w:val="21"/>
                      <w:u w:val="none" w:color="auto"/>
                      <w:lang w:val="en-US" w:eastAsia="zh-CN"/>
                    </w:rPr>
                    <w:t>②</w:t>
                  </w:r>
                  <w:r>
                    <w:rPr>
                      <w:rFonts w:hint="default" w:ascii="Times New Roman" w:hAnsi="Times New Roman" w:eastAsia="宋体"/>
                      <w:color w:val="auto"/>
                      <w:sz w:val="21"/>
                      <w:u w:val="none" w:color="auto"/>
                      <w:lang w:val="en-US" w:eastAsia="zh-CN"/>
                    </w:rPr>
                    <w:t>项目污水处理站为地埋式封闭</w:t>
                  </w:r>
                  <w:r>
                    <w:rPr>
                      <w:rFonts w:hint="eastAsia" w:ascii="Times New Roman" w:hAnsi="Times New Roman" w:eastAsia="宋体"/>
                      <w:color w:val="auto"/>
                      <w:sz w:val="21"/>
                      <w:u w:val="none" w:color="auto"/>
                      <w:lang w:val="en-US" w:eastAsia="zh-CN"/>
                    </w:rPr>
                    <w:t>设置</w:t>
                  </w:r>
                  <w:r>
                    <w:rPr>
                      <w:rFonts w:hint="default" w:ascii="Times New Roman" w:hAnsi="Times New Roman" w:eastAsia="宋体"/>
                      <w:color w:val="auto"/>
                      <w:sz w:val="21"/>
                      <w:u w:val="none" w:color="auto"/>
                      <w:lang w:val="en-US" w:eastAsia="zh-CN"/>
                    </w:rPr>
                    <w:t>，</w:t>
                  </w:r>
                  <w:r>
                    <w:rPr>
                      <w:rFonts w:hint="default" w:ascii="Times New Roman" w:hAnsi="Times New Roman" w:eastAsia="宋体" w:cs="Times New Roman"/>
                      <w:b w:val="0"/>
                      <w:bCs w:val="0"/>
                      <w:color w:val="auto"/>
                      <w:sz w:val="21"/>
                      <w:szCs w:val="21"/>
                      <w:highlight w:val="none"/>
                      <w:u w:val="none"/>
                      <w:lang w:val="en-US" w:eastAsia="zh-CN"/>
                    </w:rPr>
                    <w:t>同时</w:t>
                  </w:r>
                  <w:r>
                    <w:rPr>
                      <w:rFonts w:hint="eastAsia" w:cs="Times New Roman"/>
                      <w:color w:val="auto"/>
                      <w:sz w:val="21"/>
                      <w:szCs w:val="21"/>
                      <w:lang w:eastAsia="zh-CN"/>
                    </w:rPr>
                    <w:t>投放</w:t>
                  </w:r>
                  <w:r>
                    <w:rPr>
                      <w:rFonts w:hint="default" w:ascii="Times New Roman" w:hAnsi="Times New Roman" w:cs="Times New Roman"/>
                      <w:color w:val="auto"/>
                      <w:sz w:val="21"/>
                      <w:szCs w:val="21"/>
                    </w:rPr>
                    <w:t>除臭剂</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b w:val="0"/>
                      <w:bCs w:val="0"/>
                      <w:color w:val="auto"/>
                      <w:sz w:val="21"/>
                      <w:szCs w:val="21"/>
                      <w:highlight w:val="none"/>
                      <w:u w:val="none"/>
                      <w:lang w:val="en-US" w:eastAsia="zh-CN"/>
                    </w:rPr>
                    <w:t>加强污水处理站周边绿化等措施</w:t>
                  </w:r>
                  <w:r>
                    <w:rPr>
                      <w:rFonts w:hint="default" w:ascii="Times New Roman" w:hAnsi="Times New Roman" w:eastAsia="宋体"/>
                      <w:color w:val="auto"/>
                      <w:sz w:val="21"/>
                      <w:u w:val="none" w:color="auto"/>
                      <w:lang w:val="en-US" w:eastAsia="zh-CN"/>
                    </w:rPr>
                    <w:t>，恶臭气体对周边环境的影响较小。</w:t>
                  </w:r>
                  <w:r>
                    <w:rPr>
                      <w:rFonts w:hint="default" w:ascii="Times New Roman" w:hAnsi="Times New Roman" w:eastAsia="宋体" w:cs="Calibri"/>
                      <w:color w:val="auto"/>
                      <w:sz w:val="21"/>
                      <w:u w:val="none" w:color="auto"/>
                      <w:lang w:val="en-US" w:eastAsia="zh-CN"/>
                    </w:rPr>
                    <w:t>③</w:t>
                  </w:r>
                  <w:r>
                    <w:rPr>
                      <w:rFonts w:hint="default" w:ascii="Times New Roman" w:hAnsi="Times New Roman" w:eastAsia="宋体" w:cs="Times New Roman"/>
                      <w:color w:val="auto"/>
                      <w:sz w:val="21"/>
                      <w:szCs w:val="21"/>
                      <w:highlight w:val="none"/>
                      <w:u w:val="none" w:color="auto"/>
                      <w:lang w:val="en-US" w:eastAsia="zh-CN"/>
                    </w:rPr>
                    <w:t>项目设置一台备用</w:t>
                  </w:r>
                  <w:r>
                    <w:rPr>
                      <w:rFonts w:hint="eastAsia" w:cs="Times New Roman"/>
                      <w:color w:val="auto"/>
                      <w:sz w:val="21"/>
                      <w:szCs w:val="21"/>
                      <w:highlight w:val="none"/>
                      <w:u w:val="none" w:color="auto"/>
                      <w:lang w:val="en-US" w:eastAsia="zh-CN"/>
                    </w:rPr>
                    <w:t>汽油发电机</w:t>
                  </w:r>
                  <w:r>
                    <w:rPr>
                      <w:rFonts w:hint="default" w:ascii="Times New Roman" w:hAnsi="Times New Roman" w:eastAsia="宋体" w:cs="Times New Roman"/>
                      <w:color w:val="auto"/>
                      <w:sz w:val="21"/>
                      <w:szCs w:val="21"/>
                      <w:highlight w:val="none"/>
                      <w:u w:val="none" w:color="auto"/>
                      <w:lang w:val="en-US" w:eastAsia="zh-CN"/>
                    </w:rPr>
                    <w:t>，年使用频率较低，时间较短，尾气污染物产生量较少。</w:t>
                  </w:r>
                  <w:r>
                    <w:rPr>
                      <w:rFonts w:hint="eastAsia" w:ascii="Times New Roman" w:hAnsi="Times New Roman" w:eastAsia="宋体" w:cs="微软雅黑"/>
                      <w:color w:val="auto"/>
                      <w:sz w:val="21"/>
                      <w:szCs w:val="21"/>
                      <w:highlight w:val="none"/>
                      <w:u w:val="none" w:color="auto"/>
                      <w:lang w:val="en-US" w:eastAsia="zh-CN"/>
                    </w:rPr>
                    <w:t>④</w:t>
                  </w:r>
                  <w:r>
                    <w:rPr>
                      <w:rFonts w:hint="default" w:ascii="Times New Roman" w:hAnsi="Times New Roman" w:eastAsia="宋体" w:cs="Times New Roman"/>
                      <w:color w:val="auto"/>
                      <w:sz w:val="21"/>
                      <w:szCs w:val="21"/>
                      <w:highlight w:val="none"/>
                      <w:u w:val="none" w:color="auto"/>
                      <w:lang w:val="en-US" w:eastAsia="zh-CN"/>
                    </w:rPr>
                    <w:t>项目煎药过程中会产生少量异味，煎药废气通过加强房间通风处理等措施，对周边环境影响较小。</w:t>
                  </w:r>
                </w:p>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kern w:val="0"/>
                      <w:sz w:val="21"/>
                      <w:szCs w:val="21"/>
                      <w:highlight w:val="none"/>
                      <w:u w:val="none"/>
                      <w:lang w:val="en-US" w:eastAsia="zh-CN"/>
                    </w:rPr>
                  </w:pPr>
                  <w:r>
                    <w:rPr>
                      <w:rFonts w:hint="eastAsia" w:ascii="Times New Roman" w:hAnsi="Times New Roman" w:eastAsia="宋体" w:cs="Times New Roman"/>
                      <w:color w:val="auto"/>
                      <w:kern w:val="0"/>
                      <w:sz w:val="21"/>
                      <w:szCs w:val="21"/>
                      <w:highlight w:val="none"/>
                      <w:u w:val="none" w:color="auto"/>
                      <w:lang w:val="en-US" w:eastAsia="zh-CN"/>
                    </w:rPr>
                    <w:t>（3）固废：</w:t>
                  </w:r>
                  <w:r>
                    <w:rPr>
                      <w:rFonts w:hint="eastAsia" w:cs="Times New Roman"/>
                      <w:color w:val="auto"/>
                      <w:kern w:val="0"/>
                      <w:sz w:val="21"/>
                      <w:szCs w:val="21"/>
                      <w:highlight w:val="none"/>
                      <w:u w:val="none" w:color="auto"/>
                      <w:lang w:val="en-US" w:eastAsia="zh-CN"/>
                    </w:rPr>
                    <w:t>医疗废物</w:t>
                  </w:r>
                  <w:r>
                    <w:rPr>
                      <w:rFonts w:hint="default" w:ascii="Times New Roman" w:hAnsi="Times New Roman" w:eastAsia="宋体" w:cs="Times New Roman"/>
                      <w:b w:val="0"/>
                      <w:bCs/>
                      <w:color w:val="auto"/>
                      <w:spacing w:val="0"/>
                      <w:sz w:val="21"/>
                      <w:szCs w:val="21"/>
                      <w:highlight w:val="none"/>
                      <w:u w:val="none" w:color="auto"/>
                      <w:lang w:eastAsia="zh-CN"/>
                    </w:rPr>
                    <w:t>暂存</w:t>
                  </w:r>
                  <w:r>
                    <w:rPr>
                      <w:rFonts w:hint="eastAsia" w:cs="Times New Roman"/>
                      <w:b w:val="0"/>
                      <w:bCs/>
                      <w:color w:val="auto"/>
                      <w:spacing w:val="0"/>
                      <w:sz w:val="21"/>
                      <w:szCs w:val="21"/>
                      <w:highlight w:val="none"/>
                      <w:u w:val="none" w:color="auto"/>
                      <w:lang w:val="en-US" w:eastAsia="zh-CN"/>
                    </w:rPr>
                    <w:t>于医疗废物暂存间</w:t>
                  </w:r>
                  <w:r>
                    <w:rPr>
                      <w:rFonts w:hint="default" w:ascii="Times New Roman" w:hAnsi="Times New Roman" w:eastAsia="宋体" w:cs="Times New Roman"/>
                      <w:b w:val="0"/>
                      <w:bCs/>
                      <w:color w:val="auto"/>
                      <w:spacing w:val="0"/>
                      <w:sz w:val="21"/>
                      <w:szCs w:val="21"/>
                      <w:highlight w:val="none"/>
                      <w:u w:val="none" w:color="auto"/>
                      <w:lang w:eastAsia="zh-CN"/>
                    </w:rPr>
                    <w:t>后交由有资质的公司处理。</w:t>
                  </w:r>
                </w:p>
              </w:tc>
              <w:tc>
                <w:tcPr>
                  <w:tcW w:w="87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default"/>
                      <w:color w:val="auto"/>
                      <w:sz w:val="21"/>
                      <w:szCs w:val="21"/>
                    </w:rPr>
                    <w:t>环境风险防控</w:t>
                  </w:r>
                </w:p>
              </w:tc>
              <w:tc>
                <w:tcPr>
                  <w:tcW w:w="549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color w:val="auto"/>
                      <w:sz w:val="21"/>
                      <w:szCs w:val="21"/>
                      <w:lang w:val="en-US" w:eastAsia="zh-CN"/>
                    </w:rPr>
                    <w:t>（3.1）株洲新芦淞洗水工业园应按照《株洲新芦淞洗水工业园经营管理有限公司突发环境事件应急预</w:t>
                  </w:r>
                  <w:r>
                    <w:rPr>
                      <w:rFonts w:hint="eastAsia"/>
                      <w:color w:val="auto"/>
                      <w:sz w:val="21"/>
                      <w:szCs w:val="21"/>
                      <w:lang w:val="en-US" w:eastAsia="zh-CN"/>
                    </w:rPr>
                    <w:t>案》的相关要求，严防环境突发事件发生，提高应急处置能力。</w:t>
                  </w:r>
                </w:p>
              </w:tc>
              <w:tc>
                <w:tcPr>
                  <w:tcW w:w="535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default" w:ascii="Times New Roman" w:hAnsi="Times New Roman" w:eastAsia="宋体" w:cs="Times New Roman"/>
                      <w:color w:val="auto"/>
                      <w:spacing w:val="0"/>
                      <w:w w:val="100"/>
                      <w:position w:val="0"/>
                      <w:sz w:val="21"/>
                      <w:szCs w:val="21"/>
                      <w:highlight w:val="none"/>
                    </w:rPr>
                    <w:t>本项目</w:t>
                  </w:r>
                  <w:r>
                    <w:rPr>
                      <w:rFonts w:hint="eastAsia" w:eastAsia="宋体" w:cs="Times New Roman"/>
                      <w:color w:val="auto"/>
                      <w:spacing w:val="0"/>
                      <w:w w:val="100"/>
                      <w:position w:val="0"/>
                      <w:sz w:val="21"/>
                      <w:szCs w:val="21"/>
                      <w:highlight w:val="none"/>
                      <w:lang w:val="en-US" w:eastAsia="zh-CN"/>
                    </w:rPr>
                    <w:t>位于</w:t>
                  </w:r>
                  <w:r>
                    <w:rPr>
                      <w:color w:val="auto"/>
                    </w:rPr>
                    <w:t>株洲市芦淞区港口街52号</w:t>
                  </w:r>
                  <w:r>
                    <w:rPr>
                      <w:rFonts w:hint="eastAsia"/>
                      <w:color w:val="auto"/>
                      <w:lang w:eastAsia="zh-CN"/>
                    </w:rPr>
                    <w:t>，</w:t>
                  </w:r>
                  <w:r>
                    <w:rPr>
                      <w:rFonts w:hint="default" w:ascii="Times New Roman" w:hAnsi="Times New Roman" w:eastAsia="宋体" w:cs="Times New Roman"/>
                      <w:color w:val="auto"/>
                      <w:spacing w:val="0"/>
                      <w:w w:val="100"/>
                      <w:position w:val="0"/>
                      <w:sz w:val="21"/>
                      <w:szCs w:val="21"/>
                      <w:highlight w:val="none"/>
                    </w:rPr>
                    <w:t>不在</w:t>
                  </w:r>
                  <w:r>
                    <w:rPr>
                      <w:color w:val="auto"/>
                      <w:sz w:val="21"/>
                      <w:szCs w:val="21"/>
                      <w:lang w:val="en-US" w:eastAsia="zh-CN"/>
                    </w:rPr>
                    <w:t>株洲新芦淞洗水工业园</w:t>
                  </w:r>
                  <w:r>
                    <w:rPr>
                      <w:rFonts w:hint="eastAsia"/>
                      <w:color w:val="auto"/>
                      <w:sz w:val="21"/>
                      <w:szCs w:val="21"/>
                      <w:lang w:val="en-US" w:eastAsia="zh-CN"/>
                    </w:rPr>
                    <w:t>内</w:t>
                  </w:r>
                  <w:r>
                    <w:rPr>
                      <w:rFonts w:hint="default" w:ascii="Times New Roman" w:hAnsi="Times New Roman" w:eastAsia="宋体" w:cs="Times New Roman"/>
                      <w:color w:val="auto"/>
                      <w:spacing w:val="0"/>
                      <w:w w:val="100"/>
                      <w:position w:val="0"/>
                      <w:sz w:val="21"/>
                      <w:szCs w:val="21"/>
                      <w:highlight w:val="none"/>
                    </w:rPr>
                    <w:t>。</w:t>
                  </w:r>
                  <w:r>
                    <w:rPr>
                      <w:rFonts w:hint="eastAsia"/>
                      <w:color w:val="auto"/>
                      <w:lang w:eastAsia="zh-CN"/>
                    </w:rPr>
                    <w:t>并且本项目卫生服务中心，不属于生产型工业企业，用地性质为医疗卫生用地（详见附件</w:t>
                  </w:r>
                  <w:r>
                    <w:rPr>
                      <w:rFonts w:hint="eastAsia"/>
                      <w:color w:val="auto"/>
                      <w:lang w:val="en-US" w:eastAsia="zh-CN"/>
                    </w:rPr>
                    <w:t>1</w:t>
                  </w:r>
                  <w:r>
                    <w:rPr>
                      <w:rFonts w:hint="eastAsia"/>
                      <w:color w:val="auto"/>
                      <w:lang w:eastAsia="zh-CN"/>
                    </w:rPr>
                    <w:t>）。</w:t>
                  </w:r>
                  <w:r>
                    <w:rPr>
                      <w:rFonts w:hint="eastAsia"/>
                      <w:color w:val="auto"/>
                      <w:lang w:val="en-US" w:eastAsia="zh-CN"/>
                    </w:rPr>
                    <w:t>本项目已采配有消防安全设备、应急通道及安全疏散图示意图等应急处理。</w:t>
                  </w:r>
                </w:p>
              </w:tc>
              <w:tc>
                <w:tcPr>
                  <w:tcW w:w="87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rPr>
                  </w:pPr>
                  <w:r>
                    <w:rPr>
                      <w:rFonts w:hint="default"/>
                      <w:color w:val="auto"/>
                      <w:sz w:val="21"/>
                      <w:szCs w:val="21"/>
                      <w:lang w:val="en-US" w:eastAsia="zh-CN"/>
                    </w:rPr>
                    <w:t>资源开发效率要求</w:t>
                  </w:r>
                </w:p>
              </w:tc>
              <w:tc>
                <w:tcPr>
                  <w:tcW w:w="549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color w:val="auto"/>
                      <w:sz w:val="21"/>
                      <w:szCs w:val="21"/>
                      <w:lang w:val="en-US" w:eastAsia="zh-CN"/>
                    </w:rPr>
                    <w:t>（4.1）能源按《株洲市人民政府办公室关于划定市区禁止使用高污染燃料范围的通知》禁止使用高污</w:t>
                  </w:r>
                  <w:r>
                    <w:rPr>
                      <w:rFonts w:hint="eastAsia"/>
                      <w:color w:val="auto"/>
                      <w:sz w:val="21"/>
                      <w:szCs w:val="21"/>
                      <w:lang w:val="en-US" w:eastAsia="zh-CN"/>
                    </w:rPr>
                    <w:t>染燃料。（4.2）水资源：芦淞区2020年万元国内生产总值用水量比2015年下降30%、目标值19立方米/万元；农田灌溉水有效利用系数：0.549；万元工业增加值用水量比2015年下降20%。（4.3）土地资源：董家塅街道：2020年，耕地保有量达到200.00公顷，基本农田保护面积稳定在151.22公顷；建设用地总规模控制在1349.09公顷以内，城乡建设用地控制在1147.55公顷以内。枫溪街道：2020年，耕地保有量达到50.00公顷，基本农田保护面积稳定在6.33公顷；建设用地总规模控制在1207.34公顷以内，城乡建设用地控制在1126.84公顷以内。贺家土街道：2020年，建设用地总规模控制在146.93公顷以内，其中城乡建设用地控制在146.93公顷以内。建宁街道：2020年，建设用地总规模控制在82.42公顷以内，其中城乡建设用地控制在82.42公顷以内。建设街道：2020年，建设用地总规模控制在102.52公顷以内，其中城乡建设用地控制在102.52公顷以内。龙泉街道：2020年，建设用地总规模控制在788.29公顷以内，其中城乡建设用地控制在733.16公顷以内。庆云街道：2020年，建设用地总规模控制在369.09公顷以内，其中城乡建设用地控制在355.54公顷以内。</w:t>
                  </w:r>
                </w:p>
              </w:tc>
              <w:tc>
                <w:tcPr>
                  <w:tcW w:w="535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1"/>
                      <w:szCs w:val="21"/>
                      <w:lang w:val="en-US" w:eastAsia="zh-CN"/>
                    </w:rPr>
                  </w:pPr>
                  <w:r>
                    <w:rPr>
                      <w:rFonts w:hint="default" w:ascii="Times New Roman" w:hAnsi="Times New Roman" w:eastAsia="宋体" w:cs="Times New Roman"/>
                      <w:color w:val="auto"/>
                      <w:spacing w:val="0"/>
                      <w:w w:val="100"/>
                      <w:position w:val="0"/>
                      <w:sz w:val="21"/>
                      <w:szCs w:val="21"/>
                      <w:highlight w:val="none"/>
                      <w:u w:val="none" w:color="auto"/>
                    </w:rPr>
                    <w:t>本项目</w:t>
                  </w:r>
                  <w:r>
                    <w:rPr>
                      <w:rFonts w:hint="eastAsia" w:eastAsia="宋体" w:cs="Times New Roman"/>
                      <w:color w:val="auto"/>
                      <w:spacing w:val="0"/>
                      <w:w w:val="100"/>
                      <w:position w:val="0"/>
                      <w:sz w:val="21"/>
                      <w:szCs w:val="21"/>
                      <w:highlight w:val="none"/>
                      <w:u w:val="none" w:color="auto"/>
                      <w:lang w:val="en-US" w:eastAsia="zh-CN"/>
                    </w:rPr>
                    <w:t>位于</w:t>
                  </w:r>
                  <w:r>
                    <w:rPr>
                      <w:color w:val="auto"/>
                      <w:sz w:val="21"/>
                      <w:szCs w:val="21"/>
                      <w:u w:val="none" w:color="auto"/>
                    </w:rPr>
                    <w:t>株洲市芦淞区港口街52号</w:t>
                  </w:r>
                  <w:r>
                    <w:rPr>
                      <w:rFonts w:hint="eastAsia"/>
                      <w:color w:val="auto"/>
                      <w:sz w:val="21"/>
                      <w:szCs w:val="21"/>
                      <w:u w:val="none" w:color="auto"/>
                      <w:lang w:eastAsia="zh-CN"/>
                    </w:rPr>
                    <w:t>，</w:t>
                  </w:r>
                  <w:r>
                    <w:rPr>
                      <w:rFonts w:hint="eastAsia" w:cs="Times New Roman"/>
                      <w:color w:val="auto"/>
                      <w:sz w:val="21"/>
                      <w:szCs w:val="21"/>
                      <w:u w:val="none" w:color="auto"/>
                      <w:lang w:val="en-US" w:eastAsia="zh-CN"/>
                    </w:rPr>
                    <w:t>不占用基本农田、耕地</w:t>
                  </w:r>
                  <w:r>
                    <w:rPr>
                      <w:rFonts w:hint="default" w:ascii="Times New Roman" w:hAnsi="Times New Roman" w:eastAsia="宋体" w:cs="Times New Roman"/>
                      <w:color w:val="auto"/>
                      <w:sz w:val="21"/>
                      <w:szCs w:val="21"/>
                      <w:u w:val="none" w:color="auto"/>
                      <w:lang w:val="en-US" w:eastAsia="zh-CN"/>
                    </w:rPr>
                    <w:t>，主要使用电力作为能源，</w:t>
                  </w:r>
                  <w:r>
                    <w:rPr>
                      <w:rFonts w:hint="eastAsia" w:cs="Times New Roman"/>
                      <w:color w:val="auto"/>
                      <w:sz w:val="21"/>
                      <w:szCs w:val="21"/>
                      <w:u w:val="none" w:color="auto"/>
                      <w:lang w:val="en-US" w:eastAsia="zh-CN"/>
                    </w:rPr>
                    <w:t>备用一台汽油发电机，但</w:t>
                  </w:r>
                  <w:r>
                    <w:rPr>
                      <w:rFonts w:hint="eastAsia" w:ascii="Times New Roman" w:hAnsi="Times New Roman" w:cs="Times New Roman"/>
                      <w:color w:val="auto"/>
                      <w:sz w:val="21"/>
                      <w:szCs w:val="21"/>
                      <w:highlight w:val="none"/>
                    </w:rPr>
                    <w:t>使用频率较低，时间较短</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u w:val="none" w:color="auto"/>
                      <w:lang w:val="en-US" w:eastAsia="zh-CN"/>
                    </w:rPr>
                    <w:t>日常生产提倡节能降耗、节约用水。</w:t>
                  </w:r>
                </w:p>
              </w:tc>
              <w:tc>
                <w:tcPr>
                  <w:tcW w:w="87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符合</w:t>
                  </w:r>
                </w:p>
              </w:tc>
            </w:tr>
          </w:tbl>
          <w:p>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kern w:val="2"/>
                <w:sz w:val="24"/>
                <w:szCs w:val="24"/>
                <w:u w:val="none" w:color="auto"/>
                <w:lang w:val="en-US" w:eastAsia="zh-CN" w:bidi="ar"/>
              </w:rPr>
            </w:pPr>
            <w:r>
              <w:rPr>
                <w:rFonts w:hint="default" w:ascii="Times New Roman" w:hAnsi="Times New Roman" w:eastAsia="宋体" w:cs="Times New Roman"/>
                <w:color w:val="auto"/>
                <w:spacing w:val="0"/>
                <w:sz w:val="24"/>
                <w:u w:val="none" w:color="auto"/>
              </w:rPr>
              <w:t>因此，</w:t>
            </w:r>
            <w:r>
              <w:rPr>
                <w:rFonts w:hint="default" w:ascii="Times New Roman" w:hAnsi="Times New Roman" w:eastAsia="宋体" w:cs="Times New Roman"/>
                <w:color w:val="auto"/>
                <w:spacing w:val="0"/>
                <w:kern w:val="2"/>
                <w:sz w:val="24"/>
                <w:szCs w:val="24"/>
                <w:u w:val="none" w:color="auto"/>
                <w:lang w:val="en-US" w:eastAsia="zh-CN" w:bidi="ar"/>
              </w:rPr>
              <w:t>综上所述，项目建设符合湖南省“三线一单”</w:t>
            </w:r>
            <w:r>
              <w:rPr>
                <w:rFonts w:hint="default" w:cs="Times New Roman"/>
                <w:color w:val="auto"/>
                <w:spacing w:val="0"/>
                <w:kern w:val="2"/>
                <w:sz w:val="24"/>
                <w:szCs w:val="24"/>
                <w:u w:val="none" w:color="auto"/>
                <w:lang w:val="en-US" w:eastAsia="zh-CN" w:bidi="ar"/>
              </w:rPr>
              <w:t>及</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株洲市</w:t>
            </w:r>
            <w:r>
              <w:rPr>
                <w:rFonts w:hint="default" w:ascii="Times New Roman" w:hAnsi="Times New Roman" w:eastAsia="宋体" w:cs="Times New Roman"/>
                <w:color w:val="auto"/>
                <w:sz w:val="24"/>
                <w:szCs w:val="24"/>
                <w:u w:val="none" w:color="auto"/>
                <w:lang w:val="en-US" w:eastAsia="zh-CN"/>
              </w:rPr>
              <w:t>人民政府关于实施“三线一单”生态环境分区管控的意见》（株政发〔2020〕4号）</w:t>
            </w:r>
            <w:r>
              <w:rPr>
                <w:rFonts w:hint="default" w:ascii="Times New Roman" w:hAnsi="Times New Roman" w:eastAsia="宋体" w:cs="Times New Roman"/>
                <w:color w:val="auto"/>
                <w:spacing w:val="0"/>
                <w:kern w:val="2"/>
                <w:sz w:val="24"/>
                <w:szCs w:val="24"/>
                <w:u w:val="none" w:color="auto"/>
                <w:lang w:val="en-US" w:eastAsia="zh-CN" w:bidi="ar"/>
              </w:rPr>
              <w:t>的相关要求。</w:t>
            </w:r>
          </w:p>
          <w:p>
            <w:pPr>
              <w:numPr>
                <w:ilvl w:val="-1"/>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与《</w:t>
            </w:r>
            <w:r>
              <w:rPr>
                <w:rFonts w:hint="default" w:ascii="Times New Roman" w:hAnsi="Times New Roman" w:eastAsia="宋体" w:cs="Times New Roman"/>
                <w:color w:val="auto"/>
                <w:sz w:val="24"/>
                <w:szCs w:val="24"/>
                <w:lang w:val="en-US" w:eastAsia="zh-CN"/>
              </w:rPr>
              <w:t>湖南省湘江保护条例</w:t>
            </w:r>
            <w:r>
              <w:rPr>
                <w:rFonts w:hint="default" w:ascii="Times New Roman" w:hAnsi="Times New Roman" w:eastAsia="宋体" w:cs="Times New Roman"/>
                <w:color w:val="auto"/>
                <w:sz w:val="24"/>
                <w:szCs w:val="24"/>
              </w:rPr>
              <w:t>》符合性分析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u w:val="single" w:color="auto"/>
                <w:lang w:val="en-US" w:eastAsia="zh-CN"/>
              </w:rPr>
            </w:pPr>
            <w:r>
              <w:rPr>
                <w:rFonts w:hint="eastAsia"/>
                <w:color w:val="auto"/>
                <w:sz w:val="24"/>
                <w:szCs w:val="24"/>
                <w:u w:val="single" w:color="auto"/>
                <w:lang w:val="en-US" w:eastAsia="zh-CN"/>
              </w:rPr>
              <w:t>《湖南省湘江保护条例》（2023年5月31日修正）：第二十五条禁止在湘江流域饮用水水源一级保护区内设置排污口（渠），禁止新建、改建、扩建与供水设施和保护水源无关的建设项目；已经设置排污口（渠）、建成与供水设施和保护水源无关的建设项目，县级以上人民政府应当在省人民政府规定期限内组织拆除或者关闭。禁止在湘江流域饮用水水源一级保护区内从事网箱养殖、旅游、游泳、垂钓或者其他可能污染饮用水水体的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u w:val="single" w:color="auto"/>
                <w:lang w:val="en-US" w:eastAsia="zh-CN"/>
              </w:rPr>
            </w:pPr>
            <w:r>
              <w:rPr>
                <w:rFonts w:hint="eastAsia"/>
                <w:color w:val="auto"/>
                <w:sz w:val="24"/>
                <w:szCs w:val="24"/>
                <w:u w:val="single" w:color="auto"/>
                <w:lang w:val="en-US" w:eastAsia="zh-CN"/>
              </w:rPr>
              <w:t>第二十六条禁止在湘江流域饮用水水源二级保护区内设置排污口（渠），禁止新建、改建、扩建排放污染物的建设项目：已经设置排污口（渠）、建成排放污染物的建设项目，县级以上人民政府应当在省人民政府规定期限内组织拆除或者关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u w:val="single" w:color="auto"/>
                <w:lang w:val="en-US" w:eastAsia="zh-CN"/>
              </w:rPr>
            </w:pPr>
            <w:r>
              <w:rPr>
                <w:rFonts w:hint="eastAsia"/>
                <w:color w:val="auto"/>
                <w:sz w:val="24"/>
                <w:szCs w:val="24"/>
                <w:u w:val="single" w:color="auto"/>
                <w:lang w:val="en-US" w:eastAsia="zh-CN"/>
              </w:rPr>
              <w:t>第四十九条省人民政府应当组织发展和改革、工业和信息化、生态环境、有色金属工业等部门，编制湘江流域产业发展规划。禁止在湘江干流岸线一公里范围内新建、扩建化工园区和化工项目。禁止在湘江干流岸线一公里范围内新建、改建、扩建尾矿库；但是以提升安全、生态环境保护水平为目的的改建除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本项目</w:t>
            </w:r>
            <w:r>
              <w:rPr>
                <w:rFonts w:hint="eastAsia" w:ascii="Times New Roman" w:hAnsi="Times New Roman" w:eastAsia="宋体" w:cs="Times New Roman"/>
                <w:color w:val="auto"/>
                <w:sz w:val="24"/>
                <w:szCs w:val="24"/>
                <w:u w:val="single" w:color="auto"/>
                <w:lang w:val="en-US" w:eastAsia="zh-CN"/>
              </w:rPr>
              <w:t>位于</w:t>
            </w:r>
            <w:r>
              <w:rPr>
                <w:rFonts w:ascii="Times New Roman" w:hAnsi="Times New Roman" w:eastAsia="宋体" w:cs="Arial"/>
                <w:i w:val="0"/>
                <w:iCs w:val="0"/>
                <w:caps w:val="0"/>
                <w:color w:val="auto"/>
                <w:spacing w:val="0"/>
                <w:sz w:val="24"/>
                <w:szCs w:val="24"/>
                <w:u w:val="single" w:color="auto"/>
                <w:shd w:val="clear" w:fill="FFFFFF"/>
              </w:rPr>
              <w:t>湖南省株洲市芦淞区港口街52号</w:t>
            </w:r>
            <w:r>
              <w:rPr>
                <w:rFonts w:hint="eastAsia" w:ascii="Times New Roman" w:hAnsi="Times New Roman" w:eastAsia="宋体" w:cs="Times New Roman"/>
                <w:color w:val="auto"/>
                <w:sz w:val="24"/>
                <w:szCs w:val="24"/>
                <w:u w:val="single" w:color="auto"/>
                <w:lang w:val="en-US" w:eastAsia="zh-CN"/>
              </w:rPr>
              <w:t>，</w:t>
            </w:r>
            <w:r>
              <w:rPr>
                <w:rFonts w:hint="eastAsia"/>
                <w:color w:val="auto"/>
                <w:sz w:val="24"/>
                <w:szCs w:val="24"/>
                <w:u w:val="single" w:color="auto"/>
                <w:lang w:val="en-US" w:eastAsia="zh-CN"/>
              </w:rPr>
              <w:t>用地是原株洲市第四人民医院南院，因债务问题将该地划分给芦淞区政府，改造建设为株洲市芦淞区建宁街道社区卫生服务中心</w:t>
            </w:r>
            <w:r>
              <w:rPr>
                <w:rFonts w:hint="eastAsia" w:ascii="Times New Roman" w:hAnsi="Times New Roman" w:eastAsia="宋体" w:cs="Times New Roman"/>
                <w:color w:val="auto"/>
                <w:sz w:val="24"/>
                <w:szCs w:val="24"/>
                <w:u w:val="single" w:color="auto"/>
                <w:lang w:val="en-US" w:eastAsia="zh-CN"/>
              </w:rPr>
              <w:t>，</w:t>
            </w:r>
            <w:r>
              <w:rPr>
                <w:rFonts w:hint="default" w:ascii="Times New Roman" w:hAnsi="Times New Roman" w:eastAsia="宋体" w:cs="Times New Roman"/>
                <w:color w:val="auto"/>
                <w:sz w:val="24"/>
                <w:szCs w:val="24"/>
                <w:u w:val="single" w:color="auto"/>
                <w:lang w:val="en-US" w:eastAsia="zh-CN"/>
              </w:rPr>
              <w:t>厂</w:t>
            </w:r>
            <w:r>
              <w:rPr>
                <w:rFonts w:hint="eastAsia" w:ascii="Times New Roman" w:hAnsi="Times New Roman" w:eastAsia="宋体" w:cs="Times New Roman"/>
                <w:color w:val="auto"/>
                <w:sz w:val="24"/>
                <w:szCs w:val="24"/>
                <w:u w:val="single" w:color="auto"/>
                <w:lang w:val="en-US" w:eastAsia="zh-CN"/>
              </w:rPr>
              <w:t>房边界</w:t>
            </w:r>
            <w:r>
              <w:rPr>
                <w:rFonts w:hint="default" w:ascii="Times New Roman" w:hAnsi="Times New Roman" w:eastAsia="宋体" w:cs="Times New Roman"/>
                <w:color w:val="auto"/>
                <w:sz w:val="24"/>
                <w:szCs w:val="24"/>
                <w:u w:val="single" w:color="auto"/>
                <w:lang w:val="en-US" w:eastAsia="zh-CN"/>
              </w:rPr>
              <w:t>距离湘江干流最近距离约</w:t>
            </w:r>
            <w:r>
              <w:rPr>
                <w:rFonts w:hint="eastAsia" w:cs="Times New Roman"/>
                <w:color w:val="auto"/>
                <w:sz w:val="24"/>
                <w:szCs w:val="24"/>
                <w:u w:val="single" w:color="auto"/>
                <w:lang w:val="en-US" w:eastAsia="zh-CN"/>
              </w:rPr>
              <w:t>210m</w:t>
            </w:r>
            <w:r>
              <w:rPr>
                <w:rFonts w:hint="eastAsia" w:ascii="Times New Roman" w:hAnsi="Times New Roman" w:eastAsia="宋体" w:cs="Times New Roman"/>
                <w:color w:val="auto"/>
                <w:sz w:val="24"/>
                <w:szCs w:val="24"/>
                <w:u w:val="single" w:color="auto"/>
                <w:lang w:val="en-US" w:eastAsia="zh-CN"/>
              </w:rPr>
              <w:t>，属于</w:t>
            </w:r>
            <w:r>
              <w:rPr>
                <w:rFonts w:hint="eastAsia"/>
                <w:color w:val="auto"/>
                <w:sz w:val="24"/>
                <w:szCs w:val="24"/>
                <w:u w:val="single" w:color="auto"/>
                <w:lang w:val="en-US" w:eastAsia="zh-CN"/>
              </w:rPr>
              <w:t>湘江干流岸线一公里</w:t>
            </w:r>
            <w:r>
              <w:rPr>
                <w:rFonts w:hint="eastAsia" w:ascii="Times New Roman" w:hAnsi="Times New Roman" w:eastAsia="宋体" w:cs="Times New Roman"/>
                <w:color w:val="auto"/>
                <w:sz w:val="24"/>
                <w:szCs w:val="24"/>
                <w:u w:val="single" w:color="auto"/>
                <w:lang w:val="en-US" w:eastAsia="zh-CN"/>
              </w:rPr>
              <w:t>范围内。但是，</w:t>
            </w:r>
            <w:r>
              <w:rPr>
                <w:rFonts w:hint="eastAsia" w:cs="Times New Roman"/>
                <w:color w:val="auto"/>
                <w:sz w:val="24"/>
                <w:szCs w:val="24"/>
                <w:u w:val="single" w:color="auto"/>
                <w:lang w:val="en-US" w:eastAsia="zh-CN"/>
              </w:rPr>
              <w:t>本项目主要</w:t>
            </w:r>
            <w:r>
              <w:rPr>
                <w:rFonts w:hint="default" w:ascii="Times New Roman" w:hAnsi="Times New Roman" w:eastAsia="宋体" w:cs="Times New Roman"/>
                <w:color w:val="auto"/>
                <w:sz w:val="24"/>
                <w:szCs w:val="24"/>
                <w:u w:val="single" w:color="auto"/>
                <w:lang w:val="en-US" w:eastAsia="zh-CN"/>
              </w:rPr>
              <w:t>从事</w:t>
            </w:r>
            <w:r>
              <w:rPr>
                <w:rFonts w:hint="eastAsia"/>
                <w:color w:val="auto"/>
                <w:sz w:val="24"/>
                <w:szCs w:val="24"/>
                <w:u w:val="single" w:color="auto"/>
                <w:lang w:val="en-US" w:eastAsia="zh-CN"/>
              </w:rPr>
              <w:t>社会卫生服务</w:t>
            </w:r>
            <w:r>
              <w:rPr>
                <w:rFonts w:hint="eastAsia" w:ascii="Times New Roman" w:hAnsi="Times New Roman" w:eastAsia="宋体" w:cs="Times New Roman"/>
                <w:color w:val="auto"/>
                <w:sz w:val="24"/>
                <w:szCs w:val="24"/>
                <w:u w:val="single" w:color="auto"/>
                <w:lang w:val="en-US" w:eastAsia="zh-CN"/>
              </w:rPr>
              <w:t>，不属于化工行业</w:t>
            </w:r>
            <w:r>
              <w:rPr>
                <w:rFonts w:hint="eastAsia" w:cs="Times New Roman"/>
                <w:color w:val="auto"/>
                <w:sz w:val="24"/>
                <w:szCs w:val="24"/>
                <w:u w:val="single" w:color="auto"/>
                <w:lang w:val="en-US" w:eastAsia="zh-CN"/>
              </w:rPr>
              <w:t>，并且不涉及</w:t>
            </w:r>
            <w:r>
              <w:rPr>
                <w:rFonts w:hint="default" w:ascii="Times New Roman" w:hAnsi="Times New Roman" w:eastAsia="宋体" w:cs="Times New Roman"/>
                <w:color w:val="auto"/>
                <w:sz w:val="24"/>
                <w:szCs w:val="24"/>
                <w:u w:val="single" w:color="auto"/>
                <w:lang w:val="en-US" w:eastAsia="zh-CN"/>
              </w:rPr>
              <w:t>化学制浆、造纸、制革</w:t>
            </w:r>
            <w:r>
              <w:rPr>
                <w:rFonts w:hint="eastAsia" w:cs="Times New Roman"/>
                <w:color w:val="auto"/>
                <w:sz w:val="24"/>
                <w:szCs w:val="24"/>
                <w:u w:val="single" w:color="auto"/>
                <w:lang w:val="en-US" w:eastAsia="zh-CN"/>
              </w:rPr>
              <w:t>和尾矿库</w:t>
            </w:r>
            <w:r>
              <w:rPr>
                <w:rFonts w:hint="eastAsia" w:ascii="Times New Roman" w:hAnsi="Times New Roman" w:eastAsia="宋体" w:cs="Times New Roman"/>
                <w:color w:val="auto"/>
                <w:sz w:val="24"/>
                <w:szCs w:val="24"/>
                <w:u w:val="single" w:color="auto"/>
                <w:lang w:val="en-US" w:eastAsia="zh-CN"/>
              </w:rPr>
              <w:t>。</w:t>
            </w:r>
            <w:r>
              <w:rPr>
                <w:rFonts w:hint="default" w:ascii="Times New Roman" w:hAnsi="Times New Roman" w:eastAsia="宋体" w:cs="Times New Roman"/>
                <w:color w:val="auto"/>
                <w:sz w:val="24"/>
                <w:szCs w:val="24"/>
                <w:highlight w:val="none"/>
                <w:u w:val="single" w:color="auto"/>
                <w:lang w:val="en-US" w:eastAsia="zh-CN"/>
              </w:rPr>
              <w:t>同时，</w:t>
            </w:r>
            <w:r>
              <w:rPr>
                <w:rFonts w:hint="eastAsia" w:cs="Times New Roman"/>
                <w:color w:val="auto"/>
                <w:kern w:val="0"/>
                <w:sz w:val="24"/>
                <w:szCs w:val="24"/>
                <w:highlight w:val="none"/>
                <w:u w:val="single" w:color="auto"/>
                <w:lang w:val="en-US" w:eastAsia="zh-CN"/>
              </w:rPr>
              <w:t>本项目食堂废水经隔油池处理后与其他综合医疗废水（含医疗废水、生活污水）一并排入化粪池，再经自建污水处理站（调节池+沉淀池+消毒池（二氧化氯））处理后由市政污水管网接入龙泉污水处理厂深度处理，尾水排入建宁港，汇入湘江。</w:t>
            </w:r>
            <w:r>
              <w:rPr>
                <w:rFonts w:hint="eastAsia" w:cs="Times New Roman"/>
                <w:color w:val="auto"/>
                <w:sz w:val="24"/>
                <w:szCs w:val="24"/>
                <w:highlight w:val="none"/>
                <w:u w:val="single" w:color="auto"/>
                <w:lang w:val="en-US" w:eastAsia="zh-CN"/>
              </w:rPr>
              <w:t>同时，本项目营运期外排废水中主要污染物为COD</w:t>
            </w:r>
            <w:r>
              <w:rPr>
                <w:rFonts w:hint="eastAsia" w:cs="Times New Roman"/>
                <w:color w:val="auto"/>
                <w:sz w:val="24"/>
                <w:szCs w:val="24"/>
                <w:highlight w:val="none"/>
                <w:u w:val="single" w:color="auto"/>
                <w:vertAlign w:val="subscript"/>
                <w:lang w:val="en-US" w:eastAsia="zh-CN"/>
              </w:rPr>
              <w:t>cr</w:t>
            </w:r>
            <w:r>
              <w:rPr>
                <w:rFonts w:hint="eastAsia" w:cs="Times New Roman"/>
                <w:color w:val="auto"/>
                <w:sz w:val="24"/>
                <w:szCs w:val="24"/>
                <w:highlight w:val="none"/>
                <w:u w:val="single" w:color="auto"/>
                <w:lang w:val="en-US" w:eastAsia="zh-CN"/>
              </w:rPr>
              <w:t>、NH</w:t>
            </w:r>
            <w:r>
              <w:rPr>
                <w:rFonts w:hint="eastAsia" w:cs="Times New Roman"/>
                <w:color w:val="auto"/>
                <w:sz w:val="24"/>
                <w:szCs w:val="24"/>
                <w:highlight w:val="none"/>
                <w:u w:val="single" w:color="auto"/>
                <w:vertAlign w:val="subscript"/>
                <w:lang w:val="en-US" w:eastAsia="zh-CN"/>
              </w:rPr>
              <w:t>3</w:t>
            </w:r>
            <w:r>
              <w:rPr>
                <w:rFonts w:hint="eastAsia" w:cs="Times New Roman"/>
                <w:color w:val="auto"/>
                <w:sz w:val="24"/>
                <w:szCs w:val="24"/>
                <w:highlight w:val="none"/>
                <w:u w:val="single" w:color="auto"/>
                <w:lang w:val="en-US" w:eastAsia="zh-CN"/>
              </w:rPr>
              <w:t>-N、BOD</w:t>
            </w:r>
            <w:r>
              <w:rPr>
                <w:rFonts w:hint="eastAsia" w:cs="Times New Roman"/>
                <w:color w:val="auto"/>
                <w:sz w:val="24"/>
                <w:szCs w:val="24"/>
                <w:highlight w:val="none"/>
                <w:u w:val="single" w:color="auto"/>
                <w:vertAlign w:val="subscript"/>
                <w:lang w:val="en-US" w:eastAsia="zh-CN"/>
              </w:rPr>
              <w:t>5</w:t>
            </w:r>
            <w:r>
              <w:rPr>
                <w:rFonts w:hint="eastAsia" w:cs="Times New Roman"/>
                <w:color w:val="auto"/>
                <w:sz w:val="24"/>
                <w:szCs w:val="24"/>
                <w:highlight w:val="none"/>
                <w:u w:val="single" w:color="auto"/>
                <w:lang w:val="en-US" w:eastAsia="zh-CN"/>
              </w:rPr>
              <w:t>、SS、大肠杆菌群、LAS、动植物油等，</w:t>
            </w:r>
            <w:r>
              <w:rPr>
                <w:rFonts w:hint="eastAsia" w:ascii="Times New Roman" w:hAnsi="Times New Roman" w:eastAsia="宋体" w:cs="Times New Roman"/>
                <w:color w:val="auto"/>
                <w:sz w:val="24"/>
                <w:szCs w:val="24"/>
                <w:highlight w:val="none"/>
                <w:u w:val="single" w:color="auto"/>
                <w:lang w:val="en-US" w:eastAsia="zh-CN"/>
              </w:rPr>
              <w:t>不涉及重金属污染因子。</w:t>
            </w:r>
            <w:r>
              <w:rPr>
                <w:rFonts w:hint="default" w:ascii="Times New Roman" w:hAnsi="Times New Roman" w:eastAsia="宋体" w:cs="Times New Roman"/>
                <w:color w:val="auto"/>
                <w:sz w:val="24"/>
                <w:szCs w:val="24"/>
                <w:highlight w:val="none"/>
                <w:u w:val="single" w:color="auto"/>
                <w:lang w:val="en-US" w:eastAsia="zh-CN"/>
              </w:rPr>
              <w:t>因此，本项目符合《湖南省湘江保护条例》的要求。</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highlight w:val="none"/>
                <w:u w:val="single" w:color="auto"/>
                <w:lang w:val="en-US" w:eastAsia="zh-CN"/>
              </w:rPr>
            </w:pPr>
            <w:r>
              <w:rPr>
                <w:rFonts w:hint="eastAsia" w:cs="Times New Roman"/>
                <w:color w:val="auto"/>
                <w:kern w:val="2"/>
                <w:sz w:val="24"/>
                <w:szCs w:val="24"/>
                <w:highlight w:val="none"/>
                <w:u w:val="single" w:color="auto"/>
                <w:lang w:val="en-US" w:eastAsia="zh-CN"/>
              </w:rPr>
              <w:t>4</w:t>
            </w:r>
            <w:r>
              <w:rPr>
                <w:rFonts w:hint="eastAsia" w:ascii="Times New Roman" w:hAnsi="Times New Roman" w:eastAsia="宋体" w:cs="Times New Roman"/>
                <w:color w:val="auto"/>
                <w:kern w:val="2"/>
                <w:sz w:val="24"/>
                <w:szCs w:val="24"/>
                <w:highlight w:val="none"/>
                <w:u w:val="single" w:color="auto"/>
                <w:lang w:val="en-US" w:eastAsia="zh-CN"/>
              </w:rPr>
              <w:t>、与《湖南省长江经济带发展负面清单实施细则（施行，2022年版）》</w:t>
            </w:r>
            <w:r>
              <w:rPr>
                <w:rFonts w:hint="eastAsia" w:cs="Times New Roman"/>
                <w:color w:val="auto"/>
                <w:kern w:val="2"/>
                <w:sz w:val="24"/>
                <w:szCs w:val="24"/>
                <w:highlight w:val="none"/>
                <w:u w:val="single" w:color="auto"/>
                <w:lang w:val="en-US" w:eastAsia="zh-CN"/>
              </w:rPr>
              <w:t>符合性分析</w:t>
            </w:r>
          </w:p>
          <w:p>
            <w:pPr>
              <w:keepNext w:val="0"/>
              <w:numPr>
                <w:ilvl w:val="0"/>
                <w:numId w:val="0"/>
              </w:numPr>
              <w:spacing w:line="360" w:lineRule="auto"/>
              <w:ind w:firstLine="480" w:firstLineChars="200"/>
              <w:jc w:val="left"/>
              <w:rPr>
                <w:rFonts w:hint="eastAsia" w:ascii="Times New Roman" w:hAnsi="Times New Roman" w:eastAsia="宋体" w:cs="Times New Roman"/>
                <w:b w:val="0"/>
                <w:bCs w:val="0"/>
                <w:color w:val="auto"/>
                <w:sz w:val="24"/>
                <w:szCs w:val="24"/>
                <w:highlight w:val="none"/>
                <w:u w:val="single" w:color="auto"/>
                <w:lang w:val="en-US" w:eastAsia="zh-CN"/>
              </w:rPr>
            </w:pPr>
            <w:r>
              <w:rPr>
                <w:rFonts w:hint="eastAsia" w:ascii="Times New Roman" w:hAnsi="Times New Roman" w:eastAsia="宋体" w:cs="Times New Roman"/>
                <w:color w:val="auto"/>
                <w:kern w:val="2"/>
                <w:sz w:val="24"/>
                <w:szCs w:val="24"/>
                <w:highlight w:val="none"/>
                <w:u w:val="single" w:color="auto"/>
                <w:lang w:val="en-US" w:eastAsia="zh-CN"/>
              </w:rPr>
              <w:t>本项目与《湖南省长江经济带发展负面清单实施细则（施行，2022年版）符合性分析详见下表。</w:t>
            </w:r>
          </w:p>
          <w:p>
            <w:pPr>
              <w:pStyle w:val="3"/>
              <w:numPr>
                <w:ilvl w:val="0"/>
                <w:numId w:val="0"/>
              </w:numPr>
              <w:jc w:val="center"/>
              <w:rPr>
                <w:rFonts w:hint="default" w:ascii="Times New Roman" w:hAnsi="Times New Roman" w:eastAsia="宋体" w:cs="Times New Roman"/>
                <w:b/>
                <w:bCs/>
                <w:color w:val="auto"/>
                <w:kern w:val="0"/>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表1-</w:t>
            </w:r>
            <w:r>
              <w:rPr>
                <w:rFonts w:hint="eastAsia" w:cs="Times New Roman"/>
                <w:b/>
                <w:bCs/>
                <w:color w:val="auto"/>
                <w:sz w:val="21"/>
                <w:szCs w:val="21"/>
                <w:u w:val="single" w:color="auto"/>
                <w:lang w:val="en-US" w:eastAsia="zh-CN"/>
              </w:rPr>
              <w:t>3</w:t>
            </w:r>
            <w:r>
              <w:rPr>
                <w:rFonts w:hint="default" w:ascii="Times New Roman" w:hAnsi="Times New Roman" w:eastAsia="宋体" w:cs="Times New Roman"/>
                <w:b/>
                <w:bCs/>
                <w:color w:val="auto"/>
                <w:sz w:val="21"/>
                <w:szCs w:val="21"/>
                <w:u w:val="single" w:color="auto"/>
                <w:lang w:val="en-US" w:eastAsia="zh-CN"/>
              </w:rPr>
              <w:t xml:space="preserve"> 与《</w:t>
            </w:r>
            <w:r>
              <w:rPr>
                <w:rFonts w:hint="default" w:ascii="Times New Roman" w:hAnsi="Times New Roman" w:eastAsia="宋体" w:cs="Times New Roman"/>
                <w:b/>
                <w:bCs/>
                <w:color w:val="auto"/>
                <w:kern w:val="0"/>
                <w:sz w:val="21"/>
                <w:szCs w:val="21"/>
                <w:u w:val="single" w:color="auto"/>
                <w:lang w:val="en-US" w:eastAsia="zh-CN"/>
              </w:rPr>
              <w:t>湖南省长江经济带发展负面清单实施细则（施行，2022年版）》符合性分析</w:t>
            </w:r>
          </w:p>
          <w:tbl>
            <w:tblPr>
              <w:tblStyle w:val="27"/>
              <w:tblW w:w="1239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6041"/>
              <w:gridCol w:w="982"/>
              <w:gridCol w:w="297"/>
              <w:gridCol w:w="3484"/>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65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序号</w:t>
                  </w:r>
                </w:p>
              </w:tc>
              <w:tc>
                <w:tcPr>
                  <w:tcW w:w="7023"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具体要求</w:t>
                  </w:r>
                </w:p>
              </w:tc>
              <w:tc>
                <w:tcPr>
                  <w:tcW w:w="3781"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本项目情况</w:t>
                  </w:r>
                </w:p>
              </w:tc>
              <w:tc>
                <w:tcPr>
                  <w:tcW w:w="94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5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1</w:t>
                  </w:r>
                </w:p>
              </w:tc>
              <w:tc>
                <w:tcPr>
                  <w:tcW w:w="7023"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禁止建设不符合全国和省级港口布局规划以及港口总体规划的码头项目。对不符合港口总体规划的新建、改建和扩建的码头工程（含舾装码头工程）及其同时建设的配套设施、防波堤、锚地、护岸等工程，投资主管部门不得审批或核准。码头工程建设项目需要使用港口岸线的，项目单位应当按照国省港口岸线使用的管理规定办理港口岸线使用手续。未取得岸线使用批准文件或者岸线使用意见的，不得开工建设。禁止建设不符合《长江干线过江通道布局规划（2020-2035年）》的过长江通道项目。</w:t>
                  </w:r>
                </w:p>
              </w:tc>
              <w:tc>
                <w:tcPr>
                  <w:tcW w:w="3781"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本项目</w:t>
                  </w:r>
                  <w:r>
                    <w:rPr>
                      <w:rFonts w:hint="eastAsia" w:cs="Times New Roman"/>
                      <w:color w:val="auto"/>
                      <w:u w:val="single" w:color="auto"/>
                      <w:lang w:val="en-US" w:eastAsia="zh-CN"/>
                    </w:rPr>
                    <w:t>主要</w:t>
                  </w:r>
                  <w:r>
                    <w:rPr>
                      <w:rFonts w:hint="default" w:ascii="Times New Roman" w:hAnsi="Times New Roman" w:eastAsia="宋体" w:cs="Times New Roman"/>
                      <w:color w:val="auto"/>
                      <w:u w:val="single" w:color="auto"/>
                      <w:lang w:val="en-US" w:eastAsia="zh-CN"/>
                    </w:rPr>
                    <w:t>从事</w:t>
                  </w:r>
                  <w:r>
                    <w:rPr>
                      <w:rFonts w:hint="eastAsia"/>
                      <w:color w:val="auto"/>
                      <w:u w:val="single" w:color="auto"/>
                      <w:lang w:val="en-US" w:eastAsia="zh-CN"/>
                    </w:rPr>
                    <w:t>社会卫生服务</w:t>
                  </w:r>
                  <w:r>
                    <w:rPr>
                      <w:rFonts w:hint="eastAsia" w:cs="Times New Roman"/>
                      <w:color w:val="auto"/>
                      <w:u w:val="single" w:color="auto"/>
                      <w:lang w:val="en-US" w:eastAsia="zh-CN"/>
                    </w:rPr>
                    <w:t>，</w:t>
                  </w:r>
                  <w:r>
                    <w:rPr>
                      <w:rFonts w:hint="default" w:ascii="Times New Roman" w:hAnsi="Times New Roman" w:eastAsia="宋体" w:cs="Times New Roman"/>
                      <w:color w:val="auto"/>
                      <w:u w:val="single" w:color="auto"/>
                      <w:lang w:val="en-US" w:eastAsia="zh-CN"/>
                    </w:rPr>
                    <w:t>不涉及港口码头建设。</w:t>
                  </w:r>
                </w:p>
              </w:tc>
              <w:tc>
                <w:tcPr>
                  <w:tcW w:w="94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4" w:hRule="atLeast"/>
              </w:trPr>
              <w:tc>
                <w:tcPr>
                  <w:tcW w:w="65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2</w:t>
                  </w:r>
                </w:p>
              </w:tc>
              <w:tc>
                <w:tcPr>
                  <w:tcW w:w="7320"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禁止在自然保护区核心区、缓冲区的岸线和河段范围内投资建设以下项目：（一）高尔夫球场开发、房地产开发、索道建设、会所建设等项目；（二）光伏发电、风力发电、火力发电建设项目；（三）社会资金进行商业性探矿勘查，以及不属于国家紧缺矿种资源的基础地质调查和矿产远景调查等公益性工作的设施建设；（四）野生动物驯养繁殖、展览基地建设项目；（五）污染环境、破坏自然资源或自然景观的建设设施；（六）对自然保护区主要保护对象产生重大影响、改变自然生态系统完整性、原真性、破坏自然景观的设施；（七）其他不符合自然保护区主体功能定位和国家禁止的设施。</w:t>
                  </w:r>
                </w:p>
              </w:tc>
              <w:tc>
                <w:tcPr>
                  <w:tcW w:w="34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本项目位于</w:t>
                  </w:r>
                  <w:r>
                    <w:rPr>
                      <w:color w:val="auto"/>
                      <w:u w:val="single" w:color="auto"/>
                    </w:rPr>
                    <w:t>株洲市芦淞区港口街52号</w:t>
                  </w:r>
                  <w:r>
                    <w:rPr>
                      <w:rFonts w:hint="eastAsia" w:cs="Times New Roman"/>
                      <w:color w:val="auto"/>
                      <w:u w:val="single" w:color="auto"/>
                      <w:lang w:val="en-US" w:eastAsia="zh-CN"/>
                    </w:rPr>
                    <w:t>，</w:t>
                  </w:r>
                  <w:r>
                    <w:rPr>
                      <w:rFonts w:hint="eastAsia"/>
                      <w:color w:val="auto"/>
                      <w:u w:val="single" w:color="auto"/>
                      <w:lang w:eastAsia="zh-CN"/>
                    </w:rPr>
                    <w:t>并且本项目卫生服务中心，不属于生产型工业企业，用地性质为医疗卫生用地（详见附件</w:t>
                  </w:r>
                  <w:r>
                    <w:rPr>
                      <w:rFonts w:hint="eastAsia"/>
                      <w:color w:val="auto"/>
                      <w:u w:val="single" w:color="auto"/>
                      <w:lang w:val="en-US" w:eastAsia="zh-CN"/>
                    </w:rPr>
                    <w:t>1</w:t>
                  </w:r>
                  <w:r>
                    <w:rPr>
                      <w:rFonts w:hint="eastAsia"/>
                      <w:color w:val="auto"/>
                      <w:u w:val="single" w:color="auto"/>
                      <w:lang w:eastAsia="zh-CN"/>
                    </w:rPr>
                    <w:t>）。</w:t>
                  </w:r>
                  <w:r>
                    <w:rPr>
                      <w:rFonts w:hint="eastAsia" w:cs="Times New Roman"/>
                      <w:color w:val="auto"/>
                      <w:u w:val="single" w:color="auto"/>
                      <w:lang w:val="en-US" w:eastAsia="zh-CN"/>
                    </w:rPr>
                    <w:t>所在区域不涉及自然保护区等敏感区。</w:t>
                  </w:r>
                </w:p>
              </w:tc>
              <w:tc>
                <w:tcPr>
                  <w:tcW w:w="94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65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3</w:t>
                  </w:r>
                </w:p>
              </w:tc>
              <w:tc>
                <w:tcPr>
                  <w:tcW w:w="604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禁止违反风景名胜区规划，在风景名胜区内设立各类开发区和在核心景区内建设宾馆、招待所、培训中心、疗养院以及与风景名胜资源保护无关的其他建筑物；已经建设的，应当按照风景名胜区规划，逐步迁出。</w:t>
                  </w:r>
                </w:p>
              </w:tc>
              <w:tc>
                <w:tcPr>
                  <w:tcW w:w="4763"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sz w:val="21"/>
                      <w:szCs w:val="21"/>
                      <w:u w:val="single" w:color="auto"/>
                      <w:lang w:val="en-US" w:eastAsia="zh-CN"/>
                    </w:rPr>
                    <w:t>本项目</w:t>
                  </w:r>
                  <w:r>
                    <w:rPr>
                      <w:rFonts w:hint="eastAsia" w:cs="Times New Roman"/>
                      <w:color w:val="auto"/>
                      <w:sz w:val="21"/>
                      <w:szCs w:val="21"/>
                      <w:u w:val="single" w:color="auto"/>
                      <w:lang w:val="en-US" w:eastAsia="zh-CN"/>
                    </w:rPr>
                    <w:t>位于</w:t>
                  </w:r>
                  <w:r>
                    <w:rPr>
                      <w:rFonts w:ascii="Times New Roman" w:hAnsi="Times New Roman" w:eastAsia="宋体" w:cs="Arial"/>
                      <w:i w:val="0"/>
                      <w:iCs w:val="0"/>
                      <w:caps w:val="0"/>
                      <w:color w:val="auto"/>
                      <w:spacing w:val="0"/>
                      <w:sz w:val="21"/>
                      <w:szCs w:val="21"/>
                      <w:u w:val="single" w:color="auto"/>
                      <w:shd w:val="clear" w:fill="FFFFFF"/>
                    </w:rPr>
                    <w:t>湖南省株洲市芦淞区港口街52号</w:t>
                  </w:r>
                  <w:r>
                    <w:rPr>
                      <w:rFonts w:hint="eastAsia" w:cs="Times New Roman"/>
                      <w:color w:val="auto"/>
                      <w:sz w:val="21"/>
                      <w:szCs w:val="21"/>
                      <w:u w:val="single" w:color="auto"/>
                      <w:lang w:val="en-US" w:eastAsia="zh-CN"/>
                    </w:rPr>
                    <w:t>，</w:t>
                  </w:r>
                  <w:r>
                    <w:rPr>
                      <w:rFonts w:hint="eastAsia"/>
                      <w:color w:val="auto"/>
                      <w:u w:val="single" w:color="auto"/>
                      <w:lang w:eastAsia="zh-CN"/>
                    </w:rPr>
                    <w:t>并且本项目卫生服务中心，不属于生产型工业企业，用地性质为医疗卫生用地（详见附件</w:t>
                  </w:r>
                  <w:r>
                    <w:rPr>
                      <w:rFonts w:hint="eastAsia"/>
                      <w:color w:val="auto"/>
                      <w:u w:val="single" w:color="auto"/>
                      <w:lang w:val="en-US" w:eastAsia="zh-CN"/>
                    </w:rPr>
                    <w:t>1</w:t>
                  </w:r>
                  <w:r>
                    <w:rPr>
                      <w:rFonts w:hint="eastAsia"/>
                      <w:color w:val="auto"/>
                      <w:u w:val="single" w:color="auto"/>
                      <w:lang w:eastAsia="zh-CN"/>
                    </w:rPr>
                    <w:t>）</w:t>
                  </w:r>
                  <w:r>
                    <w:rPr>
                      <w:rFonts w:hint="eastAsia" w:cs="Times New Roman"/>
                      <w:color w:val="auto"/>
                      <w:sz w:val="21"/>
                      <w:szCs w:val="21"/>
                      <w:u w:val="single" w:color="auto"/>
                      <w:lang w:val="en-US" w:eastAsia="zh-CN"/>
                    </w:rPr>
                    <w:t>不属于</w:t>
                  </w:r>
                  <w:r>
                    <w:rPr>
                      <w:rFonts w:hint="default" w:ascii="Times New Roman" w:hAnsi="Times New Roman" w:eastAsia="宋体" w:cs="Times New Roman"/>
                      <w:color w:val="auto"/>
                      <w:sz w:val="21"/>
                      <w:szCs w:val="21"/>
                      <w:u w:val="single" w:color="auto"/>
                      <w:lang w:val="en-US" w:eastAsia="zh-CN"/>
                    </w:rPr>
                    <w:t>风景名胜区范围内。</w:t>
                  </w:r>
                </w:p>
              </w:tc>
              <w:tc>
                <w:tcPr>
                  <w:tcW w:w="94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4</w:t>
                  </w:r>
                </w:p>
              </w:tc>
              <w:tc>
                <w:tcPr>
                  <w:tcW w:w="604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饮用水水源一级保护区内禁止新建、改建、扩建与供水设施和保护水源无关的建设项目，以及网箱养殖、畜禽养殖、旅游等可能污染饮用水水体的投资建设项目；禁止向水域排放污水，已设置的排污口必须拆除；不得设置与供水需要无关的码头，禁止停靠船舶；禁止堆置和存放工业废渣、城市垃圾、粪便</w:t>
                  </w:r>
                  <w:r>
                    <w:rPr>
                      <w:rFonts w:hint="eastAsia" w:cs="Times New Roman"/>
                      <w:color w:val="auto"/>
                      <w:u w:val="single" w:color="auto"/>
                      <w:lang w:val="en-US" w:eastAsia="zh-CN"/>
                    </w:rPr>
                    <w:t>和其他</w:t>
                  </w:r>
                  <w:r>
                    <w:rPr>
                      <w:rFonts w:hint="default" w:ascii="Times New Roman" w:hAnsi="Times New Roman" w:eastAsia="宋体" w:cs="Times New Roman"/>
                      <w:color w:val="auto"/>
                      <w:u w:val="single" w:color="auto"/>
                      <w:lang w:val="en-US" w:eastAsia="zh-CN"/>
                    </w:rPr>
                    <w:t>废弃物；禁止设置油库；禁止使用含磷洗涤用品。</w:t>
                  </w:r>
                </w:p>
              </w:tc>
              <w:tc>
                <w:tcPr>
                  <w:tcW w:w="4763" w:type="dxa"/>
                  <w:gridSpan w:val="3"/>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eastAsia" w:cs="Times New Roman"/>
                      <w:color w:val="auto"/>
                      <w:kern w:val="0"/>
                      <w:sz w:val="21"/>
                      <w:szCs w:val="21"/>
                      <w:highlight w:val="none"/>
                      <w:u w:val="single" w:color="auto"/>
                      <w:lang w:val="en-US" w:eastAsia="zh-CN"/>
                    </w:rPr>
                    <w:t>本项目食堂废水经隔油池处理后与其他综合医疗废水（含医疗废水、生活污水）一并排入化粪池，再经自建污水处理站（调节池+沉淀池+消毒池（二氧化氯））处理后由市政污水管网接入龙泉污水处理厂深度处理，尾水排入建宁港，汇入湘江</w:t>
                  </w:r>
                  <w:r>
                    <w:rPr>
                      <w:rFonts w:hint="eastAsia" w:eastAsia="宋体"/>
                      <w:color w:val="auto"/>
                      <w:sz w:val="21"/>
                      <w:szCs w:val="21"/>
                      <w:highlight w:val="none"/>
                      <w:u w:val="single" w:color="auto"/>
                      <w:lang w:val="en-US" w:eastAsia="zh-CN"/>
                    </w:rPr>
                    <w:t>（水环境功能为</w:t>
                  </w:r>
                  <w:r>
                    <w:rPr>
                      <w:rFonts w:hint="eastAsia"/>
                      <w:color w:val="auto"/>
                      <w:sz w:val="21"/>
                      <w:u w:val="single" w:color="auto"/>
                    </w:rPr>
                    <w:t>饮用水水源保护区</w:t>
                  </w:r>
                  <w:r>
                    <w:rPr>
                      <w:rFonts w:hint="eastAsia"/>
                      <w:color w:val="auto"/>
                      <w:sz w:val="21"/>
                      <w:u w:val="single" w:color="auto"/>
                      <w:lang w:eastAsia="zh-CN"/>
                    </w:rPr>
                    <w:t>），</w:t>
                  </w:r>
                  <w:r>
                    <w:rPr>
                      <w:rFonts w:hint="eastAsia"/>
                      <w:color w:val="auto"/>
                      <w:sz w:val="21"/>
                      <w:u w:val="single" w:color="auto"/>
                      <w:lang w:val="en-US" w:eastAsia="zh-CN"/>
                    </w:rPr>
                    <w:t>但是该项目属于</w:t>
                  </w:r>
                  <w:r>
                    <w:rPr>
                      <w:rFonts w:hint="default" w:ascii="Times New Roman" w:hAnsi="Times New Roman" w:eastAsia="宋体" w:cs="Times New Roman"/>
                      <w:color w:val="auto"/>
                      <w:u w:val="single" w:color="auto"/>
                      <w:lang w:val="en-US" w:eastAsia="zh-CN"/>
                    </w:rPr>
                    <w:t>从事</w:t>
                  </w:r>
                  <w:r>
                    <w:rPr>
                      <w:rFonts w:hint="eastAsia"/>
                      <w:color w:val="auto"/>
                      <w:u w:val="single" w:color="auto"/>
                      <w:lang w:val="en-US" w:eastAsia="zh-CN"/>
                    </w:rPr>
                    <w:t>社会卫生服务，废水排入污水处理厂内。</w:t>
                  </w:r>
                </w:p>
              </w:tc>
              <w:tc>
                <w:tcPr>
                  <w:tcW w:w="94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65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5</w:t>
                  </w:r>
                </w:p>
              </w:tc>
              <w:tc>
                <w:tcPr>
                  <w:tcW w:w="604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饮用水水源二级保护区内禁止新建、改建、扩建向水体排放污染物的投资建设项目。原有排污口依法拆除或关闭。禁止设立装卸垃圾、粪便、油类和有毒物品的码头。</w:t>
                  </w:r>
                </w:p>
              </w:tc>
              <w:tc>
                <w:tcPr>
                  <w:tcW w:w="4763" w:type="dxa"/>
                  <w:gridSpan w:val="3"/>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p>
              </w:tc>
              <w:tc>
                <w:tcPr>
                  <w:tcW w:w="94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65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6</w:t>
                  </w:r>
                </w:p>
              </w:tc>
              <w:tc>
                <w:tcPr>
                  <w:tcW w:w="604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禁止在水产种质资源保护区的岸线和河段范围内新建排污口、实施非法围垦河道和围湖造田造地等投资建设项目。</w:t>
                  </w:r>
                </w:p>
              </w:tc>
              <w:tc>
                <w:tcPr>
                  <w:tcW w:w="4763" w:type="dxa"/>
                  <w:gridSpan w:val="3"/>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p>
              </w:tc>
              <w:tc>
                <w:tcPr>
                  <w:tcW w:w="94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65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7</w:t>
                  </w:r>
                </w:p>
              </w:tc>
              <w:tc>
                <w:tcPr>
                  <w:tcW w:w="604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填湖造地、围湖造田及非法围垦河道，禁止非法建设矮围围网、填埋湿地等侵占河湖水域或者违法利用、占用河湖岸线的行为。</w:t>
                  </w:r>
                </w:p>
              </w:tc>
              <w:tc>
                <w:tcPr>
                  <w:tcW w:w="4763"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本项目位于</w:t>
                  </w:r>
                  <w:r>
                    <w:rPr>
                      <w:color w:val="auto"/>
                      <w:u w:val="single" w:color="auto"/>
                    </w:rPr>
                    <w:t>株洲市芦淞区港口街52号</w:t>
                  </w:r>
                  <w:r>
                    <w:rPr>
                      <w:rFonts w:hint="eastAsia" w:cs="Times New Roman"/>
                      <w:color w:val="auto"/>
                      <w:u w:val="single" w:color="auto"/>
                      <w:lang w:val="en-US" w:eastAsia="zh-CN"/>
                    </w:rPr>
                    <w:t>，距离湘江最近距离约210m，但是，本项目</w:t>
                  </w:r>
                  <w:r>
                    <w:rPr>
                      <w:rFonts w:hint="default" w:ascii="Times New Roman" w:hAnsi="Times New Roman" w:eastAsia="宋体" w:cs="Times New Roman"/>
                      <w:color w:val="auto"/>
                      <w:u w:val="single" w:color="auto"/>
                      <w:lang w:val="en-US" w:eastAsia="zh-CN"/>
                    </w:rPr>
                    <w:t>不占用长江流域河湖岸线，不涉及填湖造地、围湖造田及非法围垦河道等行为。</w:t>
                  </w:r>
                </w:p>
              </w:tc>
              <w:tc>
                <w:tcPr>
                  <w:tcW w:w="94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trPr>
              <w:tc>
                <w:tcPr>
                  <w:tcW w:w="65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8</w:t>
                  </w:r>
                </w:p>
              </w:tc>
              <w:tc>
                <w:tcPr>
                  <w:tcW w:w="604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禁止在《全国重要江河湖泊水功能区划》划定的河段及湖泊保护区、保留区内投资建设不利于水资源及自然生态保护的项目。</w:t>
                  </w:r>
                </w:p>
              </w:tc>
              <w:tc>
                <w:tcPr>
                  <w:tcW w:w="4763" w:type="dxa"/>
                  <w:gridSpan w:val="3"/>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eastAsia" w:cs="Times New Roman"/>
                      <w:color w:val="auto"/>
                      <w:kern w:val="0"/>
                      <w:sz w:val="21"/>
                      <w:szCs w:val="21"/>
                      <w:highlight w:val="none"/>
                      <w:u w:val="single" w:color="auto"/>
                      <w:lang w:val="en-US" w:eastAsia="zh-CN"/>
                    </w:rPr>
                    <w:t>本项目食堂废水经隔油池处理后与其他综合医疗废水（含医疗废水、生活污水）一并排入化粪池，再经自建污水处理站（调节池+沉淀池+消毒池（二氧化氯））处理后由市政污水管网接入龙泉污水处理厂深度处理，尾水排入建宁港，汇入湘江</w:t>
                  </w:r>
                  <w:r>
                    <w:rPr>
                      <w:rFonts w:hint="eastAsia" w:eastAsia="宋体"/>
                      <w:color w:val="auto"/>
                      <w:sz w:val="21"/>
                      <w:szCs w:val="21"/>
                      <w:highlight w:val="none"/>
                      <w:u w:val="single" w:color="auto"/>
                      <w:lang w:val="en-US" w:eastAsia="zh-CN"/>
                    </w:rPr>
                    <w:t>（</w:t>
                  </w:r>
                  <w:r>
                    <w:rPr>
                      <w:rFonts w:hint="eastAsia" w:eastAsia="宋体"/>
                      <w:color w:val="auto"/>
                      <w:sz w:val="21"/>
                      <w:szCs w:val="21"/>
                      <w:highlight w:val="none"/>
                      <w:u w:val="single" w:color="auto"/>
                      <w:lang w:val="en-US" w:eastAsia="zh-CN"/>
                    </w:rPr>
                    <w:t>水环境功能为</w:t>
                  </w:r>
                  <w:r>
                    <w:rPr>
                      <w:rFonts w:hint="eastAsia"/>
                      <w:color w:val="auto"/>
                      <w:sz w:val="21"/>
                      <w:u w:val="single" w:color="auto"/>
                    </w:rPr>
                    <w:t>饮用水水源保护区</w:t>
                  </w:r>
                  <w:r>
                    <w:rPr>
                      <w:rFonts w:hint="eastAsia" w:eastAsia="宋体"/>
                      <w:color w:val="auto"/>
                      <w:sz w:val="21"/>
                      <w:szCs w:val="21"/>
                      <w:highlight w:val="none"/>
                      <w:u w:val="single" w:color="auto"/>
                      <w:lang w:val="en-US" w:eastAsia="zh-CN"/>
                    </w:rPr>
                    <w:t>）</w:t>
                  </w:r>
                  <w:r>
                    <w:rPr>
                      <w:rFonts w:hint="eastAsia"/>
                      <w:color w:val="auto"/>
                      <w:sz w:val="21"/>
                      <w:szCs w:val="21"/>
                      <w:highlight w:val="none"/>
                      <w:u w:val="single" w:color="auto"/>
                      <w:lang w:val="en-US" w:eastAsia="zh-CN"/>
                    </w:rPr>
                    <w:t>。</w:t>
                  </w:r>
                  <w:r>
                    <w:rPr>
                      <w:rFonts w:hint="default" w:ascii="Times New Roman" w:hAnsi="Times New Roman" w:eastAsia="宋体" w:cs="Times New Roman"/>
                      <w:color w:val="auto"/>
                      <w:sz w:val="21"/>
                      <w:szCs w:val="21"/>
                      <w:u w:val="single" w:color="auto"/>
                      <w:lang w:val="en-US" w:eastAsia="zh-CN"/>
                    </w:rPr>
                    <w:t>本项目用地范围内无河段及湖泊保护区、保留区。</w:t>
                  </w:r>
                  <w:r>
                    <w:rPr>
                      <w:rFonts w:hint="eastAsia" w:cs="Times New Roman"/>
                      <w:color w:val="auto"/>
                      <w:sz w:val="21"/>
                      <w:szCs w:val="21"/>
                      <w:u w:val="single" w:color="auto"/>
                      <w:lang w:val="en-US" w:eastAsia="zh-CN"/>
                    </w:rPr>
                    <w:t>并且</w:t>
                  </w:r>
                  <w:r>
                    <w:rPr>
                      <w:rFonts w:hint="default" w:ascii="Times New Roman" w:hAnsi="Times New Roman" w:eastAsia="宋体" w:cs="Times New Roman"/>
                      <w:color w:val="auto"/>
                      <w:sz w:val="21"/>
                      <w:szCs w:val="21"/>
                      <w:u w:val="single" w:color="auto"/>
                      <w:lang w:val="en-US" w:eastAsia="zh-CN"/>
                    </w:rPr>
                    <w:t>不涉及在长江干支流及湖泊新设、改设或扩大排污口。</w:t>
                  </w:r>
                </w:p>
              </w:tc>
              <w:tc>
                <w:tcPr>
                  <w:tcW w:w="94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5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9</w:t>
                  </w:r>
                </w:p>
              </w:tc>
              <w:tc>
                <w:tcPr>
                  <w:tcW w:w="604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禁止未经许可在长江干支流及湖泊新设、改设或扩大排污口。</w:t>
                  </w:r>
                </w:p>
              </w:tc>
              <w:tc>
                <w:tcPr>
                  <w:tcW w:w="4763" w:type="dxa"/>
                  <w:gridSpan w:val="3"/>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p>
              </w:tc>
              <w:tc>
                <w:tcPr>
                  <w:tcW w:w="94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5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bookmarkStart w:id="28" w:name="_GoBack"/>
                  <w:r>
                    <w:rPr>
                      <w:rFonts w:hint="eastAsia" w:cs="Times New Roman"/>
                      <w:color w:val="auto"/>
                      <w:u w:val="single" w:color="auto"/>
                      <w:lang w:val="en-US" w:eastAsia="zh-CN"/>
                    </w:rPr>
                    <w:t>10</w:t>
                  </w:r>
                </w:p>
              </w:tc>
              <w:tc>
                <w:tcPr>
                  <w:tcW w:w="7023"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禁止在长江湖南段和洞庭湖、湘江、资江、沅江、澧水干流岸线一公里范围内新建、扩建化工园区和化工项目。禁止在长江湖南段岸线三公里范围内和湘江、资江、沅江、澧水岸线一公里范围内新建、改建、扩建尾矿库、冶炼渣库和磷石膏库，以提升安全、生态环境保护水平为目的的改建除外。</w:t>
                  </w:r>
                </w:p>
              </w:tc>
              <w:tc>
                <w:tcPr>
                  <w:tcW w:w="3781"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本项目</w:t>
                  </w:r>
                  <w:r>
                    <w:rPr>
                      <w:rFonts w:hint="eastAsia" w:cs="Times New Roman"/>
                      <w:color w:val="auto"/>
                      <w:u w:val="single" w:color="auto"/>
                      <w:lang w:val="en-US" w:eastAsia="zh-CN"/>
                    </w:rPr>
                    <w:t>主要</w:t>
                  </w:r>
                  <w:r>
                    <w:rPr>
                      <w:rFonts w:hint="default" w:ascii="Times New Roman" w:hAnsi="Times New Roman" w:eastAsia="宋体" w:cs="Times New Roman"/>
                      <w:color w:val="auto"/>
                      <w:u w:val="single" w:color="auto"/>
                      <w:lang w:val="en-US" w:eastAsia="zh-CN"/>
                    </w:rPr>
                    <w:t>从事</w:t>
                  </w:r>
                  <w:r>
                    <w:rPr>
                      <w:rFonts w:hint="eastAsia"/>
                      <w:color w:val="auto"/>
                      <w:u w:val="single" w:color="auto"/>
                      <w:lang w:val="en-US" w:eastAsia="zh-CN"/>
                    </w:rPr>
                    <w:t>社会卫生服务</w:t>
                  </w:r>
                  <w:r>
                    <w:rPr>
                      <w:rFonts w:hint="eastAsia" w:ascii="Times New Roman" w:hAnsi="Times New Roman" w:eastAsia="宋体" w:cs="Times New Roman"/>
                      <w:color w:val="auto"/>
                      <w:u w:val="single" w:color="auto"/>
                      <w:lang w:val="en-US" w:eastAsia="zh-CN"/>
                    </w:rPr>
                    <w:t>，</w:t>
                  </w:r>
                  <w:r>
                    <w:rPr>
                      <w:rFonts w:hint="default" w:ascii="Times New Roman" w:hAnsi="Times New Roman" w:eastAsia="宋体" w:cs="Times New Roman"/>
                      <w:color w:val="auto"/>
                      <w:u w:val="single" w:color="auto"/>
                      <w:lang w:val="en-US" w:eastAsia="zh-CN"/>
                    </w:rPr>
                    <w:t>不属于化工项目，</w:t>
                  </w:r>
                  <w:r>
                    <w:rPr>
                      <w:rFonts w:hint="eastAsia" w:cs="Times New Roman"/>
                      <w:color w:val="auto"/>
                      <w:u w:val="single" w:color="auto"/>
                      <w:lang w:val="en-US" w:eastAsia="zh-CN"/>
                    </w:rPr>
                    <w:t>并且</w:t>
                  </w:r>
                  <w:r>
                    <w:rPr>
                      <w:rFonts w:hint="default" w:ascii="Times New Roman" w:hAnsi="Times New Roman" w:eastAsia="宋体" w:cs="Times New Roman"/>
                      <w:color w:val="auto"/>
                      <w:u w:val="single" w:color="auto"/>
                      <w:lang w:val="en-US" w:eastAsia="zh-CN"/>
                    </w:rPr>
                    <w:t>距离湘江约</w:t>
                  </w:r>
                  <w:r>
                    <w:rPr>
                      <w:rFonts w:hint="eastAsia" w:cs="Times New Roman"/>
                      <w:color w:val="auto"/>
                      <w:u w:val="single" w:color="auto"/>
                      <w:lang w:val="en-US" w:eastAsia="zh-CN"/>
                    </w:rPr>
                    <w:t>210m，但是</w:t>
                  </w:r>
                  <w:r>
                    <w:rPr>
                      <w:rFonts w:hint="default" w:ascii="Times New Roman" w:hAnsi="Times New Roman" w:eastAsia="宋体" w:cs="Times New Roman"/>
                      <w:color w:val="auto"/>
                      <w:u w:val="single" w:color="auto"/>
                      <w:lang w:val="en-US" w:eastAsia="zh-CN"/>
                    </w:rPr>
                    <w:t>不占用长江流域河湖岸线。</w:t>
                  </w:r>
                  <w:r>
                    <w:rPr>
                      <w:rFonts w:hint="eastAsia" w:ascii="Times New Roman" w:hAnsi="Times New Roman" w:cs="Times New Roman"/>
                      <w:i w:val="0"/>
                      <w:color w:val="auto"/>
                      <w:sz w:val="21"/>
                      <w:szCs w:val="21"/>
                      <w:highlight w:val="none"/>
                      <w:u w:val="single" w:color="auto"/>
                      <w:lang w:val="en-US" w:eastAsia="zh-CN"/>
                    </w:rPr>
                    <w:t>同时，本项目为</w:t>
                  </w:r>
                  <w:r>
                    <w:rPr>
                      <w:rFonts w:hint="eastAsia"/>
                      <w:color w:val="auto"/>
                      <w:u w:val="single" w:color="auto"/>
                      <w:lang w:val="en-US" w:eastAsia="zh-CN"/>
                    </w:rPr>
                    <w:t>街道卫生院</w:t>
                  </w:r>
                  <w:r>
                    <w:rPr>
                      <w:rFonts w:hint="eastAsia" w:ascii="Times New Roman" w:hAnsi="Times New Roman" w:cs="Times New Roman"/>
                      <w:i w:val="0"/>
                      <w:color w:val="auto"/>
                      <w:sz w:val="21"/>
                      <w:szCs w:val="21"/>
                      <w:highlight w:val="none"/>
                      <w:u w:val="single" w:color="auto"/>
                      <w:lang w:val="en-US" w:eastAsia="zh-CN"/>
                    </w:rPr>
                    <w:t>项目，不属于化工项目，且不涉及尾矿库、冶炼渣库和磷石膏库。</w:t>
                  </w:r>
                </w:p>
              </w:tc>
              <w:tc>
                <w:tcPr>
                  <w:tcW w:w="94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根据表1-</w:t>
            </w:r>
            <w:r>
              <w:rPr>
                <w:rFonts w:hint="eastAsia" w:cs="Times New Roman"/>
                <w:color w:val="auto"/>
                <w:sz w:val="24"/>
                <w:szCs w:val="24"/>
                <w:u w:val="single" w:color="auto"/>
                <w:lang w:val="en-US" w:eastAsia="zh-CN"/>
              </w:rPr>
              <w:t>3</w:t>
            </w:r>
            <w:r>
              <w:rPr>
                <w:rFonts w:hint="default" w:ascii="Times New Roman" w:hAnsi="Times New Roman" w:eastAsia="宋体" w:cs="Times New Roman"/>
                <w:color w:val="auto"/>
                <w:sz w:val="24"/>
                <w:szCs w:val="24"/>
                <w:u w:val="single" w:color="auto"/>
                <w:lang w:val="en-US" w:eastAsia="zh-CN"/>
              </w:rPr>
              <w:t>可知，本项目符合区域发展规划，不属于高耗能、高排放项目，符合《湖南省长江经济带发展负面清单实施细则（试行，2022年版）》有关规定。</w:t>
            </w:r>
          </w:p>
          <w:bookmarkEnd w:id="28"/>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p>
        </w:tc>
      </w:tr>
    </w:tbl>
    <w:p>
      <w:p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7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Align w:val="center"/>
          </w:tcPr>
          <w:p>
            <w:pPr>
              <w:bidi w:val="0"/>
              <w:jc w:val="center"/>
              <w:rPr>
                <w:color w:val="auto"/>
                <w:vertAlign w:val="baseline"/>
              </w:rPr>
            </w:pPr>
            <w:r>
              <w:rPr>
                <w:rFonts w:hint="eastAsia" w:cs="Times New Roman"/>
                <w:color w:val="auto"/>
                <w:kern w:val="0"/>
                <w:szCs w:val="21"/>
                <w:lang w:val="en-US" w:eastAsia="zh-CN"/>
              </w:rPr>
              <w:t>其</w:t>
            </w:r>
            <w:r>
              <w:rPr>
                <w:rFonts w:hint="default" w:ascii="Times New Roman" w:hAnsi="Times New Roman" w:eastAsia="宋体" w:cs="Times New Roman"/>
                <w:color w:val="auto"/>
                <w:kern w:val="0"/>
                <w:szCs w:val="21"/>
              </w:rPr>
              <w:t>他符合性分析</w:t>
            </w:r>
          </w:p>
        </w:tc>
        <w:tc>
          <w:tcPr>
            <w:tcW w:w="7805" w:type="dxa"/>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5、</w:t>
            </w:r>
            <w:r>
              <w:rPr>
                <w:rFonts w:hint="default"/>
                <w:color w:val="auto"/>
                <w:sz w:val="24"/>
                <w:szCs w:val="24"/>
              </w:rPr>
              <w:t>卫生规划符合性分析</w:t>
            </w:r>
          </w:p>
          <w:p>
            <w:pPr>
              <w:pStyle w:val="36"/>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auto"/>
                <w:spacing w:val="0"/>
                <w:w w:val="100"/>
                <w:position w:val="0"/>
                <w:sz w:val="24"/>
                <w:szCs w:val="24"/>
                <w:highlight w:val="none"/>
              </w:rPr>
            </w:pPr>
            <w:r>
              <w:rPr>
                <w:rFonts w:hint="eastAsia" w:ascii="Times New Roman" w:hAnsi="Times New Roman" w:cs="Times New Roman"/>
                <w:color w:val="auto"/>
                <w:spacing w:val="0"/>
                <w:w w:val="100"/>
                <w:position w:val="0"/>
                <w:sz w:val="24"/>
                <w:szCs w:val="24"/>
                <w:highlight w:val="none"/>
                <w:lang w:eastAsia="zh-CN"/>
              </w:rPr>
              <w:t>（</w:t>
            </w:r>
            <w:r>
              <w:rPr>
                <w:rFonts w:hint="eastAsia" w:ascii="Times New Roman" w:hAnsi="Times New Roman" w:cs="Times New Roman"/>
                <w:color w:val="auto"/>
                <w:spacing w:val="0"/>
                <w:w w:val="100"/>
                <w:position w:val="0"/>
                <w:sz w:val="24"/>
                <w:szCs w:val="24"/>
                <w:highlight w:val="none"/>
                <w:lang w:val="en-US" w:eastAsia="zh-CN"/>
              </w:rPr>
              <w:t>1</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2022年，国家卫生健康委发布《医疗机构设置规划指导原则（2021—2025年）》，规划中提到：是以区域内居民实际医疗服务需求为依据，以合理配置、利用医疗卫生资源，公平、可及地向全体居民提供安全、有效的基本医疗卫生服务为目的，将各级各类、不同所有制形式、不同隶属关系、不同服务对象的医疗机构统一规划布局，有利于引导医疗卫生资源合理配置，充分发挥有限资源的最大效率和效能，建设与社会主义现代化国家新征程相适应、与人民美好健康需求相匹配、结构合理、分工明确、密切协作的医疗服务体系。</w:t>
            </w:r>
          </w:p>
          <w:p>
            <w:pPr>
              <w:pStyle w:val="36"/>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auto"/>
                <w:spacing w:val="0"/>
                <w:w w:val="100"/>
                <w:position w:val="0"/>
                <w:sz w:val="24"/>
                <w:szCs w:val="24"/>
                <w:highlight w:val="none"/>
              </w:rPr>
            </w:pPr>
            <w:r>
              <w:rPr>
                <w:rFonts w:hint="default" w:ascii="Times New Roman" w:hAnsi="Times New Roman" w:eastAsia="宋体" w:cs="Times New Roman"/>
                <w:color w:val="auto"/>
                <w:spacing w:val="0"/>
                <w:w w:val="100"/>
                <w:position w:val="0"/>
                <w:sz w:val="24"/>
                <w:szCs w:val="24"/>
                <w:highlight w:val="none"/>
              </w:rPr>
              <w:t>本项目的建设将有助于完善医疗卫生服务体系，提高医疗卫生资源基础。</w:t>
            </w:r>
          </w:p>
          <w:p>
            <w:pPr>
              <w:pStyle w:val="36"/>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auto"/>
                <w:spacing w:val="0"/>
                <w:w w:val="100"/>
                <w:position w:val="0"/>
                <w:sz w:val="24"/>
                <w:szCs w:val="24"/>
                <w:highlight w:val="none"/>
              </w:rPr>
            </w:pPr>
            <w:r>
              <w:rPr>
                <w:rFonts w:hint="eastAsia" w:ascii="Times New Roman" w:hAnsi="Times New Roman" w:cs="Times New Roman"/>
                <w:color w:val="auto"/>
                <w:spacing w:val="0"/>
                <w:w w:val="100"/>
                <w:position w:val="0"/>
                <w:sz w:val="24"/>
                <w:szCs w:val="24"/>
                <w:highlight w:val="none"/>
                <w:lang w:eastAsia="zh-CN"/>
              </w:rPr>
              <w:t>（</w:t>
            </w:r>
            <w:r>
              <w:rPr>
                <w:rFonts w:hint="eastAsia" w:ascii="Times New Roman" w:hAnsi="Times New Roman" w:cs="Times New Roman"/>
                <w:color w:val="auto"/>
                <w:spacing w:val="0"/>
                <w:w w:val="100"/>
                <w:position w:val="0"/>
                <w:sz w:val="24"/>
                <w:szCs w:val="24"/>
                <w:highlight w:val="none"/>
                <w:lang w:val="en-US" w:eastAsia="zh-CN"/>
              </w:rPr>
              <w:t>2</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《湖南省医疗卫生服务体系</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十四五</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规划》提出，提出到2025年</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基本建成与全省经济社会发展水平相适应、与人民群众健康需求相匹配的医疗卫生服务体系</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重大疫情防控救治和突发公共卫生事件应对能力显著提升</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公立医院高质量发展取得明显成效</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基层医疗卫生机构普遍具备首诊分诊和健康守门人能力</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中医药服务特色优势得到充分发挥</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全方位全生命周期健康服务能力全面增强</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预防、治疗、康复、护理等医疗卫生资源配置协调发展</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基层首诊、双向转诊、上下联动、急慢分治的就医格局加快形成</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城乡居民健康水平和满意度持续提升。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pacing w:val="0"/>
                <w:w w:val="100"/>
                <w:position w:val="0"/>
                <w:sz w:val="24"/>
                <w:szCs w:val="24"/>
                <w:highlight w:val="none"/>
              </w:rPr>
              <w:t>本医院为</w:t>
            </w:r>
            <w:r>
              <w:rPr>
                <w:rFonts w:hint="eastAsia"/>
                <w:color w:val="auto"/>
                <w:sz w:val="24"/>
                <w:szCs w:val="24"/>
                <w:lang w:val="en-US" w:eastAsia="zh-CN"/>
              </w:rPr>
              <w:t>社区卫生服务中心</w:t>
            </w:r>
            <w:r>
              <w:rPr>
                <w:rFonts w:hint="default" w:ascii="Times New Roman" w:hAnsi="Times New Roman" w:eastAsia="宋体" w:cs="Times New Roman"/>
                <w:color w:val="auto"/>
                <w:spacing w:val="0"/>
                <w:w w:val="100"/>
                <w:position w:val="0"/>
                <w:sz w:val="24"/>
                <w:szCs w:val="24"/>
                <w:highlight w:val="none"/>
              </w:rPr>
              <w:t>，</w:t>
            </w:r>
            <w:r>
              <w:rPr>
                <w:rFonts w:hint="eastAsia" w:ascii="Times New Roman" w:hAnsi="Times New Roman" w:cs="Times New Roman"/>
                <w:color w:val="auto"/>
                <w:spacing w:val="0"/>
                <w:w w:val="100"/>
                <w:position w:val="0"/>
                <w:sz w:val="24"/>
                <w:szCs w:val="24"/>
                <w:highlight w:val="none"/>
                <w:lang w:val="en-US" w:eastAsia="zh-CN"/>
              </w:rPr>
              <w:t>属于</w:t>
            </w:r>
            <w:r>
              <w:rPr>
                <w:rFonts w:hint="default" w:ascii="Times New Roman" w:hAnsi="Times New Roman" w:eastAsia="宋体" w:cs="Times New Roman"/>
                <w:color w:val="auto"/>
                <w:spacing w:val="0"/>
                <w:w w:val="100"/>
                <w:position w:val="0"/>
                <w:sz w:val="24"/>
                <w:szCs w:val="24"/>
                <w:highlight w:val="none"/>
              </w:rPr>
              <w:t>基层医疗卫生机构</w:t>
            </w:r>
            <w:r>
              <w:rPr>
                <w:rFonts w:hint="eastAsia" w:ascii="Times New Roman" w:hAnsi="Times New Roman" w:eastAsia="宋体"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本项目的建设能将中医药服务特色优势得到充分发挥，</w:t>
            </w:r>
            <w:r>
              <w:rPr>
                <w:rFonts w:hint="eastAsia" w:ascii="Times New Roman" w:hAnsi="Times New Roman" w:cs="Times New Roman"/>
                <w:color w:val="auto"/>
                <w:spacing w:val="0"/>
                <w:w w:val="100"/>
                <w:position w:val="0"/>
                <w:sz w:val="24"/>
                <w:szCs w:val="24"/>
                <w:highlight w:val="none"/>
                <w:lang w:val="en-US" w:eastAsia="zh-CN"/>
              </w:rPr>
              <w:t>且</w:t>
            </w:r>
            <w:r>
              <w:rPr>
                <w:rFonts w:hint="default" w:ascii="Times New Roman" w:hAnsi="Times New Roman" w:eastAsia="宋体" w:cs="Times New Roman"/>
                <w:color w:val="auto"/>
                <w:spacing w:val="0"/>
                <w:w w:val="100"/>
                <w:position w:val="0"/>
                <w:sz w:val="24"/>
                <w:szCs w:val="24"/>
                <w:highlight w:val="none"/>
              </w:rPr>
              <w:t>具备首诊分诊和健康守门人能力</w:t>
            </w:r>
            <w:r>
              <w:rPr>
                <w:rFonts w:hint="eastAsia" w:ascii="Times New Roman" w:hAnsi="Times New Roman" w:eastAsia="宋体"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有助于完善医疗卫生服务体系，提高城乡居民健康水平，符合湖南省医疗卫生服务体系规划。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综上，本项目符合</w:t>
            </w:r>
            <w:r>
              <w:rPr>
                <w:rFonts w:hint="eastAsia" w:cs="Times New Roman"/>
                <w:color w:val="auto"/>
                <w:sz w:val="24"/>
                <w:szCs w:val="24"/>
                <w:lang w:val="en-US" w:eastAsia="zh-CN"/>
              </w:rPr>
              <w:t>卫生规划相关要求</w:t>
            </w:r>
            <w:r>
              <w:rPr>
                <w:rFonts w:hint="default" w:ascii="Times New Roman" w:hAnsi="Times New Roman" w:eastAsia="宋体" w:cs="Times New Roman"/>
                <w:color w:val="auto"/>
                <w:sz w:val="24"/>
                <w:szCs w:val="24"/>
                <w:lang w:val="en-US" w:eastAsia="zh-CN"/>
              </w:rPr>
              <w:t>。</w:t>
            </w:r>
          </w:p>
          <w:p>
            <w:pPr>
              <w:bidi w:val="0"/>
              <w:spacing w:line="360" w:lineRule="auto"/>
              <w:ind w:firstLine="480" w:firstLineChars="200"/>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val="en-US" w:eastAsia="zh-CN"/>
              </w:rPr>
              <w:t>6</w:t>
            </w:r>
            <w:r>
              <w:rPr>
                <w:rFonts w:hint="default" w:ascii="Times New Roman" w:hAnsi="Times New Roman" w:eastAsia="宋体" w:cs="Times New Roman"/>
                <w:color w:val="auto"/>
                <w:sz w:val="24"/>
                <w:szCs w:val="24"/>
                <w:u w:val="none" w:color="auto"/>
                <w:lang w:val="en-US" w:eastAsia="zh-CN"/>
              </w:rPr>
              <w:t>、选址的合理性分析</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cs="Times New Roman"/>
                <w:color w:val="auto"/>
                <w:sz w:val="24"/>
                <w:szCs w:val="32"/>
                <w:u w:val="none" w:color="auto"/>
              </w:rPr>
              <w:t>本项目</w:t>
            </w:r>
            <w:r>
              <w:rPr>
                <w:rFonts w:hint="eastAsia" w:ascii="Times New Roman" w:hAnsi="Times New Roman" w:cs="Times New Roman"/>
                <w:color w:val="auto"/>
                <w:sz w:val="24"/>
                <w:szCs w:val="32"/>
                <w:u w:val="none" w:color="auto"/>
                <w:lang w:val="en-US" w:eastAsia="zh-CN"/>
              </w:rPr>
              <w:t>位于</w:t>
            </w:r>
            <w:r>
              <w:rPr>
                <w:rFonts w:ascii="Times New Roman" w:hAnsi="Times New Roman" w:eastAsia="宋体" w:cs="Arial"/>
                <w:i w:val="0"/>
                <w:iCs w:val="0"/>
                <w:caps w:val="0"/>
                <w:color w:val="auto"/>
                <w:spacing w:val="0"/>
                <w:sz w:val="24"/>
                <w:szCs w:val="24"/>
                <w:shd w:val="clear" w:fill="FFFFFF"/>
              </w:rPr>
              <w:t>株洲市芦淞区港口街52号</w:t>
            </w:r>
            <w:r>
              <w:rPr>
                <w:rFonts w:hint="eastAsia" w:ascii="Times New Roman" w:hAnsi="Times New Roman" w:eastAsia="宋体" w:cs="Times New Roman"/>
                <w:color w:val="auto"/>
                <w:sz w:val="24"/>
                <w:szCs w:val="24"/>
                <w:u w:val="none" w:color="auto"/>
                <w:lang w:val="en-US" w:eastAsia="zh-CN"/>
              </w:rPr>
              <w:t>，</w:t>
            </w:r>
            <w:r>
              <w:rPr>
                <w:rFonts w:hint="eastAsia" w:ascii="Times New Roman" w:hAnsi="Times New Roman" w:cs="Times New Roman"/>
                <w:color w:val="auto"/>
                <w:sz w:val="24"/>
                <w:szCs w:val="32"/>
                <w:u w:val="none" w:color="auto"/>
                <w:lang w:val="en-US" w:eastAsia="zh-CN"/>
              </w:rPr>
              <w:t>项目建设用地较为平坦，地质条件良好；项目周边供排水、供电、通讯等基础设施完善，紧邻</w:t>
            </w:r>
            <w:r>
              <w:rPr>
                <w:rFonts w:hint="eastAsia" w:ascii="Times New Roman" w:hAnsi="Times New Roman"/>
                <w:color w:val="auto"/>
                <w:spacing w:val="0"/>
                <w:sz w:val="24"/>
                <w:szCs w:val="24"/>
                <w:u w:val="none" w:color="auto"/>
                <w:lang w:eastAsia="zh-CN"/>
              </w:rPr>
              <w:t>祖安路</w:t>
            </w:r>
            <w:r>
              <w:rPr>
                <w:rFonts w:hint="eastAsia" w:ascii="Times New Roman" w:hAnsi="Times New Roman" w:cs="Times New Roman"/>
                <w:color w:val="auto"/>
                <w:sz w:val="24"/>
                <w:szCs w:val="32"/>
                <w:u w:val="none" w:color="auto"/>
                <w:lang w:val="en-US" w:eastAsia="zh-CN"/>
              </w:rPr>
              <w:t>，交通便利，不涉及自然保护区、风景名胜区、饮用水源保护区等环境敏感区域</w:t>
            </w:r>
            <w:r>
              <w:rPr>
                <w:rFonts w:hint="default" w:ascii="Times New Roman" w:hAnsi="Times New Roman" w:cs="Times New Roman"/>
                <w:color w:val="auto"/>
                <w:sz w:val="24"/>
                <w:szCs w:val="32"/>
                <w:u w:val="none" w:color="auto"/>
              </w:rPr>
              <w:t>。</w:t>
            </w:r>
            <w:r>
              <w:rPr>
                <w:rFonts w:hint="default" w:ascii="Times New Roman" w:hAnsi="Times New Roman" w:eastAsia="宋体" w:cs="Times New Roman"/>
                <w:color w:val="auto"/>
                <w:kern w:val="0"/>
                <w:sz w:val="24"/>
                <w:szCs w:val="24"/>
                <w:highlight w:val="none"/>
                <w:u w:val="none" w:color="auto"/>
                <w:lang w:val="en-US" w:eastAsia="zh-CN" w:bidi="ar-SA"/>
              </w:rPr>
              <w:t>根据工程分析可知，本项目主要环境问题是医院废水及医疗垃圾</w:t>
            </w:r>
            <w:r>
              <w:rPr>
                <w:rFonts w:hint="eastAsia" w:ascii="Times New Roman" w:hAnsi="Times New Roman" w:eastAsia="宋体" w:cs="Times New Roman"/>
                <w:color w:val="auto"/>
                <w:kern w:val="0"/>
                <w:sz w:val="24"/>
                <w:szCs w:val="24"/>
                <w:highlight w:val="none"/>
                <w:u w:val="none" w:color="auto"/>
                <w:lang w:val="en-US" w:eastAsia="zh-CN" w:bidi="ar-SA"/>
              </w:rPr>
              <w:t>、废水处理设施污泥</w:t>
            </w:r>
            <w:r>
              <w:rPr>
                <w:rFonts w:hint="default" w:ascii="Times New Roman" w:hAnsi="Times New Roman" w:eastAsia="宋体" w:cs="Times New Roman"/>
                <w:color w:val="auto"/>
                <w:kern w:val="0"/>
                <w:sz w:val="24"/>
                <w:szCs w:val="24"/>
                <w:highlight w:val="none"/>
                <w:u w:val="none" w:color="auto"/>
                <w:lang w:val="en-US" w:eastAsia="zh-CN" w:bidi="ar-SA"/>
              </w:rPr>
              <w:t>处理及处理不当可能对周围环境特别是水环境造成的影响。</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由污染防治</w:t>
            </w:r>
            <w:r>
              <w:rPr>
                <w:rFonts w:hint="eastAsia" w:ascii="Times New Roman" w:hAnsi="Times New Roman" w:eastAsia="宋体" w:cs="Times New Roman"/>
                <w:color w:val="auto"/>
                <w:kern w:val="0"/>
                <w:sz w:val="24"/>
                <w:szCs w:val="24"/>
                <w:highlight w:val="none"/>
                <w:u w:val="none" w:color="auto"/>
                <w:lang w:val="en-US" w:eastAsia="zh-CN" w:bidi="ar-SA"/>
              </w:rPr>
              <w:t>对策</w:t>
            </w:r>
            <w:r>
              <w:rPr>
                <w:rFonts w:hint="default" w:ascii="Times New Roman" w:hAnsi="Times New Roman" w:eastAsia="宋体" w:cs="Times New Roman"/>
                <w:color w:val="auto"/>
                <w:kern w:val="0"/>
                <w:sz w:val="24"/>
                <w:szCs w:val="24"/>
                <w:highlight w:val="none"/>
                <w:u w:val="none" w:color="auto"/>
                <w:lang w:val="en-US" w:eastAsia="zh-CN" w:bidi="ar-SA"/>
              </w:rPr>
              <w:t>分析可知，</w:t>
            </w:r>
            <w:r>
              <w:rPr>
                <w:rFonts w:hint="eastAsia" w:ascii="Times New Roman" w:hAnsi="Times New Roman" w:eastAsia="宋体" w:cs="Times New Roman"/>
                <w:color w:val="auto"/>
                <w:kern w:val="0"/>
                <w:sz w:val="24"/>
                <w:szCs w:val="24"/>
                <w:highlight w:val="none"/>
                <w:u w:val="none" w:color="auto"/>
                <w:lang w:val="en-US" w:eastAsia="zh-CN" w:bidi="ar-SA"/>
              </w:rPr>
              <w:t>院内</w:t>
            </w:r>
            <w:r>
              <w:rPr>
                <w:rFonts w:hint="default" w:ascii="Times New Roman" w:hAnsi="Times New Roman" w:eastAsia="宋体" w:cs="Times New Roman"/>
                <w:color w:val="auto"/>
                <w:kern w:val="0"/>
                <w:sz w:val="24"/>
                <w:szCs w:val="24"/>
                <w:highlight w:val="none"/>
                <w:u w:val="none" w:color="auto"/>
                <w:lang w:val="en-US" w:eastAsia="zh-CN" w:bidi="ar-SA"/>
              </w:rPr>
              <w:t>废水经自建污水处理站处理达标后</w:t>
            </w:r>
            <w:r>
              <w:rPr>
                <w:rFonts w:hint="eastAsia" w:ascii="Times New Roman" w:hAnsi="Times New Roman" w:eastAsia="宋体" w:cs="Times New Roman"/>
                <w:color w:val="auto"/>
                <w:kern w:val="0"/>
                <w:sz w:val="24"/>
                <w:szCs w:val="24"/>
                <w:highlight w:val="none"/>
                <w:u w:val="none" w:color="auto"/>
                <w:lang w:val="en-US" w:eastAsia="zh-CN" w:bidi="ar-SA"/>
              </w:rPr>
              <w:t>排入</w:t>
            </w:r>
            <w:r>
              <w:rPr>
                <w:rFonts w:hint="eastAsia" w:cs="Times New Roman"/>
                <w:color w:val="auto"/>
                <w:kern w:val="0"/>
                <w:sz w:val="24"/>
                <w:szCs w:val="24"/>
                <w:highlight w:val="none"/>
                <w:u w:val="none" w:color="auto"/>
                <w:lang w:val="en-US" w:eastAsia="zh-CN" w:bidi="ar-SA"/>
              </w:rPr>
              <w:t>龙泉</w:t>
            </w:r>
            <w:r>
              <w:rPr>
                <w:rFonts w:hint="eastAsia" w:ascii="Times New Roman" w:hAnsi="Times New Roman" w:eastAsia="宋体" w:cs="Times New Roman"/>
                <w:color w:val="auto"/>
                <w:kern w:val="0"/>
                <w:sz w:val="24"/>
                <w:szCs w:val="24"/>
                <w:highlight w:val="none"/>
                <w:u w:val="none" w:color="auto"/>
                <w:lang w:val="en-US" w:eastAsia="zh-CN" w:bidi="ar-SA"/>
              </w:rPr>
              <w:t>污水处理厂处理</w:t>
            </w:r>
            <w:r>
              <w:rPr>
                <w:rFonts w:hint="default" w:ascii="Times New Roman" w:hAnsi="Times New Roman" w:eastAsia="宋体" w:cs="Times New Roman"/>
                <w:color w:val="auto"/>
                <w:kern w:val="0"/>
                <w:sz w:val="24"/>
                <w:szCs w:val="24"/>
                <w:highlight w:val="none"/>
                <w:u w:val="none" w:color="auto"/>
                <w:lang w:val="en-US" w:eastAsia="zh-CN" w:bidi="ar-SA"/>
              </w:rPr>
              <w:t>。项目营运期对医疗废物进行分类收集后，委托</w:t>
            </w:r>
            <w:r>
              <w:rPr>
                <w:rFonts w:hint="eastAsia" w:cs="Times New Roman"/>
                <w:color w:val="auto"/>
                <w:kern w:val="0"/>
                <w:sz w:val="24"/>
                <w:szCs w:val="24"/>
                <w:highlight w:val="none"/>
                <w:u w:val="none" w:color="auto"/>
                <w:lang w:val="en-US" w:eastAsia="zh-CN" w:bidi="ar-SA"/>
              </w:rPr>
              <w:t>有资质公司</w:t>
            </w:r>
            <w:r>
              <w:rPr>
                <w:rFonts w:hint="eastAsia" w:ascii="Times New Roman" w:hAnsi="Times New Roman" w:eastAsia="宋体" w:cs="Times New Roman"/>
                <w:color w:val="auto"/>
                <w:kern w:val="0"/>
                <w:sz w:val="24"/>
                <w:szCs w:val="24"/>
                <w:highlight w:val="none"/>
                <w:u w:val="none" w:color="auto"/>
                <w:lang w:val="en-US" w:eastAsia="zh-CN" w:bidi="ar-SA"/>
              </w:rPr>
              <w:t>处理</w:t>
            </w:r>
            <w:r>
              <w:rPr>
                <w:rFonts w:hint="default" w:ascii="Times New Roman" w:hAnsi="Times New Roman" w:eastAsia="宋体" w:cs="Times New Roman"/>
                <w:color w:val="auto"/>
                <w:kern w:val="0"/>
                <w:sz w:val="24"/>
                <w:szCs w:val="24"/>
                <w:highlight w:val="none"/>
                <w:u w:val="none" w:color="auto"/>
                <w:lang w:val="en-US" w:eastAsia="zh-CN" w:bidi="ar-SA"/>
              </w:rPr>
              <w:t>处置，故该项目所产生的医疗废物不会对周围环境造成危害性影响。项目主要为</w:t>
            </w:r>
            <w:r>
              <w:rPr>
                <w:rFonts w:hint="eastAsia" w:cs="Times New Roman"/>
                <w:color w:val="auto"/>
                <w:kern w:val="0"/>
                <w:sz w:val="24"/>
                <w:szCs w:val="24"/>
                <w:highlight w:val="none"/>
                <w:u w:val="none" w:color="auto"/>
                <w:lang w:val="en-US" w:eastAsia="zh-CN" w:bidi="ar-SA"/>
              </w:rPr>
              <w:t>株洲市区</w:t>
            </w:r>
            <w:r>
              <w:rPr>
                <w:rFonts w:hint="eastAsia" w:ascii="Times New Roman" w:hAnsi="Times New Roman" w:eastAsia="宋体" w:cs="Times New Roman"/>
                <w:color w:val="auto"/>
                <w:kern w:val="0"/>
                <w:sz w:val="24"/>
                <w:szCs w:val="24"/>
                <w:highlight w:val="none"/>
                <w:u w:val="none" w:color="auto"/>
                <w:lang w:val="en-US" w:eastAsia="zh-CN" w:bidi="ar-SA"/>
              </w:rPr>
              <w:t>居民</w:t>
            </w:r>
            <w:r>
              <w:rPr>
                <w:rFonts w:hint="default" w:ascii="Times New Roman" w:hAnsi="Times New Roman" w:eastAsia="宋体" w:cs="Times New Roman"/>
                <w:color w:val="auto"/>
                <w:kern w:val="0"/>
                <w:sz w:val="24"/>
                <w:szCs w:val="24"/>
                <w:highlight w:val="none"/>
                <w:u w:val="none" w:color="auto"/>
                <w:lang w:val="en-US" w:eastAsia="zh-CN" w:bidi="ar-SA"/>
              </w:rPr>
              <w:t>提供医疗卫生服务为主，废气污染源及噪声源</w:t>
            </w:r>
            <w:r>
              <w:rPr>
                <w:rFonts w:hint="eastAsia" w:ascii="Times New Roman" w:hAnsi="Times New Roman" w:eastAsia="宋体" w:cs="Times New Roman"/>
                <w:color w:val="auto"/>
                <w:kern w:val="0"/>
                <w:sz w:val="24"/>
                <w:szCs w:val="24"/>
                <w:highlight w:val="none"/>
                <w:u w:val="none" w:color="auto"/>
                <w:lang w:val="en-US" w:eastAsia="zh-CN" w:bidi="ar-SA"/>
              </w:rPr>
              <w:t>均较小</w:t>
            </w:r>
            <w:r>
              <w:rPr>
                <w:rFonts w:hint="default" w:ascii="Times New Roman" w:hAnsi="Times New Roman" w:eastAsia="宋体" w:cs="Times New Roman"/>
                <w:color w:val="auto"/>
                <w:kern w:val="0"/>
                <w:sz w:val="24"/>
                <w:szCs w:val="24"/>
                <w:highlight w:val="none"/>
                <w:u w:val="none" w:color="auto"/>
                <w:lang w:val="en-US" w:eastAsia="zh-CN" w:bidi="ar-SA"/>
              </w:rPr>
              <w:t>，</w:t>
            </w:r>
            <w:r>
              <w:rPr>
                <w:rFonts w:hint="eastAsia" w:ascii="Times New Roman" w:hAnsi="Times New Roman" w:eastAsia="宋体" w:cs="Times New Roman"/>
                <w:color w:val="auto"/>
                <w:kern w:val="0"/>
                <w:sz w:val="24"/>
                <w:szCs w:val="24"/>
                <w:highlight w:val="none"/>
                <w:u w:val="none" w:color="auto"/>
                <w:lang w:val="en-US" w:eastAsia="zh-CN" w:bidi="ar-SA"/>
              </w:rPr>
              <w:t>且采取相应防治措施，可达标排放，</w:t>
            </w:r>
            <w:r>
              <w:rPr>
                <w:rFonts w:hint="default" w:ascii="Times New Roman" w:hAnsi="Times New Roman" w:eastAsia="宋体" w:cs="Times New Roman"/>
                <w:color w:val="auto"/>
                <w:kern w:val="0"/>
                <w:sz w:val="24"/>
                <w:szCs w:val="24"/>
                <w:highlight w:val="none"/>
                <w:u w:val="none" w:color="auto"/>
                <w:lang w:val="en-US" w:eastAsia="zh-CN" w:bidi="ar-SA"/>
              </w:rPr>
              <w:t>对周围环境影响较小。</w:t>
            </w:r>
            <w:r>
              <w:rPr>
                <w:rFonts w:hint="eastAsia" w:ascii="Times New Roman" w:hAnsi="Times New Roman" w:eastAsia="宋体" w:cs="Times New Roman"/>
                <w:color w:val="auto"/>
                <w:kern w:val="0"/>
                <w:sz w:val="24"/>
                <w:szCs w:val="24"/>
                <w:highlight w:val="none"/>
                <w:u w:val="none" w:color="auto"/>
                <w:lang w:val="en-US" w:eastAsia="zh-CN" w:bidi="ar-SA"/>
              </w:rPr>
              <w:t>项目在运营过程中各污染物均能够实现达标排放，项目的建设和运营不会对周边环境产生明显的影响。</w:t>
            </w:r>
            <w:r>
              <w:rPr>
                <w:rFonts w:hint="default" w:ascii="Times New Roman" w:hAnsi="Times New Roman" w:eastAsia="宋体" w:cs="Times New Roman"/>
                <w:color w:val="auto"/>
                <w:kern w:val="0"/>
                <w:sz w:val="24"/>
                <w:szCs w:val="24"/>
                <w:highlight w:val="none"/>
                <w:u w:val="none" w:color="auto"/>
                <w:lang w:val="en-US" w:eastAsia="zh-CN" w:bidi="ar-SA"/>
              </w:rPr>
              <w:t>医院周边污染源主要为道路汽车行驶过程中产生的废气、噪声及人声，</w:t>
            </w:r>
            <w:r>
              <w:rPr>
                <w:rFonts w:hint="eastAsia" w:ascii="Times New Roman" w:hAnsi="Times New Roman" w:eastAsia="宋体" w:cs="Times New Roman"/>
                <w:color w:val="auto"/>
                <w:kern w:val="0"/>
                <w:sz w:val="24"/>
                <w:szCs w:val="24"/>
                <w:highlight w:val="none"/>
                <w:u w:val="none" w:color="auto"/>
                <w:lang w:val="en-US" w:eastAsia="zh-CN" w:bidi="ar-SA"/>
              </w:rPr>
              <w:t>院区</w:t>
            </w:r>
            <w:r>
              <w:rPr>
                <w:rFonts w:hint="eastAsia" w:cs="Times New Roman"/>
                <w:color w:val="auto"/>
                <w:kern w:val="0"/>
                <w:sz w:val="24"/>
                <w:szCs w:val="24"/>
                <w:highlight w:val="none"/>
                <w:u w:val="none" w:color="auto"/>
                <w:lang w:val="en-US" w:eastAsia="zh-CN" w:bidi="ar-SA"/>
              </w:rPr>
              <w:t>四周</w:t>
            </w:r>
            <w:r>
              <w:rPr>
                <w:rFonts w:hint="default" w:ascii="Times New Roman" w:hAnsi="Times New Roman" w:eastAsia="宋体" w:cs="Times New Roman"/>
                <w:color w:val="auto"/>
                <w:kern w:val="0"/>
                <w:sz w:val="24"/>
                <w:szCs w:val="24"/>
                <w:highlight w:val="none"/>
                <w:u w:val="none" w:color="auto"/>
                <w:lang w:val="en-US" w:eastAsia="zh-CN" w:bidi="ar-SA"/>
              </w:rPr>
              <w:t>车流量较小，故产生的废气及噪声源强很小，对本项目的影响很小</w:t>
            </w:r>
            <w:r>
              <w:rPr>
                <w:rFonts w:hint="eastAsia" w:ascii="Times New Roman" w:hAnsi="Times New Roman" w:eastAsia="宋体" w:cs="Times New Roman"/>
                <w:color w:val="auto"/>
                <w:kern w:val="0"/>
                <w:sz w:val="24"/>
                <w:szCs w:val="24"/>
                <w:highlight w:val="none"/>
                <w:u w:val="none" w:color="auto"/>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宋体"/>
                <w:color w:val="auto"/>
                <w:spacing w:val="0"/>
                <w:sz w:val="24"/>
                <w:szCs w:val="24"/>
                <w:highlight w:val="none"/>
                <w:u w:val="none" w:color="auto"/>
                <w:lang w:val="en-US" w:eastAsia="zh-CN"/>
              </w:rPr>
            </w:pPr>
            <w:r>
              <w:rPr>
                <w:rFonts w:hint="eastAsia" w:ascii="Times New Roman" w:hAnsi="Times New Roman" w:eastAsia="宋体" w:cs="Times New Roman"/>
                <w:color w:val="auto"/>
                <w:kern w:val="0"/>
                <w:sz w:val="24"/>
                <w:szCs w:val="24"/>
                <w:highlight w:val="none"/>
                <w:u w:val="none" w:color="auto"/>
                <w:lang w:val="en-US" w:eastAsia="zh-CN" w:bidi="ar-SA"/>
              </w:rPr>
              <w:t>因此，本项目所在区域环境具有相容性，无重大外环境制约因素，从环境保护的角度而言</w:t>
            </w:r>
            <w:r>
              <w:rPr>
                <w:rFonts w:hint="default" w:ascii="Times New Roman" w:hAnsi="Times New Roman" w:eastAsia="宋体" w:cs="Times New Roman"/>
                <w:color w:val="auto"/>
                <w:kern w:val="2"/>
                <w:sz w:val="24"/>
                <w:szCs w:val="24"/>
                <w:highlight w:val="none"/>
                <w:u w:val="none" w:color="auto"/>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7</w:t>
            </w:r>
            <w:r>
              <w:rPr>
                <w:rFonts w:hint="default"/>
                <w:color w:val="auto"/>
                <w:sz w:val="24"/>
                <w:szCs w:val="24"/>
                <w:lang w:val="en-US" w:eastAsia="zh-CN"/>
              </w:rPr>
              <w:t>、</w:t>
            </w:r>
            <w:r>
              <w:rPr>
                <w:rFonts w:hint="eastAsia"/>
                <w:color w:val="auto"/>
                <w:sz w:val="24"/>
                <w:szCs w:val="24"/>
                <w:lang w:val="en-US" w:eastAsia="zh-CN"/>
              </w:rPr>
              <w:t>与《株洲市卫生健康委、株洲市生态环境局关于做好一级医疗机构污水处理问题排查整治工作的通知》（株卫函〔2023〕33号）的符合性分析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）本项目属于一级医疗机构，已规范医疗污水处理设施。参照《医院污水处理工程技术规范》(HJ2029-2013)要求，建立健全医疗污水处理系统，并保障其正常运行。医院内的医疗废水、病房内的生活污水经预</w:t>
            </w:r>
            <w:r>
              <w:rPr>
                <w:rFonts w:hint="eastAsia"/>
                <w:color w:val="auto"/>
                <w:sz w:val="24"/>
                <w:szCs w:val="24"/>
                <w:lang w:val="en-US" w:eastAsia="zh-CN"/>
              </w:rPr>
              <w:t>处</w:t>
            </w:r>
            <w:r>
              <w:rPr>
                <w:rFonts w:hint="eastAsia"/>
                <w:color w:val="auto"/>
                <w:sz w:val="24"/>
                <w:szCs w:val="24"/>
                <w:lang w:eastAsia="zh-CN"/>
              </w:rPr>
              <w:t>理达标后纳入城镇污水管网。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本项目健全污水管理工作制度。将医疗污水处理设施运行维护纳入医院日常管理工作，建立健全医疗污水处理设施运行台账制度，落实了专人负责，规范记录进出水水量、水质、消毒剂使用量等信息，并按照规定开展自行监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vertAlign w:val="baseline"/>
              </w:rPr>
            </w:pPr>
          </w:p>
        </w:tc>
      </w:tr>
    </w:tbl>
    <w:p>
      <w:pPr>
        <w:bidi w:val="0"/>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4"/>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bookmarkStart w:id="11" w:name="_Toc32193"/>
      <w:r>
        <w:rPr>
          <w:rFonts w:hint="default" w:ascii="Times New Roman" w:hAnsi="Times New Roman" w:eastAsia="宋体" w:cs="Times New Roman"/>
          <w:snapToGrid w:val="0"/>
          <w:color w:val="000000" w:themeColor="text1"/>
          <w:sz w:val="30"/>
          <w:szCs w:val="30"/>
          <w14:textFill>
            <w14:solidFill>
              <w14:schemeClr w14:val="tx1"/>
            </w14:solidFill>
          </w14:textFill>
        </w:rPr>
        <w:t>二、建设项目工程分析</w:t>
      </w:r>
      <w:bookmarkEnd w:id="11"/>
    </w:p>
    <w:tbl>
      <w:tblPr>
        <w:tblStyle w:val="26"/>
        <w:tblW w:w="50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59" w:type="dxa"/>
            <w:shd w:val="clear" w:color="auto" w:fill="auto"/>
            <w:vAlign w:val="center"/>
          </w:tcPr>
          <w:p>
            <w:pPr>
              <w:pStyle w:val="24"/>
              <w:adjustRightInd w:val="0"/>
              <w:snapToGrid w:val="0"/>
              <w:spacing w:before="0" w:beforeAutospacing="0" w:after="0" w:afterAutospacing="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建设内容</w:t>
            </w:r>
          </w:p>
        </w:tc>
        <w:tc>
          <w:tcPr>
            <w:tcW w:w="7782" w:type="dxa"/>
            <w:shd w:val="clear" w:color="auto" w:fill="auto"/>
          </w:tcPr>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0" w:leftChars="0" w:right="0" w:firstLine="0" w:firstLineChars="0"/>
              <w:textAlignment w:val="auto"/>
              <w:rPr>
                <w:rFonts w:hint="default" w:ascii="Times New Roman" w:hAnsi="Times New Roman" w:eastAsia="宋体" w:cs="Times New Roman"/>
                <w:b/>
                <w:bCs/>
                <w:color w:val="auto"/>
                <w:spacing w:val="0"/>
                <w:position w:val="0"/>
                <w:sz w:val="24"/>
                <w:szCs w:val="24"/>
                <w:lang w:val="en-US" w:eastAsia="zh-CN"/>
              </w:rPr>
            </w:pPr>
            <w:r>
              <w:rPr>
                <w:rFonts w:hint="default" w:ascii="Times New Roman" w:hAnsi="Times New Roman" w:eastAsia="宋体" w:cs="Times New Roman"/>
                <w:b/>
                <w:bCs/>
                <w:color w:val="auto"/>
                <w:spacing w:val="0"/>
                <w:position w:val="0"/>
                <w:sz w:val="24"/>
                <w:szCs w:val="24"/>
                <w:lang w:val="en-US" w:eastAsia="zh-CN"/>
              </w:rPr>
              <w:t>项目由来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olor w:val="auto"/>
                <w:kern w:val="0"/>
                <w:sz w:val="24"/>
                <w:szCs w:val="24"/>
                <w:u w:val="none"/>
                <w:lang w:val="en-US" w:eastAsia="zh-CN"/>
              </w:rPr>
            </w:pPr>
            <w:r>
              <w:rPr>
                <w:rFonts w:hint="eastAsia"/>
                <w:color w:val="auto"/>
                <w:sz w:val="24"/>
                <w:szCs w:val="24"/>
                <w:u w:val="none"/>
                <w:lang w:val="en-US" w:eastAsia="zh-CN"/>
              </w:rPr>
              <w:t>株洲市</w:t>
            </w:r>
            <w:r>
              <w:rPr>
                <w:color w:val="auto"/>
                <w:sz w:val="24"/>
                <w:szCs w:val="24"/>
                <w:u w:val="none"/>
              </w:rPr>
              <w:t>芦淞区建宁街道</w:t>
            </w:r>
            <w:r>
              <w:rPr>
                <w:rFonts w:hint="eastAsia"/>
                <w:color w:val="auto"/>
                <w:sz w:val="24"/>
                <w:szCs w:val="24"/>
                <w:u w:val="none"/>
                <w:lang w:eastAsia="zh-CN"/>
              </w:rPr>
              <w:t>社区</w:t>
            </w:r>
            <w:r>
              <w:rPr>
                <w:color w:val="auto"/>
                <w:sz w:val="24"/>
                <w:szCs w:val="24"/>
                <w:u w:val="none"/>
              </w:rPr>
              <w:t>卫生服务中心</w:t>
            </w:r>
            <w:r>
              <w:rPr>
                <w:rFonts w:hint="eastAsia" w:ascii="Times New Roman" w:hAnsi="Times New Roman" w:eastAsia="宋体"/>
                <w:color w:val="auto"/>
                <w:kern w:val="0"/>
                <w:sz w:val="24"/>
                <w:szCs w:val="24"/>
                <w:u w:val="none"/>
                <w:lang w:eastAsia="zh-CN"/>
              </w:rPr>
              <w:t>位于</w:t>
            </w:r>
            <w:r>
              <w:rPr>
                <w:rFonts w:ascii="Times New Roman" w:hAnsi="Times New Roman" w:eastAsia="宋体" w:cs="Arial"/>
                <w:i w:val="0"/>
                <w:iCs w:val="0"/>
                <w:caps w:val="0"/>
                <w:color w:val="auto"/>
                <w:spacing w:val="0"/>
                <w:sz w:val="24"/>
                <w:szCs w:val="24"/>
                <w:u w:val="none"/>
                <w:shd w:val="clear" w:fill="FFFFFF"/>
              </w:rPr>
              <w:t>湖南省株洲市芦淞区港口街52号</w:t>
            </w:r>
            <w:r>
              <w:rPr>
                <w:rFonts w:hint="eastAsia" w:ascii="Times New Roman" w:hAnsi="Times New Roman" w:eastAsia="宋体"/>
                <w:color w:val="auto"/>
                <w:kern w:val="0"/>
                <w:sz w:val="24"/>
                <w:szCs w:val="24"/>
                <w:u w:val="none"/>
                <w:lang w:eastAsia="zh-CN"/>
              </w:rPr>
              <w:t>，</w:t>
            </w:r>
            <w:r>
              <w:rPr>
                <w:rFonts w:hint="eastAsia"/>
                <w:color w:val="auto"/>
                <w:sz w:val="24"/>
                <w:szCs w:val="24"/>
                <w:u w:val="none" w:color="auto"/>
                <w:lang w:val="en-US" w:eastAsia="zh-CN"/>
              </w:rPr>
              <w:t>是原株洲市第四人民医院南院。原株洲市第四人民医院因债务问题将该南院地块划分给芦淞区政府，并将其改造建设为“</w:t>
            </w:r>
            <w:r>
              <w:rPr>
                <w:rFonts w:hint="eastAsia"/>
                <w:color w:val="auto"/>
                <w:sz w:val="24"/>
                <w:szCs w:val="24"/>
                <w:lang w:val="en-US" w:eastAsia="zh-CN"/>
              </w:rPr>
              <w:t>株洲市</w:t>
            </w:r>
            <w:r>
              <w:rPr>
                <w:color w:val="auto"/>
                <w:sz w:val="24"/>
                <w:szCs w:val="24"/>
              </w:rPr>
              <w:t>芦淞区建宁街道</w:t>
            </w:r>
            <w:r>
              <w:rPr>
                <w:rFonts w:hint="eastAsia"/>
                <w:color w:val="auto"/>
                <w:sz w:val="24"/>
                <w:szCs w:val="24"/>
                <w:lang w:eastAsia="zh-CN"/>
              </w:rPr>
              <w:t>社区</w:t>
            </w:r>
            <w:r>
              <w:rPr>
                <w:color w:val="auto"/>
                <w:sz w:val="24"/>
                <w:szCs w:val="24"/>
              </w:rPr>
              <w:t>卫生服务中心</w:t>
            </w:r>
            <w:r>
              <w:rPr>
                <w:rFonts w:hint="eastAsia"/>
                <w:color w:val="auto"/>
                <w:sz w:val="24"/>
                <w:szCs w:val="24"/>
                <w:u w:val="none" w:color="auto"/>
                <w:lang w:val="en-US" w:eastAsia="zh-CN"/>
              </w:rPr>
              <w:t>”</w:t>
            </w:r>
            <w:r>
              <w:rPr>
                <w:rFonts w:hint="eastAsia" w:eastAsia="Calibri" w:cs="Times New Roman"/>
                <w:b w:val="0"/>
                <w:bCs/>
                <w:color w:val="auto"/>
                <w:sz w:val="24"/>
                <w:szCs w:val="24"/>
                <w:u w:val="none"/>
                <w:lang w:val="en-US" w:eastAsia="zh-CN"/>
              </w:rPr>
              <w:t>。由此表明，</w:t>
            </w:r>
            <w:r>
              <w:rPr>
                <w:rFonts w:hint="eastAsia"/>
                <w:color w:val="auto"/>
                <w:sz w:val="24"/>
                <w:szCs w:val="24"/>
                <w:lang w:val="en-US" w:eastAsia="zh-CN"/>
              </w:rPr>
              <w:t>株洲市</w:t>
            </w:r>
            <w:r>
              <w:rPr>
                <w:color w:val="auto"/>
                <w:sz w:val="24"/>
                <w:szCs w:val="24"/>
              </w:rPr>
              <w:t>芦淞区建宁街道</w:t>
            </w:r>
            <w:r>
              <w:rPr>
                <w:rFonts w:hint="eastAsia"/>
                <w:color w:val="auto"/>
                <w:sz w:val="24"/>
                <w:szCs w:val="24"/>
                <w:lang w:eastAsia="zh-CN"/>
              </w:rPr>
              <w:t>社区</w:t>
            </w:r>
            <w:r>
              <w:rPr>
                <w:color w:val="auto"/>
                <w:sz w:val="24"/>
                <w:szCs w:val="24"/>
              </w:rPr>
              <w:t>卫生服务中心</w:t>
            </w:r>
            <w:r>
              <w:rPr>
                <w:rFonts w:hint="eastAsia" w:ascii="Times New Roman" w:hAnsi="Times New Roman" w:eastAsia="宋体"/>
                <w:color w:val="auto"/>
                <w:kern w:val="0"/>
                <w:sz w:val="24"/>
                <w:szCs w:val="24"/>
                <w:u w:val="none"/>
                <w:lang w:val="en-US" w:eastAsia="zh-CN"/>
              </w:rPr>
              <w:t>是一所政府主办民营资本投入的非营利性医疗机构，能够诊治社区老百姓的各科常见病、多发病，可满足老年人医养结合服务需要，</w:t>
            </w:r>
            <w:r>
              <w:rPr>
                <w:rFonts w:hint="eastAsia" w:ascii="Times New Roman" w:hAnsi="Times New Roman"/>
                <w:color w:val="auto"/>
                <w:kern w:val="0"/>
                <w:sz w:val="24"/>
                <w:szCs w:val="24"/>
                <w:u w:val="none"/>
                <w:lang w:val="en-US" w:eastAsia="zh-CN"/>
              </w:rPr>
              <w:t>设有</w:t>
            </w:r>
            <w:r>
              <w:rPr>
                <w:rFonts w:hint="eastAsia"/>
                <w:color w:val="auto"/>
                <w:kern w:val="0"/>
                <w:sz w:val="24"/>
                <w:szCs w:val="24"/>
                <w:u w:val="none"/>
                <w:lang w:val="en-US" w:eastAsia="zh-CN"/>
              </w:rPr>
              <w:t>预防保健科、全科医疗科、康复医学科、医学检验科、医学影像科、中医科、养老服务中心</w:t>
            </w:r>
            <w:r>
              <w:rPr>
                <w:rFonts w:hint="eastAsia" w:ascii="Times New Roman" w:hAnsi="Times New Roman"/>
                <w:color w:val="auto"/>
                <w:kern w:val="0"/>
                <w:sz w:val="24"/>
                <w:szCs w:val="24"/>
                <w:u w:val="none"/>
                <w:lang w:val="en-US" w:eastAsia="zh-CN"/>
              </w:rPr>
              <w:t>等，不设置手术室</w:t>
            </w:r>
            <w:r>
              <w:rPr>
                <w:rFonts w:hint="eastAsia"/>
                <w:color w:val="auto"/>
                <w:kern w:val="0"/>
                <w:sz w:val="24"/>
                <w:szCs w:val="24"/>
                <w:u w:val="none"/>
                <w:lang w:val="en-US" w:eastAsia="zh-CN"/>
              </w:rPr>
              <w:t>、传染科。</w:t>
            </w:r>
            <w:r>
              <w:rPr>
                <w:rFonts w:hint="eastAsia"/>
                <w:color w:val="auto"/>
                <w:kern w:val="0"/>
                <w:sz w:val="24"/>
                <w:szCs w:val="24"/>
                <w:u w:val="single"/>
                <w:lang w:val="en-US" w:eastAsia="zh-CN"/>
              </w:rPr>
              <w:t>同时，</w:t>
            </w:r>
            <w:r>
              <w:rPr>
                <w:rFonts w:hint="eastAsia"/>
                <w:sz w:val="24"/>
                <w:szCs w:val="24"/>
                <w:u w:val="single"/>
                <w:lang w:val="en-US" w:eastAsia="zh-CN"/>
              </w:rPr>
              <w:t>医疗机构执业许可证中明确有2张牙椅，但由于口腔科无专业医生以及看病人数不多，因此，尚未开设口腔科。</w:t>
            </w:r>
            <w:r>
              <w:rPr>
                <w:rFonts w:hint="eastAsia"/>
                <w:color w:val="auto"/>
                <w:kern w:val="0"/>
                <w:sz w:val="24"/>
                <w:szCs w:val="24"/>
                <w:u w:val="none"/>
                <w:lang w:val="en-US" w:eastAsia="zh-CN"/>
              </w:rPr>
              <w:t>医疗服务</w:t>
            </w:r>
            <w:r>
              <w:rPr>
                <w:rFonts w:hint="eastAsia" w:ascii="Times New Roman" w:hAnsi="Times New Roman"/>
                <w:color w:val="auto"/>
                <w:kern w:val="0"/>
                <w:sz w:val="24"/>
                <w:szCs w:val="24"/>
                <w:u w:val="none"/>
                <w:lang w:val="en-US" w:eastAsia="zh-CN"/>
              </w:rPr>
              <w:t>设置床位</w:t>
            </w:r>
            <w:r>
              <w:rPr>
                <w:rFonts w:hint="eastAsia"/>
                <w:color w:val="auto"/>
                <w:kern w:val="0"/>
                <w:sz w:val="24"/>
                <w:szCs w:val="24"/>
                <w:u w:val="none"/>
                <w:lang w:val="en-US" w:eastAsia="zh-CN"/>
              </w:rPr>
              <w:t>20</w:t>
            </w:r>
            <w:r>
              <w:rPr>
                <w:rFonts w:hint="eastAsia" w:ascii="Times New Roman" w:hAnsi="Times New Roman"/>
                <w:color w:val="auto"/>
                <w:kern w:val="0"/>
                <w:sz w:val="24"/>
                <w:szCs w:val="24"/>
                <w:u w:val="none"/>
                <w:lang w:val="en-US" w:eastAsia="zh-CN"/>
              </w:rPr>
              <w:t>张</w:t>
            </w:r>
            <w:r>
              <w:rPr>
                <w:rFonts w:hint="eastAsia"/>
                <w:color w:val="auto"/>
                <w:kern w:val="0"/>
                <w:sz w:val="24"/>
                <w:szCs w:val="24"/>
                <w:u w:val="none"/>
                <w:lang w:val="en-US" w:eastAsia="zh-CN"/>
              </w:rPr>
              <w:t>；</w:t>
            </w:r>
            <w:r>
              <w:rPr>
                <w:rFonts w:hint="eastAsia" w:ascii="Times New Roman" w:hAnsi="Times New Roman" w:eastAsia="宋体"/>
                <w:color w:val="auto"/>
                <w:sz w:val="24"/>
                <w:szCs w:val="24"/>
                <w:u w:val="none"/>
                <w:lang w:val="en-US" w:eastAsia="zh-CN"/>
              </w:rPr>
              <w:t>修养所住房部</w:t>
            </w:r>
            <w:r>
              <w:rPr>
                <w:rFonts w:hint="eastAsia"/>
                <w:color w:val="auto"/>
                <w:kern w:val="0"/>
                <w:sz w:val="24"/>
                <w:szCs w:val="24"/>
                <w:u w:val="none"/>
                <w:lang w:val="en-US" w:eastAsia="zh-CN"/>
              </w:rPr>
              <w:t>设置床位60张</w:t>
            </w:r>
            <w:r>
              <w:rPr>
                <w:rFonts w:hint="eastAsia" w:ascii="Times New Roman" w:hAnsi="Times New Roman"/>
                <w:color w:val="auto"/>
                <w:kern w:val="0"/>
                <w:sz w:val="24"/>
                <w:szCs w:val="24"/>
                <w:u w:val="none"/>
                <w:lang w:val="en-US" w:eastAsia="zh-CN"/>
              </w:rPr>
              <w:t>，现有职工</w:t>
            </w:r>
            <w:r>
              <w:rPr>
                <w:rFonts w:hint="eastAsia"/>
                <w:color w:val="auto"/>
                <w:kern w:val="0"/>
                <w:sz w:val="24"/>
                <w:szCs w:val="24"/>
                <w:u w:val="none"/>
                <w:lang w:val="en-US" w:eastAsia="zh-CN"/>
              </w:rPr>
              <w:t>49</w:t>
            </w:r>
            <w:r>
              <w:rPr>
                <w:rFonts w:hint="eastAsia" w:ascii="Times New Roman" w:hAnsi="Times New Roman"/>
                <w:color w:val="auto"/>
                <w:kern w:val="0"/>
                <w:sz w:val="24"/>
                <w:szCs w:val="24"/>
                <w:u w:val="none"/>
                <w:lang w:val="en-US" w:eastAsia="zh-CN"/>
              </w:rPr>
              <w:t>人</w:t>
            </w:r>
            <w:r>
              <w:rPr>
                <w:rFonts w:hint="eastAsia"/>
                <w:color w:val="auto"/>
                <w:kern w:val="0"/>
                <w:sz w:val="24"/>
                <w:szCs w:val="24"/>
                <w:u w:val="none"/>
                <w:lang w:val="en-US" w:eastAsia="zh-CN"/>
              </w:rPr>
              <w:t>（</w:t>
            </w:r>
            <w:r>
              <w:rPr>
                <w:rFonts w:hint="eastAsia" w:ascii="Times New Roman" w:hAnsi="Times New Roman"/>
                <w:color w:val="auto"/>
                <w:kern w:val="0"/>
                <w:sz w:val="24"/>
                <w:szCs w:val="24"/>
                <w:u w:val="none"/>
                <w:lang w:val="en-US" w:eastAsia="zh-CN"/>
              </w:rPr>
              <w:t>其中</w:t>
            </w:r>
            <w:r>
              <w:rPr>
                <w:rFonts w:hint="eastAsia"/>
                <w:color w:val="auto"/>
                <w:kern w:val="0"/>
                <w:sz w:val="24"/>
                <w:szCs w:val="24"/>
                <w:u w:val="none"/>
                <w:lang w:val="en-US" w:eastAsia="zh-CN"/>
              </w:rPr>
              <w:t>：</w:t>
            </w:r>
            <w:r>
              <w:rPr>
                <w:rFonts w:hint="eastAsia" w:ascii="Times New Roman" w:hAnsi="Times New Roman"/>
                <w:color w:val="auto"/>
                <w:kern w:val="0"/>
                <w:sz w:val="24"/>
                <w:szCs w:val="24"/>
                <w:u w:val="none"/>
                <w:lang w:val="en-US" w:eastAsia="zh-CN"/>
              </w:rPr>
              <w:t>医务人员</w:t>
            </w:r>
            <w:r>
              <w:rPr>
                <w:rFonts w:hint="eastAsia"/>
                <w:color w:val="auto"/>
                <w:kern w:val="0"/>
                <w:sz w:val="24"/>
                <w:szCs w:val="24"/>
                <w:u w:val="none"/>
                <w:lang w:val="en-US" w:eastAsia="zh-CN"/>
              </w:rPr>
              <w:t>34</w:t>
            </w:r>
            <w:r>
              <w:rPr>
                <w:rFonts w:hint="eastAsia" w:ascii="Times New Roman" w:hAnsi="Times New Roman"/>
                <w:color w:val="auto"/>
                <w:kern w:val="0"/>
                <w:sz w:val="24"/>
                <w:szCs w:val="24"/>
                <w:u w:val="none"/>
                <w:lang w:val="en-US" w:eastAsia="zh-CN"/>
              </w:rPr>
              <w:t>人</w:t>
            </w:r>
            <w:r>
              <w:rPr>
                <w:rFonts w:hint="eastAsia"/>
                <w:color w:val="auto"/>
                <w:kern w:val="0"/>
                <w:sz w:val="24"/>
                <w:szCs w:val="24"/>
                <w:u w:val="none"/>
                <w:lang w:val="en-US" w:eastAsia="zh-CN"/>
              </w:rPr>
              <w:t>、</w:t>
            </w:r>
            <w:r>
              <w:rPr>
                <w:rFonts w:hint="eastAsia" w:ascii="Times New Roman" w:hAnsi="Times New Roman"/>
                <w:color w:val="auto"/>
                <w:kern w:val="0"/>
                <w:sz w:val="24"/>
                <w:szCs w:val="24"/>
                <w:u w:val="none"/>
                <w:lang w:val="en-US" w:eastAsia="zh-CN"/>
              </w:rPr>
              <w:t>行政后勤</w:t>
            </w:r>
            <w:r>
              <w:rPr>
                <w:rFonts w:hint="eastAsia"/>
                <w:color w:val="auto"/>
                <w:kern w:val="0"/>
                <w:sz w:val="24"/>
                <w:szCs w:val="24"/>
                <w:u w:val="none"/>
                <w:lang w:val="en-US" w:eastAsia="zh-CN"/>
              </w:rPr>
              <w:t>15</w:t>
            </w:r>
            <w:r>
              <w:rPr>
                <w:rFonts w:hint="eastAsia" w:ascii="Times New Roman" w:hAnsi="Times New Roman"/>
                <w:color w:val="auto"/>
                <w:kern w:val="0"/>
                <w:sz w:val="24"/>
                <w:szCs w:val="24"/>
                <w:u w:val="none"/>
                <w:lang w:val="en-US" w:eastAsia="zh-CN"/>
              </w:rPr>
              <w:t>人</w:t>
            </w:r>
            <w:r>
              <w:rPr>
                <w:rFonts w:hint="eastAsia"/>
                <w:color w:val="auto"/>
                <w:kern w:val="0"/>
                <w:sz w:val="24"/>
                <w:szCs w:val="24"/>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Calibri" w:cs="Times New Roman"/>
                <w:b w:val="0"/>
                <w:bCs/>
                <w:color w:val="auto"/>
                <w:sz w:val="24"/>
                <w:szCs w:val="24"/>
                <w:u w:val="none"/>
                <w:lang w:val="en-US" w:eastAsia="zh-CN"/>
              </w:rPr>
            </w:pPr>
            <w:r>
              <w:rPr>
                <w:rFonts w:hint="default" w:ascii="Times New Roman" w:hAnsi="Times New Roman" w:cs="Times New Roman"/>
                <w:color w:val="auto"/>
                <w:sz w:val="24"/>
                <w:szCs w:val="24"/>
                <w:u w:val="none"/>
                <w:lang w:val="en-US" w:eastAsia="zh-CN"/>
              </w:rPr>
              <w:t>经环保部门现场勘查发现，该项目已经投入生产运营两年以上。根据《关于加强</w:t>
            </w:r>
            <w:r>
              <w:rPr>
                <w:rFonts w:hint="eastAsia" w:ascii="宋体" w:hAnsi="宋体" w:eastAsia="宋体" w:cs="宋体"/>
                <w:color w:val="auto"/>
                <w:sz w:val="24"/>
                <w:szCs w:val="24"/>
                <w:u w:val="none"/>
                <w:lang w:val="en-US" w:eastAsia="zh-CN"/>
              </w:rPr>
              <w:t>“未批先建”</w:t>
            </w:r>
            <w:r>
              <w:rPr>
                <w:rFonts w:hint="default" w:ascii="Times New Roman" w:hAnsi="Times New Roman" w:cs="Times New Roman"/>
                <w:color w:val="auto"/>
                <w:sz w:val="24"/>
                <w:szCs w:val="24"/>
                <w:u w:val="none"/>
                <w:lang w:val="en-US" w:eastAsia="zh-CN"/>
              </w:rPr>
              <w:t>建设项目环境影响评价管理工作的通知》（环境保护部办公厅文件环办环评〔2018〕18号，）内容：</w:t>
            </w:r>
            <w:r>
              <w:rPr>
                <w:rFonts w:hint="eastAsia" w:ascii="宋体" w:hAnsi="宋体" w:eastAsia="宋体" w:cs="宋体"/>
                <w:color w:val="auto"/>
                <w:sz w:val="24"/>
                <w:szCs w:val="24"/>
                <w:u w:val="none"/>
                <w:lang w:val="en-US" w:eastAsia="zh-CN"/>
              </w:rPr>
              <w:t>“未批先建”</w:t>
            </w:r>
            <w:r>
              <w:rPr>
                <w:rFonts w:hint="default" w:ascii="Times New Roman" w:hAnsi="Times New Roman" w:cs="Times New Roman"/>
                <w:color w:val="auto"/>
                <w:sz w:val="24"/>
                <w:szCs w:val="24"/>
                <w:u w:val="none"/>
                <w:lang w:val="en-US" w:eastAsia="zh-CN"/>
              </w:rPr>
              <w:t>违法行为自建设行为终了之日起二年内未被发现的，依法不予行政处罚。结合《建设项目“未批先建”违法行为法律适用问题的意见》（环政法函〔2018〕31号）文件精神、《株洲市卫生健康委员会关于对全市医疗机构</w:t>
            </w:r>
            <w:r>
              <w:rPr>
                <w:rFonts w:hint="eastAsia" w:ascii="宋体" w:hAnsi="宋体" w:eastAsia="宋体" w:cs="宋体"/>
                <w:color w:val="auto"/>
                <w:sz w:val="24"/>
                <w:szCs w:val="24"/>
                <w:u w:val="none"/>
                <w:lang w:val="en-US" w:eastAsia="zh-CN"/>
              </w:rPr>
              <w:t>“夏季攻势”</w:t>
            </w:r>
            <w:r>
              <w:rPr>
                <w:rFonts w:hint="default" w:ascii="Times New Roman" w:hAnsi="Times New Roman" w:cs="Times New Roman"/>
                <w:color w:val="auto"/>
                <w:sz w:val="24"/>
                <w:szCs w:val="24"/>
                <w:u w:val="none"/>
                <w:lang w:val="en-US" w:eastAsia="zh-CN"/>
              </w:rPr>
              <w:t>任务现场督导情况的通报》（2022年8月10日）及《株洲市卫生健康委株洲市生态环境局关于做好一级医疗机构污水处理问题排查整治工作的通知》（株卫函〔2023〕33号），</w:t>
            </w:r>
            <w:r>
              <w:rPr>
                <w:rFonts w:hint="eastAsia"/>
                <w:color w:val="auto"/>
                <w:sz w:val="24"/>
                <w:szCs w:val="24"/>
                <w:u w:val="none"/>
                <w:lang w:val="en-US" w:eastAsia="zh-CN"/>
              </w:rPr>
              <w:t>株洲市</w:t>
            </w:r>
            <w:r>
              <w:rPr>
                <w:color w:val="auto"/>
                <w:sz w:val="24"/>
                <w:szCs w:val="24"/>
                <w:u w:val="none"/>
              </w:rPr>
              <w:t>芦淞区建宁街道社区卫生服务中心</w:t>
            </w:r>
            <w:r>
              <w:rPr>
                <w:rFonts w:hint="default" w:ascii="Times New Roman" w:hAnsi="Times New Roman" w:cs="Times New Roman"/>
                <w:color w:val="auto"/>
                <w:sz w:val="24"/>
                <w:szCs w:val="24"/>
                <w:u w:val="none"/>
                <w:lang w:val="en-US" w:eastAsia="zh-CN"/>
              </w:rPr>
              <w:t>属于20张床位以上（</w:t>
            </w:r>
            <w:r>
              <w:rPr>
                <w:rFonts w:hint="eastAsia" w:cs="Times New Roman"/>
                <w:color w:val="auto"/>
                <w:sz w:val="24"/>
                <w:szCs w:val="24"/>
                <w:u w:val="none"/>
                <w:lang w:val="en-US" w:eastAsia="zh-CN"/>
              </w:rPr>
              <w:t>住院医疗部20</w:t>
            </w:r>
            <w:r>
              <w:rPr>
                <w:rFonts w:hint="default" w:ascii="Times New Roman" w:hAnsi="Times New Roman" w:cs="Times New Roman"/>
                <w:color w:val="auto"/>
                <w:sz w:val="24"/>
                <w:szCs w:val="24"/>
                <w:u w:val="none"/>
                <w:lang w:val="en-US" w:eastAsia="zh-CN"/>
              </w:rPr>
              <w:t>张</w:t>
            </w:r>
            <w:r>
              <w:rPr>
                <w:rFonts w:hint="eastAsia" w:cs="Times New Roman"/>
                <w:color w:val="auto"/>
                <w:sz w:val="24"/>
                <w:szCs w:val="24"/>
                <w:u w:val="none"/>
                <w:lang w:val="en-US" w:eastAsia="zh-CN"/>
              </w:rPr>
              <w:t>床；</w:t>
            </w:r>
            <w:r>
              <w:rPr>
                <w:rFonts w:hint="eastAsia" w:ascii="Times New Roman" w:hAnsi="Times New Roman" w:eastAsia="宋体"/>
                <w:color w:val="auto"/>
                <w:sz w:val="24"/>
                <w:szCs w:val="24"/>
                <w:u w:val="none"/>
                <w:lang w:val="en-US" w:eastAsia="zh-CN"/>
              </w:rPr>
              <w:t>修养所住房部</w:t>
            </w:r>
            <w:r>
              <w:rPr>
                <w:rFonts w:hint="eastAsia"/>
                <w:color w:val="auto"/>
                <w:sz w:val="24"/>
                <w:szCs w:val="24"/>
                <w:u w:val="none"/>
                <w:lang w:val="en-US" w:eastAsia="zh-CN"/>
              </w:rPr>
              <w:t>60张床</w:t>
            </w:r>
            <w:r>
              <w:rPr>
                <w:rFonts w:hint="default" w:ascii="Times New Roman" w:hAnsi="Times New Roman" w:cs="Times New Roman"/>
                <w:color w:val="auto"/>
                <w:sz w:val="24"/>
                <w:szCs w:val="24"/>
                <w:u w:val="none"/>
                <w:lang w:val="en-US" w:eastAsia="zh-CN"/>
              </w:rPr>
              <w:t>）的一级医疗机构</w:t>
            </w:r>
            <w:r>
              <w:rPr>
                <w:rFonts w:hint="eastAsia" w:cs="Times New Roman"/>
                <w:color w:val="auto"/>
                <w:sz w:val="24"/>
                <w:szCs w:val="24"/>
                <w:u w:val="none"/>
                <w:lang w:val="en-US" w:eastAsia="zh-CN"/>
              </w:rPr>
              <w:t>。</w:t>
            </w:r>
            <w:r>
              <w:rPr>
                <w:rFonts w:hint="default" w:ascii="Times New Roman" w:hAnsi="Times New Roman" w:cs="Times New Roman"/>
                <w:color w:val="auto"/>
                <w:sz w:val="24"/>
                <w:szCs w:val="24"/>
                <w:u w:val="none"/>
                <w:lang w:val="en-US" w:eastAsia="zh-CN"/>
              </w:rPr>
              <w:t>通过对院区环保措施整改和强化区域环境风险管控措施后，为更好</w:t>
            </w:r>
            <w:r>
              <w:rPr>
                <w:rFonts w:hint="eastAsia" w:cs="Times New Roman"/>
                <w:color w:val="auto"/>
                <w:sz w:val="24"/>
                <w:szCs w:val="24"/>
                <w:u w:val="none"/>
                <w:lang w:val="en-US" w:eastAsia="zh-CN"/>
              </w:rPr>
              <w:t>地</w:t>
            </w:r>
            <w:r>
              <w:rPr>
                <w:rFonts w:hint="default" w:ascii="Times New Roman" w:hAnsi="Times New Roman" w:cs="Times New Roman"/>
                <w:color w:val="auto"/>
                <w:sz w:val="24"/>
                <w:szCs w:val="24"/>
                <w:u w:val="none"/>
                <w:lang w:val="en-US" w:eastAsia="zh-CN"/>
              </w:rPr>
              <w:t>规范</w:t>
            </w:r>
            <w:r>
              <w:rPr>
                <w:rFonts w:hint="eastAsia" w:ascii="Times New Roman" w:hAnsi="Times New Roman" w:cs="Times New Roman"/>
                <w:color w:val="auto"/>
                <w:sz w:val="24"/>
                <w:szCs w:val="24"/>
                <w:u w:val="none"/>
                <w:lang w:val="en-US" w:eastAsia="zh-CN"/>
              </w:rPr>
              <w:t>医</w:t>
            </w:r>
            <w:r>
              <w:rPr>
                <w:rFonts w:hint="default" w:ascii="Times New Roman" w:hAnsi="Times New Roman" w:cs="Times New Roman"/>
                <w:color w:val="auto"/>
                <w:sz w:val="24"/>
                <w:szCs w:val="24"/>
                <w:u w:val="none"/>
                <w:lang w:val="en-US" w:eastAsia="zh-CN"/>
              </w:rPr>
              <w:t>院内部的管理，</w:t>
            </w:r>
            <w:r>
              <w:rPr>
                <w:rFonts w:hint="eastAsia"/>
                <w:color w:val="auto"/>
                <w:sz w:val="24"/>
                <w:szCs w:val="24"/>
                <w:u w:val="none"/>
                <w:lang w:val="en-US" w:eastAsia="zh-CN"/>
              </w:rPr>
              <w:t>株洲市</w:t>
            </w:r>
            <w:r>
              <w:rPr>
                <w:color w:val="auto"/>
                <w:sz w:val="24"/>
                <w:szCs w:val="24"/>
                <w:u w:val="none"/>
              </w:rPr>
              <w:t>芦淞区建宁街道社区卫生服务中心</w:t>
            </w:r>
            <w:r>
              <w:rPr>
                <w:rFonts w:hint="default" w:ascii="Times New Roman" w:hAnsi="Times New Roman" w:cs="Times New Roman"/>
                <w:color w:val="auto"/>
                <w:sz w:val="24"/>
                <w:szCs w:val="24"/>
                <w:u w:val="none"/>
                <w:lang w:val="en-US" w:eastAsia="zh-CN"/>
              </w:rPr>
              <w:t>主动补办</w:t>
            </w:r>
            <w:r>
              <w:rPr>
                <w:rFonts w:hint="eastAsia" w:cs="Times New Roman"/>
                <w:color w:val="auto"/>
                <w:sz w:val="24"/>
                <w:szCs w:val="24"/>
                <w:u w:val="none"/>
                <w:lang w:val="en-US" w:eastAsia="zh-CN"/>
              </w:rPr>
              <w:t>环境影响评价</w:t>
            </w:r>
            <w:r>
              <w:rPr>
                <w:rFonts w:hint="default" w:ascii="Times New Roman" w:hAnsi="Times New Roman" w:cs="Times New Roman"/>
                <w:color w:val="auto"/>
                <w:sz w:val="24"/>
                <w:szCs w:val="24"/>
                <w:u w:val="none"/>
                <w:lang w:val="en-US" w:eastAsia="zh-CN"/>
              </w:rPr>
              <w:t>有关手续</w:t>
            </w:r>
            <w:r>
              <w:rPr>
                <w:rFonts w:hint="default" w:ascii="Times New Roman" w:hAnsi="Times New Roman" w:eastAsia="Calibri" w:cs="Times New Roman"/>
                <w:b w:val="0"/>
                <w:bCs/>
                <w:color w:val="auto"/>
                <w:sz w:val="24"/>
                <w:szCs w:val="24"/>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Calibri" w:cs="Times New Roman"/>
                <w:b w:val="0"/>
                <w:bCs/>
                <w:color w:val="auto"/>
                <w:sz w:val="24"/>
                <w:szCs w:val="24"/>
                <w:u w:val="none"/>
                <w:lang w:val="en-US" w:eastAsia="zh-CN"/>
              </w:rPr>
            </w:pPr>
            <w:r>
              <w:rPr>
                <w:rFonts w:hint="default" w:ascii="Times New Roman" w:hAnsi="Times New Roman" w:eastAsia="Calibri" w:cs="Times New Roman"/>
                <w:b w:val="0"/>
                <w:bCs/>
                <w:color w:val="auto"/>
                <w:sz w:val="24"/>
                <w:szCs w:val="24"/>
                <w:u w:val="none"/>
                <w:lang w:val="en-US" w:eastAsia="zh-CN"/>
              </w:rPr>
              <w:t>根据《中华人民共和国环境影响评价法》、国务院《建设项目环境保护管理条例》规定，</w:t>
            </w:r>
            <w:r>
              <w:rPr>
                <w:rFonts w:hint="eastAsia"/>
                <w:color w:val="auto"/>
                <w:sz w:val="24"/>
                <w:szCs w:val="24"/>
                <w:u w:val="none"/>
                <w:lang w:val="en-US" w:eastAsia="zh-CN"/>
              </w:rPr>
              <w:t>株洲市</w:t>
            </w:r>
            <w:r>
              <w:rPr>
                <w:color w:val="auto"/>
                <w:sz w:val="24"/>
                <w:szCs w:val="24"/>
                <w:u w:val="none"/>
              </w:rPr>
              <w:t>芦淞区建宁街道社区卫生服务中心</w:t>
            </w:r>
            <w:r>
              <w:rPr>
                <w:rFonts w:hint="default" w:ascii="Times New Roman" w:hAnsi="Times New Roman" w:eastAsia="Calibri" w:cs="Times New Roman"/>
                <w:b w:val="0"/>
                <w:bCs/>
                <w:color w:val="auto"/>
                <w:sz w:val="24"/>
                <w:szCs w:val="24"/>
                <w:u w:val="none"/>
                <w:lang w:val="en-US" w:eastAsia="zh-CN"/>
              </w:rPr>
              <w:t>委托</w:t>
            </w:r>
            <w:r>
              <w:rPr>
                <w:rFonts w:hint="eastAsia" w:ascii="Times New Roman" w:hAnsi="Times New Roman" w:eastAsia="Calibri" w:cs="Times New Roman"/>
                <w:b w:val="0"/>
                <w:bCs/>
                <w:color w:val="auto"/>
                <w:sz w:val="24"/>
                <w:szCs w:val="24"/>
                <w:u w:val="none"/>
                <w:lang w:val="en-US" w:eastAsia="zh-CN"/>
              </w:rPr>
              <w:t>湖南仕学环保科技有限公司</w:t>
            </w:r>
            <w:r>
              <w:rPr>
                <w:rFonts w:hint="default" w:ascii="Times New Roman" w:hAnsi="Times New Roman" w:eastAsia="Calibri" w:cs="Times New Roman"/>
                <w:b w:val="0"/>
                <w:bCs/>
                <w:color w:val="auto"/>
                <w:sz w:val="24"/>
                <w:szCs w:val="24"/>
                <w:u w:val="none"/>
                <w:lang w:val="en-US" w:eastAsia="zh-CN"/>
              </w:rPr>
              <w:t>承担该项目的环境影响评价工作。根据《建设项目环境影响评价分类管理名录》(2021年版)，本项目属于</w:t>
            </w:r>
            <w:r>
              <w:rPr>
                <w:rFonts w:hint="eastAsia" w:ascii="宋体" w:hAnsi="宋体" w:eastAsia="宋体" w:cs="宋体"/>
                <w:b w:val="0"/>
                <w:bCs/>
                <w:color w:val="auto"/>
                <w:sz w:val="24"/>
                <w:szCs w:val="24"/>
                <w:u w:val="none"/>
                <w:lang w:val="en-US" w:eastAsia="zh-CN"/>
              </w:rPr>
              <w:t>“</w:t>
            </w:r>
            <w:r>
              <w:rPr>
                <w:rFonts w:hint="eastAsia" w:ascii="Times New Roman" w:hAnsi="Times New Roman" w:eastAsia="宋体" w:cs="Times New Roman"/>
                <w:color w:val="auto"/>
                <w:sz w:val="24"/>
                <w:szCs w:val="24"/>
                <w:highlight w:val="none"/>
                <w:lang w:val="en-US" w:eastAsia="zh-CN"/>
              </w:rPr>
              <w:t>四十九、卫生84：108.基层医疗卫生服务842-其他（住院床位20张以下的除外）</w:t>
            </w:r>
            <w:r>
              <w:rPr>
                <w:rFonts w:hint="eastAsia" w:ascii="宋体" w:hAnsi="宋体" w:eastAsia="宋体" w:cs="宋体"/>
                <w:b w:val="0"/>
                <w:bCs/>
                <w:color w:val="auto"/>
                <w:sz w:val="24"/>
                <w:szCs w:val="24"/>
                <w:u w:val="none"/>
                <w:lang w:val="en-US" w:eastAsia="zh-CN"/>
              </w:rPr>
              <w:t>”</w:t>
            </w:r>
            <w:r>
              <w:rPr>
                <w:rFonts w:hint="default" w:ascii="Times New Roman" w:hAnsi="Times New Roman" w:eastAsia="Calibri" w:cs="Times New Roman"/>
                <w:b w:val="0"/>
                <w:bCs/>
                <w:color w:val="auto"/>
                <w:sz w:val="24"/>
                <w:szCs w:val="24"/>
                <w:u w:val="none"/>
                <w:lang w:val="en-US" w:eastAsia="zh-CN"/>
              </w:rPr>
              <w:t>，应编制环境影响报告表。我单位接受委托后，组织有关技术人员到项目所在地进行了现场踏勘和收集资料，并结合本项目环境特点和工程特征，依据有关规范、标准要求，编制完成了《</w:t>
            </w:r>
            <w:r>
              <w:rPr>
                <w:rFonts w:hint="eastAsia"/>
                <w:color w:val="auto"/>
                <w:sz w:val="24"/>
                <w:szCs w:val="24"/>
                <w:u w:val="none"/>
                <w:lang w:val="en-US" w:eastAsia="zh-CN"/>
              </w:rPr>
              <w:t>株洲市</w:t>
            </w:r>
            <w:r>
              <w:rPr>
                <w:color w:val="auto"/>
                <w:sz w:val="24"/>
                <w:szCs w:val="24"/>
                <w:u w:val="none"/>
              </w:rPr>
              <w:t>芦淞区建宁街道社区卫生服务中心</w:t>
            </w:r>
            <w:r>
              <w:rPr>
                <w:rFonts w:hint="default" w:ascii="Times New Roman" w:hAnsi="Times New Roman" w:eastAsia="Calibri" w:cs="Times New Roman"/>
                <w:b w:val="0"/>
                <w:bCs/>
                <w:color w:val="auto"/>
                <w:sz w:val="24"/>
                <w:szCs w:val="24"/>
                <w:u w:val="none"/>
                <w:lang w:val="en-US" w:eastAsia="zh-CN"/>
              </w:rPr>
              <w:t>建设项目环境影响报告表》并交建设单位呈环保部门审查。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Calibri" w:cs="Times New Roman"/>
                <w:b w:val="0"/>
                <w:bCs/>
                <w:color w:val="auto"/>
                <w:sz w:val="24"/>
                <w:szCs w:val="24"/>
                <w:u w:val="single"/>
                <w:lang w:val="en-US" w:eastAsia="zh-CN"/>
              </w:rPr>
            </w:pPr>
            <w:r>
              <w:rPr>
                <w:rFonts w:hint="default" w:ascii="Times New Roman" w:hAnsi="Times New Roman" w:eastAsia="Calibri" w:cs="Times New Roman"/>
                <w:b w:val="0"/>
                <w:bCs/>
                <w:color w:val="auto"/>
                <w:sz w:val="24"/>
                <w:szCs w:val="24"/>
                <w:u w:val="none"/>
                <w:lang w:val="en-US" w:eastAsia="zh-CN"/>
              </w:rPr>
              <w:t>本次环评范围不含放射性评价，</w:t>
            </w:r>
            <w:r>
              <w:rPr>
                <w:rFonts w:hint="eastAsia"/>
                <w:color w:val="auto"/>
                <w:sz w:val="24"/>
                <w:szCs w:val="24"/>
                <w:u w:val="none"/>
                <w:lang w:val="en-US" w:eastAsia="zh-CN"/>
              </w:rPr>
              <w:t>株洲市</w:t>
            </w:r>
            <w:r>
              <w:rPr>
                <w:color w:val="auto"/>
                <w:sz w:val="24"/>
                <w:szCs w:val="24"/>
                <w:u w:val="none"/>
              </w:rPr>
              <w:t>芦淞区建宁街道社区卫生服务中心</w:t>
            </w:r>
            <w:r>
              <w:rPr>
                <w:rFonts w:hint="default" w:ascii="Times New Roman" w:hAnsi="Times New Roman" w:eastAsia="Calibri" w:cs="Times New Roman"/>
                <w:b w:val="0"/>
                <w:bCs/>
                <w:color w:val="auto"/>
                <w:sz w:val="24"/>
                <w:szCs w:val="24"/>
                <w:u w:val="none"/>
                <w:lang w:val="en-US" w:eastAsia="zh-CN"/>
              </w:rPr>
              <w:t>已</w:t>
            </w:r>
            <w:r>
              <w:rPr>
                <w:rFonts w:hint="eastAsia" w:eastAsia="Calibri" w:cs="Times New Roman"/>
                <w:b w:val="0"/>
                <w:bCs/>
                <w:color w:val="auto"/>
                <w:sz w:val="24"/>
                <w:szCs w:val="24"/>
                <w:u w:val="none"/>
                <w:lang w:val="en-US" w:eastAsia="zh-CN"/>
              </w:rPr>
              <w:t>完成</w:t>
            </w:r>
            <w:r>
              <w:rPr>
                <w:rFonts w:hint="default" w:ascii="Times New Roman" w:hAnsi="Times New Roman" w:eastAsia="Calibri" w:cs="Times New Roman"/>
                <w:b w:val="0"/>
                <w:bCs/>
                <w:color w:val="auto"/>
                <w:sz w:val="24"/>
                <w:szCs w:val="24"/>
                <w:u w:val="none"/>
                <w:lang w:val="en-US" w:eastAsia="zh-CN"/>
              </w:rPr>
              <w:t>辐射备案，证书编号为湘环辐证[B0</w:t>
            </w:r>
            <w:r>
              <w:rPr>
                <w:rFonts w:hint="eastAsia" w:eastAsia="Calibri" w:cs="Times New Roman"/>
                <w:b w:val="0"/>
                <w:bCs/>
                <w:color w:val="auto"/>
                <w:sz w:val="24"/>
                <w:szCs w:val="24"/>
                <w:u w:val="none"/>
                <w:lang w:val="en-US" w:eastAsia="zh-CN"/>
              </w:rPr>
              <w:t>200</w:t>
            </w:r>
            <w:r>
              <w:rPr>
                <w:rFonts w:hint="default" w:ascii="Times New Roman" w:hAnsi="Times New Roman" w:eastAsia="Calibri" w:cs="Times New Roman"/>
                <w:b w:val="0"/>
                <w:bCs/>
                <w:color w:val="auto"/>
                <w:sz w:val="24"/>
                <w:szCs w:val="24"/>
                <w:u w:val="none"/>
                <w:lang w:val="en-US" w:eastAsia="zh-CN"/>
              </w:rPr>
              <w:t>]，详见附件</w:t>
            </w:r>
            <w:r>
              <w:rPr>
                <w:rFonts w:hint="eastAsia" w:eastAsia="Calibri" w:cs="Times New Roman"/>
                <w:b w:val="0"/>
                <w:bCs/>
                <w:color w:val="auto"/>
                <w:sz w:val="24"/>
                <w:szCs w:val="24"/>
                <w:u w:val="none"/>
                <w:lang w:val="en-US" w:eastAsia="zh-CN"/>
              </w:rPr>
              <w:t>5</w:t>
            </w:r>
            <w:r>
              <w:rPr>
                <w:rFonts w:hint="default" w:ascii="Times New Roman" w:hAnsi="Times New Roman" w:eastAsia="Calibri" w:cs="Times New Roman"/>
                <w:b w:val="0"/>
                <w:bCs/>
                <w:color w:val="auto"/>
                <w:sz w:val="24"/>
                <w:szCs w:val="24"/>
                <w:u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0" w:leftChars="0" w:right="0" w:rightChars="0" w:firstLine="0" w:firstLineChars="0"/>
              <w:textAlignment w:val="auto"/>
              <w:rPr>
                <w:rFonts w:hint="default" w:ascii="Times New Roman" w:hAnsi="Times New Roman" w:eastAsia="宋体" w:cs="Times New Roman"/>
                <w:b/>
                <w:bCs/>
                <w:color w:val="auto"/>
                <w:spacing w:val="0"/>
                <w:position w:val="0"/>
                <w:sz w:val="24"/>
                <w:szCs w:val="24"/>
                <w:highlight w:val="none"/>
                <w:lang w:val="en-US" w:eastAsia="zh-CN"/>
              </w:rPr>
            </w:pPr>
            <w:r>
              <w:rPr>
                <w:rFonts w:hint="eastAsia" w:cs="Times New Roman"/>
                <w:b/>
                <w:bCs/>
                <w:color w:val="auto"/>
                <w:spacing w:val="0"/>
                <w:position w:val="0"/>
                <w:sz w:val="24"/>
                <w:szCs w:val="24"/>
                <w:highlight w:val="none"/>
                <w:lang w:val="en-US" w:eastAsia="zh-CN"/>
              </w:rPr>
              <w:t>项目概况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u w:val="none" w:color="auto"/>
              </w:rPr>
            </w:pPr>
            <w:r>
              <w:rPr>
                <w:rFonts w:hint="eastAsia"/>
                <w:color w:val="auto"/>
                <w:sz w:val="24"/>
                <w:szCs w:val="24"/>
                <w:u w:val="none" w:color="auto"/>
                <w:lang w:eastAsia="zh-CN"/>
              </w:rPr>
              <w:t>（</w:t>
            </w:r>
            <w:r>
              <w:rPr>
                <w:rFonts w:hint="eastAsia"/>
                <w:color w:val="auto"/>
                <w:sz w:val="24"/>
                <w:szCs w:val="24"/>
                <w:u w:val="none" w:color="auto"/>
                <w:lang w:val="en-US" w:eastAsia="zh-CN"/>
              </w:rPr>
              <w:t>1</w:t>
            </w:r>
            <w:r>
              <w:rPr>
                <w:rFonts w:hint="eastAsia"/>
                <w:color w:val="auto"/>
                <w:sz w:val="24"/>
                <w:szCs w:val="24"/>
                <w:u w:val="none" w:color="auto"/>
                <w:lang w:eastAsia="zh-CN"/>
              </w:rPr>
              <w:t>）</w:t>
            </w:r>
            <w:r>
              <w:rPr>
                <w:rFonts w:hint="default"/>
                <w:color w:val="auto"/>
                <w:sz w:val="24"/>
                <w:szCs w:val="24"/>
                <w:u w:val="none" w:color="auto"/>
              </w:rPr>
              <w:t>项目名称：</w:t>
            </w:r>
            <w:r>
              <w:rPr>
                <w:rFonts w:hint="eastAsia"/>
                <w:color w:val="auto"/>
                <w:sz w:val="24"/>
                <w:szCs w:val="24"/>
                <w:u w:val="none" w:color="auto"/>
                <w:lang w:val="en-US" w:eastAsia="zh-CN"/>
              </w:rPr>
              <w:t>株洲市</w:t>
            </w:r>
            <w:r>
              <w:rPr>
                <w:color w:val="auto"/>
                <w:sz w:val="24"/>
                <w:szCs w:val="24"/>
                <w:u w:val="none" w:color="auto"/>
              </w:rPr>
              <w:t>芦淞区建宁街道社区卫生服务中心</w:t>
            </w:r>
            <w:r>
              <w:rPr>
                <w:rFonts w:hint="eastAsia" w:cs="Times New Roman"/>
                <w:color w:val="auto"/>
                <w:w w:val="100"/>
                <w:sz w:val="24"/>
                <w:szCs w:val="24"/>
                <w:u w:val="none" w:color="auto"/>
                <w:lang w:val="en-US" w:eastAsia="zh-CN"/>
              </w:rPr>
              <w:t>建设项目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u w:val="none" w:color="auto"/>
                <w:lang w:val="en-US" w:eastAsia="zh-CN"/>
              </w:rPr>
            </w:pPr>
            <w:r>
              <w:rPr>
                <w:rFonts w:hint="eastAsia"/>
                <w:color w:val="auto"/>
                <w:sz w:val="24"/>
                <w:szCs w:val="24"/>
                <w:u w:val="none" w:color="auto"/>
                <w:lang w:eastAsia="zh-CN"/>
              </w:rPr>
              <w:t>（</w:t>
            </w:r>
            <w:r>
              <w:rPr>
                <w:rFonts w:hint="eastAsia"/>
                <w:color w:val="auto"/>
                <w:sz w:val="24"/>
                <w:szCs w:val="24"/>
                <w:u w:val="none" w:color="auto"/>
                <w:lang w:val="en-US" w:eastAsia="zh-CN"/>
              </w:rPr>
              <w:t>2</w:t>
            </w:r>
            <w:r>
              <w:rPr>
                <w:rFonts w:hint="eastAsia"/>
                <w:color w:val="auto"/>
                <w:sz w:val="24"/>
                <w:szCs w:val="24"/>
                <w:u w:val="none" w:color="auto"/>
                <w:lang w:eastAsia="zh-CN"/>
              </w:rPr>
              <w:t>）</w:t>
            </w:r>
            <w:r>
              <w:rPr>
                <w:rFonts w:hint="default"/>
                <w:color w:val="auto"/>
                <w:sz w:val="24"/>
                <w:szCs w:val="24"/>
                <w:u w:val="none" w:color="auto"/>
              </w:rPr>
              <w:t>建设地点：</w:t>
            </w:r>
            <w:r>
              <w:rPr>
                <w:rFonts w:ascii="Times New Roman" w:hAnsi="Times New Roman" w:eastAsia="宋体" w:cs="Arial"/>
                <w:i w:val="0"/>
                <w:iCs w:val="0"/>
                <w:caps w:val="0"/>
                <w:color w:val="auto"/>
                <w:spacing w:val="0"/>
                <w:sz w:val="24"/>
                <w:szCs w:val="24"/>
                <w:shd w:val="clear" w:fill="FFFFFF"/>
              </w:rPr>
              <w:t>湖南省株洲市芦淞区港口街52号</w:t>
            </w:r>
            <w:r>
              <w:rPr>
                <w:rFonts w:hint="eastAsia"/>
                <w:color w:val="auto"/>
                <w:sz w:val="24"/>
                <w:szCs w:val="24"/>
                <w:u w:val="none" w:color="auto"/>
                <w:lang w:eastAsia="zh-CN"/>
              </w:rPr>
              <w:t>，场地中心地理坐标为：</w:t>
            </w:r>
            <w:r>
              <w:rPr>
                <w:rFonts w:hint="default"/>
                <w:color w:val="auto"/>
                <w:sz w:val="24"/>
                <w:szCs w:val="24"/>
                <w:u w:val="none" w:color="auto"/>
              </w:rPr>
              <w:t>东经11</w:t>
            </w:r>
            <w:r>
              <w:rPr>
                <w:rFonts w:hint="default"/>
                <w:color w:val="auto"/>
                <w:sz w:val="24"/>
                <w:szCs w:val="24"/>
                <w:u w:val="none" w:color="auto"/>
                <w:lang w:val="en-US" w:eastAsia="zh-CN"/>
              </w:rPr>
              <w:t>3</w:t>
            </w:r>
            <w:r>
              <w:rPr>
                <w:rFonts w:hint="default"/>
                <w:color w:val="auto"/>
                <w:sz w:val="24"/>
                <w:szCs w:val="24"/>
                <w:u w:val="none" w:color="auto"/>
              </w:rPr>
              <w:t>度</w:t>
            </w:r>
            <w:r>
              <w:rPr>
                <w:rFonts w:hint="eastAsia"/>
                <w:color w:val="auto"/>
                <w:sz w:val="24"/>
                <w:szCs w:val="24"/>
                <w:u w:val="none" w:color="auto"/>
                <w:lang w:val="en-US" w:eastAsia="zh-CN"/>
              </w:rPr>
              <w:t>8</w:t>
            </w:r>
            <w:r>
              <w:rPr>
                <w:rFonts w:hint="default"/>
                <w:color w:val="auto"/>
                <w:sz w:val="24"/>
                <w:szCs w:val="24"/>
                <w:u w:val="none" w:color="auto"/>
              </w:rPr>
              <w:t>分</w:t>
            </w:r>
            <w:r>
              <w:rPr>
                <w:rFonts w:hint="eastAsia"/>
                <w:color w:val="auto"/>
                <w:sz w:val="24"/>
                <w:szCs w:val="24"/>
                <w:u w:val="none" w:color="auto"/>
                <w:lang w:val="en-US" w:eastAsia="zh-CN"/>
              </w:rPr>
              <w:t>51</w:t>
            </w:r>
            <w:r>
              <w:rPr>
                <w:rFonts w:hint="default"/>
                <w:color w:val="auto"/>
                <w:sz w:val="24"/>
                <w:szCs w:val="24"/>
                <w:u w:val="none" w:color="auto"/>
              </w:rPr>
              <w:t>.</w:t>
            </w:r>
            <w:r>
              <w:rPr>
                <w:rFonts w:hint="eastAsia"/>
                <w:color w:val="auto"/>
                <w:sz w:val="24"/>
                <w:szCs w:val="24"/>
                <w:u w:val="none" w:color="auto"/>
                <w:lang w:val="en-US" w:eastAsia="zh-CN"/>
              </w:rPr>
              <w:t>412</w:t>
            </w:r>
            <w:r>
              <w:rPr>
                <w:rFonts w:hint="default"/>
                <w:color w:val="auto"/>
                <w:sz w:val="24"/>
                <w:szCs w:val="24"/>
                <w:u w:val="none" w:color="auto"/>
              </w:rPr>
              <w:t>秒，北纬2</w:t>
            </w:r>
            <w:r>
              <w:rPr>
                <w:rFonts w:hint="eastAsia"/>
                <w:color w:val="auto"/>
                <w:sz w:val="24"/>
                <w:szCs w:val="24"/>
                <w:u w:val="none" w:color="auto"/>
                <w:lang w:val="en-US" w:eastAsia="zh-CN"/>
              </w:rPr>
              <w:t>7</w:t>
            </w:r>
            <w:r>
              <w:rPr>
                <w:rFonts w:hint="default"/>
                <w:color w:val="auto"/>
                <w:sz w:val="24"/>
                <w:szCs w:val="24"/>
                <w:u w:val="none" w:color="auto"/>
              </w:rPr>
              <w:t>度</w:t>
            </w:r>
            <w:r>
              <w:rPr>
                <w:rFonts w:hint="eastAsia"/>
                <w:color w:val="auto"/>
                <w:sz w:val="24"/>
                <w:szCs w:val="24"/>
                <w:u w:val="none" w:color="auto"/>
                <w:lang w:val="en-US" w:eastAsia="zh-CN"/>
              </w:rPr>
              <w:t>49</w:t>
            </w:r>
            <w:r>
              <w:rPr>
                <w:rFonts w:hint="default"/>
                <w:color w:val="auto"/>
                <w:sz w:val="24"/>
                <w:szCs w:val="24"/>
                <w:u w:val="none" w:color="auto"/>
              </w:rPr>
              <w:t>分</w:t>
            </w:r>
            <w:r>
              <w:rPr>
                <w:rFonts w:hint="eastAsia"/>
                <w:color w:val="auto"/>
                <w:sz w:val="24"/>
                <w:szCs w:val="24"/>
                <w:u w:val="none" w:color="auto"/>
                <w:lang w:val="en-US" w:eastAsia="zh-CN"/>
              </w:rPr>
              <w:t>50</w:t>
            </w:r>
            <w:r>
              <w:rPr>
                <w:rFonts w:hint="default"/>
                <w:color w:val="auto"/>
                <w:sz w:val="24"/>
                <w:szCs w:val="24"/>
                <w:u w:val="none" w:color="auto"/>
              </w:rPr>
              <w:t>.</w:t>
            </w:r>
            <w:r>
              <w:rPr>
                <w:rFonts w:hint="eastAsia"/>
                <w:color w:val="auto"/>
                <w:sz w:val="24"/>
                <w:szCs w:val="24"/>
                <w:u w:val="none" w:color="auto"/>
                <w:lang w:val="en-US" w:eastAsia="zh-CN"/>
              </w:rPr>
              <w:t>985</w:t>
            </w:r>
            <w:r>
              <w:rPr>
                <w:rFonts w:hint="default"/>
                <w:color w:val="auto"/>
                <w:sz w:val="24"/>
                <w:szCs w:val="24"/>
                <w:u w:val="none" w:color="auto"/>
              </w:rPr>
              <w:t>秒</w:t>
            </w:r>
            <w:r>
              <w:rPr>
                <w:rFonts w:hint="eastAsia"/>
                <w:color w:val="auto"/>
                <w:sz w:val="24"/>
                <w:szCs w:val="24"/>
                <w:u w:val="non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u w:val="none" w:color="auto"/>
              </w:rPr>
            </w:pPr>
            <w:r>
              <w:rPr>
                <w:rFonts w:hint="eastAsia"/>
                <w:color w:val="auto"/>
                <w:sz w:val="24"/>
                <w:szCs w:val="24"/>
                <w:u w:val="none" w:color="auto"/>
                <w:lang w:eastAsia="zh-CN"/>
              </w:rPr>
              <w:t>（</w:t>
            </w:r>
            <w:r>
              <w:rPr>
                <w:rFonts w:hint="eastAsia"/>
                <w:color w:val="auto"/>
                <w:sz w:val="24"/>
                <w:szCs w:val="24"/>
                <w:u w:val="none" w:color="auto"/>
                <w:lang w:val="en-US" w:eastAsia="zh-CN"/>
              </w:rPr>
              <w:t>3</w:t>
            </w:r>
            <w:r>
              <w:rPr>
                <w:rFonts w:hint="eastAsia"/>
                <w:color w:val="auto"/>
                <w:sz w:val="24"/>
                <w:szCs w:val="24"/>
                <w:u w:val="none" w:color="auto"/>
                <w:lang w:eastAsia="zh-CN"/>
              </w:rPr>
              <w:t>）</w:t>
            </w:r>
            <w:r>
              <w:rPr>
                <w:rFonts w:hint="default"/>
                <w:color w:val="auto"/>
                <w:sz w:val="24"/>
                <w:szCs w:val="24"/>
                <w:u w:val="none" w:color="auto"/>
              </w:rPr>
              <w:t>建设性质：</w:t>
            </w:r>
            <w:r>
              <w:rPr>
                <w:rFonts w:hint="eastAsia"/>
                <w:color w:val="auto"/>
                <w:sz w:val="24"/>
                <w:szCs w:val="24"/>
                <w:u w:val="none" w:color="auto"/>
                <w:lang w:eastAsia="zh-CN"/>
              </w:rPr>
              <w:t>新建（</w:t>
            </w:r>
            <w:r>
              <w:rPr>
                <w:rFonts w:hint="eastAsia" w:cs="Times New Roman"/>
                <w:color w:val="auto"/>
                <w:sz w:val="24"/>
                <w:szCs w:val="24"/>
                <w:highlight w:val="none"/>
                <w:lang w:eastAsia="zh-CN"/>
              </w:rPr>
              <w:t>完善手续</w:t>
            </w:r>
            <w:r>
              <w:rPr>
                <w:rFonts w:hint="eastAsia"/>
                <w:color w:val="auto"/>
                <w:sz w:val="24"/>
                <w:szCs w:val="24"/>
                <w:u w:val="none" w:color="auto"/>
                <w:lang w:eastAsia="zh-CN"/>
              </w:rPr>
              <w:t>）</w:t>
            </w:r>
            <w:r>
              <w:rPr>
                <w:rFonts w:hint="default"/>
                <w:color w:val="auto"/>
                <w:sz w:val="24"/>
                <w:szCs w:val="24"/>
                <w:u w:val="non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u w:val="none" w:color="auto"/>
              </w:rPr>
            </w:pPr>
            <w:r>
              <w:rPr>
                <w:rFonts w:hint="eastAsia"/>
                <w:color w:val="auto"/>
                <w:sz w:val="24"/>
                <w:szCs w:val="24"/>
                <w:u w:val="none" w:color="auto"/>
                <w:lang w:eastAsia="zh-CN"/>
              </w:rPr>
              <w:t>（</w:t>
            </w:r>
            <w:r>
              <w:rPr>
                <w:rFonts w:hint="eastAsia"/>
                <w:color w:val="auto"/>
                <w:sz w:val="24"/>
                <w:szCs w:val="24"/>
                <w:u w:val="none" w:color="auto"/>
                <w:lang w:val="en-US" w:eastAsia="zh-CN"/>
              </w:rPr>
              <w:t>4</w:t>
            </w:r>
            <w:r>
              <w:rPr>
                <w:rFonts w:hint="eastAsia"/>
                <w:color w:val="auto"/>
                <w:sz w:val="24"/>
                <w:szCs w:val="24"/>
                <w:u w:val="none" w:color="auto"/>
                <w:lang w:eastAsia="zh-CN"/>
              </w:rPr>
              <w:t>）</w:t>
            </w:r>
            <w:r>
              <w:rPr>
                <w:rFonts w:hint="default"/>
                <w:color w:val="auto"/>
                <w:sz w:val="24"/>
                <w:szCs w:val="24"/>
                <w:u w:val="none" w:color="auto"/>
              </w:rPr>
              <w:t>建设单位：</w:t>
            </w:r>
            <w:r>
              <w:rPr>
                <w:rFonts w:hint="eastAsia"/>
                <w:color w:val="auto"/>
                <w:sz w:val="24"/>
                <w:szCs w:val="24"/>
                <w:u w:val="none" w:color="auto"/>
                <w:lang w:eastAsia="zh-CN"/>
              </w:rPr>
              <w:t>株洲市</w:t>
            </w:r>
            <w:r>
              <w:rPr>
                <w:color w:val="auto"/>
                <w:sz w:val="24"/>
                <w:szCs w:val="24"/>
                <w:u w:val="none" w:color="auto"/>
              </w:rPr>
              <w:t>芦淞区建宁街道</w:t>
            </w:r>
            <w:r>
              <w:rPr>
                <w:rFonts w:hint="eastAsia"/>
                <w:color w:val="auto"/>
                <w:sz w:val="24"/>
                <w:szCs w:val="24"/>
                <w:u w:val="none" w:color="auto"/>
                <w:lang w:eastAsia="zh-CN"/>
              </w:rPr>
              <w:t>社区</w:t>
            </w:r>
            <w:r>
              <w:rPr>
                <w:color w:val="auto"/>
                <w:sz w:val="24"/>
                <w:szCs w:val="24"/>
                <w:u w:val="none" w:color="auto"/>
              </w:rPr>
              <w:t>卫生服务中心</w:t>
            </w:r>
            <w:r>
              <w:rPr>
                <w:rFonts w:hint="default"/>
                <w:color w:val="auto"/>
                <w:sz w:val="24"/>
                <w:szCs w:val="24"/>
                <w:u w:val="none" w:color="auto"/>
                <w:lang w:eastAsia="zh-CN"/>
              </w:rPr>
              <w:t>。</w:t>
            </w:r>
          </w:p>
          <w:p>
            <w:pPr>
              <w:pStyle w:val="19"/>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textAlignment w:val="auto"/>
              <w:rPr>
                <w:rFonts w:hint="default" w:ascii="Times New Roman" w:hAnsi="Times New Roman" w:cs="Times New Roman"/>
                <w:color w:val="auto"/>
                <w:sz w:val="24"/>
              </w:rPr>
            </w:pPr>
            <w:r>
              <w:rPr>
                <w:rFonts w:hint="eastAsia" w:cs="Times New Roman"/>
                <w:color w:val="auto"/>
                <w:sz w:val="24"/>
                <w:lang w:eastAsia="zh-CN"/>
              </w:rPr>
              <w:t>（</w:t>
            </w:r>
            <w:r>
              <w:rPr>
                <w:rFonts w:hint="eastAsia" w:cs="Times New Roman"/>
                <w:color w:val="auto"/>
                <w:sz w:val="24"/>
                <w:lang w:val="en-US" w:eastAsia="zh-CN"/>
              </w:rPr>
              <w:t>5</w:t>
            </w:r>
            <w:r>
              <w:rPr>
                <w:rFonts w:hint="eastAsia" w:cs="Times New Roman"/>
                <w:color w:val="auto"/>
                <w:sz w:val="24"/>
                <w:lang w:eastAsia="zh-CN"/>
              </w:rPr>
              <w:t>）总</w:t>
            </w:r>
            <w:r>
              <w:rPr>
                <w:rFonts w:hint="default" w:ascii="Times New Roman" w:hAnsi="Times New Roman" w:cs="Times New Roman"/>
                <w:color w:val="auto"/>
                <w:sz w:val="24"/>
              </w:rPr>
              <w:t>投资</w:t>
            </w:r>
            <w:r>
              <w:rPr>
                <w:rFonts w:hint="eastAsia" w:cs="Times New Roman"/>
                <w:color w:val="auto"/>
                <w:sz w:val="24"/>
                <w:lang w:eastAsia="zh-CN"/>
              </w:rPr>
              <w:t>及环保投资</w:t>
            </w:r>
            <w:r>
              <w:rPr>
                <w:rFonts w:hint="default" w:ascii="Times New Roman" w:hAnsi="Times New Roman" w:cs="Times New Roman"/>
                <w:color w:val="auto"/>
                <w:sz w:val="24"/>
              </w:rPr>
              <w:t>：总投资为</w:t>
            </w:r>
            <w:r>
              <w:rPr>
                <w:rFonts w:hint="eastAsia" w:cs="Times New Roman"/>
                <w:color w:val="auto"/>
                <w:sz w:val="24"/>
                <w:lang w:val="en-US" w:eastAsia="zh-CN"/>
              </w:rPr>
              <w:t>181万</w:t>
            </w:r>
            <w:r>
              <w:rPr>
                <w:rFonts w:hint="default" w:ascii="Times New Roman" w:hAnsi="Times New Roman" w:cs="Times New Roman"/>
                <w:color w:val="auto"/>
                <w:sz w:val="24"/>
              </w:rPr>
              <w:t>元，其中环保投资</w:t>
            </w:r>
            <w:r>
              <w:rPr>
                <w:rFonts w:hint="eastAsia" w:cs="Times New Roman"/>
                <w:color w:val="auto"/>
                <w:sz w:val="24"/>
                <w:lang w:eastAsia="zh-CN"/>
              </w:rPr>
              <w:t>12</w:t>
            </w:r>
            <w:r>
              <w:rPr>
                <w:rFonts w:hint="default" w:ascii="Times New Roman" w:hAnsi="Times New Roman" w:cs="Times New Roman"/>
                <w:color w:val="auto"/>
                <w:sz w:val="24"/>
              </w:rPr>
              <w:t>万元。</w:t>
            </w:r>
          </w:p>
          <w:p>
            <w:pPr>
              <w:pStyle w:val="19"/>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textAlignment w:val="auto"/>
              <w:rPr>
                <w:rFonts w:hint="default" w:ascii="Times New Roman" w:hAnsi="Times New Roman" w:cs="Times New Roman"/>
                <w:color w:val="auto"/>
                <w:sz w:val="24"/>
                <w:szCs w:val="24"/>
                <w:u w:val="none" w:color="auto"/>
                <w:lang w:val="en-US"/>
              </w:rPr>
            </w:pPr>
            <w:r>
              <w:rPr>
                <w:rFonts w:hint="eastAsia" w:cs="Times New Roman"/>
                <w:color w:val="auto"/>
                <w:sz w:val="24"/>
                <w:lang w:eastAsia="zh-CN"/>
              </w:rPr>
              <w:t>（</w:t>
            </w:r>
            <w:r>
              <w:rPr>
                <w:rFonts w:hint="eastAsia" w:cs="Times New Roman"/>
                <w:color w:val="auto"/>
                <w:sz w:val="24"/>
                <w:lang w:val="en-US" w:eastAsia="zh-CN"/>
              </w:rPr>
              <w:t>6</w:t>
            </w:r>
            <w:r>
              <w:rPr>
                <w:rFonts w:hint="eastAsia" w:cs="Times New Roman"/>
                <w:color w:val="auto"/>
                <w:sz w:val="24"/>
                <w:lang w:eastAsia="zh-CN"/>
              </w:rPr>
              <w:t>）</w:t>
            </w:r>
            <w:r>
              <w:rPr>
                <w:rFonts w:hint="default" w:ascii="Times New Roman" w:hAnsi="Times New Roman" w:cs="Times New Roman"/>
                <w:color w:val="auto"/>
                <w:sz w:val="24"/>
                <w:szCs w:val="24"/>
                <w:u w:val="none" w:color="auto"/>
                <w:lang w:eastAsia="zh-CN"/>
              </w:rPr>
              <w:t>建设</w:t>
            </w:r>
            <w:r>
              <w:rPr>
                <w:rFonts w:hint="eastAsia" w:cs="Times New Roman"/>
                <w:color w:val="auto"/>
                <w:sz w:val="24"/>
                <w:szCs w:val="24"/>
                <w:u w:val="none" w:color="auto"/>
                <w:lang w:eastAsia="zh-CN"/>
              </w:rPr>
              <w:t>内容及</w:t>
            </w:r>
            <w:r>
              <w:rPr>
                <w:rFonts w:hint="default" w:ascii="Times New Roman" w:hAnsi="Times New Roman" w:cs="Times New Roman"/>
                <w:color w:val="auto"/>
                <w:sz w:val="24"/>
                <w:szCs w:val="24"/>
                <w:u w:val="none" w:color="auto"/>
              </w:rPr>
              <w:t>规模：</w:t>
            </w:r>
            <w:r>
              <w:rPr>
                <w:rFonts w:hint="default" w:ascii="Times New Roman" w:hAnsi="Times New Roman" w:cs="Times New Roman"/>
                <w:color w:val="auto"/>
                <w:sz w:val="24"/>
              </w:rPr>
              <w:t>一栋</w:t>
            </w:r>
            <w:r>
              <w:rPr>
                <w:rFonts w:hint="eastAsia" w:cs="Times New Roman"/>
                <w:color w:val="auto"/>
                <w:sz w:val="24"/>
                <w:lang w:val="en-US" w:eastAsia="zh-CN"/>
              </w:rPr>
              <w:t>7</w:t>
            </w:r>
            <w:r>
              <w:rPr>
                <w:rFonts w:hint="default" w:ascii="Times New Roman" w:hAnsi="Times New Roman" w:cs="Times New Roman"/>
                <w:color w:val="auto"/>
                <w:sz w:val="24"/>
              </w:rPr>
              <w:t>层</w:t>
            </w:r>
            <w:r>
              <w:rPr>
                <w:rFonts w:hint="eastAsia" w:cs="Times New Roman"/>
                <w:color w:val="auto"/>
                <w:sz w:val="24"/>
                <w:lang w:val="en-US" w:eastAsia="zh-CN"/>
              </w:rPr>
              <w:t>综合大楼</w:t>
            </w:r>
            <w:r>
              <w:rPr>
                <w:rFonts w:hint="default" w:ascii="Times New Roman" w:hAnsi="Times New Roman" w:cs="Times New Roman"/>
                <w:color w:val="auto"/>
                <w:sz w:val="24"/>
              </w:rPr>
              <w:t>，</w:t>
            </w:r>
            <w:r>
              <w:rPr>
                <w:rFonts w:hint="eastAsia" w:cs="Times New Roman"/>
                <w:color w:val="auto"/>
                <w:sz w:val="24"/>
                <w:lang w:val="en-US" w:eastAsia="zh-CN"/>
              </w:rPr>
              <w:t>住院</w:t>
            </w:r>
            <w:r>
              <w:rPr>
                <w:rFonts w:hint="eastAsia"/>
                <w:color w:val="auto"/>
                <w:kern w:val="0"/>
                <w:sz w:val="24"/>
                <w:szCs w:val="24"/>
                <w:u w:val="none"/>
                <w:lang w:val="en-US" w:eastAsia="zh-CN"/>
              </w:rPr>
              <w:t>医疗部</w:t>
            </w:r>
            <w:r>
              <w:rPr>
                <w:rFonts w:hint="eastAsia" w:ascii="Times New Roman" w:hAnsi="Times New Roman"/>
                <w:color w:val="auto"/>
                <w:kern w:val="0"/>
                <w:sz w:val="24"/>
                <w:szCs w:val="24"/>
                <w:u w:val="none"/>
                <w:lang w:val="en-US" w:eastAsia="zh-CN"/>
              </w:rPr>
              <w:t>设置床位</w:t>
            </w:r>
            <w:r>
              <w:rPr>
                <w:rFonts w:hint="eastAsia"/>
                <w:color w:val="auto"/>
                <w:kern w:val="0"/>
                <w:sz w:val="24"/>
                <w:szCs w:val="24"/>
                <w:u w:val="none"/>
                <w:lang w:val="en-US" w:eastAsia="zh-CN"/>
              </w:rPr>
              <w:t>20</w:t>
            </w:r>
            <w:r>
              <w:rPr>
                <w:rFonts w:hint="eastAsia" w:ascii="Times New Roman" w:hAnsi="Times New Roman"/>
                <w:color w:val="auto"/>
                <w:kern w:val="0"/>
                <w:sz w:val="24"/>
                <w:szCs w:val="24"/>
                <w:u w:val="none"/>
                <w:lang w:val="en-US" w:eastAsia="zh-CN"/>
              </w:rPr>
              <w:t>张</w:t>
            </w:r>
            <w:r>
              <w:rPr>
                <w:rFonts w:hint="eastAsia"/>
                <w:color w:val="auto"/>
                <w:kern w:val="0"/>
                <w:sz w:val="24"/>
                <w:szCs w:val="24"/>
                <w:u w:val="none"/>
                <w:lang w:val="en-US" w:eastAsia="zh-CN"/>
              </w:rPr>
              <w:t>；</w:t>
            </w:r>
            <w:r>
              <w:rPr>
                <w:rFonts w:hint="eastAsia" w:ascii="Times New Roman" w:hAnsi="Times New Roman" w:eastAsia="宋体"/>
                <w:color w:val="auto"/>
                <w:sz w:val="24"/>
                <w:szCs w:val="24"/>
                <w:u w:val="none"/>
                <w:lang w:val="en-US" w:eastAsia="zh-CN"/>
              </w:rPr>
              <w:t>修养所住房部</w:t>
            </w:r>
            <w:r>
              <w:rPr>
                <w:rFonts w:hint="eastAsia"/>
                <w:color w:val="auto"/>
                <w:kern w:val="0"/>
                <w:sz w:val="24"/>
                <w:szCs w:val="24"/>
                <w:u w:val="none"/>
                <w:lang w:val="en-US" w:eastAsia="zh-CN"/>
              </w:rPr>
              <w:t>设置床位60张</w:t>
            </w:r>
            <w:r>
              <w:rPr>
                <w:rFonts w:hint="eastAsia" w:cs="Times New Roman"/>
                <w:color w:val="auto"/>
                <w:sz w:val="24"/>
                <w:lang w:val="en-US" w:eastAsia="zh-CN"/>
              </w:rPr>
              <w:t>；一栋3层行政楼。</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u w:val="none" w:color="auto"/>
                <w:lang w:eastAsia="zh-CN"/>
              </w:rPr>
            </w:pPr>
            <w:r>
              <w:rPr>
                <w:rFonts w:hint="eastAsia" w:ascii="Times New Roman" w:hAnsi="Times New Roman" w:cs="Times New Roman"/>
                <w:color w:val="auto"/>
                <w:sz w:val="24"/>
                <w:szCs w:val="24"/>
                <w:u w:val="none" w:color="auto"/>
                <w:lang w:eastAsia="zh-CN"/>
              </w:rPr>
              <w:t>（</w:t>
            </w:r>
            <w:r>
              <w:rPr>
                <w:rFonts w:hint="eastAsia" w:ascii="Times New Roman" w:hAnsi="Times New Roman" w:cs="Times New Roman"/>
                <w:color w:val="auto"/>
                <w:sz w:val="24"/>
                <w:szCs w:val="24"/>
                <w:u w:val="none" w:color="auto"/>
                <w:lang w:val="en-US" w:eastAsia="zh-CN"/>
              </w:rPr>
              <w:t>7</w:t>
            </w:r>
            <w:r>
              <w:rPr>
                <w:rFonts w:hint="eastAsia" w:ascii="Times New Roman" w:hAnsi="Times New Roman" w:cs="Times New Roman"/>
                <w:color w:val="auto"/>
                <w:sz w:val="24"/>
                <w:szCs w:val="24"/>
                <w:u w:val="none" w:color="auto"/>
                <w:lang w:eastAsia="zh-CN"/>
              </w:rPr>
              <w:t>）</w:t>
            </w:r>
            <w:r>
              <w:rPr>
                <w:rFonts w:hint="default" w:ascii="Times New Roman" w:hAnsi="Times New Roman" w:cs="Times New Roman"/>
                <w:color w:val="auto"/>
                <w:sz w:val="24"/>
                <w:szCs w:val="24"/>
                <w:u w:val="none" w:color="auto"/>
              </w:rPr>
              <w:t>工作制度：</w:t>
            </w:r>
            <w:r>
              <w:rPr>
                <w:rFonts w:hint="default" w:ascii="Times New Roman" w:hAnsi="Times New Roman" w:cs="Times New Roman"/>
                <w:color w:val="auto"/>
                <w:sz w:val="24"/>
              </w:rPr>
              <w:t>年工作365天，两班制，每班工作</w:t>
            </w:r>
            <w:r>
              <w:rPr>
                <w:rFonts w:hint="default" w:ascii="Times New Roman" w:hAnsi="Times New Roman" w:cs="Times New Roman"/>
                <w:color w:val="auto"/>
                <w:sz w:val="24"/>
                <w:lang w:val="en-US" w:eastAsia="zh-CN"/>
              </w:rPr>
              <w:t>12</w:t>
            </w:r>
            <w:r>
              <w:rPr>
                <w:rFonts w:hint="default" w:ascii="Times New Roman" w:hAnsi="Times New Roman" w:cs="Times New Roman"/>
                <w:color w:val="auto"/>
                <w:sz w:val="24"/>
              </w:rPr>
              <w:t>小时</w:t>
            </w:r>
            <w:r>
              <w:rPr>
                <w:rFonts w:hint="eastAsia" w:ascii="Times New Roman" w:hAnsi="Times New Roman" w:cs="Times New Roman"/>
                <w:color w:val="auto"/>
                <w:sz w:val="24"/>
                <w:lang w:eastAsia="zh-CN"/>
              </w:rPr>
              <w:t>。</w:t>
            </w:r>
          </w:p>
          <w:p>
            <w:pPr>
              <w:pStyle w:val="16"/>
              <w:keepNext w:val="0"/>
              <w:keepLines w:val="0"/>
              <w:pageBreakBefore w:val="0"/>
              <w:widowControl w:val="0"/>
              <w:kinsoku/>
              <w:wordWrap/>
              <w:overflowPunct/>
              <w:topLinePunct w:val="0"/>
              <w:bidi w:val="0"/>
              <w:adjustRightInd/>
              <w:snapToGrid/>
              <w:spacing w:after="0" w:line="360" w:lineRule="auto"/>
              <w:ind w:firstLine="480" w:firstLineChars="200"/>
              <w:textAlignment w:val="auto"/>
              <w:rPr>
                <w:rFonts w:hint="eastAsia" w:eastAsia="宋体"/>
                <w:color w:val="auto"/>
                <w:lang w:eastAsia="zh-CN"/>
              </w:rPr>
            </w:pPr>
            <w:r>
              <w:rPr>
                <w:rFonts w:hint="eastAsia" w:ascii="Times New Roman" w:hAnsi="Times New Roman" w:cs="Times New Roman"/>
                <w:color w:val="auto"/>
                <w:sz w:val="24"/>
                <w:szCs w:val="24"/>
                <w:u w:val="none" w:color="auto"/>
                <w:lang w:eastAsia="zh-CN"/>
              </w:rPr>
              <w:t>（</w:t>
            </w:r>
            <w:r>
              <w:rPr>
                <w:rFonts w:hint="eastAsia" w:ascii="Times New Roman" w:hAnsi="Times New Roman" w:cs="Times New Roman"/>
                <w:color w:val="auto"/>
                <w:sz w:val="24"/>
                <w:szCs w:val="24"/>
                <w:u w:val="none" w:color="auto"/>
                <w:lang w:val="en-US" w:eastAsia="zh-CN"/>
              </w:rPr>
              <w:t>8</w:t>
            </w:r>
            <w:r>
              <w:rPr>
                <w:rFonts w:hint="eastAsia" w:ascii="Times New Roman" w:hAnsi="Times New Roman" w:cs="Times New Roman"/>
                <w:color w:val="auto"/>
                <w:sz w:val="24"/>
                <w:szCs w:val="24"/>
                <w:u w:val="none" w:color="auto"/>
                <w:lang w:eastAsia="zh-CN"/>
              </w:rPr>
              <w:t>）</w:t>
            </w:r>
            <w:r>
              <w:rPr>
                <w:rFonts w:hint="default" w:ascii="Times New Roman" w:hAnsi="Times New Roman" w:cs="Times New Roman"/>
                <w:color w:val="auto"/>
                <w:sz w:val="24"/>
                <w:szCs w:val="24"/>
                <w:u w:val="none" w:color="auto"/>
              </w:rPr>
              <w:t>劳动定员：</w:t>
            </w:r>
            <w:r>
              <w:rPr>
                <w:rFonts w:hint="eastAsia" w:ascii="Times New Roman" w:hAnsi="Times New Roman"/>
                <w:color w:val="auto"/>
                <w:kern w:val="0"/>
                <w:sz w:val="24"/>
                <w:lang w:val="en-US" w:eastAsia="zh-CN"/>
              </w:rPr>
              <w:t>职工</w:t>
            </w:r>
            <w:r>
              <w:rPr>
                <w:rFonts w:hint="eastAsia"/>
                <w:color w:val="auto"/>
                <w:kern w:val="0"/>
                <w:sz w:val="24"/>
                <w:lang w:val="en-US" w:eastAsia="zh-CN"/>
              </w:rPr>
              <w:t>49</w:t>
            </w:r>
            <w:r>
              <w:rPr>
                <w:rFonts w:hint="eastAsia" w:ascii="Times New Roman" w:hAnsi="Times New Roman"/>
                <w:color w:val="auto"/>
                <w:kern w:val="0"/>
                <w:sz w:val="24"/>
                <w:lang w:val="en-US" w:eastAsia="zh-CN"/>
              </w:rPr>
              <w:t>人</w:t>
            </w:r>
            <w:r>
              <w:rPr>
                <w:rFonts w:hint="eastAsia"/>
                <w:color w:val="auto"/>
                <w:kern w:val="0"/>
                <w:sz w:val="24"/>
                <w:lang w:val="en-US" w:eastAsia="zh-CN"/>
              </w:rPr>
              <w:t>；</w:t>
            </w:r>
            <w:r>
              <w:rPr>
                <w:rFonts w:hint="eastAsia" w:ascii="Times New Roman" w:hAnsi="Times New Roman"/>
                <w:color w:val="auto"/>
                <w:kern w:val="0"/>
                <w:sz w:val="24"/>
                <w:lang w:val="en-US" w:eastAsia="zh-CN"/>
              </w:rPr>
              <w:t>其中</w:t>
            </w:r>
            <w:r>
              <w:rPr>
                <w:rFonts w:hint="eastAsia"/>
                <w:color w:val="auto"/>
                <w:kern w:val="0"/>
                <w:sz w:val="24"/>
                <w:lang w:val="en-US" w:eastAsia="zh-CN"/>
              </w:rPr>
              <w:t>，</w:t>
            </w:r>
            <w:r>
              <w:rPr>
                <w:rFonts w:hint="eastAsia" w:ascii="Times New Roman" w:hAnsi="Times New Roman"/>
                <w:color w:val="auto"/>
                <w:kern w:val="0"/>
                <w:sz w:val="24"/>
                <w:lang w:val="en-US" w:eastAsia="zh-CN"/>
              </w:rPr>
              <w:t>医务人员</w:t>
            </w:r>
            <w:r>
              <w:rPr>
                <w:rFonts w:hint="eastAsia"/>
                <w:color w:val="auto"/>
                <w:kern w:val="0"/>
                <w:sz w:val="24"/>
                <w:lang w:val="en-US" w:eastAsia="zh-CN"/>
              </w:rPr>
              <w:t>34</w:t>
            </w:r>
            <w:r>
              <w:rPr>
                <w:rFonts w:hint="eastAsia" w:ascii="Times New Roman" w:hAnsi="Times New Roman"/>
                <w:color w:val="auto"/>
                <w:kern w:val="0"/>
                <w:sz w:val="24"/>
                <w:lang w:val="en-US" w:eastAsia="zh-CN"/>
              </w:rPr>
              <w:t>人</w:t>
            </w:r>
            <w:r>
              <w:rPr>
                <w:rFonts w:hint="eastAsia"/>
                <w:color w:val="auto"/>
                <w:kern w:val="0"/>
                <w:sz w:val="24"/>
                <w:lang w:val="en-US" w:eastAsia="zh-CN"/>
              </w:rPr>
              <w:t>、</w:t>
            </w:r>
            <w:r>
              <w:rPr>
                <w:rFonts w:hint="eastAsia" w:ascii="Times New Roman" w:hAnsi="Times New Roman"/>
                <w:color w:val="auto"/>
                <w:kern w:val="0"/>
                <w:sz w:val="24"/>
                <w:lang w:val="en-US" w:eastAsia="zh-CN"/>
              </w:rPr>
              <w:t>行政后勤</w:t>
            </w:r>
            <w:r>
              <w:rPr>
                <w:rFonts w:hint="eastAsia"/>
                <w:color w:val="auto"/>
                <w:kern w:val="0"/>
                <w:sz w:val="24"/>
                <w:lang w:val="en-US" w:eastAsia="zh-CN"/>
              </w:rPr>
              <w:t>15</w:t>
            </w:r>
            <w:r>
              <w:rPr>
                <w:rFonts w:hint="eastAsia" w:ascii="Times New Roman" w:hAnsi="Times New Roman"/>
                <w:color w:val="auto"/>
                <w:kern w:val="0"/>
                <w:sz w:val="24"/>
                <w:lang w:val="en-US" w:eastAsia="zh-CN"/>
              </w:rPr>
              <w:t>人。</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0" w:leftChars="0" w:right="0" w:rightChars="0" w:firstLine="0" w:firstLineChars="0"/>
              <w:textAlignment w:val="auto"/>
              <w:rPr>
                <w:rFonts w:hint="default" w:ascii="Times New Roman" w:hAnsi="Times New Roman" w:eastAsia="宋体" w:cs="Times New Roman"/>
                <w:b/>
                <w:bCs/>
                <w:color w:val="auto"/>
                <w:spacing w:val="0"/>
                <w:position w:val="0"/>
                <w:sz w:val="24"/>
                <w:szCs w:val="24"/>
                <w:highlight w:val="none"/>
                <w:lang w:val="en-US" w:eastAsia="zh-CN"/>
              </w:rPr>
            </w:pPr>
            <w:r>
              <w:rPr>
                <w:rFonts w:hint="default" w:ascii="Times New Roman" w:hAnsi="Times New Roman" w:eastAsia="宋体" w:cs="Times New Roman"/>
                <w:b/>
                <w:bCs/>
                <w:color w:val="auto"/>
                <w:spacing w:val="0"/>
                <w:position w:val="0"/>
                <w:sz w:val="24"/>
                <w:szCs w:val="24"/>
                <w:highlight w:val="none"/>
                <w:lang w:val="en-US" w:eastAsia="zh-CN"/>
              </w:rPr>
              <w:t>主要建设内容</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0" w:rightChars="0" w:firstLine="480" w:firstLineChars="200"/>
              <w:textAlignment w:val="auto"/>
              <w:rPr>
                <w:rFonts w:hint="default" w:ascii="Times New Roman" w:hAnsi="Times New Roman" w:eastAsia="宋体" w:cs="Times New Roman"/>
                <w:color w:val="auto"/>
                <w:spacing w:val="0"/>
                <w:position w:val="0"/>
                <w:sz w:val="24"/>
                <w:szCs w:val="24"/>
                <w:highlight w:val="none"/>
                <w:vertAlign w:val="superscript"/>
                <w:lang w:val="en-US" w:eastAsia="zh-CN"/>
              </w:rPr>
            </w:pPr>
            <w:r>
              <w:rPr>
                <w:rFonts w:hint="eastAsia" w:cs="Times New Roman"/>
                <w:color w:val="auto"/>
                <w:spacing w:val="0"/>
                <w:position w:val="0"/>
                <w:sz w:val="24"/>
                <w:szCs w:val="24"/>
                <w:lang w:val="en-US" w:eastAsia="zh-CN"/>
              </w:rPr>
              <w:t>本</w:t>
            </w:r>
            <w:r>
              <w:rPr>
                <w:rFonts w:hint="default" w:ascii="Times New Roman" w:hAnsi="Times New Roman" w:eastAsia="宋体" w:cs="Times New Roman"/>
                <w:color w:val="auto"/>
                <w:spacing w:val="0"/>
                <w:position w:val="0"/>
                <w:sz w:val="24"/>
                <w:szCs w:val="24"/>
                <w:lang w:val="en-US" w:eastAsia="zh-CN"/>
              </w:rPr>
              <w:t>项目</w:t>
            </w:r>
            <w:r>
              <w:rPr>
                <w:rFonts w:hint="eastAsia" w:cs="Times New Roman"/>
                <w:color w:val="auto"/>
                <w:spacing w:val="0"/>
                <w:position w:val="0"/>
                <w:sz w:val="24"/>
                <w:szCs w:val="24"/>
                <w:lang w:val="en-US" w:eastAsia="zh-CN"/>
              </w:rPr>
              <w:t>位于</w:t>
            </w:r>
            <w:r>
              <w:rPr>
                <w:rFonts w:ascii="Times New Roman" w:hAnsi="Times New Roman" w:eastAsia="宋体" w:cs="Arial"/>
                <w:i w:val="0"/>
                <w:iCs w:val="0"/>
                <w:caps w:val="0"/>
                <w:color w:val="auto"/>
                <w:spacing w:val="0"/>
                <w:sz w:val="24"/>
                <w:szCs w:val="24"/>
                <w:shd w:val="clear" w:fill="FFFFFF"/>
              </w:rPr>
              <w:t>湖南省株洲市芦淞区港口街52号</w:t>
            </w:r>
            <w:r>
              <w:rPr>
                <w:rFonts w:hint="default" w:ascii="Times New Roman" w:hAnsi="Times New Roman" w:eastAsia="宋体" w:cs="Times New Roman"/>
                <w:color w:val="auto"/>
                <w:spacing w:val="0"/>
                <w:position w:val="0"/>
                <w:sz w:val="24"/>
                <w:szCs w:val="24"/>
                <w:lang w:val="en-US" w:eastAsia="zh-CN"/>
              </w:rPr>
              <w:t>，</w:t>
            </w:r>
            <w:r>
              <w:rPr>
                <w:rFonts w:hint="eastAsia" w:cs="Times New Roman"/>
                <w:color w:val="auto"/>
                <w:spacing w:val="0"/>
                <w:position w:val="0"/>
                <w:sz w:val="24"/>
                <w:szCs w:val="24"/>
                <w:highlight w:val="none"/>
                <w:lang w:val="en-US" w:eastAsia="zh-CN"/>
              </w:rPr>
              <w:t>占地</w:t>
            </w:r>
            <w:r>
              <w:rPr>
                <w:rFonts w:hint="default" w:ascii="Times New Roman" w:hAnsi="Times New Roman" w:eastAsia="宋体" w:cs="Times New Roman"/>
                <w:color w:val="auto"/>
                <w:spacing w:val="0"/>
                <w:position w:val="0"/>
                <w:sz w:val="24"/>
                <w:szCs w:val="24"/>
                <w:highlight w:val="none"/>
                <w:lang w:val="en-US" w:eastAsia="zh-CN"/>
              </w:rPr>
              <w:t>面积</w:t>
            </w:r>
            <w:r>
              <w:rPr>
                <w:rFonts w:hint="eastAsia" w:cs="Times New Roman"/>
                <w:color w:val="auto"/>
                <w:spacing w:val="0"/>
                <w:position w:val="0"/>
                <w:sz w:val="24"/>
                <w:szCs w:val="24"/>
                <w:highlight w:val="none"/>
                <w:lang w:val="en-US" w:eastAsia="zh-CN"/>
              </w:rPr>
              <w:t>1590</w:t>
            </w:r>
            <w:r>
              <w:rPr>
                <w:rFonts w:hint="default" w:ascii="Times New Roman" w:hAnsi="Times New Roman" w:eastAsia="宋体" w:cs="Times New Roman"/>
                <w:color w:val="auto"/>
                <w:spacing w:val="0"/>
                <w:position w:val="0"/>
                <w:sz w:val="24"/>
                <w:szCs w:val="24"/>
                <w:highlight w:val="none"/>
                <w:lang w:val="en-US" w:eastAsia="zh-CN"/>
              </w:rPr>
              <w:t>m</w:t>
            </w:r>
            <w:r>
              <w:rPr>
                <w:rFonts w:hint="default" w:ascii="Times New Roman" w:hAnsi="Times New Roman" w:eastAsia="宋体" w:cs="Times New Roman"/>
                <w:color w:val="auto"/>
                <w:spacing w:val="0"/>
                <w:position w:val="0"/>
                <w:sz w:val="24"/>
                <w:szCs w:val="24"/>
                <w:highlight w:val="none"/>
                <w:vertAlign w:val="superscript"/>
                <w:lang w:val="en-US" w:eastAsia="zh-CN"/>
              </w:rPr>
              <w:t>2</w:t>
            </w:r>
            <w:r>
              <w:rPr>
                <w:rFonts w:hint="eastAsia" w:cs="Times New Roman"/>
                <w:color w:val="auto"/>
                <w:spacing w:val="0"/>
                <w:position w:val="0"/>
                <w:sz w:val="24"/>
                <w:szCs w:val="24"/>
                <w:highlight w:val="none"/>
                <w:vertAlign w:val="baseline"/>
                <w:lang w:val="en-US" w:eastAsia="zh-CN"/>
              </w:rPr>
              <w:t>，总建筑面积4848.2m</w:t>
            </w:r>
            <w:r>
              <w:rPr>
                <w:rFonts w:hint="eastAsia" w:cs="Times New Roman"/>
                <w:color w:val="auto"/>
                <w:spacing w:val="0"/>
                <w:position w:val="0"/>
                <w:sz w:val="24"/>
                <w:szCs w:val="24"/>
                <w:highlight w:val="none"/>
                <w:vertAlign w:val="superscript"/>
                <w:lang w:val="en-US" w:eastAsia="zh-CN"/>
              </w:rPr>
              <w:t>2</w:t>
            </w:r>
            <w:r>
              <w:rPr>
                <w:rFonts w:hint="default" w:ascii="Times New Roman" w:hAnsi="Times New Roman" w:eastAsia="宋体" w:cs="Times New Roman"/>
                <w:color w:val="auto"/>
                <w:spacing w:val="0"/>
                <w:position w:val="0"/>
                <w:sz w:val="24"/>
                <w:szCs w:val="24"/>
                <w:highlight w:val="none"/>
                <w:vertAlign w:val="baseline"/>
                <w:lang w:val="en-US" w:eastAsia="zh-CN"/>
              </w:rPr>
              <w:t>。</w:t>
            </w:r>
            <w:r>
              <w:rPr>
                <w:rFonts w:hint="eastAsia" w:cs="Times New Roman"/>
                <w:b w:val="0"/>
                <w:bCs w:val="0"/>
                <w:color w:val="auto"/>
                <w:sz w:val="24"/>
                <w:szCs w:val="24"/>
                <w:highlight w:val="none"/>
                <w:vertAlign w:val="baseline"/>
                <w:lang w:val="en-US" w:eastAsia="zh-CN"/>
              </w:rPr>
              <w:t>本项目主要建设内容详见下表。</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0" w:rightChars="0"/>
              <w:jc w:val="center"/>
              <w:textAlignment w:val="auto"/>
              <w:rPr>
                <w:rFonts w:hint="default" w:ascii="Times New Roman" w:hAnsi="Times New Roman" w:eastAsia="宋体" w:cs="Times New Roman"/>
                <w:b/>
                <w:color w:val="auto"/>
                <w:spacing w:val="5"/>
                <w:sz w:val="21"/>
                <w:szCs w:val="21"/>
                <w:u w:val="none"/>
              </w:rPr>
            </w:pPr>
            <w:r>
              <w:rPr>
                <w:rFonts w:hint="default" w:ascii="Times New Roman" w:hAnsi="Times New Roman" w:eastAsia="宋体" w:cs="Times New Roman"/>
                <w:b/>
                <w:color w:val="auto"/>
                <w:spacing w:val="7"/>
                <w:sz w:val="21"/>
                <w:szCs w:val="21"/>
                <w:u w:val="none"/>
              </w:rPr>
              <w:t>表</w:t>
            </w:r>
            <w:r>
              <w:rPr>
                <w:rFonts w:hint="default" w:ascii="Times New Roman" w:hAnsi="Times New Roman" w:eastAsia="宋体" w:cs="Times New Roman"/>
                <w:b/>
                <w:bCs/>
                <w:color w:val="auto"/>
                <w:spacing w:val="5"/>
                <w:sz w:val="21"/>
                <w:szCs w:val="21"/>
                <w:u w:val="none"/>
              </w:rPr>
              <w:t>2-1</w:t>
            </w:r>
            <w:r>
              <w:rPr>
                <w:rFonts w:hint="default" w:ascii="Times New Roman" w:hAnsi="Times New Roman" w:eastAsia="宋体" w:cs="Times New Roman"/>
                <w:b/>
                <w:color w:val="auto"/>
                <w:spacing w:val="5"/>
                <w:sz w:val="21"/>
                <w:szCs w:val="21"/>
                <w:u w:val="none"/>
              </w:rPr>
              <w:t>项目主要建设内容一览表</w:t>
            </w: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09"/>
              <w:gridCol w:w="725"/>
              <w:gridCol w:w="1062"/>
              <w:gridCol w:w="888"/>
              <w:gridCol w:w="3500"/>
              <w:gridCol w:w="66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项目</w:t>
                  </w:r>
                </w:p>
              </w:tc>
              <w:tc>
                <w:tcPr>
                  <w:tcW w:w="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内容</w:t>
                  </w:r>
                </w:p>
              </w:tc>
              <w:tc>
                <w:tcPr>
                  <w:tcW w:w="7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eastAsia="zh-CN"/>
                    </w:rPr>
                  </w:pPr>
                  <w:r>
                    <w:rPr>
                      <w:rFonts w:hint="eastAsia" w:ascii="Times New Roman" w:hAnsi="Times New Roman" w:eastAsia="宋体" w:cs="Times New Roman"/>
                      <w:b w:val="0"/>
                      <w:bCs w:val="0"/>
                      <w:color w:val="auto"/>
                      <w:sz w:val="21"/>
                      <w:szCs w:val="21"/>
                      <w:u w:val="none" w:color="auto"/>
                      <w:lang w:val="en-US" w:eastAsia="zh-CN"/>
                    </w:rPr>
                    <w:t>规模</w:t>
                  </w: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功能区</w:t>
                  </w:r>
                </w:p>
              </w:tc>
              <w:tc>
                <w:tcPr>
                  <w:tcW w:w="23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备注</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6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主体工程</w:t>
                  </w:r>
                </w:p>
              </w:tc>
              <w:tc>
                <w:tcPr>
                  <w:tcW w:w="48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综合大楼</w:t>
                  </w:r>
                </w:p>
              </w:tc>
              <w:tc>
                <w:tcPr>
                  <w:tcW w:w="70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7</w:t>
                  </w:r>
                  <w:r>
                    <w:rPr>
                      <w:rFonts w:hint="default" w:ascii="Times New Roman" w:hAnsi="Times New Roman" w:eastAsia="宋体" w:cs="Times New Roman"/>
                      <w:b w:val="0"/>
                      <w:bCs w:val="0"/>
                      <w:color w:val="auto"/>
                      <w:sz w:val="21"/>
                      <w:szCs w:val="21"/>
                      <w:u w:val="none" w:color="auto"/>
                    </w:rPr>
                    <w:t>层</w:t>
                  </w:r>
                  <w:r>
                    <w:rPr>
                      <w:rFonts w:hint="default" w:ascii="Times New Roman" w:hAnsi="Times New Roman" w:eastAsia="宋体" w:cs="Times New Roman"/>
                      <w:b w:val="0"/>
                      <w:bCs w:val="0"/>
                      <w:color w:val="auto"/>
                      <w:sz w:val="21"/>
                      <w:szCs w:val="21"/>
                      <w:u w:val="none" w:color="auto"/>
                      <w:lang w:eastAsia="zh-CN"/>
                    </w:rPr>
                    <w:t>、</w:t>
                  </w:r>
                  <w:r>
                    <w:rPr>
                      <w:rFonts w:hint="eastAsia" w:ascii="Times New Roman" w:hAnsi="Times New Roman" w:eastAsia="宋体" w:cs="Times New Roman"/>
                      <w:b w:val="0"/>
                      <w:bCs w:val="0"/>
                      <w:color w:val="auto"/>
                      <w:sz w:val="21"/>
                      <w:szCs w:val="21"/>
                      <w:u w:val="none" w:color="auto"/>
                      <w:lang w:val="en-US" w:eastAsia="zh-CN"/>
                    </w:rPr>
                    <w:t>砖</w:t>
                  </w:r>
                  <w:r>
                    <w:rPr>
                      <w:rFonts w:hint="default" w:ascii="Times New Roman" w:hAnsi="Times New Roman" w:eastAsia="宋体" w:cs="Times New Roman"/>
                      <w:b w:val="0"/>
                      <w:bCs w:val="0"/>
                      <w:color w:val="auto"/>
                      <w:sz w:val="21"/>
                      <w:szCs w:val="21"/>
                      <w:u w:val="none" w:color="auto"/>
                      <w:lang w:eastAsia="zh-CN"/>
                    </w:rPr>
                    <w:t>混结构，建筑面积</w:t>
                  </w:r>
                  <w:r>
                    <w:rPr>
                      <w:rFonts w:hint="eastAsia" w:ascii="Times New Roman" w:hAnsi="Times New Roman" w:eastAsia="宋体" w:cs="Times New Roman"/>
                      <w:b w:val="0"/>
                      <w:bCs w:val="0"/>
                      <w:color w:val="auto"/>
                      <w:sz w:val="21"/>
                      <w:szCs w:val="21"/>
                      <w:u w:val="none" w:color="auto"/>
                      <w:lang w:val="en-US" w:eastAsia="zh-CN"/>
                    </w:rPr>
                    <w:t>4364.2</w:t>
                  </w:r>
                  <w:r>
                    <w:rPr>
                      <w:rFonts w:hint="default" w:ascii="Times New Roman" w:hAnsi="Times New Roman" w:eastAsia="宋体" w:cs="Times New Roman"/>
                      <w:b w:val="0"/>
                      <w:bCs w:val="0"/>
                      <w:color w:val="auto"/>
                      <w:sz w:val="21"/>
                      <w:szCs w:val="21"/>
                      <w:u w:val="none" w:color="auto"/>
                      <w:lang w:eastAsia="zh-CN"/>
                    </w:rPr>
                    <w:t>m</w:t>
                  </w:r>
                  <w:r>
                    <w:rPr>
                      <w:rFonts w:hint="default" w:ascii="Times New Roman" w:hAnsi="Times New Roman" w:eastAsia="宋体" w:cs="Times New Roman"/>
                      <w:b w:val="0"/>
                      <w:bCs w:val="0"/>
                      <w:color w:val="auto"/>
                      <w:sz w:val="21"/>
                      <w:szCs w:val="21"/>
                      <w:u w:val="none" w:color="auto"/>
                      <w:vertAlign w:val="superscript"/>
                      <w:lang w:eastAsia="zh-CN"/>
                    </w:rPr>
                    <w:t>2</w:t>
                  </w: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一楼</w:t>
                  </w:r>
                </w:p>
              </w:tc>
              <w:tc>
                <w:tcPr>
                  <w:tcW w:w="2319" w:type="pct"/>
                  <w:tcBorders>
                    <w:tl2br w:val="nil"/>
                    <w:tr2bl w:val="nil"/>
                  </w:tcBorders>
                  <w:noWrap w:val="0"/>
                  <w:vAlign w:val="center"/>
                </w:tcPr>
                <w:p>
                  <w:pPr>
                    <w:bidi w:val="0"/>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b w:val="0"/>
                      <w:bCs w:val="0"/>
                      <w:color w:val="auto"/>
                      <w:sz w:val="21"/>
                      <w:szCs w:val="21"/>
                      <w:lang w:val="en-US" w:eastAsia="zh-CN"/>
                    </w:rPr>
                    <w:t>建筑</w:t>
                  </w:r>
                  <w:r>
                    <w:rPr>
                      <w:rFonts w:hint="default" w:ascii="Times New Roman" w:hAnsi="Times New Roman" w:eastAsia="宋体"/>
                      <w:b w:val="0"/>
                      <w:bCs w:val="0"/>
                      <w:color w:val="auto"/>
                      <w:sz w:val="21"/>
                      <w:szCs w:val="21"/>
                      <w:lang w:val="en-US" w:eastAsia="zh-CN"/>
                    </w:rPr>
                    <w:t>面积</w:t>
                  </w:r>
                  <w:r>
                    <w:rPr>
                      <w:rFonts w:hint="eastAsia" w:ascii="Times New Roman" w:hAnsi="Times New Roman" w:eastAsia="宋体"/>
                      <w:b w:val="0"/>
                      <w:bCs w:val="0"/>
                      <w:color w:val="auto"/>
                      <w:sz w:val="21"/>
                      <w:szCs w:val="21"/>
                      <w:lang w:val="en-US" w:eastAsia="zh-CN"/>
                    </w:rPr>
                    <w:t>626.32</w:t>
                  </w:r>
                  <w:r>
                    <w:rPr>
                      <w:rFonts w:hint="default" w:ascii="Times New Roman" w:hAnsi="Times New Roman" w:eastAsia="宋体"/>
                      <w:b w:val="0"/>
                      <w:bCs w:val="0"/>
                      <w:color w:val="auto"/>
                      <w:sz w:val="21"/>
                      <w:szCs w:val="21"/>
                      <w:lang w:val="en-US" w:eastAsia="zh-CN"/>
                    </w:rPr>
                    <w:t>m</w:t>
                  </w:r>
                  <w:r>
                    <w:rPr>
                      <w:rFonts w:hint="default" w:ascii="Times New Roman" w:hAnsi="Times New Roman" w:eastAsia="宋体"/>
                      <w:b w:val="0"/>
                      <w:bCs w:val="0"/>
                      <w:color w:val="auto"/>
                      <w:sz w:val="21"/>
                      <w:szCs w:val="21"/>
                      <w:vertAlign w:val="superscript"/>
                      <w:lang w:val="en-US" w:eastAsia="zh-CN"/>
                    </w:rPr>
                    <w:t>2</w:t>
                  </w:r>
                  <w:r>
                    <w:rPr>
                      <w:rFonts w:hint="default" w:ascii="Times New Roman" w:hAnsi="Times New Roman" w:eastAsia="宋体"/>
                      <w:b w:val="0"/>
                      <w:bCs w:val="0"/>
                      <w:color w:val="auto"/>
                      <w:sz w:val="21"/>
                      <w:szCs w:val="21"/>
                      <w:lang w:val="en-US" w:eastAsia="zh-CN"/>
                    </w:rPr>
                    <w:t>，</w:t>
                  </w:r>
                  <w:r>
                    <w:rPr>
                      <w:rFonts w:hint="eastAsia" w:ascii="Times New Roman" w:hAnsi="Times New Roman" w:eastAsia="宋体"/>
                      <w:b w:val="0"/>
                      <w:bCs w:val="0"/>
                      <w:color w:val="auto"/>
                      <w:sz w:val="21"/>
                      <w:szCs w:val="21"/>
                      <w:lang w:val="en-US" w:eastAsia="zh-CN"/>
                    </w:rPr>
                    <w:t>主要布设：</w:t>
                  </w:r>
                  <w:r>
                    <w:rPr>
                      <w:rFonts w:hint="default" w:ascii="Times New Roman" w:hAnsi="Times New Roman" w:eastAsia="宋体"/>
                      <w:b w:val="0"/>
                      <w:bCs w:val="0"/>
                      <w:color w:val="auto"/>
                      <w:sz w:val="21"/>
                      <w:szCs w:val="21"/>
                      <w:lang w:val="en-US"/>
                    </w:rPr>
                    <w:t>大厅</w:t>
                  </w:r>
                  <w:r>
                    <w:rPr>
                      <w:rFonts w:hint="eastAsia" w:ascii="Times New Roman" w:hAnsi="Times New Roman" w:eastAsia="宋体"/>
                      <w:b w:val="0"/>
                      <w:bCs w:val="0"/>
                      <w:color w:val="auto"/>
                      <w:sz w:val="21"/>
                      <w:szCs w:val="21"/>
                      <w:lang w:val="en-US" w:eastAsia="zh-CN"/>
                    </w:rPr>
                    <w:t>、</w:t>
                  </w:r>
                  <w:r>
                    <w:rPr>
                      <w:rFonts w:hint="default" w:ascii="Times New Roman" w:hAnsi="Times New Roman" w:eastAsia="宋体"/>
                      <w:b w:val="0"/>
                      <w:bCs w:val="0"/>
                      <w:color w:val="auto"/>
                      <w:sz w:val="21"/>
                      <w:szCs w:val="21"/>
                      <w:lang w:val="en-US"/>
                    </w:rPr>
                    <w:t>挂号</w:t>
                  </w:r>
                  <w:r>
                    <w:rPr>
                      <w:rFonts w:hint="eastAsia" w:ascii="Times New Roman" w:hAnsi="Times New Roman" w:eastAsia="宋体"/>
                      <w:b w:val="0"/>
                      <w:bCs w:val="0"/>
                      <w:color w:val="auto"/>
                      <w:sz w:val="21"/>
                      <w:szCs w:val="21"/>
                      <w:lang w:val="en-US" w:eastAsia="zh-CN"/>
                    </w:rPr>
                    <w:t>及</w:t>
                  </w:r>
                  <w:r>
                    <w:rPr>
                      <w:rFonts w:hint="default" w:ascii="Times New Roman" w:hAnsi="Times New Roman" w:eastAsia="宋体"/>
                      <w:b w:val="0"/>
                      <w:bCs w:val="0"/>
                      <w:color w:val="auto"/>
                      <w:sz w:val="21"/>
                      <w:szCs w:val="21"/>
                      <w:lang w:val="en-US"/>
                    </w:rPr>
                    <w:t>收费</w:t>
                  </w:r>
                  <w:r>
                    <w:rPr>
                      <w:rFonts w:hint="eastAsia" w:ascii="Times New Roman" w:hAnsi="Times New Roman" w:eastAsia="宋体"/>
                      <w:b w:val="0"/>
                      <w:bCs w:val="0"/>
                      <w:color w:val="auto"/>
                      <w:sz w:val="21"/>
                      <w:szCs w:val="21"/>
                      <w:lang w:val="en-US" w:eastAsia="zh-CN"/>
                    </w:rPr>
                    <w:t>、成人接种门诊、中药房、西药房、</w:t>
                  </w:r>
                  <w:r>
                    <w:rPr>
                      <w:rFonts w:hint="eastAsia"/>
                      <w:b w:val="0"/>
                      <w:bCs w:val="0"/>
                      <w:color w:val="auto"/>
                      <w:sz w:val="21"/>
                      <w:szCs w:val="21"/>
                      <w:lang w:val="en-US" w:eastAsia="zh-CN"/>
                    </w:rPr>
                    <w:t>慢性</w:t>
                  </w:r>
                  <w:r>
                    <w:rPr>
                      <w:rFonts w:hint="eastAsia" w:ascii="Times New Roman" w:hAnsi="Times New Roman" w:eastAsia="宋体"/>
                      <w:b w:val="0"/>
                      <w:bCs w:val="0"/>
                      <w:color w:val="auto"/>
                      <w:sz w:val="21"/>
                      <w:szCs w:val="21"/>
                      <w:lang w:val="en-US" w:eastAsia="zh-CN"/>
                    </w:rPr>
                    <w:t>门诊、冲洗室、犬吠门诊、一般固废暂存间等</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70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二楼</w:t>
                  </w:r>
                </w:p>
              </w:tc>
              <w:tc>
                <w:tcPr>
                  <w:tcW w:w="2319"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建筑</w:t>
                  </w:r>
                  <w:r>
                    <w:rPr>
                      <w:rFonts w:hint="default" w:ascii="Times New Roman" w:hAnsi="Times New Roman" w:eastAsia="宋体" w:cs="Times New Roman"/>
                      <w:b w:val="0"/>
                      <w:bCs w:val="0"/>
                      <w:color w:val="auto"/>
                      <w:sz w:val="21"/>
                      <w:szCs w:val="21"/>
                      <w:u w:val="none" w:color="auto"/>
                      <w:lang w:val="en-US" w:eastAsia="zh-CN"/>
                    </w:rPr>
                    <w:t>面积</w:t>
                  </w:r>
                  <w:r>
                    <w:rPr>
                      <w:rFonts w:hint="eastAsia" w:ascii="Times New Roman" w:hAnsi="Times New Roman" w:eastAsia="宋体" w:cs="Times New Roman"/>
                      <w:b w:val="0"/>
                      <w:bCs w:val="0"/>
                      <w:color w:val="auto"/>
                      <w:sz w:val="21"/>
                      <w:szCs w:val="21"/>
                      <w:u w:val="none" w:color="auto"/>
                      <w:lang w:val="en-US" w:eastAsia="zh-CN"/>
                    </w:rPr>
                    <w:t>693.55</w:t>
                  </w:r>
                  <w:r>
                    <w:rPr>
                      <w:rFonts w:hint="default" w:ascii="Times New Roman" w:hAnsi="Times New Roman" w:eastAsia="宋体" w:cs="Times New Roman"/>
                      <w:b w:val="0"/>
                      <w:bCs w:val="0"/>
                      <w:color w:val="auto"/>
                      <w:sz w:val="21"/>
                      <w:szCs w:val="21"/>
                      <w:u w:val="none" w:color="auto"/>
                      <w:lang w:val="en-US" w:eastAsia="zh-CN"/>
                    </w:rPr>
                    <w:t>m</w:t>
                  </w:r>
                  <w:r>
                    <w:rPr>
                      <w:rFonts w:hint="default" w:ascii="Times New Roman" w:hAnsi="Times New Roman" w:eastAsia="宋体" w:cs="Times New Roman"/>
                      <w:b w:val="0"/>
                      <w:bCs w:val="0"/>
                      <w:color w:val="auto"/>
                      <w:sz w:val="21"/>
                      <w:szCs w:val="21"/>
                      <w:u w:val="none" w:color="auto"/>
                      <w:vertAlign w:val="superscript"/>
                      <w:lang w:val="en-US" w:eastAsia="zh-CN"/>
                    </w:rPr>
                    <w:t>2</w:t>
                  </w:r>
                  <w:r>
                    <w:rPr>
                      <w:rFonts w:hint="default" w:ascii="Times New Roman" w:hAnsi="Times New Roman" w:eastAsia="宋体" w:cs="Times New Roman"/>
                      <w:b w:val="0"/>
                      <w:bCs w:val="0"/>
                      <w:color w:val="auto"/>
                      <w:sz w:val="21"/>
                      <w:szCs w:val="21"/>
                      <w:u w:val="none" w:color="auto"/>
                      <w:lang w:val="en-US" w:eastAsia="zh-CN"/>
                    </w:rPr>
                    <w:t>，</w:t>
                  </w:r>
                  <w:r>
                    <w:rPr>
                      <w:rFonts w:hint="eastAsia" w:ascii="Times New Roman" w:hAnsi="Times New Roman" w:eastAsia="宋体" w:cs="Times New Roman"/>
                      <w:b w:val="0"/>
                      <w:bCs w:val="0"/>
                      <w:color w:val="auto"/>
                      <w:sz w:val="21"/>
                      <w:szCs w:val="21"/>
                      <w:u w:val="none" w:color="auto"/>
                      <w:lang w:val="en-US" w:eastAsia="zh-CN"/>
                    </w:rPr>
                    <w:t>主要布设：</w:t>
                  </w:r>
                  <w:r>
                    <w:rPr>
                      <w:rFonts w:hint="eastAsia" w:ascii="Times New Roman" w:hAnsi="Times New Roman" w:eastAsia="宋体"/>
                      <w:b w:val="0"/>
                      <w:bCs w:val="0"/>
                      <w:color w:val="auto"/>
                      <w:sz w:val="21"/>
                      <w:szCs w:val="21"/>
                      <w:lang w:val="en-US" w:eastAsia="zh-CN"/>
                    </w:rPr>
                    <w:t>生化室、洗电室、OR室、B超室、化验室、接种登记室、儿童保健门诊、儿保办、儿童检查室、妇保办、妇科治疗室、AEFI抢救室、档案室、打印室、防疫物资库房等</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1"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70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588" w:type="pct"/>
                  <w:tcBorders>
                    <w:bottom w:val="single" w:color="000000" w:sz="8"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三楼</w:t>
                  </w:r>
                </w:p>
              </w:tc>
              <w:tc>
                <w:tcPr>
                  <w:tcW w:w="2319" w:type="pct"/>
                  <w:tcBorders>
                    <w:bottom w:val="single" w:color="000000" w:sz="8" w:space="0"/>
                    <w:tl2br w:val="nil"/>
                    <w:tr2bl w:val="nil"/>
                  </w:tcBorders>
                  <w:noWrap w:val="0"/>
                  <w:vAlign w:val="center"/>
                </w:tcPr>
                <w:p>
                  <w:pPr>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建筑</w:t>
                  </w:r>
                  <w:r>
                    <w:rPr>
                      <w:rFonts w:hint="default" w:ascii="Times New Roman" w:hAnsi="Times New Roman" w:eastAsia="宋体" w:cs="Times New Roman"/>
                      <w:b w:val="0"/>
                      <w:bCs w:val="0"/>
                      <w:color w:val="auto"/>
                      <w:sz w:val="21"/>
                      <w:szCs w:val="21"/>
                      <w:u w:val="none" w:color="auto"/>
                      <w:lang w:val="en-US" w:eastAsia="zh-CN"/>
                    </w:rPr>
                    <w:t>面积</w:t>
                  </w:r>
                  <w:r>
                    <w:rPr>
                      <w:rFonts w:hint="eastAsia" w:ascii="Times New Roman" w:hAnsi="Times New Roman" w:eastAsia="宋体" w:cs="Times New Roman"/>
                      <w:b w:val="0"/>
                      <w:bCs w:val="0"/>
                      <w:color w:val="auto"/>
                      <w:sz w:val="21"/>
                      <w:szCs w:val="21"/>
                      <w:u w:val="none" w:color="auto"/>
                      <w:lang w:val="en-US" w:eastAsia="zh-CN"/>
                    </w:rPr>
                    <w:t>693.55</w:t>
                  </w:r>
                  <w:r>
                    <w:rPr>
                      <w:rFonts w:hint="default" w:ascii="Times New Roman" w:hAnsi="Times New Roman" w:eastAsia="宋体" w:cs="Times New Roman"/>
                      <w:b w:val="0"/>
                      <w:bCs w:val="0"/>
                      <w:color w:val="auto"/>
                      <w:sz w:val="21"/>
                      <w:szCs w:val="21"/>
                      <w:u w:val="none" w:color="auto"/>
                      <w:lang w:val="en-US" w:eastAsia="zh-CN"/>
                    </w:rPr>
                    <w:t>m</w:t>
                  </w:r>
                  <w:r>
                    <w:rPr>
                      <w:rFonts w:hint="default" w:ascii="Times New Roman" w:hAnsi="Times New Roman" w:eastAsia="宋体" w:cs="Times New Roman"/>
                      <w:b w:val="0"/>
                      <w:bCs w:val="0"/>
                      <w:color w:val="auto"/>
                      <w:sz w:val="21"/>
                      <w:szCs w:val="21"/>
                      <w:u w:val="none" w:color="auto"/>
                      <w:vertAlign w:val="superscript"/>
                      <w:lang w:val="en-US" w:eastAsia="zh-CN"/>
                    </w:rPr>
                    <w:t>2</w:t>
                  </w:r>
                  <w:r>
                    <w:rPr>
                      <w:rFonts w:hint="default" w:ascii="Times New Roman" w:hAnsi="Times New Roman" w:eastAsia="宋体" w:cs="Times New Roman"/>
                      <w:b w:val="0"/>
                      <w:bCs w:val="0"/>
                      <w:color w:val="auto"/>
                      <w:sz w:val="21"/>
                      <w:szCs w:val="21"/>
                      <w:u w:val="none" w:color="auto"/>
                      <w:lang w:val="en-US" w:eastAsia="zh-CN"/>
                    </w:rPr>
                    <w:t>，</w:t>
                  </w:r>
                  <w:r>
                    <w:rPr>
                      <w:rFonts w:hint="eastAsia" w:ascii="Times New Roman" w:hAnsi="Times New Roman" w:eastAsia="宋体" w:cs="Times New Roman"/>
                      <w:b w:val="0"/>
                      <w:bCs w:val="0"/>
                      <w:color w:val="auto"/>
                      <w:sz w:val="21"/>
                      <w:szCs w:val="21"/>
                      <w:u w:val="none" w:color="auto"/>
                      <w:lang w:val="en-US" w:eastAsia="zh-CN"/>
                    </w:rPr>
                    <w:t>主要布设：</w:t>
                  </w:r>
                  <w:r>
                    <w:rPr>
                      <w:rFonts w:hint="eastAsia" w:ascii="Times New Roman" w:hAnsi="Times New Roman" w:eastAsia="宋体"/>
                      <w:b w:val="0"/>
                      <w:bCs w:val="0"/>
                      <w:color w:val="auto"/>
                      <w:sz w:val="21"/>
                      <w:szCs w:val="21"/>
                      <w:lang w:val="en-US" w:eastAsia="zh-CN"/>
                    </w:rPr>
                    <w:t>康复室训练、针灸室、中医馆、产后康复室、住院部病房、母婴室、库房</w:t>
                  </w:r>
                </w:p>
              </w:tc>
              <w:tc>
                <w:tcPr>
                  <w:tcW w:w="438" w:type="pct"/>
                  <w:tcBorders>
                    <w:bottom w:val="single" w:color="000000" w:sz="8"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5"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70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588" w:type="pct"/>
                  <w:tcBorders>
                    <w:top w:val="single" w:color="000000" w:sz="8"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四楼</w:t>
                  </w:r>
                </w:p>
              </w:tc>
              <w:tc>
                <w:tcPr>
                  <w:tcW w:w="2319" w:type="pct"/>
                  <w:tcBorders>
                    <w:top w:val="single" w:color="000000" w:sz="8"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建筑</w:t>
                  </w:r>
                  <w:r>
                    <w:rPr>
                      <w:rFonts w:hint="default" w:ascii="Times New Roman" w:hAnsi="Times New Roman" w:eastAsia="宋体" w:cs="Times New Roman"/>
                      <w:b w:val="0"/>
                      <w:bCs w:val="0"/>
                      <w:color w:val="auto"/>
                      <w:sz w:val="21"/>
                      <w:szCs w:val="21"/>
                      <w:u w:val="none" w:color="auto"/>
                      <w:lang w:val="en-US" w:eastAsia="zh-CN"/>
                    </w:rPr>
                    <w:t>面积</w:t>
                  </w:r>
                  <w:r>
                    <w:rPr>
                      <w:rFonts w:hint="eastAsia" w:ascii="Times New Roman" w:hAnsi="Times New Roman" w:eastAsia="宋体" w:cs="Times New Roman"/>
                      <w:b w:val="0"/>
                      <w:bCs w:val="0"/>
                      <w:color w:val="auto"/>
                      <w:sz w:val="21"/>
                      <w:szCs w:val="21"/>
                      <w:u w:val="none" w:color="auto"/>
                      <w:lang w:val="en-US" w:eastAsia="zh-CN"/>
                    </w:rPr>
                    <w:t>693.55</w:t>
                  </w:r>
                  <w:r>
                    <w:rPr>
                      <w:rFonts w:hint="default" w:ascii="Times New Roman" w:hAnsi="Times New Roman" w:eastAsia="宋体" w:cs="Times New Roman"/>
                      <w:b w:val="0"/>
                      <w:bCs w:val="0"/>
                      <w:color w:val="auto"/>
                      <w:sz w:val="21"/>
                      <w:szCs w:val="21"/>
                      <w:u w:val="none" w:color="auto"/>
                      <w:lang w:val="en-US" w:eastAsia="zh-CN"/>
                    </w:rPr>
                    <w:t>m</w:t>
                  </w:r>
                  <w:r>
                    <w:rPr>
                      <w:rFonts w:hint="default" w:ascii="Times New Roman" w:hAnsi="Times New Roman" w:eastAsia="宋体" w:cs="Times New Roman"/>
                      <w:b w:val="0"/>
                      <w:bCs w:val="0"/>
                      <w:color w:val="auto"/>
                      <w:sz w:val="21"/>
                      <w:szCs w:val="21"/>
                      <w:u w:val="none" w:color="auto"/>
                      <w:vertAlign w:val="superscript"/>
                      <w:lang w:val="en-US" w:eastAsia="zh-CN"/>
                    </w:rPr>
                    <w:t>2</w:t>
                  </w:r>
                  <w:r>
                    <w:rPr>
                      <w:rFonts w:hint="eastAsia" w:ascii="Times New Roman" w:hAnsi="Times New Roman" w:eastAsia="宋体" w:cs="Times New Roman"/>
                      <w:b w:val="0"/>
                      <w:bCs w:val="0"/>
                      <w:color w:val="auto"/>
                      <w:sz w:val="21"/>
                      <w:szCs w:val="21"/>
                      <w:u w:val="none" w:color="auto"/>
                      <w:vertAlign w:val="baseline"/>
                      <w:lang w:val="en-US" w:eastAsia="zh-CN"/>
                    </w:rPr>
                    <w:t>，</w:t>
                  </w:r>
                  <w:r>
                    <w:rPr>
                      <w:rFonts w:hint="eastAsia" w:ascii="Times New Roman" w:hAnsi="Times New Roman" w:eastAsia="宋体" w:cs="Times New Roman"/>
                      <w:b w:val="0"/>
                      <w:bCs w:val="0"/>
                      <w:color w:val="auto"/>
                      <w:sz w:val="21"/>
                      <w:szCs w:val="21"/>
                      <w:u w:val="none" w:color="auto"/>
                      <w:lang w:val="en-US" w:eastAsia="zh-CN"/>
                    </w:rPr>
                    <w:t>预留</w:t>
                  </w:r>
                  <w:r>
                    <w:rPr>
                      <w:rFonts w:hint="eastAsia" w:ascii="Times New Roman" w:hAnsi="Times New Roman" w:eastAsia="宋体"/>
                      <w:b w:val="0"/>
                      <w:bCs w:val="0"/>
                      <w:color w:val="auto"/>
                      <w:sz w:val="21"/>
                      <w:szCs w:val="21"/>
                      <w:u w:val="none"/>
                      <w:lang w:val="en-US" w:eastAsia="zh-CN"/>
                    </w:rPr>
                    <w:t>修养所住房部护理间</w:t>
                  </w:r>
                </w:p>
              </w:tc>
              <w:tc>
                <w:tcPr>
                  <w:tcW w:w="438" w:type="pct"/>
                  <w:tcBorders>
                    <w:top w:val="single" w:color="000000" w:sz="8"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尚未使用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70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五-六楼</w:t>
                  </w:r>
                </w:p>
              </w:tc>
              <w:tc>
                <w:tcPr>
                  <w:tcW w:w="275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建筑面积1387.1m</w:t>
                  </w:r>
                  <w:r>
                    <w:rPr>
                      <w:rFonts w:hint="eastAsia" w:ascii="Times New Roman" w:hAnsi="Times New Roman" w:eastAsia="宋体" w:cs="Times New Roman"/>
                      <w:b w:val="0"/>
                      <w:bCs w:val="0"/>
                      <w:color w:val="auto"/>
                      <w:sz w:val="21"/>
                      <w:szCs w:val="21"/>
                      <w:u w:val="none" w:color="auto"/>
                      <w:vertAlign w:val="superscript"/>
                      <w:lang w:val="en-US" w:eastAsia="zh-CN"/>
                    </w:rPr>
                    <w:t>2</w:t>
                  </w:r>
                  <w:r>
                    <w:rPr>
                      <w:rFonts w:hint="eastAsia" w:ascii="Times New Roman" w:hAnsi="Times New Roman" w:eastAsia="宋体" w:cs="Times New Roman"/>
                      <w:b w:val="0"/>
                      <w:bCs w:val="0"/>
                      <w:color w:val="auto"/>
                      <w:sz w:val="21"/>
                      <w:szCs w:val="21"/>
                      <w:u w:val="none" w:color="auto"/>
                      <w:vertAlign w:val="baseline"/>
                      <w:lang w:val="en-US" w:eastAsia="zh-CN"/>
                    </w:rPr>
                    <w:t>，</w:t>
                  </w:r>
                  <w:r>
                    <w:rPr>
                      <w:rFonts w:hint="eastAsia" w:ascii="Times New Roman" w:hAnsi="Times New Roman" w:eastAsia="宋体" w:cs="Times New Roman"/>
                      <w:b w:val="0"/>
                      <w:bCs w:val="0"/>
                      <w:color w:val="auto"/>
                      <w:sz w:val="21"/>
                      <w:szCs w:val="21"/>
                      <w:u w:val="none" w:color="auto"/>
                      <w:lang w:val="en-US" w:eastAsia="zh-CN"/>
                    </w:rPr>
                    <w:t>主要布设：养老护理病房、值班室</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70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七楼</w:t>
                  </w:r>
                </w:p>
              </w:tc>
              <w:tc>
                <w:tcPr>
                  <w:tcW w:w="275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建筑面积270.13m</w:t>
                  </w:r>
                  <w:r>
                    <w:rPr>
                      <w:rFonts w:hint="eastAsia" w:ascii="Times New Roman" w:hAnsi="Times New Roman" w:eastAsia="宋体" w:cs="Times New Roman"/>
                      <w:b w:val="0"/>
                      <w:bCs w:val="0"/>
                      <w:color w:val="auto"/>
                      <w:sz w:val="21"/>
                      <w:szCs w:val="21"/>
                      <w:u w:val="none" w:color="auto"/>
                      <w:vertAlign w:val="superscript"/>
                      <w:lang w:val="en-US" w:eastAsia="zh-CN"/>
                    </w:rPr>
                    <w:t>2</w:t>
                  </w:r>
                  <w:r>
                    <w:rPr>
                      <w:rFonts w:hint="eastAsia" w:ascii="Times New Roman" w:hAnsi="Times New Roman" w:eastAsia="宋体" w:cs="Times New Roman"/>
                      <w:b w:val="0"/>
                      <w:bCs w:val="0"/>
                      <w:color w:val="auto"/>
                      <w:sz w:val="21"/>
                      <w:szCs w:val="21"/>
                      <w:u w:val="none" w:color="auto"/>
                      <w:vertAlign w:val="baseline"/>
                      <w:lang w:val="en-US" w:eastAsia="zh-CN"/>
                    </w:rPr>
                    <w:t>，主要布设屋顶、活动室、棋牌室</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8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行政楼</w:t>
                  </w:r>
                </w:p>
              </w:tc>
              <w:tc>
                <w:tcPr>
                  <w:tcW w:w="70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3</w:t>
                  </w:r>
                  <w:r>
                    <w:rPr>
                      <w:rFonts w:hint="default" w:ascii="Times New Roman" w:hAnsi="Times New Roman" w:eastAsia="宋体" w:cs="Times New Roman"/>
                      <w:b w:val="0"/>
                      <w:bCs w:val="0"/>
                      <w:color w:val="auto"/>
                      <w:sz w:val="21"/>
                      <w:szCs w:val="21"/>
                      <w:u w:val="none" w:color="auto"/>
                      <w:lang w:val="en-US" w:eastAsia="zh-CN"/>
                    </w:rPr>
                    <w:t>层、</w:t>
                  </w:r>
                  <w:r>
                    <w:rPr>
                      <w:rFonts w:hint="eastAsia" w:cs="Times New Roman"/>
                      <w:b w:val="0"/>
                      <w:bCs w:val="0"/>
                      <w:color w:val="auto"/>
                      <w:sz w:val="21"/>
                      <w:szCs w:val="21"/>
                      <w:u w:val="none" w:color="auto"/>
                      <w:lang w:val="en-US" w:eastAsia="zh-CN"/>
                    </w:rPr>
                    <w:t>砖混</w:t>
                  </w:r>
                  <w:r>
                    <w:rPr>
                      <w:rFonts w:hint="default" w:ascii="Times New Roman" w:hAnsi="Times New Roman" w:eastAsia="宋体" w:cs="Times New Roman"/>
                      <w:b w:val="0"/>
                      <w:bCs w:val="0"/>
                      <w:color w:val="auto"/>
                      <w:sz w:val="21"/>
                      <w:szCs w:val="21"/>
                      <w:u w:val="none" w:color="auto"/>
                      <w:lang w:val="en-US" w:eastAsia="zh-CN"/>
                    </w:rPr>
                    <w:t>结构、建筑面积</w:t>
                  </w:r>
                  <w:r>
                    <w:rPr>
                      <w:rFonts w:hint="eastAsia" w:ascii="Times New Roman" w:hAnsi="Times New Roman" w:eastAsia="宋体" w:cs="Times New Roman"/>
                      <w:b w:val="0"/>
                      <w:bCs w:val="0"/>
                      <w:color w:val="auto"/>
                      <w:sz w:val="21"/>
                      <w:szCs w:val="21"/>
                      <w:u w:val="none" w:color="auto"/>
                      <w:lang w:val="en-US" w:eastAsia="zh-CN"/>
                    </w:rPr>
                    <w:t>456</w:t>
                  </w:r>
                  <w:r>
                    <w:rPr>
                      <w:rFonts w:hint="default" w:ascii="Times New Roman" w:hAnsi="Times New Roman" w:eastAsia="宋体" w:cs="Times New Roman"/>
                      <w:b w:val="0"/>
                      <w:bCs w:val="0"/>
                      <w:color w:val="auto"/>
                      <w:sz w:val="21"/>
                      <w:szCs w:val="21"/>
                      <w:u w:val="none" w:color="auto"/>
                      <w:lang w:val="en-US" w:eastAsia="zh-CN"/>
                    </w:rPr>
                    <w:t>m</w:t>
                  </w:r>
                  <w:r>
                    <w:rPr>
                      <w:rFonts w:hint="default" w:ascii="Times New Roman" w:hAnsi="Times New Roman" w:eastAsia="宋体" w:cs="Times New Roman"/>
                      <w:b w:val="0"/>
                      <w:bCs w:val="0"/>
                      <w:color w:val="auto"/>
                      <w:sz w:val="21"/>
                      <w:szCs w:val="21"/>
                      <w:u w:val="none" w:color="auto"/>
                      <w:vertAlign w:val="superscript"/>
                      <w:lang w:val="en-US" w:eastAsia="zh-CN"/>
                    </w:rPr>
                    <w:t>2</w:t>
                  </w: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一楼</w:t>
                  </w:r>
                </w:p>
              </w:tc>
              <w:tc>
                <w:tcPr>
                  <w:tcW w:w="275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建筑面积152m</w:t>
                  </w:r>
                  <w:r>
                    <w:rPr>
                      <w:rFonts w:hint="eastAsia" w:ascii="Times New Roman" w:hAnsi="Times New Roman" w:eastAsia="宋体" w:cs="Times New Roman"/>
                      <w:b w:val="0"/>
                      <w:bCs w:val="0"/>
                      <w:color w:val="auto"/>
                      <w:sz w:val="21"/>
                      <w:szCs w:val="21"/>
                      <w:u w:val="none" w:color="auto"/>
                      <w:vertAlign w:val="superscript"/>
                      <w:lang w:val="en-US" w:eastAsia="zh-CN"/>
                    </w:rPr>
                    <w:t>2</w:t>
                  </w:r>
                  <w:r>
                    <w:rPr>
                      <w:rFonts w:hint="eastAsia" w:ascii="Times New Roman" w:hAnsi="Times New Roman" w:eastAsia="宋体" w:cs="Times New Roman"/>
                      <w:b w:val="0"/>
                      <w:bCs w:val="0"/>
                      <w:color w:val="auto"/>
                      <w:sz w:val="21"/>
                      <w:szCs w:val="21"/>
                      <w:u w:val="none" w:color="auto"/>
                      <w:vertAlign w:val="baseline"/>
                      <w:lang w:val="en-US" w:eastAsia="zh-CN"/>
                    </w:rPr>
                    <w:t>，主要布设会议室、办公室</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p>
              </w:tc>
              <w:tc>
                <w:tcPr>
                  <w:tcW w:w="70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二楼</w:t>
                  </w:r>
                </w:p>
              </w:tc>
              <w:tc>
                <w:tcPr>
                  <w:tcW w:w="275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建筑面积152m</w:t>
                  </w:r>
                  <w:r>
                    <w:rPr>
                      <w:rFonts w:hint="eastAsia" w:ascii="Times New Roman" w:hAnsi="Times New Roman" w:eastAsia="宋体" w:cs="Times New Roman"/>
                      <w:b w:val="0"/>
                      <w:bCs w:val="0"/>
                      <w:color w:val="auto"/>
                      <w:sz w:val="21"/>
                      <w:szCs w:val="21"/>
                      <w:u w:val="none" w:color="auto"/>
                      <w:vertAlign w:val="superscript"/>
                      <w:lang w:val="en-US" w:eastAsia="zh-CN"/>
                    </w:rPr>
                    <w:t>2</w:t>
                  </w:r>
                  <w:r>
                    <w:rPr>
                      <w:rFonts w:hint="eastAsia" w:ascii="Times New Roman" w:hAnsi="Times New Roman" w:eastAsia="宋体" w:cs="Times New Roman"/>
                      <w:b w:val="0"/>
                      <w:bCs w:val="0"/>
                      <w:color w:val="auto"/>
                      <w:sz w:val="21"/>
                      <w:szCs w:val="21"/>
                      <w:u w:val="none" w:color="auto"/>
                      <w:vertAlign w:val="baseline"/>
                      <w:lang w:val="en-US" w:eastAsia="zh-CN"/>
                    </w:rPr>
                    <w:t>，主要布设员工宿舍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p>
              </w:tc>
              <w:tc>
                <w:tcPr>
                  <w:tcW w:w="70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三楼</w:t>
                  </w:r>
                </w:p>
              </w:tc>
              <w:tc>
                <w:tcPr>
                  <w:tcW w:w="275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建筑面积152m</w:t>
                  </w:r>
                  <w:r>
                    <w:rPr>
                      <w:rFonts w:hint="eastAsia" w:ascii="Times New Roman" w:hAnsi="Times New Roman" w:eastAsia="宋体" w:cs="Times New Roman"/>
                      <w:b w:val="0"/>
                      <w:bCs w:val="0"/>
                      <w:color w:val="auto"/>
                      <w:sz w:val="21"/>
                      <w:szCs w:val="21"/>
                      <w:u w:val="none" w:color="auto"/>
                      <w:vertAlign w:val="superscript"/>
                      <w:lang w:val="en-US" w:eastAsia="zh-CN"/>
                    </w:rPr>
                    <w:t>2</w:t>
                  </w:r>
                  <w:r>
                    <w:rPr>
                      <w:rFonts w:hint="eastAsia" w:ascii="Times New Roman" w:hAnsi="Times New Roman" w:eastAsia="宋体" w:cs="Times New Roman"/>
                      <w:b w:val="0"/>
                      <w:bCs w:val="0"/>
                      <w:color w:val="auto"/>
                      <w:sz w:val="21"/>
                      <w:szCs w:val="21"/>
                      <w:u w:val="none" w:color="auto"/>
                      <w:vertAlign w:val="baseline"/>
                      <w:lang w:val="en-US" w:eastAsia="zh-CN"/>
                    </w:rPr>
                    <w:t>，主要布设员工宿舍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2" w:hRule="atLeast"/>
                <w:jc w:val="center"/>
              </w:trPr>
              <w:tc>
                <w:tcPr>
                  <w:tcW w:w="46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辅助工程</w:t>
                  </w:r>
                </w:p>
              </w:tc>
              <w:tc>
                <w:tcPr>
                  <w:tcW w:w="1772"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食堂</w:t>
                  </w:r>
                </w:p>
              </w:tc>
              <w:tc>
                <w:tcPr>
                  <w:tcW w:w="2757" w:type="pct"/>
                  <w:gridSpan w:val="2"/>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位于行政楼西侧，建筑面积15m</w:t>
                  </w:r>
                  <w:r>
                    <w:rPr>
                      <w:rFonts w:hint="eastAsia" w:ascii="Times New Roman" w:hAnsi="Times New Roman" w:eastAsia="宋体" w:cs="Times New Roman"/>
                      <w:b w:val="0"/>
                      <w:bCs w:val="0"/>
                      <w:color w:val="auto"/>
                      <w:sz w:val="21"/>
                      <w:szCs w:val="21"/>
                      <w:highlight w:val="none"/>
                      <w:u w:val="none" w:color="auto"/>
                      <w:vertAlign w:val="superscript"/>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5"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1772"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eastAsia="zh-CN"/>
                    </w:rPr>
                    <w:t>医废暂存间</w:t>
                  </w:r>
                </w:p>
              </w:tc>
              <w:tc>
                <w:tcPr>
                  <w:tcW w:w="2757" w:type="pct"/>
                  <w:gridSpan w:val="2"/>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highlight w:val="none"/>
                      <w:u w:val="single" w:color="auto"/>
                      <w:lang w:val="en-US" w:eastAsia="zh-CN"/>
                    </w:rPr>
                  </w:pPr>
                  <w:r>
                    <w:rPr>
                      <w:rFonts w:hint="eastAsia" w:ascii="Times New Roman" w:hAnsi="Times New Roman" w:eastAsia="宋体" w:cs="Times New Roman"/>
                      <w:b w:val="0"/>
                      <w:bCs w:val="0"/>
                      <w:color w:val="auto"/>
                      <w:sz w:val="21"/>
                      <w:szCs w:val="21"/>
                      <w:highlight w:val="none"/>
                      <w:u w:val="single" w:color="auto"/>
                      <w:lang w:val="en-US" w:eastAsia="zh-CN"/>
                    </w:rPr>
                    <w:t>位于</w:t>
                  </w:r>
                  <w:r>
                    <w:rPr>
                      <w:rFonts w:hint="eastAsia" w:cs="Times New Roman"/>
                      <w:b w:val="0"/>
                      <w:bCs w:val="0"/>
                      <w:color w:val="auto"/>
                      <w:sz w:val="21"/>
                      <w:szCs w:val="21"/>
                      <w:highlight w:val="none"/>
                      <w:u w:val="single" w:color="auto"/>
                      <w:lang w:val="en-US" w:eastAsia="zh-CN"/>
                    </w:rPr>
                    <w:t>食堂西</w:t>
                  </w:r>
                  <w:r>
                    <w:rPr>
                      <w:rFonts w:hint="eastAsia" w:ascii="Times New Roman" w:hAnsi="Times New Roman" w:eastAsia="宋体" w:cs="Times New Roman"/>
                      <w:b w:val="0"/>
                      <w:bCs w:val="0"/>
                      <w:color w:val="auto"/>
                      <w:sz w:val="21"/>
                      <w:szCs w:val="21"/>
                      <w:highlight w:val="none"/>
                      <w:u w:val="single" w:color="auto"/>
                      <w:lang w:val="en-US" w:eastAsia="zh-CN"/>
                    </w:rPr>
                    <w:t>侧，建筑面积</w:t>
                  </w:r>
                  <w:r>
                    <w:rPr>
                      <w:rFonts w:hint="eastAsia" w:cs="Times New Roman"/>
                      <w:b w:val="0"/>
                      <w:bCs w:val="0"/>
                      <w:color w:val="auto"/>
                      <w:sz w:val="21"/>
                      <w:szCs w:val="21"/>
                      <w:highlight w:val="none"/>
                      <w:u w:val="single" w:color="auto"/>
                      <w:lang w:val="en-US" w:eastAsia="zh-CN"/>
                    </w:rPr>
                    <w:t>4</w:t>
                  </w:r>
                  <w:r>
                    <w:rPr>
                      <w:rFonts w:hint="eastAsia" w:ascii="Times New Roman" w:hAnsi="Times New Roman" w:eastAsia="宋体" w:cs="Times New Roman"/>
                      <w:b w:val="0"/>
                      <w:bCs w:val="0"/>
                      <w:color w:val="auto"/>
                      <w:sz w:val="21"/>
                      <w:szCs w:val="21"/>
                      <w:highlight w:val="none"/>
                      <w:u w:val="single" w:color="auto"/>
                      <w:lang w:val="en-US" w:eastAsia="zh-CN"/>
                    </w:rPr>
                    <w:t>m</w:t>
                  </w:r>
                  <w:r>
                    <w:rPr>
                      <w:rFonts w:hint="eastAsia" w:ascii="Times New Roman" w:hAnsi="Times New Roman" w:eastAsia="宋体" w:cs="Times New Roman"/>
                      <w:b w:val="0"/>
                      <w:bCs w:val="0"/>
                      <w:color w:val="auto"/>
                      <w:sz w:val="21"/>
                      <w:szCs w:val="21"/>
                      <w:highlight w:val="none"/>
                      <w:u w:val="single" w:color="auto"/>
                      <w:vertAlign w:val="superscript"/>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1772"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kern w:val="2"/>
                      <w:sz w:val="21"/>
                      <w:szCs w:val="21"/>
                      <w:highlight w:val="none"/>
                      <w:u w:val="none"/>
                      <w:lang w:val="en-US" w:eastAsia="zh-CN" w:bidi="ar-SA"/>
                    </w:rPr>
                    <w:t>污水处理站加药间</w:t>
                  </w:r>
                </w:p>
              </w:tc>
              <w:tc>
                <w:tcPr>
                  <w:tcW w:w="275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位于</w:t>
                  </w:r>
                  <w:r>
                    <w:rPr>
                      <w:rFonts w:hint="eastAsia" w:cs="Times New Roman"/>
                      <w:b w:val="0"/>
                      <w:bCs w:val="0"/>
                      <w:color w:val="auto"/>
                      <w:sz w:val="21"/>
                      <w:szCs w:val="21"/>
                      <w:highlight w:val="none"/>
                      <w:u w:val="none" w:color="auto"/>
                      <w:lang w:val="en-US" w:eastAsia="zh-CN"/>
                    </w:rPr>
                    <w:t>医废暂存间北侧</w:t>
                  </w:r>
                  <w:r>
                    <w:rPr>
                      <w:rFonts w:hint="eastAsia" w:ascii="Times New Roman" w:hAnsi="Times New Roman" w:eastAsia="宋体" w:cs="Times New Roman"/>
                      <w:b w:val="0"/>
                      <w:bCs w:val="0"/>
                      <w:color w:val="auto"/>
                      <w:sz w:val="21"/>
                      <w:szCs w:val="21"/>
                      <w:highlight w:val="none"/>
                      <w:u w:val="none" w:color="auto"/>
                      <w:lang w:val="en-US" w:eastAsia="zh-CN"/>
                    </w:rPr>
                    <w:t>，建筑面积5m</w:t>
                  </w:r>
                  <w:r>
                    <w:rPr>
                      <w:rFonts w:hint="eastAsia" w:ascii="Times New Roman" w:hAnsi="Times New Roman" w:eastAsia="宋体" w:cs="Times New Roman"/>
                      <w:b w:val="0"/>
                      <w:bCs w:val="0"/>
                      <w:color w:val="auto"/>
                      <w:sz w:val="21"/>
                      <w:szCs w:val="21"/>
                      <w:highlight w:val="none"/>
                      <w:u w:val="none" w:color="auto"/>
                      <w:vertAlign w:val="superscript"/>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6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公用工程</w:t>
                  </w:r>
                </w:p>
              </w:tc>
              <w:tc>
                <w:tcPr>
                  <w:tcW w:w="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供水</w:t>
                  </w:r>
                </w:p>
              </w:tc>
              <w:tc>
                <w:tcPr>
                  <w:tcW w:w="4049"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由</w:t>
                  </w:r>
                  <w:r>
                    <w:rPr>
                      <w:rFonts w:hint="eastAsia" w:ascii="Times New Roman" w:hAnsi="Times New Roman" w:eastAsia="宋体" w:cs="Times New Roman"/>
                      <w:b w:val="0"/>
                      <w:bCs w:val="0"/>
                      <w:color w:val="auto"/>
                      <w:sz w:val="21"/>
                      <w:szCs w:val="21"/>
                      <w:u w:val="none"/>
                      <w:lang w:eastAsia="zh-CN"/>
                    </w:rPr>
                    <w:t>芦淞区</w:t>
                  </w:r>
                  <w:r>
                    <w:rPr>
                      <w:rFonts w:hint="default" w:ascii="Times New Roman" w:hAnsi="Times New Roman" w:eastAsia="宋体" w:cs="Times New Roman"/>
                      <w:b w:val="0"/>
                      <w:bCs w:val="0"/>
                      <w:color w:val="auto"/>
                      <w:sz w:val="21"/>
                      <w:szCs w:val="21"/>
                      <w:u w:val="none"/>
                    </w:rPr>
                    <w:t>市政供水管网引入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8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color="auto"/>
                      <w:lang w:eastAsia="zh-CN"/>
                    </w:rPr>
                  </w:pPr>
                  <w:r>
                    <w:rPr>
                      <w:rFonts w:hint="eastAsia" w:ascii="Times New Roman" w:hAnsi="Times New Roman" w:eastAsia="宋体" w:cs="Times New Roman"/>
                      <w:b w:val="0"/>
                      <w:bCs w:val="0"/>
                      <w:color w:val="auto"/>
                      <w:sz w:val="21"/>
                      <w:szCs w:val="21"/>
                      <w:u w:val="none" w:color="auto"/>
                      <w:lang w:eastAsia="zh-CN"/>
                    </w:rPr>
                    <w:t>排水</w:t>
                  </w:r>
                </w:p>
              </w:tc>
              <w:tc>
                <w:tcPr>
                  <w:tcW w:w="7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排水方式</w:t>
                  </w:r>
                </w:p>
              </w:tc>
              <w:tc>
                <w:tcPr>
                  <w:tcW w:w="3346"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ascii="Times New Roman" w:hAnsi="Times New Roman" w:eastAsia="宋体" w:cs="Times New Roman"/>
                      <w:b w:val="0"/>
                      <w:bCs w:val="0"/>
                      <w:color w:val="auto"/>
                      <w:kern w:val="0"/>
                      <w:sz w:val="21"/>
                      <w:szCs w:val="21"/>
                      <w:highlight w:val="none"/>
                      <w:u w:val="none" w:color="auto"/>
                      <w:vertAlign w:val="baseline"/>
                      <w:lang w:val="en-US" w:eastAsia="zh-CN"/>
                    </w:rPr>
                    <w:t>排水实行雨污分流制。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color="auto"/>
                      <w:lang w:eastAsia="zh-CN"/>
                    </w:rPr>
                  </w:pPr>
                </w:p>
              </w:tc>
              <w:tc>
                <w:tcPr>
                  <w:tcW w:w="7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雨水</w:t>
                  </w:r>
                </w:p>
              </w:tc>
              <w:tc>
                <w:tcPr>
                  <w:tcW w:w="3346"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kern w:val="0"/>
                      <w:sz w:val="21"/>
                      <w:szCs w:val="21"/>
                      <w:highlight w:val="none"/>
                      <w:u w:val="none"/>
                      <w:lang w:val="en-US" w:eastAsia="zh-CN"/>
                    </w:rPr>
                    <w:t>雨水排入市政雨水管网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1"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color="auto"/>
                      <w:lang w:eastAsia="zh-CN"/>
                    </w:rPr>
                  </w:pPr>
                </w:p>
              </w:tc>
              <w:tc>
                <w:tcPr>
                  <w:tcW w:w="7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废水</w:t>
                  </w:r>
                </w:p>
              </w:tc>
              <w:tc>
                <w:tcPr>
                  <w:tcW w:w="3346" w:type="pct"/>
                  <w:gridSpan w:val="3"/>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color="auto"/>
                      <w:lang w:val="en-US" w:eastAsia="zh-CN"/>
                    </w:rPr>
                  </w:pPr>
                  <w:r>
                    <w:rPr>
                      <w:rFonts w:hint="eastAsia" w:cs="Times New Roman"/>
                      <w:color w:val="auto"/>
                      <w:kern w:val="0"/>
                      <w:sz w:val="21"/>
                      <w:szCs w:val="21"/>
                      <w:highlight w:val="none"/>
                      <w:u w:val="single"/>
                      <w:lang w:val="en-US" w:eastAsia="zh-CN"/>
                    </w:rPr>
                    <w:t>食堂废水经隔油池处理后与其他综合医疗废水（含医疗废水、生活污水）一并排入化粪池，再经自建污水处理站（调节池+沉淀池+消毒池（二氧化氯））处理后由市政污水管网接入龙泉污水处理厂深度处理，尾水排入建宁港，汇入湘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供电</w:t>
                  </w:r>
                </w:p>
              </w:tc>
              <w:tc>
                <w:tcPr>
                  <w:tcW w:w="4049"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由市政</w:t>
                  </w:r>
                  <w:r>
                    <w:rPr>
                      <w:rFonts w:hint="default" w:ascii="Times New Roman" w:hAnsi="Times New Roman" w:eastAsia="宋体" w:cs="Times New Roman"/>
                      <w:b w:val="0"/>
                      <w:bCs w:val="0"/>
                      <w:color w:val="auto"/>
                      <w:sz w:val="21"/>
                      <w:szCs w:val="21"/>
                      <w:u w:val="none" w:color="auto"/>
                      <w:lang w:val="en-US" w:eastAsia="zh-CN"/>
                    </w:rPr>
                    <w:t>供电管网</w:t>
                  </w:r>
                  <w:r>
                    <w:rPr>
                      <w:rFonts w:hint="eastAsia" w:cs="Times New Roman"/>
                      <w:b w:val="0"/>
                      <w:bCs w:val="0"/>
                      <w:color w:val="auto"/>
                      <w:sz w:val="21"/>
                      <w:szCs w:val="21"/>
                      <w:u w:val="none" w:color="auto"/>
                      <w:lang w:val="en-US" w:eastAsia="zh-CN"/>
                    </w:rPr>
                    <w:t>供给</w:t>
                  </w:r>
                  <w:r>
                    <w:rPr>
                      <w:rFonts w:hint="default" w:ascii="Times New Roman" w:hAnsi="Times New Roman" w:eastAsia="宋体" w:cs="Times New Roman"/>
                      <w:b w:val="0"/>
                      <w:bCs w:val="0"/>
                      <w:color w:val="auto"/>
                      <w:sz w:val="21"/>
                      <w:szCs w:val="21"/>
                      <w:u w:val="none" w:color="auto"/>
                      <w:lang w:val="en-US" w:eastAsia="zh-CN"/>
                    </w:rPr>
                    <w:t>，</w:t>
                  </w:r>
                  <w:r>
                    <w:rPr>
                      <w:rFonts w:hint="eastAsia" w:ascii="Times New Roman" w:hAnsi="Times New Roman" w:eastAsia="宋体" w:cs="Times New Roman"/>
                      <w:b w:val="0"/>
                      <w:bCs w:val="0"/>
                      <w:color w:val="auto"/>
                      <w:sz w:val="21"/>
                      <w:szCs w:val="21"/>
                      <w:u w:val="none" w:color="auto"/>
                      <w:lang w:val="en-US" w:eastAsia="zh-CN"/>
                    </w:rPr>
                    <w:t>备用一台</w:t>
                  </w:r>
                  <w:r>
                    <w:rPr>
                      <w:rFonts w:hint="eastAsia" w:cs="Times New Roman"/>
                      <w:b w:val="0"/>
                      <w:bCs w:val="0"/>
                      <w:color w:val="auto"/>
                      <w:sz w:val="21"/>
                      <w:szCs w:val="21"/>
                      <w:u w:val="none" w:color="auto"/>
                      <w:lang w:val="en-US" w:eastAsia="zh-CN"/>
                    </w:rPr>
                    <w:t>汽油发电机（3.2kW；油箱容积12L）</w:t>
                  </w:r>
                  <w:r>
                    <w:rPr>
                      <w:rFonts w:hint="eastAsia" w:ascii="Times New Roman" w:hAnsi="Times New Roman" w:eastAsia="宋体" w:cs="Times New Roman"/>
                      <w:b w:val="0"/>
                      <w:bCs w:val="0"/>
                      <w:color w:val="auto"/>
                      <w:sz w:val="21"/>
                      <w:szCs w:val="21"/>
                      <w:u w:val="non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0" w:hRule="atLeast"/>
                <w:jc w:val="center"/>
              </w:trPr>
              <w:tc>
                <w:tcPr>
                  <w:tcW w:w="46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环保工程</w:t>
                  </w:r>
                </w:p>
              </w:tc>
              <w:tc>
                <w:tcPr>
                  <w:tcW w:w="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废水治理</w:t>
                  </w:r>
                </w:p>
              </w:tc>
              <w:tc>
                <w:tcPr>
                  <w:tcW w:w="4049"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b w:val="0"/>
                      <w:bCs w:val="0"/>
                      <w:color w:val="auto"/>
                      <w:sz w:val="21"/>
                      <w:szCs w:val="21"/>
                      <w:highlight w:val="none"/>
                      <w:u w:val="none" w:color="auto"/>
                      <w:lang w:val="en-US" w:eastAsia="zh-CN"/>
                    </w:rPr>
                  </w:pPr>
                  <w:r>
                    <w:rPr>
                      <w:rFonts w:hint="eastAsia" w:cs="Times New Roman"/>
                      <w:color w:val="auto"/>
                      <w:kern w:val="0"/>
                      <w:sz w:val="21"/>
                      <w:szCs w:val="21"/>
                      <w:highlight w:val="none"/>
                      <w:u w:val="single"/>
                      <w:lang w:val="en-US" w:eastAsia="zh-CN"/>
                    </w:rPr>
                    <w:t>食堂废水经隔油池处理后与其他综合医疗废水（含医疗废水、生活污水）一并排入化粪池，再经自建污水处理站（调节池+沉淀池+消毒池（二氧化氯））处理后由市政污水管网接入龙泉污水处理厂深度处理，尾水排入建宁港，汇入湘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8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废气治理</w:t>
                  </w:r>
                </w:p>
              </w:tc>
              <w:tc>
                <w:tcPr>
                  <w:tcW w:w="4049"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highlight w:val="none"/>
                      <w:u w:val="none"/>
                      <w:lang w:val="en-US" w:eastAsia="zh-CN"/>
                    </w:rPr>
                    <w:t>医疗废物暂存间异味通过设置封闭房间、加强清洁及消毒来减少对周边环境的影响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9"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049" w:type="pct"/>
                  <w:gridSpan w:val="4"/>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highlight w:val="none"/>
                      <w:u w:val="none"/>
                      <w:lang w:val="en-US" w:eastAsia="zh-CN"/>
                    </w:rPr>
                    <w:t>医疗废气通过加强院内加强开窗通风来减少对周边环境的影响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049" w:type="pct"/>
                  <w:gridSpan w:val="4"/>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highlight w:val="none"/>
                      <w:u w:val="single"/>
                      <w:lang w:val="en-US" w:eastAsia="zh-CN"/>
                    </w:rPr>
                    <w:t>污水处理站为</w:t>
                  </w:r>
                  <w:r>
                    <w:rPr>
                      <w:rFonts w:hint="eastAsia" w:cs="Times New Roman"/>
                      <w:color w:val="auto"/>
                      <w:sz w:val="21"/>
                      <w:szCs w:val="21"/>
                      <w:u w:val="single"/>
                      <w:lang w:eastAsia="zh-CN"/>
                    </w:rPr>
                    <w:t>地埋式</w:t>
                  </w:r>
                  <w:r>
                    <w:rPr>
                      <w:rFonts w:hint="default" w:ascii="Times New Roman" w:hAnsi="Times New Roman" w:cs="Times New Roman"/>
                      <w:color w:val="auto"/>
                      <w:sz w:val="21"/>
                      <w:szCs w:val="21"/>
                      <w:u w:val="single"/>
                    </w:rPr>
                    <w:t>密闭</w:t>
                  </w:r>
                  <w:r>
                    <w:rPr>
                      <w:rFonts w:hint="eastAsia" w:cs="Times New Roman"/>
                      <w:color w:val="auto"/>
                      <w:sz w:val="21"/>
                      <w:szCs w:val="21"/>
                      <w:u w:val="single"/>
                      <w:lang w:eastAsia="zh-CN"/>
                    </w:rPr>
                    <w:t>加盖</w:t>
                  </w:r>
                  <w:r>
                    <w:rPr>
                      <w:rFonts w:hint="default" w:ascii="Times New Roman" w:hAnsi="Times New Roman" w:cs="Times New Roman"/>
                      <w:color w:val="auto"/>
                      <w:sz w:val="21"/>
                      <w:szCs w:val="21"/>
                      <w:u w:val="single"/>
                    </w:rPr>
                    <w:t>、</w:t>
                  </w:r>
                  <w:r>
                    <w:rPr>
                      <w:rFonts w:hint="default" w:ascii="Times New Roman" w:hAnsi="Times New Roman" w:eastAsia="宋体" w:cs="Times New Roman"/>
                      <w:b w:val="0"/>
                      <w:bCs w:val="0"/>
                      <w:color w:val="auto"/>
                      <w:sz w:val="21"/>
                      <w:szCs w:val="21"/>
                      <w:highlight w:val="none"/>
                      <w:u w:val="single"/>
                      <w:lang w:val="en-US" w:eastAsia="zh-CN"/>
                    </w:rPr>
                    <w:t>同时</w:t>
                  </w:r>
                  <w:r>
                    <w:rPr>
                      <w:rFonts w:hint="eastAsia" w:cs="Times New Roman"/>
                      <w:color w:val="auto"/>
                      <w:sz w:val="21"/>
                      <w:szCs w:val="21"/>
                      <w:u w:val="single"/>
                      <w:lang w:eastAsia="zh-CN"/>
                    </w:rPr>
                    <w:t>投放</w:t>
                  </w:r>
                  <w:r>
                    <w:rPr>
                      <w:rFonts w:hint="default" w:ascii="Times New Roman" w:hAnsi="Times New Roman" w:cs="Times New Roman"/>
                      <w:color w:val="auto"/>
                      <w:sz w:val="21"/>
                      <w:szCs w:val="21"/>
                      <w:u w:val="single"/>
                    </w:rPr>
                    <w:t>除臭剂</w:t>
                  </w:r>
                  <w:r>
                    <w:rPr>
                      <w:rFonts w:hint="eastAsia" w:cs="Times New Roman"/>
                      <w:color w:val="auto"/>
                      <w:sz w:val="21"/>
                      <w:szCs w:val="21"/>
                      <w:u w:val="single"/>
                      <w:lang w:eastAsia="zh-CN"/>
                    </w:rPr>
                    <w:t>（</w:t>
                  </w:r>
                  <w:r>
                    <w:rPr>
                      <w:rFonts w:hint="eastAsia" w:cs="Times New Roman"/>
                      <w:color w:val="auto"/>
                      <w:sz w:val="21"/>
                      <w:szCs w:val="21"/>
                      <w:u w:val="single"/>
                      <w:lang w:val="en-US" w:eastAsia="zh-CN"/>
                    </w:rPr>
                    <w:t>一周投发一次）</w:t>
                  </w:r>
                  <w:r>
                    <w:rPr>
                      <w:rFonts w:hint="eastAsia" w:ascii="Times New Roman" w:hAnsi="Times New Roman" w:cs="Times New Roman"/>
                      <w:color w:val="auto"/>
                      <w:sz w:val="21"/>
                      <w:szCs w:val="21"/>
                      <w:u w:val="single"/>
                      <w:lang w:eastAsia="zh-CN"/>
                    </w:rPr>
                    <w:t>、</w:t>
                  </w:r>
                  <w:r>
                    <w:rPr>
                      <w:rFonts w:hint="default" w:ascii="Times New Roman" w:hAnsi="Times New Roman" w:eastAsia="宋体" w:cs="Times New Roman"/>
                      <w:b w:val="0"/>
                      <w:bCs w:val="0"/>
                      <w:color w:val="auto"/>
                      <w:sz w:val="21"/>
                      <w:szCs w:val="21"/>
                      <w:highlight w:val="none"/>
                      <w:u w:val="single"/>
                      <w:lang w:val="en-US" w:eastAsia="zh-CN"/>
                    </w:rPr>
                    <w:t>加强污水处理站周边绿化等措施，恶臭气体对周边环境的影响较小。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049" w:type="pct"/>
                  <w:gridSpan w:val="4"/>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highlight w:val="none"/>
                      <w:u w:val="none"/>
                      <w:lang w:val="en-US" w:eastAsia="zh-CN"/>
                    </w:rPr>
                    <w:t>设置一台备用</w:t>
                  </w:r>
                  <w:r>
                    <w:rPr>
                      <w:rFonts w:hint="eastAsia" w:cs="Times New Roman"/>
                      <w:b w:val="0"/>
                      <w:bCs w:val="0"/>
                      <w:color w:val="auto"/>
                      <w:sz w:val="21"/>
                      <w:szCs w:val="21"/>
                      <w:highlight w:val="none"/>
                      <w:u w:val="none"/>
                      <w:lang w:val="en-US" w:eastAsia="zh-CN"/>
                    </w:rPr>
                    <w:t>汽油发电机</w:t>
                  </w:r>
                  <w:r>
                    <w:rPr>
                      <w:rFonts w:hint="default" w:ascii="Times New Roman" w:hAnsi="Times New Roman" w:eastAsia="宋体" w:cs="Times New Roman"/>
                      <w:b w:val="0"/>
                      <w:bCs w:val="0"/>
                      <w:color w:val="auto"/>
                      <w:sz w:val="21"/>
                      <w:szCs w:val="21"/>
                      <w:highlight w:val="none"/>
                      <w:u w:val="none"/>
                      <w:lang w:val="en-US" w:eastAsia="zh-CN"/>
                    </w:rPr>
                    <w:t>，年使用频率较低，时间较短，尾气污染物产生量较少。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049" w:type="pct"/>
                  <w:gridSpan w:val="4"/>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highlight w:val="none"/>
                      <w:u w:val="none"/>
                      <w:lang w:val="en-US" w:eastAsia="zh-CN"/>
                    </w:rPr>
                    <w:t>煎药过程中会产生少量异味，煎药废气通过加强房间通风处理等措施，对周边环境影响较小。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049" w:type="pct"/>
                  <w:gridSpan w:val="4"/>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cs="Times New Roman"/>
                      <w:b w:val="0"/>
                      <w:bCs w:val="0"/>
                      <w:color w:val="auto"/>
                      <w:sz w:val="21"/>
                      <w:szCs w:val="21"/>
                      <w:highlight w:val="none"/>
                      <w:u w:val="single"/>
                      <w:lang w:val="en-US" w:eastAsia="zh-CN"/>
                    </w:rPr>
                    <w:t>食堂油烟废气采用高效静电油烟净化器处理,经处理后高于屋顶排放。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噪声治理</w:t>
                  </w:r>
                </w:p>
              </w:tc>
              <w:tc>
                <w:tcPr>
                  <w:tcW w:w="4049"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选</w:t>
                  </w:r>
                  <w:r>
                    <w:rPr>
                      <w:rFonts w:hint="default" w:ascii="Times New Roman" w:hAnsi="Times New Roman" w:eastAsia="宋体" w:cs="Times New Roman"/>
                      <w:b w:val="0"/>
                      <w:bCs w:val="0"/>
                      <w:color w:val="auto"/>
                      <w:sz w:val="21"/>
                      <w:szCs w:val="21"/>
                      <w:highlight w:val="none"/>
                      <w:u w:val="none"/>
                    </w:rPr>
                    <w:t>合理布局，选用低噪音设备，采取减振隔声措施，加强设备维护等措施。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5"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8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固废治理</w:t>
                  </w:r>
                </w:p>
              </w:tc>
              <w:tc>
                <w:tcPr>
                  <w:tcW w:w="703" w:type="pct"/>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生活垃圾</w:t>
                  </w:r>
                </w:p>
              </w:tc>
              <w:tc>
                <w:tcPr>
                  <w:tcW w:w="3346" w:type="pct"/>
                  <w:gridSpan w:val="3"/>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cs="Times New Roman"/>
                      <w:color w:val="auto"/>
                      <w:sz w:val="21"/>
                      <w:szCs w:val="21"/>
                      <w:u w:val="none"/>
                      <w:lang w:val="en-US"/>
                    </w:rPr>
                    <w:t>生活垃圾由垃圾桶收集</w:t>
                  </w:r>
                  <w:r>
                    <w:rPr>
                      <w:rFonts w:hint="eastAsia" w:ascii="Times New Roman" w:hAnsi="Times New Roman" w:cs="Times New Roman"/>
                      <w:color w:val="auto"/>
                      <w:sz w:val="21"/>
                      <w:szCs w:val="21"/>
                      <w:u w:val="none"/>
                      <w:lang w:val="en-US" w:eastAsia="zh-CN"/>
                    </w:rPr>
                    <w:t>后与中药房内的药渣由药渣收集桶收集后一并</w:t>
                  </w:r>
                  <w:r>
                    <w:rPr>
                      <w:rFonts w:hint="default" w:ascii="Times New Roman" w:hAnsi="Times New Roman" w:cs="Times New Roman"/>
                      <w:color w:val="auto"/>
                      <w:sz w:val="21"/>
                      <w:szCs w:val="21"/>
                      <w:u w:val="none"/>
                      <w:lang w:val="en-US"/>
                    </w:rPr>
                    <w:t>交由</w:t>
                  </w:r>
                  <w:r>
                    <w:rPr>
                      <w:rFonts w:hint="eastAsia" w:ascii="Times New Roman" w:hAnsi="Times New Roman" w:cs="Times New Roman"/>
                      <w:color w:val="auto"/>
                      <w:sz w:val="21"/>
                      <w:szCs w:val="21"/>
                      <w:u w:val="none"/>
                      <w:lang w:val="en-US" w:eastAsia="zh-CN"/>
                    </w:rPr>
                    <w:t>环卫部门统一清运处置。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9"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703" w:type="pct"/>
                  <w:tcBorders>
                    <w:top w:val="single" w:color="auto" w:sz="4" w:space="0"/>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cs="Times New Roman"/>
                      <w:color w:val="auto"/>
                      <w:sz w:val="21"/>
                      <w:szCs w:val="21"/>
                      <w:u w:val="none"/>
                      <w:lang w:val="en-US" w:eastAsia="zh-CN"/>
                    </w:rPr>
                    <w:t>药渣</w:t>
                  </w:r>
                </w:p>
              </w:tc>
              <w:tc>
                <w:tcPr>
                  <w:tcW w:w="3346" w:type="pct"/>
                  <w:gridSpan w:val="3"/>
                  <w:vMerge w:val="continue"/>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6"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703" w:type="pct"/>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医疗废物暂存间</w:t>
                  </w:r>
                </w:p>
              </w:tc>
              <w:tc>
                <w:tcPr>
                  <w:tcW w:w="3346" w:type="pct"/>
                  <w:gridSpan w:val="3"/>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医疗废物暂存间占地面积</w:t>
                  </w:r>
                  <w:r>
                    <w:rPr>
                      <w:rFonts w:hint="eastAsia" w:cs="Times New Roman"/>
                      <w:b w:val="0"/>
                      <w:bCs w:val="0"/>
                      <w:color w:val="auto"/>
                      <w:sz w:val="21"/>
                      <w:szCs w:val="21"/>
                      <w:highlight w:val="none"/>
                      <w:u w:val="none" w:color="auto"/>
                      <w:lang w:val="en-US" w:eastAsia="zh-CN"/>
                    </w:rPr>
                    <w:t>4</w:t>
                  </w:r>
                  <w:r>
                    <w:rPr>
                      <w:rFonts w:hint="default" w:ascii="Times New Roman" w:hAnsi="Times New Roman" w:eastAsia="宋体" w:cs="Times New Roman"/>
                      <w:b w:val="0"/>
                      <w:bCs w:val="0"/>
                      <w:color w:val="auto"/>
                      <w:sz w:val="21"/>
                      <w:szCs w:val="21"/>
                      <w:highlight w:val="none"/>
                      <w:u w:val="none" w:color="auto"/>
                      <w:lang w:val="en-US" w:eastAsia="zh-CN"/>
                    </w:rPr>
                    <w:t>m</w:t>
                  </w:r>
                  <w:r>
                    <w:rPr>
                      <w:rFonts w:hint="default" w:ascii="Times New Roman" w:hAnsi="Times New Roman" w:eastAsia="宋体" w:cs="Times New Roman"/>
                      <w:b w:val="0"/>
                      <w:bCs w:val="0"/>
                      <w:color w:val="auto"/>
                      <w:sz w:val="21"/>
                      <w:szCs w:val="21"/>
                      <w:highlight w:val="none"/>
                      <w:u w:val="none" w:color="auto"/>
                      <w:vertAlign w:val="superscript"/>
                      <w:lang w:val="en-US" w:eastAsia="zh-CN"/>
                    </w:rPr>
                    <w:t>2</w:t>
                  </w:r>
                  <w:r>
                    <w:rPr>
                      <w:rFonts w:hint="eastAsia" w:ascii="Times New Roman" w:hAnsi="Times New Roman" w:eastAsia="宋体" w:cs="Times New Roman"/>
                      <w:b w:val="0"/>
                      <w:bCs w:val="0"/>
                      <w:color w:val="auto"/>
                      <w:sz w:val="21"/>
                      <w:szCs w:val="21"/>
                      <w:highlight w:val="none"/>
                      <w:u w:val="none" w:color="auto"/>
                      <w:vertAlign w:val="baseline"/>
                      <w:lang w:val="en-US" w:eastAsia="zh-CN"/>
                    </w:rPr>
                    <w:t>，位于食堂西侧。</w:t>
                  </w:r>
                  <w:r>
                    <w:rPr>
                      <w:rFonts w:hint="default" w:ascii="Times New Roman" w:hAnsi="Times New Roman" w:cs="Times New Roman"/>
                      <w:color w:val="auto"/>
                      <w:sz w:val="21"/>
                      <w:szCs w:val="21"/>
                      <w:u w:val="none"/>
                      <w:lang w:val="en-US"/>
                    </w:rPr>
                    <w:t>医疗废物</w:t>
                  </w:r>
                  <w:r>
                    <w:rPr>
                      <w:rFonts w:hint="eastAsia" w:ascii="Times New Roman" w:hAnsi="Times New Roman" w:cs="Times New Roman"/>
                      <w:color w:val="auto"/>
                      <w:sz w:val="21"/>
                      <w:szCs w:val="21"/>
                      <w:u w:val="none"/>
                      <w:lang w:val="en-US" w:eastAsia="zh-CN"/>
                    </w:rPr>
                    <w:t>经分类收集后</w:t>
                  </w:r>
                  <w:r>
                    <w:rPr>
                      <w:rFonts w:hint="default" w:ascii="Times New Roman" w:hAnsi="Times New Roman" w:cs="Times New Roman"/>
                      <w:color w:val="auto"/>
                      <w:sz w:val="21"/>
                      <w:szCs w:val="21"/>
                      <w:u w:val="none"/>
                      <w:lang w:val="en-US" w:eastAsia="zh-CN"/>
                    </w:rPr>
                    <w:t>交由有资质单位处置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6"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703" w:type="pct"/>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危险废物暂存间</w:t>
                  </w:r>
                </w:p>
              </w:tc>
              <w:tc>
                <w:tcPr>
                  <w:tcW w:w="3346" w:type="pct"/>
                  <w:gridSpan w:val="3"/>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危险废物暂存间</w:t>
                  </w:r>
                  <w:r>
                    <w:rPr>
                      <w:rFonts w:hint="eastAsia" w:ascii="Times New Roman" w:hAnsi="Times New Roman" w:eastAsia="宋体" w:cs="Times New Roman"/>
                      <w:b w:val="0"/>
                      <w:bCs w:val="0"/>
                      <w:color w:val="auto"/>
                      <w:sz w:val="21"/>
                      <w:szCs w:val="21"/>
                      <w:highlight w:val="none"/>
                      <w:u w:val="single" w:color="auto"/>
                      <w:lang w:val="en-US" w:eastAsia="zh-CN"/>
                    </w:rPr>
                    <w:t>占地面积</w:t>
                  </w:r>
                  <w:r>
                    <w:rPr>
                      <w:rFonts w:hint="eastAsia" w:cs="Times New Roman"/>
                      <w:b w:val="0"/>
                      <w:bCs w:val="0"/>
                      <w:color w:val="auto"/>
                      <w:sz w:val="21"/>
                      <w:szCs w:val="21"/>
                      <w:highlight w:val="none"/>
                      <w:u w:val="single" w:color="auto"/>
                      <w:lang w:val="en-US" w:eastAsia="zh-CN"/>
                    </w:rPr>
                    <w:t>4</w:t>
                  </w:r>
                  <w:r>
                    <w:rPr>
                      <w:rFonts w:hint="default" w:ascii="Times New Roman" w:hAnsi="Times New Roman" w:eastAsia="宋体" w:cs="Times New Roman"/>
                      <w:b w:val="0"/>
                      <w:bCs w:val="0"/>
                      <w:color w:val="auto"/>
                      <w:sz w:val="21"/>
                      <w:szCs w:val="21"/>
                      <w:highlight w:val="none"/>
                      <w:u w:val="single" w:color="auto"/>
                      <w:lang w:val="en-US" w:eastAsia="zh-CN"/>
                    </w:rPr>
                    <w:t>m</w:t>
                  </w:r>
                  <w:r>
                    <w:rPr>
                      <w:rFonts w:hint="default" w:ascii="Times New Roman" w:hAnsi="Times New Roman" w:eastAsia="宋体" w:cs="Times New Roman"/>
                      <w:b w:val="0"/>
                      <w:bCs w:val="0"/>
                      <w:color w:val="auto"/>
                      <w:sz w:val="21"/>
                      <w:szCs w:val="21"/>
                      <w:highlight w:val="none"/>
                      <w:u w:val="single" w:color="auto"/>
                      <w:vertAlign w:val="superscript"/>
                      <w:lang w:val="en-US" w:eastAsia="zh-CN"/>
                    </w:rPr>
                    <w:t>2</w:t>
                  </w:r>
                  <w:r>
                    <w:rPr>
                      <w:rFonts w:hint="eastAsia" w:cs="Times New Roman"/>
                      <w:b w:val="0"/>
                      <w:bCs w:val="0"/>
                      <w:color w:val="auto"/>
                      <w:sz w:val="21"/>
                      <w:szCs w:val="21"/>
                      <w:highlight w:val="none"/>
                      <w:u w:val="single" w:color="auto"/>
                      <w:vertAlign w:val="baseline"/>
                      <w:lang w:val="en-US" w:eastAsia="zh-CN"/>
                    </w:rPr>
                    <w:t>，位于</w:t>
                  </w:r>
                  <w:r>
                    <w:rPr>
                      <w:rFonts w:hint="eastAsia" w:ascii="Times New Roman" w:hAnsi="Times New Roman" w:eastAsia="宋体" w:cs="Times New Roman"/>
                      <w:b w:val="0"/>
                      <w:bCs w:val="0"/>
                      <w:color w:val="auto"/>
                      <w:sz w:val="21"/>
                      <w:szCs w:val="21"/>
                      <w:highlight w:val="none"/>
                      <w:u w:val="single" w:color="auto"/>
                      <w:lang w:val="en-US" w:eastAsia="zh-CN"/>
                    </w:rPr>
                    <w:t>医疗废物暂存间</w:t>
                  </w:r>
                  <w:r>
                    <w:rPr>
                      <w:rFonts w:hint="eastAsia" w:cs="Times New Roman"/>
                      <w:b w:val="0"/>
                      <w:bCs w:val="0"/>
                      <w:color w:val="auto"/>
                      <w:sz w:val="21"/>
                      <w:szCs w:val="21"/>
                      <w:highlight w:val="none"/>
                      <w:u w:val="single" w:color="auto"/>
                      <w:lang w:val="en-US" w:eastAsia="zh-CN"/>
                    </w:rPr>
                    <w:t>西侧。</w:t>
                  </w:r>
                  <w:r>
                    <w:rPr>
                      <w:rFonts w:hint="default" w:ascii="Times New Roman" w:hAnsi="Times New Roman" w:cs="Times New Roman"/>
                      <w:color w:val="auto"/>
                      <w:sz w:val="21"/>
                      <w:szCs w:val="21"/>
                      <w:u w:val="single" w:color="auto"/>
                      <w:lang w:val="en-US"/>
                    </w:rPr>
                    <w:t>废水处理站污泥</w:t>
                  </w:r>
                  <w:r>
                    <w:rPr>
                      <w:rFonts w:hint="eastAsia" w:ascii="Times New Roman" w:hAnsi="Times New Roman" w:cs="Times New Roman"/>
                      <w:color w:val="auto"/>
                      <w:sz w:val="21"/>
                      <w:szCs w:val="21"/>
                      <w:u w:val="single" w:color="auto"/>
                      <w:lang w:val="en-US" w:eastAsia="zh-CN"/>
                    </w:rPr>
                    <w:t>经收集后，</w:t>
                  </w:r>
                  <w:r>
                    <w:rPr>
                      <w:rFonts w:hint="default" w:ascii="Times New Roman" w:hAnsi="Times New Roman" w:cs="Times New Roman"/>
                      <w:color w:val="auto"/>
                      <w:sz w:val="21"/>
                      <w:szCs w:val="21"/>
                      <w:u w:val="single" w:color="auto"/>
                      <w:lang w:val="en-US"/>
                    </w:rPr>
                    <w:t>委托有资质单位处置。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6" w:hRule="atLeast"/>
                <w:jc w:val="center"/>
              </w:trPr>
              <w:tc>
                <w:tcPr>
                  <w:tcW w:w="4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color="auto"/>
                    </w:rPr>
                  </w:pPr>
                </w:p>
              </w:tc>
              <w:tc>
                <w:tcPr>
                  <w:tcW w:w="703" w:type="pct"/>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一般固废暂存间</w:t>
                  </w:r>
                </w:p>
              </w:tc>
              <w:tc>
                <w:tcPr>
                  <w:tcW w:w="3346" w:type="pct"/>
                  <w:gridSpan w:val="3"/>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一般固废间占地面积5m</w:t>
                  </w:r>
                  <w:r>
                    <w:rPr>
                      <w:rFonts w:hint="eastAsia" w:ascii="Times New Roman" w:hAnsi="Times New Roman" w:eastAsia="宋体" w:cs="Times New Roman"/>
                      <w:b w:val="0"/>
                      <w:bCs w:val="0"/>
                      <w:color w:val="auto"/>
                      <w:sz w:val="21"/>
                      <w:szCs w:val="21"/>
                      <w:highlight w:val="none"/>
                      <w:u w:val="none" w:color="auto"/>
                      <w:vertAlign w:val="superscript"/>
                      <w:lang w:val="en-US" w:eastAsia="zh-CN"/>
                    </w:rPr>
                    <w:t>2</w:t>
                  </w:r>
                  <w:r>
                    <w:rPr>
                      <w:rFonts w:hint="eastAsia" w:ascii="Times New Roman" w:hAnsi="Times New Roman" w:eastAsia="宋体" w:cs="Times New Roman"/>
                      <w:b w:val="0"/>
                      <w:bCs w:val="0"/>
                      <w:color w:val="auto"/>
                      <w:sz w:val="21"/>
                      <w:szCs w:val="21"/>
                      <w:highlight w:val="none"/>
                      <w:u w:val="none" w:color="auto"/>
                      <w:vertAlign w:val="baseline"/>
                      <w:lang w:val="en-US" w:eastAsia="zh-CN"/>
                    </w:rPr>
                    <w:t>，位于综合大楼一楼最南侧。</w:t>
                  </w:r>
                  <w:r>
                    <w:rPr>
                      <w:rFonts w:hint="eastAsia" w:cs="Times New Roman"/>
                      <w:color w:val="auto"/>
                      <w:kern w:val="0"/>
                      <w:sz w:val="21"/>
                      <w:szCs w:val="21"/>
                      <w:lang w:val="en-US" w:eastAsia="zh-CN"/>
                    </w:rPr>
                    <w:t>一般废包装材料暂存于一般固废暂存间</w:t>
                  </w:r>
                  <w:r>
                    <w:rPr>
                      <w:rFonts w:hint="default" w:ascii="Times New Roman" w:hAnsi="Times New Roman" w:cs="Times New Roman"/>
                      <w:color w:val="auto"/>
                      <w:kern w:val="0"/>
                      <w:sz w:val="21"/>
                      <w:szCs w:val="21"/>
                    </w:rPr>
                    <w:t>，定期交物资回收公司回收处理。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5000"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color w:val="auto"/>
                      <w:sz w:val="21"/>
                      <w:szCs w:val="21"/>
                      <w:u w:val="none"/>
                    </w:rPr>
                    <w:t>*项目不涉及太平间、传染科、洗片</w:t>
                  </w:r>
                  <w:r>
                    <w:rPr>
                      <w:rFonts w:hint="eastAsia" w:ascii="Times New Roman" w:hAnsi="Times New Roman" w:eastAsia="宋体"/>
                      <w:b w:val="0"/>
                      <w:bCs w:val="0"/>
                      <w:color w:val="auto"/>
                      <w:sz w:val="21"/>
                      <w:szCs w:val="21"/>
                      <w:lang w:eastAsia="zh-CN"/>
                    </w:rPr>
                    <w:t>、</w:t>
                  </w:r>
                  <w:r>
                    <w:rPr>
                      <w:rFonts w:hint="eastAsia" w:ascii="Times New Roman" w:hAnsi="Times New Roman" w:eastAsia="宋体"/>
                      <w:b w:val="0"/>
                      <w:bCs w:val="0"/>
                      <w:color w:val="auto"/>
                      <w:sz w:val="21"/>
                      <w:szCs w:val="21"/>
                      <w:lang w:val="en-US" w:eastAsia="zh-CN"/>
                    </w:rPr>
                    <w:t>锅炉房</w:t>
                  </w:r>
                  <w:r>
                    <w:rPr>
                      <w:rFonts w:hint="eastAsia" w:ascii="Times New Roman" w:hAnsi="Times New Roman" w:eastAsia="宋体" w:cs="Times New Roman"/>
                      <w:b w:val="0"/>
                      <w:bCs w:val="0"/>
                      <w:color w:val="auto"/>
                      <w:sz w:val="21"/>
                      <w:szCs w:val="21"/>
                      <w:u w:val="none"/>
                      <w:lang w:val="en-US" w:eastAsia="zh-CN"/>
                    </w:rPr>
                    <w:t>等</w:t>
                  </w:r>
                  <w:r>
                    <w:rPr>
                      <w:rFonts w:hint="default" w:ascii="Times New Roman" w:hAnsi="Times New Roman" w:eastAsia="宋体" w:cs="Times New Roman"/>
                      <w:b w:val="0"/>
                      <w:bCs w:val="0"/>
                      <w:color w:val="auto"/>
                      <w:sz w:val="21"/>
                      <w:szCs w:val="21"/>
                      <w:u w:val="none"/>
                    </w:rPr>
                    <w:t>。</w:t>
                  </w:r>
                </w:p>
              </w:tc>
            </w:tr>
          </w:tbl>
          <w:p>
            <w:pPr>
              <w:tabs>
                <w:tab w:val="left" w:pos="5597"/>
              </w:tabs>
              <w:spacing w:line="360" w:lineRule="auto"/>
              <w:rPr>
                <w:rFonts w:hint="eastAsia" w:ascii="Times New Roman" w:hAnsi="Times New Roman" w:eastAsia="宋体" w:cs="Times New Roman"/>
                <w:b/>
                <w:bCs/>
                <w:color w:val="auto"/>
                <w:spacing w:val="3"/>
                <w:sz w:val="24"/>
                <w:szCs w:val="24"/>
                <w:highlight w:val="none"/>
                <w:lang w:eastAsia="zh-CN"/>
              </w:rPr>
            </w:pPr>
            <w:r>
              <w:rPr>
                <w:rFonts w:hint="eastAsia" w:cs="Times New Roman"/>
                <w:b/>
                <w:bCs/>
                <w:color w:val="auto"/>
                <w:spacing w:val="3"/>
                <w:sz w:val="24"/>
                <w:szCs w:val="24"/>
                <w:highlight w:val="none"/>
                <w:lang w:val="en-US" w:eastAsia="zh-CN"/>
              </w:rPr>
              <w:t>4</w:t>
            </w:r>
            <w:r>
              <w:rPr>
                <w:rFonts w:hint="default" w:ascii="Times New Roman" w:hAnsi="Times New Roman" w:eastAsia="宋体" w:cs="Times New Roman"/>
                <w:b/>
                <w:bCs/>
                <w:color w:val="auto"/>
                <w:spacing w:val="3"/>
                <w:sz w:val="24"/>
                <w:szCs w:val="24"/>
                <w:highlight w:val="none"/>
              </w:rPr>
              <w:t>、主要原辅材料</w:t>
            </w:r>
            <w:r>
              <w:rPr>
                <w:rFonts w:hint="eastAsia" w:cs="Times New Roman"/>
                <w:b/>
                <w:bCs/>
                <w:color w:val="auto"/>
                <w:spacing w:val="3"/>
                <w:sz w:val="24"/>
                <w:szCs w:val="24"/>
                <w:highlight w:val="none"/>
                <w:lang w:eastAsia="zh-CN"/>
              </w:rPr>
              <w:t>消耗</w:t>
            </w:r>
          </w:p>
          <w:p>
            <w:pPr>
              <w:tabs>
                <w:tab w:val="left" w:pos="5597"/>
              </w:tabs>
              <w:spacing w:line="360" w:lineRule="auto"/>
              <w:ind w:firstLine="492" w:firstLineChars="200"/>
              <w:rPr>
                <w:rFonts w:hint="default" w:ascii="Times New Roman" w:hAnsi="Times New Roman" w:eastAsia="宋体" w:cs="Times New Roman"/>
                <w:b/>
                <w:color w:val="auto"/>
                <w:spacing w:val="8"/>
                <w:sz w:val="21"/>
                <w:szCs w:val="21"/>
                <w:u w:val="none"/>
              </w:rPr>
            </w:pPr>
            <w:r>
              <w:rPr>
                <w:rFonts w:hint="default" w:ascii="Times New Roman" w:hAnsi="Times New Roman" w:eastAsia="宋体" w:cs="Times New Roman"/>
                <w:color w:val="auto"/>
                <w:spacing w:val="3"/>
                <w:sz w:val="24"/>
                <w:szCs w:val="24"/>
              </w:rPr>
              <w:t>项目主要原辅材料见表2-</w:t>
            </w:r>
            <w:r>
              <w:rPr>
                <w:rFonts w:hint="eastAsia" w:cs="Times New Roman"/>
                <w:color w:val="auto"/>
                <w:spacing w:val="3"/>
                <w:sz w:val="24"/>
                <w:szCs w:val="24"/>
                <w:lang w:val="en-US" w:eastAsia="zh-CN"/>
              </w:rPr>
              <w:t>2</w:t>
            </w:r>
            <w:r>
              <w:rPr>
                <w:rFonts w:hint="default" w:ascii="Times New Roman" w:hAnsi="Times New Roman" w:eastAsia="宋体" w:cs="Times New Roman"/>
                <w:color w:val="auto"/>
                <w:spacing w:val="3"/>
                <w:sz w:val="24"/>
                <w:szCs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pacing w:val="4"/>
                <w:sz w:val="21"/>
                <w:szCs w:val="21"/>
                <w:u w:val="none"/>
              </w:rPr>
            </w:pPr>
            <w:r>
              <w:rPr>
                <w:rFonts w:hint="default" w:ascii="Times New Roman" w:hAnsi="Times New Roman" w:eastAsia="宋体" w:cs="Times New Roman"/>
                <w:b/>
                <w:color w:val="auto"/>
                <w:spacing w:val="8"/>
                <w:sz w:val="21"/>
                <w:szCs w:val="21"/>
                <w:u w:val="none"/>
              </w:rPr>
              <w:t>表</w:t>
            </w:r>
            <w:r>
              <w:rPr>
                <w:rFonts w:hint="default" w:ascii="Times New Roman" w:hAnsi="Times New Roman" w:eastAsia="宋体" w:cs="Times New Roman"/>
                <w:b/>
                <w:bCs/>
                <w:color w:val="auto"/>
                <w:spacing w:val="8"/>
                <w:sz w:val="21"/>
                <w:szCs w:val="21"/>
                <w:u w:val="none"/>
              </w:rPr>
              <w:t>2</w:t>
            </w:r>
            <w:r>
              <w:rPr>
                <w:rFonts w:hint="default" w:ascii="Times New Roman" w:hAnsi="Times New Roman" w:eastAsia="宋体" w:cs="Times New Roman"/>
                <w:b/>
                <w:bCs/>
                <w:color w:val="auto"/>
                <w:spacing w:val="7"/>
                <w:sz w:val="21"/>
                <w:szCs w:val="21"/>
                <w:u w:val="none"/>
              </w:rPr>
              <w:t>-</w:t>
            </w:r>
            <w:r>
              <w:rPr>
                <w:rFonts w:hint="eastAsia" w:cs="Times New Roman"/>
                <w:b/>
                <w:bCs/>
                <w:color w:val="auto"/>
                <w:spacing w:val="7"/>
                <w:sz w:val="21"/>
                <w:szCs w:val="21"/>
                <w:u w:val="none"/>
                <w:lang w:val="en-US" w:eastAsia="zh-CN"/>
              </w:rPr>
              <w:t>2</w:t>
            </w:r>
            <w:r>
              <w:rPr>
                <w:rFonts w:hint="default" w:ascii="Times New Roman" w:hAnsi="Times New Roman" w:eastAsia="宋体" w:cs="Times New Roman"/>
                <w:b/>
                <w:color w:val="auto"/>
                <w:spacing w:val="4"/>
                <w:sz w:val="21"/>
                <w:szCs w:val="21"/>
                <w:u w:val="none"/>
              </w:rPr>
              <w:t>项目主要原辅材料一览表</w:t>
            </w:r>
          </w:p>
          <w:tbl>
            <w:tblPr>
              <w:tblStyle w:val="26"/>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473"/>
              <w:gridCol w:w="2002"/>
              <w:gridCol w:w="1479"/>
              <w:gridCol w:w="1469"/>
              <w:gridCol w:w="212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1" w:hRule="atLeast"/>
                <w:jc w:val="center"/>
              </w:trPr>
              <w:tc>
                <w:tcPr>
                  <w:tcW w:w="313" w:type="pct"/>
                  <w:vAlign w:val="center"/>
                </w:tcPr>
                <w:p>
                  <w:pPr>
                    <w:pStyle w:val="32"/>
                    <w:jc w:val="center"/>
                    <w:rPr>
                      <w:rFonts w:ascii="Times New Roman" w:hAnsi="Times New Roman"/>
                      <w:b/>
                      <w:bCs/>
                      <w:color w:val="auto"/>
                      <w:sz w:val="21"/>
                      <w:szCs w:val="21"/>
                    </w:rPr>
                  </w:pPr>
                  <w:r>
                    <w:rPr>
                      <w:rFonts w:hint="eastAsia" w:ascii="Times New Roman" w:hAnsi="Times New Roman"/>
                      <w:b/>
                      <w:bCs/>
                      <w:color w:val="auto"/>
                      <w:sz w:val="21"/>
                      <w:szCs w:val="21"/>
                    </w:rPr>
                    <w:t>序号</w:t>
                  </w:r>
                </w:p>
              </w:tc>
              <w:tc>
                <w:tcPr>
                  <w:tcW w:w="1326" w:type="pct"/>
                  <w:vAlign w:val="center"/>
                </w:tcPr>
                <w:p>
                  <w:pPr>
                    <w:pStyle w:val="32"/>
                    <w:jc w:val="center"/>
                    <w:rPr>
                      <w:rFonts w:ascii="Times New Roman" w:hAnsi="Times New Roman"/>
                      <w:b/>
                      <w:bCs/>
                      <w:color w:val="auto"/>
                      <w:sz w:val="21"/>
                      <w:szCs w:val="21"/>
                    </w:rPr>
                  </w:pPr>
                  <w:r>
                    <w:rPr>
                      <w:rFonts w:hint="eastAsia" w:ascii="Times New Roman" w:hAnsi="Times New Roman"/>
                      <w:b/>
                      <w:bCs/>
                      <w:color w:val="auto"/>
                      <w:sz w:val="21"/>
                      <w:szCs w:val="21"/>
                    </w:rPr>
                    <w:t>名称</w:t>
                  </w:r>
                </w:p>
              </w:tc>
              <w:tc>
                <w:tcPr>
                  <w:tcW w:w="979" w:type="pct"/>
                  <w:vAlign w:val="center"/>
                </w:tcPr>
                <w:p>
                  <w:pPr>
                    <w:pStyle w:val="32"/>
                    <w:jc w:val="center"/>
                    <w:rPr>
                      <w:rFonts w:ascii="Times New Roman" w:hAnsi="Times New Roman"/>
                      <w:b/>
                      <w:bCs/>
                      <w:color w:val="auto"/>
                      <w:sz w:val="21"/>
                      <w:szCs w:val="21"/>
                    </w:rPr>
                  </w:pPr>
                  <w:r>
                    <w:rPr>
                      <w:rFonts w:hint="eastAsia" w:ascii="Times New Roman" w:hAnsi="Times New Roman"/>
                      <w:b/>
                      <w:bCs/>
                      <w:color w:val="auto"/>
                      <w:sz w:val="21"/>
                      <w:szCs w:val="21"/>
                    </w:rPr>
                    <w:t>年消耗量</w:t>
                  </w:r>
                </w:p>
              </w:tc>
              <w:tc>
                <w:tcPr>
                  <w:tcW w:w="973" w:type="pct"/>
                  <w:tcBorders>
                    <w:left w:val="single" w:color="auto" w:sz="4" w:space="0"/>
                  </w:tcBorders>
                  <w:vAlign w:val="center"/>
                </w:tcPr>
                <w:p>
                  <w:pPr>
                    <w:pStyle w:val="32"/>
                    <w:jc w:val="center"/>
                    <w:rPr>
                      <w:rFonts w:ascii="Times New Roman" w:hAnsi="Times New Roman"/>
                      <w:b/>
                      <w:bCs/>
                      <w:color w:val="auto"/>
                      <w:sz w:val="21"/>
                      <w:szCs w:val="21"/>
                    </w:rPr>
                  </w:pPr>
                  <w:r>
                    <w:rPr>
                      <w:rFonts w:hint="eastAsia" w:ascii="Times New Roman" w:hAnsi="Times New Roman"/>
                      <w:b/>
                      <w:bCs/>
                      <w:color w:val="auto"/>
                      <w:sz w:val="21"/>
                      <w:szCs w:val="21"/>
                    </w:rPr>
                    <w:t>包装规格</w:t>
                  </w:r>
                </w:p>
              </w:tc>
              <w:tc>
                <w:tcPr>
                  <w:tcW w:w="1407" w:type="pct"/>
                  <w:tcBorders>
                    <w:left w:val="single" w:color="auto" w:sz="4" w:space="0"/>
                  </w:tcBorders>
                  <w:vAlign w:val="center"/>
                </w:tcPr>
                <w:p>
                  <w:pPr>
                    <w:pStyle w:val="32"/>
                    <w:jc w:val="center"/>
                    <w:rPr>
                      <w:rFonts w:ascii="Times New Roman" w:hAnsi="Times New Roman"/>
                      <w:b/>
                      <w:bCs/>
                      <w:color w:val="auto"/>
                      <w:sz w:val="21"/>
                      <w:szCs w:val="21"/>
                    </w:rPr>
                  </w:pPr>
                  <w:r>
                    <w:rPr>
                      <w:rFonts w:hint="eastAsia" w:ascii="Times New Roman" w:hAnsi="Times New Roman"/>
                      <w:b/>
                      <w:bCs/>
                      <w:color w:val="auto"/>
                      <w:sz w:val="21"/>
                      <w:szCs w:val="21"/>
                    </w:rPr>
                    <w:t>使用科室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1" w:hRule="atLeast"/>
                <w:jc w:val="center"/>
              </w:trPr>
              <w:tc>
                <w:tcPr>
                  <w:tcW w:w="5000" w:type="pct"/>
                  <w:gridSpan w:val="5"/>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医疗用品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88" w:hRule="atLeast"/>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w:t>
                  </w:r>
                </w:p>
              </w:tc>
              <w:tc>
                <w:tcPr>
                  <w:tcW w:w="1326" w:type="pct"/>
                  <w:vAlign w:val="center"/>
                </w:tcPr>
                <w:p>
                  <w:pPr>
                    <w:widowControl/>
                    <w:jc w:val="center"/>
                    <w:textAlignment w:val="center"/>
                    <w:rPr>
                      <w:color w:val="auto"/>
                      <w:szCs w:val="21"/>
                    </w:rPr>
                  </w:pPr>
                  <w:r>
                    <w:rPr>
                      <w:rFonts w:hint="eastAsia"/>
                      <w:color w:val="auto"/>
                      <w:kern w:val="0"/>
                      <w:szCs w:val="21"/>
                    </w:rPr>
                    <w:t>医用隔离面罩</w:t>
                  </w:r>
                </w:p>
              </w:tc>
              <w:tc>
                <w:tcPr>
                  <w:tcW w:w="979" w:type="pct"/>
                  <w:tcBorders>
                    <w:right w:val="single" w:color="auto" w:sz="4" w:space="0"/>
                  </w:tcBorders>
                  <w:vAlign w:val="center"/>
                </w:tcPr>
                <w:p>
                  <w:pPr>
                    <w:pStyle w:val="32"/>
                    <w:jc w:val="center"/>
                    <w:rPr>
                      <w:rFonts w:ascii="Times New Roman" w:hAnsi="Times New Roman"/>
                      <w:color w:val="auto"/>
                      <w:sz w:val="21"/>
                      <w:szCs w:val="21"/>
                    </w:rPr>
                  </w:pPr>
                  <w:r>
                    <w:rPr>
                      <w:rFonts w:ascii="Times New Roman" w:hAnsi="Times New Roman"/>
                      <w:color w:val="auto"/>
                      <w:sz w:val="21"/>
                      <w:szCs w:val="21"/>
                    </w:rPr>
                    <w:t>10</w:t>
                  </w:r>
                  <w:r>
                    <w:rPr>
                      <w:rFonts w:hint="eastAsia" w:ascii="Times New Roman" w:hAnsi="Times New Roman"/>
                      <w:color w:val="auto"/>
                      <w:sz w:val="21"/>
                      <w:szCs w:val="21"/>
                    </w:rPr>
                    <w:t>件</w:t>
                  </w:r>
                  <w:r>
                    <w:rPr>
                      <w:rFonts w:ascii="Times New Roman" w:hAnsi="Times New Roman"/>
                      <w:color w:val="auto"/>
                      <w:sz w:val="21"/>
                      <w:szCs w:val="21"/>
                    </w:rPr>
                    <w:t>/a</w:t>
                  </w:r>
                </w:p>
              </w:tc>
              <w:tc>
                <w:tcPr>
                  <w:tcW w:w="973" w:type="pct"/>
                  <w:tcBorders>
                    <w:left w:val="single" w:color="auto" w:sz="4" w:space="0"/>
                    <w:right w:val="single" w:color="auto" w:sz="4" w:space="0"/>
                  </w:tcBorders>
                  <w:vAlign w:val="center"/>
                </w:tcPr>
                <w:p>
                  <w:pPr>
                    <w:pStyle w:val="32"/>
                    <w:jc w:val="center"/>
                    <w:rPr>
                      <w:rFonts w:ascii="Times New Roman" w:hAnsi="Times New Roman"/>
                      <w:color w:val="auto"/>
                      <w:sz w:val="21"/>
                      <w:szCs w:val="21"/>
                    </w:rPr>
                  </w:pPr>
                  <w:r>
                    <w:rPr>
                      <w:rFonts w:ascii="Times New Roman" w:hAnsi="Times New Roman"/>
                      <w:color w:val="auto"/>
                      <w:sz w:val="21"/>
                      <w:szCs w:val="21"/>
                    </w:rPr>
                    <w:t>100</w:t>
                  </w:r>
                  <w:r>
                    <w:rPr>
                      <w:rFonts w:hint="eastAsia" w:ascii="Times New Roman" w:hAnsi="Times New Roman"/>
                      <w:color w:val="auto"/>
                      <w:sz w:val="21"/>
                      <w:szCs w:val="21"/>
                    </w:rPr>
                    <w:t>个</w:t>
                  </w:r>
                  <w:r>
                    <w:rPr>
                      <w:rFonts w:ascii="Times New Roman" w:hAnsi="Times New Roman"/>
                      <w:color w:val="auto"/>
                      <w:sz w:val="21"/>
                      <w:szCs w:val="21"/>
                    </w:rPr>
                    <w:t>/</w:t>
                  </w:r>
                  <w:r>
                    <w:rPr>
                      <w:rFonts w:hint="eastAsia" w:ascii="Times New Roman" w:hAnsi="Times New Roman"/>
                      <w:color w:val="auto"/>
                      <w:sz w:val="21"/>
                      <w:szCs w:val="21"/>
                    </w:rPr>
                    <w:t>件</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医疗、护理、检验等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7" w:hRule="atLeast"/>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2</w:t>
                  </w:r>
                </w:p>
              </w:tc>
              <w:tc>
                <w:tcPr>
                  <w:tcW w:w="1326"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PE</w:t>
                  </w:r>
                  <w:r>
                    <w:rPr>
                      <w:rFonts w:hint="eastAsia" w:ascii="Times New Roman" w:hAnsi="Times New Roman"/>
                      <w:color w:val="auto"/>
                      <w:sz w:val="21"/>
                      <w:szCs w:val="21"/>
                    </w:rPr>
                    <w:t>手套</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20</w:t>
                  </w:r>
                  <w:r>
                    <w:rPr>
                      <w:rFonts w:hint="eastAsia" w:ascii="Times New Roman" w:hAnsi="Times New Roman"/>
                      <w:color w:val="auto"/>
                      <w:sz w:val="21"/>
                      <w:szCs w:val="21"/>
                    </w:rPr>
                    <w:t>件</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100</w:t>
                  </w:r>
                  <w:r>
                    <w:rPr>
                      <w:rFonts w:hint="eastAsia" w:ascii="Times New Roman" w:hAnsi="Times New Roman"/>
                      <w:color w:val="auto"/>
                      <w:sz w:val="21"/>
                      <w:szCs w:val="21"/>
                    </w:rPr>
                    <w:t>个</w:t>
                  </w:r>
                  <w:r>
                    <w:rPr>
                      <w:rFonts w:ascii="Times New Roman" w:hAnsi="Times New Roman"/>
                      <w:color w:val="auto"/>
                      <w:sz w:val="21"/>
                      <w:szCs w:val="21"/>
                    </w:rPr>
                    <w:t>/</w:t>
                  </w:r>
                  <w:r>
                    <w:rPr>
                      <w:rFonts w:hint="eastAsia" w:ascii="Times New Roman" w:hAnsi="Times New Roman"/>
                      <w:color w:val="auto"/>
                      <w:sz w:val="21"/>
                      <w:szCs w:val="21"/>
                    </w:rPr>
                    <w:t>件</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检验科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7" w:hRule="atLeast"/>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3</w:t>
                  </w:r>
                </w:p>
              </w:tc>
              <w:tc>
                <w:tcPr>
                  <w:tcW w:w="1326" w:type="pct"/>
                  <w:vAlign w:val="center"/>
                </w:tcPr>
                <w:p>
                  <w:pPr>
                    <w:widowControl/>
                    <w:jc w:val="center"/>
                    <w:textAlignment w:val="center"/>
                    <w:rPr>
                      <w:color w:val="auto"/>
                      <w:szCs w:val="21"/>
                    </w:rPr>
                  </w:pPr>
                  <w:r>
                    <w:rPr>
                      <w:rFonts w:hint="eastAsia"/>
                      <w:color w:val="auto"/>
                      <w:kern w:val="0"/>
                      <w:szCs w:val="21"/>
                    </w:rPr>
                    <w:t>一次性橡胶外科手套</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10</w:t>
                  </w:r>
                  <w:r>
                    <w:rPr>
                      <w:rFonts w:hint="eastAsia" w:ascii="Times New Roman" w:hAnsi="Times New Roman"/>
                      <w:color w:val="auto"/>
                      <w:sz w:val="21"/>
                      <w:szCs w:val="21"/>
                    </w:rPr>
                    <w:t>件</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100</w:t>
                  </w:r>
                  <w:r>
                    <w:rPr>
                      <w:rFonts w:hint="eastAsia" w:ascii="Times New Roman" w:hAnsi="Times New Roman"/>
                      <w:color w:val="auto"/>
                      <w:sz w:val="21"/>
                      <w:szCs w:val="21"/>
                    </w:rPr>
                    <w:t>个</w:t>
                  </w:r>
                  <w:r>
                    <w:rPr>
                      <w:rFonts w:ascii="Times New Roman" w:hAnsi="Times New Roman"/>
                      <w:color w:val="auto"/>
                      <w:sz w:val="21"/>
                      <w:szCs w:val="21"/>
                    </w:rPr>
                    <w:t>/</w:t>
                  </w:r>
                  <w:r>
                    <w:rPr>
                      <w:rFonts w:hint="eastAsia" w:ascii="Times New Roman" w:hAnsi="Times New Roman"/>
                      <w:color w:val="auto"/>
                      <w:sz w:val="21"/>
                      <w:szCs w:val="21"/>
                    </w:rPr>
                    <w:t>件</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医疗、护理、检验等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4</w:t>
                  </w:r>
                </w:p>
              </w:tc>
              <w:tc>
                <w:tcPr>
                  <w:tcW w:w="1326" w:type="pct"/>
                  <w:vAlign w:val="center"/>
                </w:tcPr>
                <w:p>
                  <w:pPr>
                    <w:widowControl/>
                    <w:jc w:val="center"/>
                    <w:textAlignment w:val="center"/>
                    <w:rPr>
                      <w:color w:val="auto"/>
                      <w:szCs w:val="21"/>
                    </w:rPr>
                  </w:pPr>
                  <w:r>
                    <w:rPr>
                      <w:rFonts w:hint="eastAsia"/>
                      <w:color w:val="auto"/>
                      <w:kern w:val="0"/>
                      <w:szCs w:val="21"/>
                    </w:rPr>
                    <w:t>一次性医用帽子</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10</w:t>
                  </w:r>
                  <w:r>
                    <w:rPr>
                      <w:rFonts w:hint="eastAsia" w:ascii="Times New Roman" w:hAnsi="Times New Roman"/>
                      <w:color w:val="auto"/>
                      <w:sz w:val="21"/>
                      <w:szCs w:val="21"/>
                    </w:rPr>
                    <w:t>件</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100</w:t>
                  </w:r>
                  <w:r>
                    <w:rPr>
                      <w:rFonts w:hint="eastAsia" w:ascii="Times New Roman" w:hAnsi="Times New Roman"/>
                      <w:color w:val="auto"/>
                      <w:sz w:val="21"/>
                      <w:szCs w:val="21"/>
                    </w:rPr>
                    <w:t>个</w:t>
                  </w:r>
                  <w:r>
                    <w:rPr>
                      <w:rFonts w:ascii="Times New Roman" w:hAnsi="Times New Roman"/>
                      <w:color w:val="auto"/>
                      <w:sz w:val="21"/>
                      <w:szCs w:val="21"/>
                    </w:rPr>
                    <w:t>/</w:t>
                  </w:r>
                  <w:r>
                    <w:rPr>
                      <w:rFonts w:hint="eastAsia" w:ascii="Times New Roman" w:hAnsi="Times New Roman"/>
                      <w:color w:val="auto"/>
                      <w:sz w:val="21"/>
                      <w:szCs w:val="21"/>
                    </w:rPr>
                    <w:t>件</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医疗、护理、检验等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5</w:t>
                  </w:r>
                </w:p>
              </w:tc>
              <w:tc>
                <w:tcPr>
                  <w:tcW w:w="1326" w:type="pct"/>
                  <w:vAlign w:val="center"/>
                </w:tcPr>
                <w:p>
                  <w:pPr>
                    <w:widowControl/>
                    <w:jc w:val="center"/>
                    <w:textAlignment w:val="center"/>
                    <w:rPr>
                      <w:color w:val="auto"/>
                      <w:szCs w:val="21"/>
                    </w:rPr>
                  </w:pPr>
                  <w:r>
                    <w:rPr>
                      <w:color w:val="auto"/>
                      <w:kern w:val="0"/>
                      <w:szCs w:val="21"/>
                    </w:rPr>
                    <w:t>N95</w:t>
                  </w:r>
                  <w:r>
                    <w:rPr>
                      <w:rFonts w:hint="eastAsia"/>
                      <w:color w:val="auto"/>
                      <w:kern w:val="0"/>
                      <w:szCs w:val="21"/>
                    </w:rPr>
                    <w:t>口罩</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10</w:t>
                  </w:r>
                  <w:r>
                    <w:rPr>
                      <w:rFonts w:hint="eastAsia" w:ascii="Times New Roman" w:hAnsi="Times New Roman"/>
                      <w:color w:val="auto"/>
                      <w:sz w:val="21"/>
                      <w:szCs w:val="21"/>
                    </w:rPr>
                    <w:t>件</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100</w:t>
                  </w:r>
                  <w:r>
                    <w:rPr>
                      <w:rFonts w:hint="eastAsia" w:ascii="Times New Roman" w:hAnsi="Times New Roman"/>
                      <w:color w:val="auto"/>
                      <w:sz w:val="21"/>
                      <w:szCs w:val="21"/>
                    </w:rPr>
                    <w:t>个</w:t>
                  </w:r>
                  <w:r>
                    <w:rPr>
                      <w:rFonts w:ascii="Times New Roman" w:hAnsi="Times New Roman"/>
                      <w:color w:val="auto"/>
                      <w:sz w:val="21"/>
                      <w:szCs w:val="21"/>
                    </w:rPr>
                    <w:t>/</w:t>
                  </w:r>
                  <w:r>
                    <w:rPr>
                      <w:rFonts w:hint="eastAsia" w:ascii="Times New Roman" w:hAnsi="Times New Roman"/>
                      <w:color w:val="auto"/>
                      <w:sz w:val="21"/>
                      <w:szCs w:val="21"/>
                    </w:rPr>
                    <w:t>件</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医疗、护理、检验等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6</w:t>
                  </w:r>
                </w:p>
              </w:tc>
              <w:tc>
                <w:tcPr>
                  <w:tcW w:w="1326"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口罩</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10</w:t>
                  </w:r>
                  <w:r>
                    <w:rPr>
                      <w:rFonts w:hint="eastAsia" w:ascii="Times New Roman" w:hAnsi="Times New Roman"/>
                      <w:color w:val="auto"/>
                      <w:sz w:val="21"/>
                      <w:szCs w:val="21"/>
                    </w:rPr>
                    <w:t>件</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100</w:t>
                  </w:r>
                  <w:r>
                    <w:rPr>
                      <w:rFonts w:hint="eastAsia" w:ascii="Times New Roman" w:hAnsi="Times New Roman"/>
                      <w:color w:val="auto"/>
                      <w:sz w:val="21"/>
                      <w:szCs w:val="21"/>
                    </w:rPr>
                    <w:t>个</w:t>
                  </w:r>
                  <w:r>
                    <w:rPr>
                      <w:rFonts w:ascii="Times New Roman" w:hAnsi="Times New Roman"/>
                      <w:color w:val="auto"/>
                      <w:sz w:val="21"/>
                      <w:szCs w:val="21"/>
                    </w:rPr>
                    <w:t>/</w:t>
                  </w:r>
                  <w:r>
                    <w:rPr>
                      <w:rFonts w:hint="eastAsia" w:ascii="Times New Roman" w:hAnsi="Times New Roman"/>
                      <w:color w:val="auto"/>
                      <w:sz w:val="21"/>
                      <w:szCs w:val="21"/>
                    </w:rPr>
                    <w:t>件</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检验科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7</w:t>
                  </w:r>
                </w:p>
              </w:tc>
              <w:tc>
                <w:tcPr>
                  <w:tcW w:w="1326"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隔离服</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5</w:t>
                  </w:r>
                  <w:r>
                    <w:rPr>
                      <w:rFonts w:hint="eastAsia" w:ascii="Times New Roman" w:hAnsi="Times New Roman"/>
                      <w:color w:val="auto"/>
                      <w:sz w:val="21"/>
                      <w:szCs w:val="21"/>
                    </w:rPr>
                    <w:t>件</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100</w:t>
                  </w:r>
                  <w:r>
                    <w:rPr>
                      <w:rFonts w:hint="eastAsia" w:ascii="Times New Roman" w:hAnsi="Times New Roman"/>
                      <w:color w:val="auto"/>
                      <w:sz w:val="21"/>
                      <w:szCs w:val="21"/>
                    </w:rPr>
                    <w:t>个</w:t>
                  </w:r>
                  <w:r>
                    <w:rPr>
                      <w:rFonts w:ascii="Times New Roman" w:hAnsi="Times New Roman"/>
                      <w:color w:val="auto"/>
                      <w:sz w:val="21"/>
                      <w:szCs w:val="21"/>
                    </w:rPr>
                    <w:t>/</w:t>
                  </w:r>
                  <w:r>
                    <w:rPr>
                      <w:rFonts w:hint="eastAsia" w:ascii="Times New Roman" w:hAnsi="Times New Roman"/>
                      <w:color w:val="auto"/>
                      <w:sz w:val="21"/>
                      <w:szCs w:val="21"/>
                    </w:rPr>
                    <w:t>件</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检验科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8</w:t>
                  </w:r>
                </w:p>
              </w:tc>
              <w:tc>
                <w:tcPr>
                  <w:tcW w:w="1326" w:type="pct"/>
                  <w:vAlign w:val="center"/>
                </w:tcPr>
                <w:p>
                  <w:pPr>
                    <w:widowControl/>
                    <w:jc w:val="center"/>
                    <w:textAlignment w:val="center"/>
                    <w:rPr>
                      <w:color w:val="auto"/>
                      <w:szCs w:val="21"/>
                    </w:rPr>
                  </w:pPr>
                  <w:r>
                    <w:rPr>
                      <w:rFonts w:hint="eastAsia"/>
                      <w:color w:val="auto"/>
                      <w:kern w:val="0"/>
                      <w:szCs w:val="21"/>
                    </w:rPr>
                    <w:t>医用酒精</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100</w:t>
                  </w:r>
                  <w:r>
                    <w:rPr>
                      <w:rFonts w:hint="eastAsia" w:ascii="Times New Roman" w:hAnsi="Times New Roman"/>
                      <w:color w:val="auto"/>
                      <w:sz w:val="21"/>
                      <w:szCs w:val="21"/>
                    </w:rPr>
                    <w:t>瓶</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500m</w:t>
                  </w:r>
                  <w:r>
                    <w:rPr>
                      <w:rFonts w:hint="eastAsia" w:ascii="Times New Roman"/>
                      <w:color w:val="auto"/>
                      <w:sz w:val="21"/>
                      <w:szCs w:val="21"/>
                      <w:lang w:val="en-US" w:eastAsia="zh-CN"/>
                    </w:rPr>
                    <w:t>L</w:t>
                  </w:r>
                  <w:r>
                    <w:rPr>
                      <w:rFonts w:ascii="Times New Roman" w:hAnsi="Times New Roman"/>
                      <w:color w:val="auto"/>
                      <w:sz w:val="21"/>
                      <w:szCs w:val="21"/>
                    </w:rPr>
                    <w:t>/</w:t>
                  </w:r>
                  <w:r>
                    <w:rPr>
                      <w:rFonts w:hint="eastAsia" w:ascii="Times New Roman" w:hAnsi="Times New Roman"/>
                      <w:color w:val="auto"/>
                      <w:sz w:val="21"/>
                      <w:szCs w:val="21"/>
                    </w:rPr>
                    <w:t>瓶</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医疗、护理、检验等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9</w:t>
                  </w:r>
                </w:p>
              </w:tc>
              <w:tc>
                <w:tcPr>
                  <w:tcW w:w="1326" w:type="pct"/>
                  <w:vAlign w:val="center"/>
                </w:tcPr>
                <w:p>
                  <w:pPr>
                    <w:widowControl/>
                    <w:jc w:val="center"/>
                    <w:textAlignment w:val="center"/>
                    <w:rPr>
                      <w:color w:val="auto"/>
                      <w:szCs w:val="21"/>
                    </w:rPr>
                  </w:pPr>
                  <w:r>
                    <w:rPr>
                      <w:rFonts w:hint="eastAsia"/>
                      <w:color w:val="auto"/>
                      <w:kern w:val="0"/>
                      <w:szCs w:val="21"/>
                    </w:rPr>
                    <w:t>免洗洗手液</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100</w:t>
                  </w:r>
                  <w:r>
                    <w:rPr>
                      <w:rFonts w:hint="eastAsia" w:ascii="Times New Roman" w:hAnsi="Times New Roman"/>
                      <w:color w:val="auto"/>
                      <w:sz w:val="21"/>
                      <w:szCs w:val="21"/>
                    </w:rPr>
                    <w:t>瓶</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500m</w:t>
                  </w:r>
                  <w:r>
                    <w:rPr>
                      <w:rFonts w:hint="eastAsia" w:ascii="Times New Roman"/>
                      <w:color w:val="auto"/>
                      <w:sz w:val="21"/>
                      <w:szCs w:val="21"/>
                      <w:lang w:val="en-US" w:eastAsia="zh-CN"/>
                    </w:rPr>
                    <w:t>L</w:t>
                  </w:r>
                  <w:r>
                    <w:rPr>
                      <w:rFonts w:ascii="Times New Roman" w:hAnsi="Times New Roman"/>
                      <w:color w:val="auto"/>
                      <w:sz w:val="21"/>
                      <w:szCs w:val="21"/>
                    </w:rPr>
                    <w:t>/</w:t>
                  </w:r>
                  <w:r>
                    <w:rPr>
                      <w:rFonts w:hint="eastAsia" w:ascii="Times New Roman" w:hAnsi="Times New Roman"/>
                      <w:color w:val="auto"/>
                      <w:sz w:val="21"/>
                      <w:szCs w:val="21"/>
                    </w:rPr>
                    <w:t>瓶</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医疗、护理、检验等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7" w:hRule="atLeast"/>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10</w:t>
                  </w:r>
                </w:p>
              </w:tc>
              <w:tc>
                <w:tcPr>
                  <w:tcW w:w="1326" w:type="pct"/>
                  <w:vAlign w:val="center"/>
                </w:tcPr>
                <w:p>
                  <w:pPr>
                    <w:widowControl/>
                    <w:jc w:val="center"/>
                    <w:textAlignment w:val="center"/>
                    <w:rPr>
                      <w:color w:val="auto"/>
                      <w:kern w:val="0"/>
                      <w:szCs w:val="21"/>
                    </w:rPr>
                  </w:pPr>
                  <w:r>
                    <w:rPr>
                      <w:rFonts w:hint="eastAsia"/>
                      <w:color w:val="auto"/>
                      <w:kern w:val="0"/>
                      <w:szCs w:val="21"/>
                    </w:rPr>
                    <w:t>无菌注射器</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2000</w:t>
                  </w:r>
                  <w:r>
                    <w:rPr>
                      <w:rFonts w:hint="eastAsia" w:ascii="Times New Roman" w:hAnsi="Times New Roman"/>
                      <w:color w:val="auto"/>
                      <w:sz w:val="21"/>
                      <w:szCs w:val="21"/>
                    </w:rPr>
                    <w:t>支</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医疗、护理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7" w:hRule="atLeast"/>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11</w:t>
                  </w:r>
                </w:p>
              </w:tc>
              <w:tc>
                <w:tcPr>
                  <w:tcW w:w="1326" w:type="pct"/>
                  <w:vAlign w:val="center"/>
                </w:tcPr>
                <w:p>
                  <w:pPr>
                    <w:widowControl/>
                    <w:jc w:val="center"/>
                    <w:textAlignment w:val="center"/>
                    <w:rPr>
                      <w:color w:val="auto"/>
                      <w:szCs w:val="21"/>
                    </w:rPr>
                  </w:pPr>
                  <w:r>
                    <w:rPr>
                      <w:rFonts w:hint="eastAsia"/>
                      <w:color w:val="auto"/>
                      <w:kern w:val="0"/>
                      <w:szCs w:val="21"/>
                    </w:rPr>
                    <w:t>纱布</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3000</w:t>
                  </w:r>
                  <w:r>
                    <w:rPr>
                      <w:rFonts w:hint="eastAsia" w:ascii="Times New Roman" w:hAnsi="Times New Roman"/>
                      <w:color w:val="auto"/>
                      <w:sz w:val="21"/>
                      <w:szCs w:val="21"/>
                    </w:rPr>
                    <w:t>块</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医疗、护理、检验等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12</w:t>
                  </w:r>
                </w:p>
              </w:tc>
              <w:tc>
                <w:tcPr>
                  <w:tcW w:w="1326" w:type="pct"/>
                  <w:vAlign w:val="center"/>
                </w:tcPr>
                <w:p>
                  <w:pPr>
                    <w:widowControl/>
                    <w:jc w:val="center"/>
                    <w:textAlignment w:val="center"/>
                    <w:rPr>
                      <w:color w:val="auto"/>
                      <w:szCs w:val="21"/>
                    </w:rPr>
                  </w:pPr>
                  <w:r>
                    <w:rPr>
                      <w:rFonts w:hint="eastAsia"/>
                      <w:color w:val="auto"/>
                      <w:szCs w:val="21"/>
                    </w:rPr>
                    <w:t>尿试纸条</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1500</w:t>
                  </w:r>
                  <w:r>
                    <w:rPr>
                      <w:rFonts w:hint="eastAsia" w:ascii="Times New Roman" w:hAnsi="Times New Roman"/>
                      <w:color w:val="auto"/>
                      <w:sz w:val="21"/>
                      <w:szCs w:val="21"/>
                    </w:rPr>
                    <w:t>条</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检验科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13</w:t>
                  </w:r>
                </w:p>
              </w:tc>
              <w:tc>
                <w:tcPr>
                  <w:tcW w:w="1326" w:type="pct"/>
                  <w:vAlign w:val="center"/>
                </w:tcPr>
                <w:p>
                  <w:pPr>
                    <w:widowControl/>
                    <w:jc w:val="center"/>
                    <w:textAlignment w:val="center"/>
                    <w:rPr>
                      <w:color w:val="auto"/>
                      <w:szCs w:val="21"/>
                    </w:rPr>
                  </w:pPr>
                  <w:r>
                    <w:rPr>
                      <w:rFonts w:hint="eastAsia"/>
                      <w:color w:val="auto"/>
                      <w:szCs w:val="21"/>
                    </w:rPr>
                    <w:t>血糖试条</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2000</w:t>
                  </w:r>
                  <w:r>
                    <w:rPr>
                      <w:rFonts w:hint="eastAsia" w:ascii="Times New Roman" w:hAnsi="Times New Roman"/>
                      <w:color w:val="auto"/>
                      <w:sz w:val="21"/>
                      <w:szCs w:val="21"/>
                    </w:rPr>
                    <w:t>条</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护理、检验科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14</w:t>
                  </w:r>
                </w:p>
              </w:tc>
              <w:tc>
                <w:tcPr>
                  <w:tcW w:w="1326" w:type="pct"/>
                  <w:vAlign w:val="center"/>
                </w:tcPr>
                <w:p>
                  <w:pPr>
                    <w:widowControl/>
                    <w:jc w:val="center"/>
                    <w:textAlignment w:val="center"/>
                    <w:rPr>
                      <w:color w:val="auto"/>
                      <w:szCs w:val="21"/>
                    </w:rPr>
                  </w:pPr>
                  <w:r>
                    <w:rPr>
                      <w:rFonts w:hint="eastAsia"/>
                      <w:color w:val="auto"/>
                      <w:kern w:val="0"/>
                      <w:szCs w:val="21"/>
                    </w:rPr>
                    <w:t>大棉签</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500</w:t>
                  </w:r>
                  <w:r>
                    <w:rPr>
                      <w:rFonts w:hint="eastAsia" w:ascii="Times New Roman" w:hAnsi="Times New Roman"/>
                      <w:color w:val="auto"/>
                      <w:sz w:val="21"/>
                      <w:szCs w:val="21"/>
                    </w:rPr>
                    <w:t>包</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10</w:t>
                  </w:r>
                  <w:r>
                    <w:rPr>
                      <w:rFonts w:hint="eastAsia" w:ascii="Times New Roman" w:hAnsi="Times New Roman"/>
                      <w:color w:val="auto"/>
                      <w:sz w:val="21"/>
                      <w:szCs w:val="21"/>
                    </w:rPr>
                    <w:t>根</w:t>
                  </w:r>
                  <w:r>
                    <w:rPr>
                      <w:rFonts w:ascii="Times New Roman" w:hAnsi="Times New Roman"/>
                      <w:color w:val="auto"/>
                      <w:sz w:val="21"/>
                      <w:szCs w:val="21"/>
                    </w:rPr>
                    <w:t>/</w:t>
                  </w:r>
                  <w:r>
                    <w:rPr>
                      <w:rFonts w:hint="eastAsia" w:ascii="Times New Roman" w:hAnsi="Times New Roman"/>
                      <w:color w:val="auto"/>
                      <w:sz w:val="21"/>
                      <w:szCs w:val="21"/>
                    </w:rPr>
                    <w:t>包</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检验科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15</w:t>
                  </w:r>
                </w:p>
              </w:tc>
              <w:tc>
                <w:tcPr>
                  <w:tcW w:w="1326"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小棉签</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800</w:t>
                  </w:r>
                  <w:r>
                    <w:rPr>
                      <w:rFonts w:hint="eastAsia" w:ascii="Times New Roman" w:hAnsi="Times New Roman"/>
                      <w:color w:val="auto"/>
                      <w:sz w:val="21"/>
                      <w:szCs w:val="21"/>
                    </w:rPr>
                    <w:t>包</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20</w:t>
                  </w:r>
                  <w:r>
                    <w:rPr>
                      <w:rFonts w:hint="eastAsia" w:ascii="Times New Roman" w:hAnsi="Times New Roman"/>
                      <w:color w:val="auto"/>
                      <w:sz w:val="21"/>
                      <w:szCs w:val="21"/>
                    </w:rPr>
                    <w:t>根</w:t>
                  </w:r>
                  <w:r>
                    <w:rPr>
                      <w:rFonts w:ascii="Times New Roman" w:hAnsi="Times New Roman"/>
                      <w:color w:val="auto"/>
                      <w:sz w:val="21"/>
                      <w:szCs w:val="21"/>
                    </w:rPr>
                    <w:t>/</w:t>
                  </w:r>
                  <w:r>
                    <w:rPr>
                      <w:rFonts w:hint="eastAsia" w:ascii="Times New Roman" w:hAnsi="Times New Roman"/>
                      <w:color w:val="auto"/>
                      <w:sz w:val="21"/>
                      <w:szCs w:val="21"/>
                    </w:rPr>
                    <w:t>包</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检验科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16</w:t>
                  </w:r>
                </w:p>
              </w:tc>
              <w:tc>
                <w:tcPr>
                  <w:tcW w:w="1326"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一次性采血针</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10000</w:t>
                  </w:r>
                  <w:r>
                    <w:rPr>
                      <w:rFonts w:hint="eastAsia" w:ascii="Times New Roman" w:hAnsi="Times New Roman"/>
                      <w:color w:val="auto"/>
                      <w:sz w:val="21"/>
                      <w:szCs w:val="21"/>
                    </w:rPr>
                    <w:t>个</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护理、检验科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17</w:t>
                  </w:r>
                </w:p>
              </w:tc>
              <w:tc>
                <w:tcPr>
                  <w:tcW w:w="1326"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一次性鼻氧管</w:t>
                  </w:r>
                </w:p>
              </w:tc>
              <w:tc>
                <w:tcPr>
                  <w:tcW w:w="979" w:type="pct"/>
                  <w:tcBorders>
                    <w:right w:val="single" w:color="auto" w:sz="4" w:space="0"/>
                  </w:tcBorders>
                  <w:vAlign w:val="center"/>
                </w:tcPr>
                <w:p>
                  <w:pPr>
                    <w:pStyle w:val="32"/>
                    <w:jc w:val="center"/>
                    <w:rPr>
                      <w:rFonts w:ascii="Times New Roman" w:hAnsi="Times New Roman"/>
                      <w:color w:val="auto"/>
                      <w:sz w:val="21"/>
                      <w:szCs w:val="21"/>
                    </w:rPr>
                  </w:pPr>
                  <w:r>
                    <w:rPr>
                      <w:rFonts w:ascii="Times New Roman" w:hAnsi="Times New Roman"/>
                      <w:color w:val="auto"/>
                      <w:sz w:val="21"/>
                      <w:szCs w:val="21"/>
                    </w:rPr>
                    <w:t>500</w:t>
                  </w:r>
                  <w:r>
                    <w:rPr>
                      <w:rFonts w:hint="eastAsia" w:ascii="Times New Roman" w:hAnsi="Times New Roman"/>
                      <w:color w:val="auto"/>
                      <w:sz w:val="21"/>
                      <w:szCs w:val="21"/>
                    </w:rPr>
                    <w:t>根</w:t>
                  </w:r>
                  <w:r>
                    <w:rPr>
                      <w:rFonts w:ascii="Times New Roman" w:hAnsi="Times New Roman"/>
                      <w:color w:val="auto"/>
                      <w:sz w:val="21"/>
                      <w:szCs w:val="21"/>
                    </w:rPr>
                    <w:t>/a</w:t>
                  </w:r>
                </w:p>
              </w:tc>
              <w:tc>
                <w:tcPr>
                  <w:tcW w:w="973" w:type="pct"/>
                  <w:tcBorders>
                    <w:left w:val="single" w:color="auto" w:sz="4" w:space="0"/>
                  </w:tcBorders>
                  <w:vAlign w:val="center"/>
                </w:tcPr>
                <w:p>
                  <w:pPr>
                    <w:pStyle w:val="32"/>
                    <w:jc w:val="center"/>
                    <w:rPr>
                      <w:rFonts w:ascii="Times New Roman" w:hAnsi="Times New Roman"/>
                      <w:color w:val="auto"/>
                      <w:sz w:val="21"/>
                      <w:szCs w:val="21"/>
                    </w:rPr>
                  </w:pPr>
                  <w:r>
                    <w:rPr>
                      <w:rFonts w:ascii="Times New Roman" w:hAnsi="Times New Roman"/>
                      <w:color w:val="auto"/>
                      <w:sz w:val="21"/>
                      <w:szCs w:val="21"/>
                    </w:rPr>
                    <w:t>/</w:t>
                  </w:r>
                </w:p>
              </w:tc>
              <w:tc>
                <w:tcPr>
                  <w:tcW w:w="1407" w:type="pct"/>
                  <w:tcBorders>
                    <w:left w:val="single" w:color="auto" w:sz="4" w:space="0"/>
                  </w:tcBorders>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医疗护理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0" w:type="pct"/>
                  <w:gridSpan w:val="5"/>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消毒剂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w:t>
                  </w:r>
                </w:p>
              </w:tc>
              <w:tc>
                <w:tcPr>
                  <w:tcW w:w="1326"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络合碘</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180</w:t>
                  </w:r>
                  <w:r>
                    <w:rPr>
                      <w:rFonts w:hint="eastAsia" w:ascii="Times New Roman" w:hAnsi="Times New Roman"/>
                      <w:color w:val="auto"/>
                      <w:sz w:val="21"/>
                      <w:szCs w:val="21"/>
                    </w:rPr>
                    <w:t>瓶</w:t>
                  </w:r>
                  <w:r>
                    <w:rPr>
                      <w:rFonts w:ascii="Times New Roman" w:hAnsi="Times New Roman"/>
                      <w:color w:val="auto"/>
                      <w:sz w:val="21"/>
                      <w:szCs w:val="21"/>
                    </w:rPr>
                    <w:t>/a</w:t>
                  </w:r>
                </w:p>
              </w:tc>
              <w:tc>
                <w:tcPr>
                  <w:tcW w:w="973" w:type="pct"/>
                  <w:tcBorders>
                    <w:right w:val="single" w:color="auto" w:sz="4" w:space="0"/>
                  </w:tcBorders>
                  <w:vAlign w:val="center"/>
                </w:tcPr>
                <w:p>
                  <w:pPr>
                    <w:pStyle w:val="32"/>
                    <w:jc w:val="center"/>
                    <w:rPr>
                      <w:rFonts w:ascii="Times New Roman" w:hAnsi="Times New Roman"/>
                      <w:color w:val="auto"/>
                      <w:sz w:val="21"/>
                      <w:szCs w:val="21"/>
                    </w:rPr>
                  </w:pPr>
                  <w:r>
                    <w:rPr>
                      <w:rFonts w:ascii="Times New Roman" w:hAnsi="Times New Roman"/>
                      <w:color w:val="auto"/>
                      <w:sz w:val="21"/>
                      <w:szCs w:val="21"/>
                    </w:rPr>
                    <w:t>100m</w:t>
                  </w:r>
                  <w:r>
                    <w:rPr>
                      <w:rFonts w:hint="eastAsia" w:ascii="Times New Roman"/>
                      <w:color w:val="auto"/>
                      <w:sz w:val="21"/>
                      <w:szCs w:val="21"/>
                      <w:lang w:val="en-US" w:eastAsia="zh-CN"/>
                    </w:rPr>
                    <w:t>L</w:t>
                  </w:r>
                  <w:r>
                    <w:rPr>
                      <w:rFonts w:ascii="Times New Roman" w:hAnsi="Times New Roman"/>
                      <w:color w:val="auto"/>
                      <w:sz w:val="21"/>
                      <w:szCs w:val="21"/>
                    </w:rPr>
                    <w:t>/</w:t>
                  </w:r>
                  <w:r>
                    <w:rPr>
                      <w:rFonts w:hint="eastAsia" w:ascii="Times New Roman" w:hAnsi="Times New Roman"/>
                      <w:color w:val="auto"/>
                      <w:sz w:val="21"/>
                      <w:szCs w:val="21"/>
                    </w:rPr>
                    <w:t>瓶</w:t>
                  </w:r>
                </w:p>
              </w:tc>
              <w:tc>
                <w:tcPr>
                  <w:tcW w:w="1407" w:type="pct"/>
                  <w:tcBorders>
                    <w:left w:val="single" w:color="auto" w:sz="4" w:space="0"/>
                  </w:tcBorders>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护理部、康复科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2</w:t>
                  </w:r>
                </w:p>
              </w:tc>
              <w:tc>
                <w:tcPr>
                  <w:tcW w:w="1326" w:type="pct"/>
                  <w:vAlign w:val="center"/>
                </w:tcPr>
                <w:p>
                  <w:pPr>
                    <w:widowControl/>
                    <w:jc w:val="center"/>
                    <w:textAlignment w:val="center"/>
                    <w:rPr>
                      <w:color w:val="auto"/>
                      <w:szCs w:val="21"/>
                    </w:rPr>
                  </w:pPr>
                  <w:r>
                    <w:rPr>
                      <w:rFonts w:hint="eastAsia"/>
                      <w:color w:val="auto"/>
                      <w:szCs w:val="21"/>
                    </w:rPr>
                    <w:t>医用酒精</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50</w:t>
                  </w:r>
                  <w:r>
                    <w:rPr>
                      <w:rFonts w:hint="eastAsia" w:ascii="Times New Roman" w:hAnsi="Times New Roman"/>
                      <w:color w:val="auto"/>
                      <w:sz w:val="21"/>
                      <w:szCs w:val="21"/>
                    </w:rPr>
                    <w:t>瓶</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500m</w:t>
                  </w:r>
                  <w:r>
                    <w:rPr>
                      <w:rFonts w:hint="eastAsia" w:ascii="Times New Roman"/>
                      <w:color w:val="auto"/>
                      <w:sz w:val="21"/>
                      <w:szCs w:val="21"/>
                      <w:lang w:val="en-US" w:eastAsia="zh-CN"/>
                    </w:rPr>
                    <w:t>L</w:t>
                  </w:r>
                  <w:r>
                    <w:rPr>
                      <w:rFonts w:ascii="Times New Roman" w:hAnsi="Times New Roman"/>
                      <w:color w:val="auto"/>
                      <w:sz w:val="21"/>
                      <w:szCs w:val="21"/>
                    </w:rPr>
                    <w:t>/</w:t>
                  </w:r>
                  <w:r>
                    <w:rPr>
                      <w:rFonts w:hint="eastAsia" w:ascii="Times New Roman" w:hAnsi="Times New Roman"/>
                      <w:color w:val="auto"/>
                      <w:sz w:val="21"/>
                      <w:szCs w:val="21"/>
                    </w:rPr>
                    <w:t>瓶</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护理部、康复科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3</w:t>
                  </w:r>
                </w:p>
              </w:tc>
              <w:tc>
                <w:tcPr>
                  <w:tcW w:w="1326"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84</w:t>
                  </w:r>
                  <w:r>
                    <w:rPr>
                      <w:rFonts w:hint="eastAsia" w:ascii="Times New Roman" w:hAnsi="Times New Roman"/>
                      <w:color w:val="auto"/>
                      <w:sz w:val="21"/>
                      <w:szCs w:val="21"/>
                    </w:rPr>
                    <w:t>消毒液</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90</w:t>
                  </w:r>
                  <w:r>
                    <w:rPr>
                      <w:rFonts w:hint="eastAsia" w:ascii="Times New Roman" w:hAnsi="Times New Roman"/>
                      <w:color w:val="auto"/>
                      <w:sz w:val="21"/>
                      <w:szCs w:val="21"/>
                    </w:rPr>
                    <w:t>瓶</w:t>
                  </w:r>
                  <w:r>
                    <w:rPr>
                      <w:rFonts w:ascii="Times New Roman" w:hAnsi="Times New Roman"/>
                      <w:color w:val="auto"/>
                      <w:sz w:val="21"/>
                      <w:szCs w:val="21"/>
                    </w:rPr>
                    <w:t>/a</w:t>
                  </w:r>
                </w:p>
              </w:tc>
              <w:tc>
                <w:tcPr>
                  <w:tcW w:w="973" w:type="pct"/>
                  <w:tcBorders>
                    <w:left w:val="single" w:color="auto" w:sz="4" w:space="0"/>
                  </w:tcBorders>
                  <w:vAlign w:val="center"/>
                </w:tcPr>
                <w:p>
                  <w:pPr>
                    <w:pStyle w:val="32"/>
                    <w:jc w:val="center"/>
                    <w:rPr>
                      <w:rFonts w:ascii="Times New Roman" w:hAnsi="Times New Roman"/>
                      <w:color w:val="auto"/>
                      <w:sz w:val="21"/>
                      <w:szCs w:val="21"/>
                    </w:rPr>
                  </w:pPr>
                  <w:r>
                    <w:rPr>
                      <w:rFonts w:ascii="Times New Roman" w:hAnsi="Times New Roman"/>
                      <w:color w:val="auto"/>
                      <w:sz w:val="21"/>
                      <w:szCs w:val="21"/>
                    </w:rPr>
                    <w:t>500m</w:t>
                  </w:r>
                  <w:r>
                    <w:rPr>
                      <w:rFonts w:hint="eastAsia" w:ascii="Times New Roman"/>
                      <w:color w:val="auto"/>
                      <w:sz w:val="21"/>
                      <w:szCs w:val="21"/>
                      <w:lang w:val="en-US" w:eastAsia="zh-CN"/>
                    </w:rPr>
                    <w:t>L</w:t>
                  </w:r>
                  <w:r>
                    <w:rPr>
                      <w:rFonts w:ascii="Times New Roman" w:hAnsi="Times New Roman"/>
                      <w:color w:val="auto"/>
                      <w:sz w:val="21"/>
                      <w:szCs w:val="21"/>
                    </w:rPr>
                    <w:t>/</w:t>
                  </w:r>
                  <w:r>
                    <w:rPr>
                      <w:rFonts w:hint="eastAsia" w:ascii="Times New Roman" w:hAnsi="Times New Roman"/>
                      <w:color w:val="auto"/>
                      <w:sz w:val="21"/>
                      <w:szCs w:val="21"/>
                    </w:rPr>
                    <w:t>瓶</w:t>
                  </w:r>
                </w:p>
              </w:tc>
              <w:tc>
                <w:tcPr>
                  <w:tcW w:w="1407" w:type="pct"/>
                  <w:tcBorders>
                    <w:left w:val="single" w:color="auto" w:sz="4" w:space="0"/>
                  </w:tcBorders>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护理部、康复科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0" w:type="pct"/>
                  <w:gridSpan w:val="5"/>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检化验试剂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w:t>
                  </w:r>
                </w:p>
              </w:tc>
              <w:tc>
                <w:tcPr>
                  <w:tcW w:w="1326" w:type="pct"/>
                  <w:vAlign w:val="center"/>
                </w:tcPr>
                <w:p>
                  <w:pPr>
                    <w:widowControl/>
                    <w:jc w:val="center"/>
                    <w:textAlignment w:val="center"/>
                    <w:rPr>
                      <w:color w:val="auto"/>
                      <w:szCs w:val="21"/>
                    </w:rPr>
                  </w:pPr>
                  <w:r>
                    <w:rPr>
                      <w:rFonts w:hint="eastAsia"/>
                      <w:color w:val="auto"/>
                      <w:szCs w:val="21"/>
                    </w:rPr>
                    <w:t>肌酐测定试剂盒</w:t>
                  </w:r>
                  <w:r>
                    <w:rPr>
                      <w:color w:val="auto"/>
                      <w:szCs w:val="21"/>
                    </w:rPr>
                    <w:t>2*27+1*18</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3</w:t>
                  </w:r>
                  <w:r>
                    <w:rPr>
                      <w:rFonts w:hint="eastAsia" w:ascii="Times New Roman" w:hAnsi="Times New Roman"/>
                      <w:color w:val="auto"/>
                      <w:sz w:val="21"/>
                      <w:szCs w:val="21"/>
                    </w:rPr>
                    <w:t>盒</w:t>
                  </w:r>
                  <w:r>
                    <w:rPr>
                      <w:rFonts w:ascii="Times New Roman" w:hAnsi="Times New Roman"/>
                      <w:color w:val="auto"/>
                      <w:sz w:val="21"/>
                      <w:szCs w:val="21"/>
                    </w:rPr>
                    <w:t>/a</w:t>
                  </w:r>
                </w:p>
              </w:tc>
              <w:tc>
                <w:tcPr>
                  <w:tcW w:w="973" w:type="pct"/>
                  <w:tcBorders>
                    <w:right w:val="single" w:color="auto" w:sz="4" w:space="0"/>
                  </w:tcBorders>
                  <w:vAlign w:val="center"/>
                </w:tcPr>
                <w:p>
                  <w:pPr>
                    <w:pStyle w:val="32"/>
                    <w:jc w:val="center"/>
                    <w:rPr>
                      <w:rFonts w:ascii="Times New Roman" w:hAnsi="Times New Roman"/>
                      <w:color w:val="auto"/>
                      <w:sz w:val="21"/>
                      <w:szCs w:val="21"/>
                    </w:rPr>
                  </w:pPr>
                  <w:r>
                    <w:rPr>
                      <w:rFonts w:ascii="Times New Roman" w:hAnsi="Times New Roman"/>
                      <w:color w:val="auto"/>
                      <w:sz w:val="21"/>
                      <w:szCs w:val="21"/>
                    </w:rPr>
                    <w:t>2*27+1*18</w:t>
                  </w:r>
                </w:p>
              </w:tc>
              <w:tc>
                <w:tcPr>
                  <w:tcW w:w="1407" w:type="pct"/>
                  <w:tcBorders>
                    <w:left w:val="single" w:color="auto" w:sz="4" w:space="0"/>
                  </w:tcBorders>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化验室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2</w:t>
                  </w:r>
                </w:p>
              </w:tc>
              <w:tc>
                <w:tcPr>
                  <w:tcW w:w="1326" w:type="pct"/>
                  <w:vAlign w:val="center"/>
                </w:tcPr>
                <w:p>
                  <w:pPr>
                    <w:widowControl/>
                    <w:jc w:val="center"/>
                    <w:textAlignment w:val="center"/>
                    <w:rPr>
                      <w:color w:val="auto"/>
                      <w:szCs w:val="21"/>
                    </w:rPr>
                  </w:pPr>
                  <w:r>
                    <w:rPr>
                      <w:rFonts w:hint="eastAsia"/>
                      <w:color w:val="auto"/>
                      <w:szCs w:val="21"/>
                    </w:rPr>
                    <w:t>丙氨酸氨基转移酶测定试剂盒</w:t>
                  </w:r>
                  <w:r>
                    <w:rPr>
                      <w:color w:val="auto"/>
                      <w:szCs w:val="21"/>
                    </w:rPr>
                    <w:t>4*35+2*18</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2</w:t>
                  </w:r>
                  <w:r>
                    <w:rPr>
                      <w:rFonts w:hint="eastAsia" w:ascii="Times New Roman" w:hAnsi="Times New Roman"/>
                      <w:color w:val="auto"/>
                      <w:sz w:val="21"/>
                      <w:szCs w:val="21"/>
                    </w:rPr>
                    <w:t>盒</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4*35+2*18</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化验室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3</w:t>
                  </w:r>
                </w:p>
              </w:tc>
              <w:tc>
                <w:tcPr>
                  <w:tcW w:w="1326" w:type="pct"/>
                  <w:vAlign w:val="center"/>
                </w:tcPr>
                <w:p>
                  <w:pPr>
                    <w:widowControl/>
                    <w:jc w:val="center"/>
                    <w:textAlignment w:val="center"/>
                    <w:rPr>
                      <w:color w:val="auto"/>
                      <w:szCs w:val="21"/>
                    </w:rPr>
                  </w:pPr>
                  <w:r>
                    <w:rPr>
                      <w:rFonts w:hint="eastAsia"/>
                      <w:color w:val="auto"/>
                      <w:szCs w:val="21"/>
                    </w:rPr>
                    <w:t>天门冬氨酸氨基转移酶测定试剂盒</w:t>
                  </w:r>
                  <w:r>
                    <w:rPr>
                      <w:color w:val="auto"/>
                      <w:szCs w:val="21"/>
                    </w:rPr>
                    <w:t>4*35+2*18</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2</w:t>
                  </w:r>
                  <w:r>
                    <w:rPr>
                      <w:rFonts w:hint="eastAsia" w:ascii="Times New Roman" w:hAnsi="Times New Roman"/>
                      <w:color w:val="auto"/>
                      <w:sz w:val="21"/>
                      <w:szCs w:val="21"/>
                    </w:rPr>
                    <w:t>盒</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4*35+2*18</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化验室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4</w:t>
                  </w:r>
                </w:p>
              </w:tc>
              <w:tc>
                <w:tcPr>
                  <w:tcW w:w="1326"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总胆红素测定试剂盒</w:t>
                  </w:r>
                  <w:r>
                    <w:rPr>
                      <w:rFonts w:ascii="Times New Roman" w:hAnsi="Times New Roman"/>
                      <w:color w:val="auto"/>
                      <w:sz w:val="21"/>
                      <w:szCs w:val="21"/>
                    </w:rPr>
                    <w:t>R1:4*35+R2:2*18</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2</w:t>
                  </w:r>
                  <w:r>
                    <w:rPr>
                      <w:rFonts w:hint="eastAsia" w:ascii="Times New Roman" w:hAnsi="Times New Roman"/>
                      <w:color w:val="auto"/>
                      <w:sz w:val="21"/>
                      <w:szCs w:val="21"/>
                    </w:rPr>
                    <w:t>盒</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R1:4*35+R2:2*18</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化验室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5</w:t>
                  </w:r>
                </w:p>
              </w:tc>
              <w:tc>
                <w:tcPr>
                  <w:tcW w:w="1326"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尿素测定试剂盒</w:t>
                  </w:r>
                  <w:r>
                    <w:rPr>
                      <w:rFonts w:ascii="Times New Roman" w:hAnsi="Times New Roman"/>
                      <w:color w:val="auto"/>
                      <w:sz w:val="21"/>
                      <w:szCs w:val="21"/>
                    </w:rPr>
                    <w:t>4*35+2*18</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2</w:t>
                  </w:r>
                  <w:r>
                    <w:rPr>
                      <w:rFonts w:hint="eastAsia" w:ascii="Times New Roman" w:hAnsi="Times New Roman"/>
                      <w:color w:val="auto"/>
                      <w:sz w:val="21"/>
                      <w:szCs w:val="21"/>
                    </w:rPr>
                    <w:t>盒</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4*35+2*18</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化验室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6</w:t>
                  </w:r>
                </w:p>
              </w:tc>
              <w:tc>
                <w:tcPr>
                  <w:tcW w:w="1326" w:type="pct"/>
                  <w:vAlign w:val="center"/>
                </w:tcPr>
                <w:p>
                  <w:pPr>
                    <w:widowControl/>
                    <w:jc w:val="center"/>
                    <w:textAlignment w:val="center"/>
                    <w:rPr>
                      <w:color w:val="auto"/>
                      <w:szCs w:val="21"/>
                    </w:rPr>
                  </w:pPr>
                  <w:r>
                    <w:rPr>
                      <w:rFonts w:hint="eastAsia"/>
                      <w:color w:val="auto"/>
                      <w:szCs w:val="21"/>
                    </w:rPr>
                    <w:t>尿酸测定试剂盒</w:t>
                  </w:r>
                  <w:r>
                    <w:rPr>
                      <w:color w:val="auto"/>
                      <w:szCs w:val="21"/>
                    </w:rPr>
                    <w:t>4*35+2*18</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3</w:t>
                  </w:r>
                  <w:r>
                    <w:rPr>
                      <w:rFonts w:hint="eastAsia" w:ascii="Times New Roman" w:hAnsi="Times New Roman"/>
                      <w:color w:val="auto"/>
                      <w:sz w:val="21"/>
                      <w:szCs w:val="21"/>
                    </w:rPr>
                    <w:t>盒</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4*35+2*18</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化验室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7</w:t>
                  </w:r>
                </w:p>
              </w:tc>
              <w:tc>
                <w:tcPr>
                  <w:tcW w:w="1326" w:type="pct"/>
                  <w:vAlign w:val="center"/>
                </w:tcPr>
                <w:p>
                  <w:pPr>
                    <w:widowControl/>
                    <w:jc w:val="center"/>
                    <w:textAlignment w:val="center"/>
                    <w:rPr>
                      <w:color w:val="auto"/>
                      <w:szCs w:val="21"/>
                    </w:rPr>
                  </w:pPr>
                  <w:r>
                    <w:rPr>
                      <w:rFonts w:hint="eastAsia"/>
                      <w:color w:val="auto"/>
                      <w:szCs w:val="21"/>
                    </w:rPr>
                    <w:t>高密度脂蛋白测定试剂盒</w:t>
                  </w:r>
                  <w:r>
                    <w:rPr>
                      <w:color w:val="auto"/>
                      <w:szCs w:val="21"/>
                    </w:rPr>
                    <w:t xml:space="preserve"> 1*40+1*14</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4</w:t>
                  </w:r>
                  <w:r>
                    <w:rPr>
                      <w:rFonts w:hint="eastAsia" w:ascii="Times New Roman" w:hAnsi="Times New Roman"/>
                      <w:color w:val="auto"/>
                      <w:sz w:val="21"/>
                      <w:szCs w:val="21"/>
                    </w:rPr>
                    <w:t>盒</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1*40+1*14</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化验室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8</w:t>
                  </w:r>
                </w:p>
              </w:tc>
              <w:tc>
                <w:tcPr>
                  <w:tcW w:w="1326" w:type="pct"/>
                  <w:vAlign w:val="center"/>
                </w:tcPr>
                <w:p>
                  <w:pPr>
                    <w:widowControl/>
                    <w:jc w:val="center"/>
                    <w:textAlignment w:val="center"/>
                    <w:rPr>
                      <w:color w:val="auto"/>
                      <w:szCs w:val="21"/>
                    </w:rPr>
                  </w:pPr>
                  <w:r>
                    <w:rPr>
                      <w:rFonts w:hint="eastAsia"/>
                      <w:color w:val="auto"/>
                      <w:szCs w:val="21"/>
                    </w:rPr>
                    <w:t>低密度脂蛋白测定试剂盒</w:t>
                  </w:r>
                  <w:r>
                    <w:rPr>
                      <w:color w:val="auto"/>
                      <w:szCs w:val="21"/>
                    </w:rPr>
                    <w:t xml:space="preserve"> 1*40+1*14</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4</w:t>
                  </w:r>
                  <w:r>
                    <w:rPr>
                      <w:rFonts w:hint="eastAsia" w:ascii="Times New Roman" w:hAnsi="Times New Roman"/>
                      <w:color w:val="auto"/>
                      <w:sz w:val="21"/>
                      <w:szCs w:val="21"/>
                    </w:rPr>
                    <w:t>盒</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1*40+1*14</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化验室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9</w:t>
                  </w:r>
                </w:p>
              </w:tc>
              <w:tc>
                <w:tcPr>
                  <w:tcW w:w="1326" w:type="pct"/>
                  <w:vAlign w:val="center"/>
                </w:tcPr>
                <w:p>
                  <w:pPr>
                    <w:widowControl/>
                    <w:jc w:val="center"/>
                    <w:textAlignment w:val="center"/>
                    <w:rPr>
                      <w:color w:val="auto"/>
                      <w:szCs w:val="21"/>
                    </w:rPr>
                  </w:pPr>
                  <w:r>
                    <w:rPr>
                      <w:rFonts w:hint="eastAsia"/>
                      <w:color w:val="auto"/>
                      <w:szCs w:val="21"/>
                    </w:rPr>
                    <w:t>血细胞分析用稀释液</w:t>
                  </w:r>
                  <w:r>
                    <w:rPr>
                      <w:color w:val="auto"/>
                      <w:szCs w:val="21"/>
                    </w:rPr>
                    <w:t xml:space="preserve"> 20L</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4</w:t>
                  </w:r>
                  <w:r>
                    <w:rPr>
                      <w:rFonts w:hint="eastAsia" w:ascii="Times New Roman" w:hAnsi="Times New Roman"/>
                      <w:color w:val="auto"/>
                      <w:sz w:val="21"/>
                      <w:szCs w:val="21"/>
                    </w:rPr>
                    <w:t>盒</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20L</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化验室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10</w:t>
                  </w:r>
                </w:p>
              </w:tc>
              <w:tc>
                <w:tcPr>
                  <w:tcW w:w="1326" w:type="pct"/>
                  <w:vAlign w:val="center"/>
                </w:tcPr>
                <w:p>
                  <w:pPr>
                    <w:widowControl/>
                    <w:jc w:val="center"/>
                    <w:textAlignment w:val="center"/>
                    <w:rPr>
                      <w:color w:val="auto"/>
                      <w:szCs w:val="21"/>
                    </w:rPr>
                  </w:pPr>
                  <w:r>
                    <w:rPr>
                      <w:rFonts w:hint="eastAsia"/>
                      <w:color w:val="auto"/>
                      <w:szCs w:val="21"/>
                    </w:rPr>
                    <w:t>血细胞分析用溶血剂</w:t>
                  </w:r>
                  <w:r>
                    <w:rPr>
                      <w:color w:val="auto"/>
                      <w:szCs w:val="21"/>
                    </w:rPr>
                    <w:t xml:space="preserve"> M-52LH</w:t>
                  </w:r>
                  <w:r>
                    <w:rPr>
                      <w:rFonts w:hint="eastAsia"/>
                      <w:color w:val="auto"/>
                      <w:szCs w:val="21"/>
                    </w:rPr>
                    <w:t>溶血剂</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4</w:t>
                  </w:r>
                  <w:r>
                    <w:rPr>
                      <w:rFonts w:hint="eastAsia" w:ascii="Times New Roman" w:hAnsi="Times New Roman"/>
                      <w:color w:val="auto"/>
                      <w:sz w:val="21"/>
                      <w:szCs w:val="21"/>
                    </w:rPr>
                    <w:t>盒</w:t>
                  </w:r>
                  <w:r>
                    <w:rPr>
                      <w:rFonts w:ascii="Times New Roman" w:hAnsi="Times New Roman"/>
                      <w:color w:val="auto"/>
                      <w:sz w:val="21"/>
                      <w:szCs w:val="21"/>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化验室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11</w:t>
                  </w:r>
                </w:p>
              </w:tc>
              <w:tc>
                <w:tcPr>
                  <w:tcW w:w="1326" w:type="pct"/>
                  <w:vAlign w:val="center"/>
                </w:tcPr>
                <w:p>
                  <w:pPr>
                    <w:widowControl/>
                    <w:jc w:val="center"/>
                    <w:textAlignment w:val="center"/>
                    <w:rPr>
                      <w:rFonts w:hint="eastAsia" w:eastAsia="宋体"/>
                      <w:color w:val="auto"/>
                      <w:szCs w:val="21"/>
                      <w:lang w:eastAsia="zh-CN"/>
                    </w:rPr>
                  </w:pPr>
                  <w:r>
                    <w:rPr>
                      <w:rFonts w:hint="eastAsia"/>
                      <w:color w:val="auto"/>
                      <w:szCs w:val="21"/>
                    </w:rPr>
                    <w:t>甘油三酯测定试剂盒</w:t>
                  </w:r>
                  <w:r>
                    <w:rPr>
                      <w:color w:val="auto"/>
                      <w:szCs w:val="21"/>
                    </w:rPr>
                    <w:t xml:space="preserve"> 4*40m</w:t>
                  </w:r>
                  <w:r>
                    <w:rPr>
                      <w:rFonts w:hint="eastAsia"/>
                      <w:color w:val="auto"/>
                      <w:szCs w:val="21"/>
                      <w:lang w:val="en-US" w:eastAsia="zh-CN"/>
                    </w:rPr>
                    <w:t>L</w:t>
                  </w:r>
                </w:p>
              </w:tc>
              <w:tc>
                <w:tcPr>
                  <w:tcW w:w="979" w:type="pct"/>
                  <w:tcBorders>
                    <w:right w:val="single" w:color="auto" w:sz="4" w:space="0"/>
                  </w:tcBorders>
                  <w:vAlign w:val="center"/>
                </w:tcPr>
                <w:p>
                  <w:pPr>
                    <w:pStyle w:val="32"/>
                    <w:jc w:val="center"/>
                    <w:rPr>
                      <w:rFonts w:ascii="Times New Roman" w:hAnsi="Times New Roman"/>
                      <w:color w:val="auto"/>
                      <w:sz w:val="21"/>
                      <w:szCs w:val="21"/>
                    </w:rPr>
                  </w:pPr>
                  <w:r>
                    <w:rPr>
                      <w:rFonts w:ascii="Times New Roman" w:hAnsi="Times New Roman"/>
                      <w:color w:val="auto"/>
                      <w:sz w:val="21"/>
                      <w:szCs w:val="21"/>
                    </w:rPr>
                    <w:t>2</w:t>
                  </w:r>
                  <w:r>
                    <w:rPr>
                      <w:rFonts w:hint="eastAsia" w:ascii="Times New Roman" w:hAnsi="Times New Roman"/>
                      <w:color w:val="auto"/>
                      <w:sz w:val="21"/>
                      <w:szCs w:val="21"/>
                    </w:rPr>
                    <w:t>盒</w:t>
                  </w:r>
                  <w:r>
                    <w:rPr>
                      <w:rFonts w:ascii="Times New Roman" w:hAnsi="Times New Roman"/>
                      <w:color w:val="auto"/>
                      <w:sz w:val="21"/>
                      <w:szCs w:val="21"/>
                    </w:rPr>
                    <w:t>/a</w:t>
                  </w:r>
                </w:p>
              </w:tc>
              <w:tc>
                <w:tcPr>
                  <w:tcW w:w="973" w:type="pct"/>
                  <w:vAlign w:val="center"/>
                </w:tcPr>
                <w:p>
                  <w:pPr>
                    <w:pStyle w:val="32"/>
                    <w:jc w:val="center"/>
                    <w:rPr>
                      <w:rFonts w:hint="eastAsia" w:ascii="Times New Roman" w:hAnsi="Times New Roman" w:eastAsia="宋体"/>
                      <w:color w:val="auto"/>
                      <w:sz w:val="21"/>
                      <w:szCs w:val="21"/>
                      <w:lang w:eastAsia="zh-CN"/>
                    </w:rPr>
                  </w:pPr>
                  <w:r>
                    <w:rPr>
                      <w:rFonts w:ascii="Times New Roman" w:hAnsi="Times New Roman"/>
                      <w:color w:val="auto"/>
                      <w:sz w:val="21"/>
                      <w:szCs w:val="21"/>
                    </w:rPr>
                    <w:t>4*40m</w:t>
                  </w:r>
                  <w:r>
                    <w:rPr>
                      <w:rFonts w:hint="eastAsia" w:ascii="Times New Roman"/>
                      <w:color w:val="auto"/>
                      <w:sz w:val="21"/>
                      <w:szCs w:val="21"/>
                      <w:lang w:val="en-US" w:eastAsia="zh-CN"/>
                    </w:rPr>
                    <w:t>L</w:t>
                  </w:r>
                </w:p>
              </w:tc>
              <w:tc>
                <w:tcPr>
                  <w:tcW w:w="1407" w:type="pct"/>
                  <w:tcBorders>
                    <w:left w:val="single" w:color="auto" w:sz="4" w:space="0"/>
                  </w:tcBorders>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化验室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0" w:type="pct"/>
                  <w:gridSpan w:val="5"/>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废水处理药剂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w:t>
                  </w:r>
                </w:p>
              </w:tc>
              <w:tc>
                <w:tcPr>
                  <w:tcW w:w="1326" w:type="pct"/>
                  <w:vAlign w:val="center"/>
                </w:tcPr>
                <w:p>
                  <w:pPr>
                    <w:widowControl/>
                    <w:jc w:val="center"/>
                    <w:textAlignment w:val="center"/>
                    <w:rPr>
                      <w:color w:val="auto"/>
                      <w:szCs w:val="21"/>
                    </w:rPr>
                  </w:pPr>
                  <w:r>
                    <w:rPr>
                      <w:rFonts w:hint="eastAsia"/>
                      <w:color w:val="auto"/>
                      <w:szCs w:val="21"/>
                    </w:rPr>
                    <w:t>二氧化</w:t>
                  </w:r>
                  <w:r>
                    <w:rPr>
                      <w:rFonts w:hint="eastAsia"/>
                      <w:color w:val="auto"/>
                      <w:szCs w:val="21"/>
                      <w:lang w:val="en-US" w:eastAsia="zh-CN"/>
                    </w:rPr>
                    <w:t>氯</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500kg/a</w:t>
                  </w:r>
                </w:p>
              </w:tc>
              <w:tc>
                <w:tcPr>
                  <w:tcW w:w="973" w:type="pct"/>
                  <w:tcBorders>
                    <w:right w:val="single" w:color="auto" w:sz="4" w:space="0"/>
                  </w:tcBorders>
                  <w:vAlign w:val="center"/>
                </w:tcPr>
                <w:p>
                  <w:pPr>
                    <w:pStyle w:val="32"/>
                    <w:jc w:val="center"/>
                    <w:rPr>
                      <w:rFonts w:ascii="Times New Roman" w:hAnsi="Times New Roman"/>
                      <w:color w:val="auto"/>
                      <w:sz w:val="21"/>
                      <w:szCs w:val="21"/>
                    </w:rPr>
                  </w:pPr>
                  <w:r>
                    <w:rPr>
                      <w:rFonts w:ascii="Times New Roman" w:hAnsi="Times New Roman"/>
                      <w:color w:val="auto"/>
                      <w:sz w:val="21"/>
                      <w:szCs w:val="21"/>
                    </w:rPr>
                    <w:t>/</w:t>
                  </w:r>
                </w:p>
              </w:tc>
              <w:tc>
                <w:tcPr>
                  <w:tcW w:w="1407" w:type="pct"/>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污水处理间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0" w:type="pct"/>
                  <w:gridSpan w:val="5"/>
                  <w:vAlign w:val="center"/>
                </w:tcPr>
                <w:p>
                  <w:pPr>
                    <w:pStyle w:val="32"/>
                    <w:jc w:val="center"/>
                    <w:rPr>
                      <w:rFonts w:ascii="Times New Roman" w:hAnsi="Times New Roman"/>
                      <w:color w:val="auto"/>
                      <w:sz w:val="21"/>
                      <w:szCs w:val="21"/>
                    </w:rPr>
                  </w:pPr>
                  <w:r>
                    <w:rPr>
                      <w:rFonts w:hint="eastAsia" w:ascii="Times New Roman" w:hAnsi="Times New Roman"/>
                      <w:color w:val="auto"/>
                      <w:sz w:val="21"/>
                      <w:szCs w:val="21"/>
                    </w:rPr>
                    <w:t>能源消耗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1</w:t>
                  </w:r>
                </w:p>
              </w:tc>
              <w:tc>
                <w:tcPr>
                  <w:tcW w:w="1326" w:type="pct"/>
                  <w:vAlign w:val="center"/>
                </w:tcPr>
                <w:p>
                  <w:pPr>
                    <w:widowControl/>
                    <w:jc w:val="center"/>
                    <w:textAlignment w:val="center"/>
                    <w:rPr>
                      <w:color w:val="auto"/>
                      <w:szCs w:val="21"/>
                    </w:rPr>
                  </w:pPr>
                  <w:r>
                    <w:rPr>
                      <w:rFonts w:hint="eastAsia"/>
                      <w:color w:val="auto"/>
                      <w:szCs w:val="21"/>
                    </w:rPr>
                    <w:t>电</w:t>
                  </w:r>
                </w:p>
              </w:tc>
              <w:tc>
                <w:tcPr>
                  <w:tcW w:w="979"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8</w:t>
                  </w:r>
                  <w:r>
                    <w:rPr>
                      <w:rFonts w:hint="eastAsia" w:ascii="Times New Roman" w:hAnsi="Times New Roman"/>
                      <w:color w:val="auto"/>
                      <w:sz w:val="21"/>
                      <w:szCs w:val="21"/>
                    </w:rPr>
                    <w:t>万</w:t>
                  </w:r>
                  <w:r>
                    <w:rPr>
                      <w:rFonts w:ascii="Times New Roman" w:hAnsi="Times New Roman"/>
                      <w:bCs/>
                      <w:color w:val="auto"/>
                      <w:sz w:val="21"/>
                      <w:szCs w:val="21"/>
                    </w:rPr>
                    <w:t>kWh/a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w:t>
                  </w:r>
                </w:p>
              </w:tc>
              <w:tc>
                <w:tcPr>
                  <w:tcW w:w="1407"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2</w:t>
                  </w:r>
                </w:p>
              </w:tc>
              <w:tc>
                <w:tcPr>
                  <w:tcW w:w="1326" w:type="pct"/>
                  <w:vAlign w:val="center"/>
                </w:tcPr>
                <w:p>
                  <w:pPr>
                    <w:widowControl/>
                    <w:jc w:val="center"/>
                    <w:textAlignment w:val="center"/>
                    <w:rPr>
                      <w:color w:val="auto"/>
                      <w:szCs w:val="21"/>
                    </w:rPr>
                  </w:pPr>
                  <w:r>
                    <w:rPr>
                      <w:rFonts w:hint="eastAsia"/>
                      <w:color w:val="auto"/>
                      <w:szCs w:val="21"/>
                    </w:rPr>
                    <w:t>水</w:t>
                  </w:r>
                </w:p>
              </w:tc>
              <w:tc>
                <w:tcPr>
                  <w:tcW w:w="979" w:type="pct"/>
                  <w:vAlign w:val="center"/>
                </w:tcPr>
                <w:p>
                  <w:pPr>
                    <w:jc w:val="center"/>
                    <w:rPr>
                      <w:color w:val="auto"/>
                      <w:szCs w:val="21"/>
                    </w:rPr>
                  </w:pPr>
                  <w:r>
                    <w:rPr>
                      <w:rFonts w:hint="eastAsia"/>
                      <w:color w:val="auto"/>
                      <w:lang w:val="en-US" w:eastAsia="zh-CN"/>
                    </w:rPr>
                    <w:t>8000</w:t>
                  </w:r>
                  <w:r>
                    <w:rPr>
                      <w:color w:val="auto"/>
                    </w:rPr>
                    <w:t>m</w:t>
                  </w:r>
                  <w:r>
                    <w:rPr>
                      <w:color w:val="auto"/>
                      <w:vertAlign w:val="superscript"/>
                    </w:rPr>
                    <w:t>3</w:t>
                  </w:r>
                  <w:r>
                    <w:rPr>
                      <w:color w:val="auto"/>
                    </w:rPr>
                    <w:t>/a</w:t>
                  </w:r>
                </w:p>
              </w:tc>
              <w:tc>
                <w:tcPr>
                  <w:tcW w:w="973"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w:t>
                  </w:r>
                </w:p>
              </w:tc>
              <w:tc>
                <w:tcPr>
                  <w:tcW w:w="1407" w:type="pct"/>
                  <w:vAlign w:val="center"/>
                </w:tcPr>
                <w:p>
                  <w:pPr>
                    <w:pStyle w:val="32"/>
                    <w:jc w:val="center"/>
                    <w:rPr>
                      <w:rFonts w:ascii="Times New Roman" w:hAnsi="Times New Roman"/>
                      <w:color w:val="auto"/>
                      <w:sz w:val="21"/>
                      <w:szCs w:val="21"/>
                    </w:rPr>
                  </w:pPr>
                  <w:r>
                    <w:rPr>
                      <w:rFonts w:ascii="Times New Roman" w:hAnsi="Times New Roman"/>
                      <w:color w:val="auto"/>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13" w:type="pct"/>
                  <w:vAlign w:val="center"/>
                </w:tcPr>
                <w:p>
                  <w:pPr>
                    <w:pStyle w:val="32"/>
                    <w:jc w:val="center"/>
                    <w:rPr>
                      <w:rFonts w:hint="eastAsia" w:ascii="Times New Roman" w:hAnsi="Times New Roman" w:eastAsia="宋体"/>
                      <w:color w:val="auto"/>
                      <w:sz w:val="21"/>
                      <w:szCs w:val="21"/>
                      <w:lang w:val="en-US" w:eastAsia="zh-CN"/>
                    </w:rPr>
                  </w:pPr>
                  <w:r>
                    <w:rPr>
                      <w:rFonts w:hint="eastAsia" w:ascii="Times New Roman"/>
                      <w:color w:val="auto"/>
                      <w:sz w:val="21"/>
                      <w:szCs w:val="21"/>
                      <w:lang w:val="en-US" w:eastAsia="zh-CN"/>
                    </w:rPr>
                    <w:t>3</w:t>
                  </w:r>
                </w:p>
              </w:tc>
              <w:tc>
                <w:tcPr>
                  <w:tcW w:w="1326" w:type="pct"/>
                  <w:vAlign w:val="center"/>
                </w:tcPr>
                <w:p>
                  <w:pPr>
                    <w:widowControl/>
                    <w:jc w:val="center"/>
                    <w:textAlignment w:val="center"/>
                    <w:rPr>
                      <w:rFonts w:hint="eastAsia" w:eastAsia="宋体"/>
                      <w:color w:val="auto"/>
                      <w:szCs w:val="21"/>
                      <w:lang w:val="en-US" w:eastAsia="zh-CN"/>
                    </w:rPr>
                  </w:pPr>
                  <w:r>
                    <w:rPr>
                      <w:rFonts w:hint="eastAsia"/>
                      <w:color w:val="auto"/>
                      <w:szCs w:val="21"/>
                      <w:lang w:val="en-US" w:eastAsia="zh-CN"/>
                    </w:rPr>
                    <w:t>汽油</w:t>
                  </w:r>
                </w:p>
              </w:tc>
              <w:tc>
                <w:tcPr>
                  <w:tcW w:w="979" w:type="pct"/>
                  <w:vAlign w:val="center"/>
                </w:tcPr>
                <w:p>
                  <w:pPr>
                    <w:jc w:val="center"/>
                    <w:rPr>
                      <w:rFonts w:hint="default"/>
                      <w:color w:val="auto"/>
                      <w:lang w:val="en-US" w:eastAsia="zh-CN"/>
                    </w:rPr>
                  </w:pPr>
                  <w:r>
                    <w:rPr>
                      <w:rFonts w:hint="eastAsia"/>
                      <w:color w:val="auto"/>
                      <w:lang w:val="en-US" w:eastAsia="zh-CN"/>
                    </w:rPr>
                    <w:t>0.001t/a</w:t>
                  </w:r>
                </w:p>
              </w:tc>
              <w:tc>
                <w:tcPr>
                  <w:tcW w:w="973" w:type="pct"/>
                  <w:vAlign w:val="center"/>
                </w:tcPr>
                <w:p>
                  <w:pPr>
                    <w:pStyle w:val="32"/>
                    <w:jc w:val="center"/>
                    <w:rPr>
                      <w:rFonts w:hint="eastAsia" w:ascii="Times New Roman" w:hAnsi="Times New Roman" w:eastAsia="宋体"/>
                      <w:color w:val="auto"/>
                      <w:sz w:val="21"/>
                      <w:szCs w:val="21"/>
                      <w:lang w:val="en-US" w:eastAsia="zh-CN"/>
                    </w:rPr>
                  </w:pPr>
                  <w:r>
                    <w:rPr>
                      <w:rFonts w:hint="eastAsia" w:ascii="Times New Roman"/>
                      <w:color w:val="auto"/>
                      <w:sz w:val="21"/>
                      <w:szCs w:val="21"/>
                      <w:lang w:val="en-US" w:eastAsia="zh-CN"/>
                    </w:rPr>
                    <w:t>/</w:t>
                  </w:r>
                </w:p>
              </w:tc>
              <w:tc>
                <w:tcPr>
                  <w:tcW w:w="1407" w:type="pct"/>
                  <w:vAlign w:val="center"/>
                </w:tcPr>
                <w:p>
                  <w:pPr>
                    <w:pStyle w:val="32"/>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备用汽油发电机</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eastAsia="zh-CN"/>
              </w:rPr>
              <w:t>主要原辅材料理化性质详见下表</w:t>
            </w:r>
            <w:r>
              <w:rPr>
                <w:rFonts w:hint="eastAsia" w:ascii="Times New Roman" w:hAnsi="Times New Roman" w:cs="Times New Roman"/>
                <w:color w:val="auto"/>
                <w:sz w:val="24"/>
                <w:lang w:val="en-US" w:eastAsia="zh-CN"/>
              </w:rPr>
              <w:t>2-3。</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b/>
                <w:bCs/>
                <w:color w:val="auto"/>
                <w:sz w:val="21"/>
                <w:szCs w:val="21"/>
                <w:lang w:eastAsia="zh-CN"/>
              </w:rPr>
            </w:pPr>
            <w:r>
              <w:rPr>
                <w:b/>
                <w:bCs/>
                <w:color w:val="auto"/>
                <w:sz w:val="21"/>
                <w:szCs w:val="21"/>
              </w:rPr>
              <w:t>表</w:t>
            </w:r>
            <w:r>
              <w:rPr>
                <w:rFonts w:hint="eastAsia"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w:t>
            </w:r>
            <w:r>
              <w:rPr>
                <w:rFonts w:hint="eastAsia" w:ascii="Times New Roman" w:hAnsi="Times New Roman" w:cs="Times New Roman"/>
                <w:b/>
                <w:bCs/>
                <w:color w:val="auto"/>
                <w:sz w:val="21"/>
                <w:szCs w:val="21"/>
                <w:lang w:val="en-US" w:eastAsia="zh-CN"/>
              </w:rPr>
              <w:t xml:space="preserve">3 </w:t>
            </w:r>
            <w:r>
              <w:rPr>
                <w:rFonts w:hint="eastAsia"/>
                <w:b/>
                <w:bCs/>
                <w:color w:val="auto"/>
                <w:sz w:val="21"/>
                <w:szCs w:val="21"/>
                <w:lang w:eastAsia="zh-CN"/>
              </w:rPr>
              <w:t>项目主要原辅材料理化性质一览表</w:t>
            </w:r>
          </w:p>
          <w:tbl>
            <w:tblPr>
              <w:tblStyle w:val="26"/>
              <w:tblW w:w="5000" w:type="pct"/>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15"/>
              <w:gridCol w:w="673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blHeader/>
              </w:trPr>
              <w:tc>
                <w:tcPr>
                  <w:tcW w:w="540"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60" w:lineRule="exact"/>
                    <w:ind w:firstLineChars="0"/>
                    <w:jc w:val="center"/>
                    <w:textAlignment w:val="auto"/>
                    <w:rPr>
                      <w:rFonts w:hint="eastAsia" w:ascii="Times New Roman" w:hAnsi="Times New Roman" w:eastAsia="宋体" w:cs="Times New Roman"/>
                      <w:b/>
                      <w:bCs/>
                      <w:color w:val="auto"/>
                      <w:kern w:val="0"/>
                      <w:sz w:val="21"/>
                      <w:lang w:val="en-US" w:eastAsia="zh-CN"/>
                    </w:rPr>
                  </w:pPr>
                  <w:r>
                    <w:rPr>
                      <w:rFonts w:hint="eastAsia" w:ascii="Times New Roman" w:hAnsi="Times New Roman" w:eastAsia="宋体" w:cs="Times New Roman"/>
                      <w:b/>
                      <w:bCs/>
                      <w:color w:val="auto"/>
                      <w:kern w:val="0"/>
                      <w:sz w:val="21"/>
                      <w:lang w:val="en-US" w:eastAsia="zh-CN"/>
                    </w:rPr>
                    <w:t>物料</w:t>
                  </w:r>
                </w:p>
                <w:p>
                  <w:pPr>
                    <w:keepNext w:val="0"/>
                    <w:keepLines w:val="0"/>
                    <w:pageBreakBefore w:val="0"/>
                    <w:widowControl/>
                    <w:kinsoku/>
                    <w:wordWrap/>
                    <w:overflowPunct/>
                    <w:topLinePunct w:val="0"/>
                    <w:autoSpaceDE/>
                    <w:autoSpaceDN/>
                    <w:bidi w:val="0"/>
                    <w:adjustRightInd w:val="0"/>
                    <w:snapToGrid w:val="0"/>
                    <w:spacing w:line="260" w:lineRule="exact"/>
                    <w:ind w:firstLineChars="0"/>
                    <w:jc w:val="center"/>
                    <w:textAlignment w:val="auto"/>
                    <w:rPr>
                      <w:rFonts w:hint="eastAsia" w:ascii="Times New Roman" w:hAnsi="Times New Roman" w:eastAsia="宋体" w:cs="Times New Roman"/>
                      <w:b/>
                      <w:bCs/>
                      <w:color w:val="auto"/>
                      <w:kern w:val="0"/>
                      <w:sz w:val="21"/>
                      <w:lang w:val="en-US" w:eastAsia="zh-CN"/>
                    </w:rPr>
                  </w:pPr>
                  <w:r>
                    <w:rPr>
                      <w:rFonts w:hint="eastAsia" w:ascii="Times New Roman" w:hAnsi="Times New Roman" w:eastAsia="宋体" w:cs="Times New Roman"/>
                      <w:b/>
                      <w:bCs/>
                      <w:color w:val="auto"/>
                      <w:kern w:val="0"/>
                      <w:sz w:val="21"/>
                      <w:lang w:val="en-US" w:eastAsia="zh-CN"/>
                    </w:rPr>
                    <w:t>名称</w:t>
                  </w:r>
                </w:p>
              </w:tc>
              <w:tc>
                <w:tcPr>
                  <w:tcW w:w="445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eastAsia" w:ascii="Times New Roman" w:hAnsi="Times New Roman" w:eastAsia="宋体" w:cs="Times New Roman"/>
                      <w:b/>
                      <w:bCs/>
                      <w:color w:val="auto"/>
                      <w:kern w:val="0"/>
                      <w:sz w:val="21"/>
                      <w:lang w:eastAsia="zh-CN"/>
                    </w:rPr>
                  </w:pPr>
                  <w:r>
                    <w:rPr>
                      <w:rFonts w:hint="eastAsia" w:ascii="Times New Roman" w:hAnsi="Times New Roman" w:cs="Times New Roman"/>
                      <w:b/>
                      <w:bCs/>
                      <w:color w:val="auto"/>
                      <w:kern w:val="0"/>
                      <w:sz w:val="21"/>
                      <w:lang w:eastAsia="zh-CN"/>
                    </w:rPr>
                    <w:t>理化性质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40"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eastAsia" w:ascii="Times New Roman" w:hAnsi="Times New Roman" w:eastAsia="宋体" w:cs="Times New Roman"/>
                      <w:color w:val="auto"/>
                      <w:kern w:val="0"/>
                      <w:sz w:val="21"/>
                      <w:lang w:eastAsia="zh-CN"/>
                    </w:rPr>
                  </w:pPr>
                  <w:r>
                    <w:rPr>
                      <w:rFonts w:hint="eastAsia" w:ascii="Times New Roman" w:hAnsi="Times New Roman" w:cs="Times New Roman"/>
                      <w:color w:val="auto"/>
                      <w:kern w:val="0"/>
                      <w:sz w:val="21"/>
                      <w:lang w:eastAsia="zh-CN"/>
                    </w:rPr>
                    <w:t>碘伏</w:t>
                  </w:r>
                </w:p>
              </w:tc>
              <w:tc>
                <w:tcPr>
                  <w:tcW w:w="445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eastAsia" w:ascii="Times New Roman" w:hAnsi="Times New Roman" w:eastAsia="宋体" w:cs="Times New Roman"/>
                      <w:color w:val="auto"/>
                      <w:kern w:val="0"/>
                      <w:sz w:val="21"/>
                      <w:lang w:eastAsia="zh-CN"/>
                    </w:rPr>
                  </w:pPr>
                  <w:r>
                    <w:rPr>
                      <w:rFonts w:hint="eastAsia" w:ascii="Times New Roman" w:hAnsi="Times New Roman" w:cs="Times New Roman"/>
                      <w:color w:val="auto"/>
                      <w:kern w:val="0"/>
                      <w:sz w:val="21"/>
                      <w:lang w:val="en-US" w:eastAsia="zh-CN"/>
                    </w:rPr>
                    <w:t>碘伏是单质碘与聚乙烯吡咯烷酮的不定型结合物。聚乙烯吡咯烷酮可溶解分散9%~12%的碘，此时呈现紫黑色液体。医用碘伏通常浓度较低（1%或以下）。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2" w:hRule="atLeast"/>
              </w:trPr>
              <w:tc>
                <w:tcPr>
                  <w:tcW w:w="540"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kern w:val="0"/>
                      <w:sz w:val="21"/>
                      <w:lang w:val="en-US" w:eastAsia="zh-CN"/>
                    </w:rPr>
                  </w:pPr>
                  <w:r>
                    <w:rPr>
                      <w:rFonts w:hint="eastAsia" w:cs="Times New Roman"/>
                      <w:color w:val="auto"/>
                      <w:kern w:val="0"/>
                      <w:sz w:val="21"/>
                      <w:lang w:val="en-US" w:eastAsia="zh-CN"/>
                    </w:rPr>
                    <w:t>医药酒精</w:t>
                  </w:r>
                </w:p>
              </w:tc>
              <w:tc>
                <w:tcPr>
                  <w:tcW w:w="445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eastAsia" w:ascii="Times New Roman" w:hAnsi="Times New Roman" w:eastAsia="宋体" w:cs="Times New Roman"/>
                      <w:color w:val="auto"/>
                      <w:kern w:val="0"/>
                      <w:sz w:val="21"/>
                      <w:lang w:eastAsia="zh-CN"/>
                    </w:rPr>
                  </w:pPr>
                  <w:r>
                    <w:rPr>
                      <w:rFonts w:hint="eastAsia" w:ascii="Times New Roman" w:hAnsi="Times New Roman" w:cs="Times New Roman"/>
                      <w:color w:val="auto"/>
                      <w:kern w:val="0"/>
                      <w:sz w:val="21"/>
                      <w:lang w:val="en-US" w:eastAsia="zh-CN"/>
                    </w:rPr>
                    <w:t>无色透明、易燃易挥发液体。有酒的气味和刺激性辛辣味。溶于水、甲醇、乙醚和氯仿。能溶解许多有机化合物和若干无机化合物，熔点-114℃，相对密度0.789，闪点12℃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40"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eastAsia" w:ascii="Times New Roman" w:hAnsi="Times New Roman" w:eastAsia="宋体" w:cs="Times New Roman"/>
                      <w:color w:val="auto"/>
                      <w:kern w:val="0"/>
                      <w:sz w:val="21"/>
                      <w:highlight w:val="yellow"/>
                      <w:lang w:eastAsia="zh-CN"/>
                    </w:rPr>
                  </w:pPr>
                  <w:r>
                    <w:rPr>
                      <w:rFonts w:hint="eastAsia" w:ascii="Times New Roman" w:hAnsi="Times New Roman" w:eastAsia="宋体" w:cs="Times New Roman"/>
                      <w:color w:val="auto"/>
                      <w:sz w:val="21"/>
                      <w:u w:val="none"/>
                      <w:lang w:val="en-US" w:eastAsia="zh-CN"/>
                    </w:rPr>
                    <w:t>84消毒液</w:t>
                  </w:r>
                </w:p>
              </w:tc>
              <w:tc>
                <w:tcPr>
                  <w:tcW w:w="445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eastAsia" w:ascii="Times New Roman" w:hAnsi="Times New Roman" w:eastAsia="宋体" w:cs="Times New Roman"/>
                      <w:color w:val="auto"/>
                      <w:kern w:val="0"/>
                      <w:sz w:val="21"/>
                      <w:highlight w:val="yellow"/>
                      <w:lang w:eastAsia="zh-CN"/>
                    </w:rPr>
                  </w:pPr>
                  <w:r>
                    <w:rPr>
                      <w:rFonts w:hint="eastAsia" w:ascii="Times New Roman" w:hAnsi="Times New Roman" w:eastAsia="宋体" w:cs="Times New Roman"/>
                      <w:color w:val="auto"/>
                      <w:kern w:val="0"/>
                      <w:sz w:val="21"/>
                      <w:lang w:val="en-US" w:eastAsia="zh-CN"/>
                    </w:rPr>
                    <w:t>84消毒液（Ⅱ型）含氯量（5.0%）是主要用于环境和物体表面消毒的</w:t>
                  </w:r>
                  <w:r>
                    <w:rPr>
                      <w:rFonts w:hint="default" w:ascii="Times New Roman" w:hAnsi="Times New Roman" w:eastAsia="宋体" w:cs="Times New Roman"/>
                      <w:color w:val="auto"/>
                      <w:kern w:val="0"/>
                      <w:sz w:val="21"/>
                      <w:lang w:val="en-US" w:eastAsia="zh-CN"/>
                    </w:rPr>
                    <w:fldChar w:fldCharType="begin"/>
                  </w:r>
                  <w:r>
                    <w:rPr>
                      <w:rFonts w:hint="default" w:ascii="Times New Roman" w:hAnsi="Times New Roman" w:eastAsia="宋体" w:cs="Times New Roman"/>
                      <w:color w:val="auto"/>
                      <w:kern w:val="0"/>
                      <w:sz w:val="21"/>
                      <w:lang w:val="en-US" w:eastAsia="zh-CN"/>
                    </w:rPr>
                    <w:instrText xml:space="preserve"> HYPERLINK "https://baike.so.com/doc/1353441-1430869.html" \t "https://baike.so.com/doc/_blank" </w:instrText>
                  </w:r>
                  <w:r>
                    <w:rPr>
                      <w:rFonts w:hint="default" w:ascii="Times New Roman" w:hAnsi="Times New Roman" w:eastAsia="宋体" w:cs="Times New Roman"/>
                      <w:color w:val="auto"/>
                      <w:kern w:val="0"/>
                      <w:sz w:val="21"/>
                      <w:lang w:val="en-US" w:eastAsia="zh-CN"/>
                    </w:rPr>
                    <w:fldChar w:fldCharType="separate"/>
                  </w:r>
                  <w:r>
                    <w:rPr>
                      <w:rFonts w:hint="default" w:ascii="Times New Roman" w:hAnsi="Times New Roman" w:eastAsia="宋体" w:cs="Times New Roman"/>
                      <w:color w:val="auto"/>
                      <w:kern w:val="0"/>
                      <w:sz w:val="21"/>
                      <w:lang w:val="en-US" w:eastAsia="zh-CN"/>
                    </w:rPr>
                    <w:t>含氯消毒剂</w:t>
                  </w:r>
                  <w:r>
                    <w:rPr>
                      <w:rFonts w:hint="default" w:ascii="Times New Roman" w:hAnsi="Times New Roman" w:eastAsia="宋体" w:cs="Times New Roman"/>
                      <w:color w:val="auto"/>
                      <w:kern w:val="0"/>
                      <w:sz w:val="21"/>
                      <w:lang w:val="en-US" w:eastAsia="zh-CN"/>
                    </w:rPr>
                    <w:fldChar w:fldCharType="end"/>
                  </w:r>
                  <w:r>
                    <w:rPr>
                      <w:rFonts w:hint="default" w:ascii="Times New Roman" w:hAnsi="Times New Roman" w:eastAsia="宋体" w:cs="Times New Roman"/>
                      <w:color w:val="auto"/>
                      <w:kern w:val="0"/>
                      <w:sz w:val="21"/>
                      <w:lang w:val="en-US" w:eastAsia="zh-CN"/>
                    </w:rPr>
                    <w:t>，含有强力去污</w:t>
                  </w:r>
                  <w:r>
                    <w:rPr>
                      <w:rFonts w:hint="eastAsia" w:ascii="Times New Roman" w:hAnsi="Times New Roman" w:eastAsia="宋体" w:cs="Times New Roman"/>
                      <w:color w:val="auto"/>
                      <w:kern w:val="0"/>
                      <w:sz w:val="21"/>
                      <w:lang w:val="en-US" w:eastAsia="zh-CN"/>
                    </w:rPr>
                    <w:t>成分</w:t>
                  </w:r>
                  <w:r>
                    <w:rPr>
                      <w:rFonts w:hint="default" w:ascii="Times New Roman" w:hAnsi="Times New Roman" w:eastAsia="宋体" w:cs="Times New Roman"/>
                      <w:color w:val="auto"/>
                      <w:kern w:val="0"/>
                      <w:sz w:val="21"/>
                      <w:lang w:val="en-US" w:eastAsia="zh-CN"/>
                    </w:rPr>
                    <w:t>，可杀灭</w:t>
                  </w:r>
                  <w:r>
                    <w:rPr>
                      <w:rFonts w:hint="default" w:ascii="Times New Roman" w:hAnsi="Times New Roman" w:eastAsia="宋体" w:cs="Times New Roman"/>
                      <w:color w:val="auto"/>
                      <w:kern w:val="0"/>
                      <w:sz w:val="21"/>
                      <w:lang w:val="en-US" w:eastAsia="zh-CN"/>
                    </w:rPr>
                    <w:fldChar w:fldCharType="begin"/>
                  </w:r>
                  <w:r>
                    <w:rPr>
                      <w:rFonts w:hint="default" w:ascii="Times New Roman" w:hAnsi="Times New Roman" w:eastAsia="宋体" w:cs="Times New Roman"/>
                      <w:color w:val="auto"/>
                      <w:kern w:val="0"/>
                      <w:sz w:val="21"/>
                      <w:lang w:val="en-US" w:eastAsia="zh-CN"/>
                    </w:rPr>
                    <w:instrText xml:space="preserve"> HYPERLINK "https://baike.so.com/doc/2985839-3149270.html" \t "https://baike.so.com/doc/_blank" </w:instrText>
                  </w:r>
                  <w:r>
                    <w:rPr>
                      <w:rFonts w:hint="default" w:ascii="Times New Roman" w:hAnsi="Times New Roman" w:eastAsia="宋体" w:cs="Times New Roman"/>
                      <w:color w:val="auto"/>
                      <w:kern w:val="0"/>
                      <w:sz w:val="21"/>
                      <w:lang w:val="en-US" w:eastAsia="zh-CN"/>
                    </w:rPr>
                    <w:fldChar w:fldCharType="separate"/>
                  </w:r>
                  <w:r>
                    <w:rPr>
                      <w:rFonts w:hint="default" w:ascii="Times New Roman" w:hAnsi="Times New Roman" w:eastAsia="宋体" w:cs="Times New Roman"/>
                      <w:color w:val="auto"/>
                      <w:kern w:val="0"/>
                      <w:sz w:val="21"/>
                      <w:lang w:val="en-US" w:eastAsia="zh-CN"/>
                    </w:rPr>
                    <w:t>大肠杆菌</w:t>
                  </w:r>
                  <w:r>
                    <w:rPr>
                      <w:rFonts w:hint="default" w:ascii="Times New Roman" w:hAnsi="Times New Roman" w:eastAsia="宋体" w:cs="Times New Roman"/>
                      <w:color w:val="auto"/>
                      <w:kern w:val="0"/>
                      <w:sz w:val="21"/>
                      <w:lang w:val="en-US" w:eastAsia="zh-CN"/>
                    </w:rPr>
                    <w:fldChar w:fldCharType="end"/>
                  </w:r>
                  <w:r>
                    <w:rPr>
                      <w:rFonts w:hint="default" w:ascii="Times New Roman" w:hAnsi="Times New Roman" w:eastAsia="宋体" w:cs="Times New Roman"/>
                      <w:color w:val="auto"/>
                      <w:kern w:val="0"/>
                      <w:sz w:val="21"/>
                      <w:lang w:val="en-US" w:eastAsia="zh-CN"/>
                    </w:rPr>
                    <w:t>，适用于家庭，宾馆，医院，饭店</w:t>
                  </w:r>
                  <w:r>
                    <w:rPr>
                      <w:rFonts w:hint="eastAsia" w:ascii="Times New Roman" w:hAnsi="Times New Roman" w:eastAsia="宋体" w:cs="Times New Roman"/>
                      <w:color w:val="auto"/>
                      <w:kern w:val="0"/>
                      <w:sz w:val="21"/>
                      <w:lang w:val="en-US" w:eastAsia="zh-CN"/>
                    </w:rPr>
                    <w:t>及其他</w:t>
                  </w:r>
                  <w:r>
                    <w:rPr>
                      <w:rFonts w:hint="default" w:ascii="Times New Roman" w:hAnsi="Times New Roman" w:eastAsia="宋体" w:cs="Times New Roman"/>
                      <w:color w:val="auto"/>
                      <w:kern w:val="0"/>
                      <w:sz w:val="21"/>
                      <w:lang w:val="en-US" w:eastAsia="zh-CN"/>
                    </w:rPr>
                    <w:t>公共场所的物体表面消毒。</w:t>
                  </w:r>
                  <w:r>
                    <w:rPr>
                      <w:rFonts w:ascii="Helvetica" w:hAnsi="Helvetica" w:eastAsia="Helvetica" w:cs="Helvetica"/>
                      <w:i w:val="0"/>
                      <w:iCs w:val="0"/>
                      <w:caps w:val="0"/>
                      <w:color w:val="auto"/>
                      <w:spacing w:val="0"/>
                      <w:sz w:val="21"/>
                      <w:szCs w:val="21"/>
                      <w:shd w:val="clear" w:fill="FFFFFF"/>
                    </w:rPr>
                    <w:t>8</w:t>
                  </w:r>
                  <w:r>
                    <w:rPr>
                      <w:rFonts w:hint="eastAsia" w:ascii="Helvetica" w:hAnsi="Helvetica" w:eastAsia="宋体" w:cs="Helvetica"/>
                      <w:i w:val="0"/>
                      <w:iCs w:val="0"/>
                      <w:caps w:val="0"/>
                      <w:color w:val="auto"/>
                      <w:spacing w:val="0"/>
                      <w:sz w:val="21"/>
                      <w:szCs w:val="21"/>
                      <w:shd w:val="clear" w:fill="FFFFFF"/>
                      <w:lang w:val="en-US" w:eastAsia="zh-CN"/>
                    </w:rPr>
                    <w:t>4</w:t>
                  </w:r>
                  <w:r>
                    <w:rPr>
                      <w:rFonts w:hint="default" w:ascii="Helvetica" w:hAnsi="Helvetica" w:eastAsia="Helvetica" w:cs="Helvetica"/>
                      <w:i w:val="0"/>
                      <w:iCs w:val="0"/>
                      <w:caps w:val="0"/>
                      <w:color w:val="auto"/>
                      <w:spacing w:val="0"/>
                      <w:sz w:val="21"/>
                      <w:szCs w:val="21"/>
                      <w:shd w:val="clear" w:fill="FFFFFF"/>
                    </w:rPr>
                    <w:t>消毒液有一定的健康危害，经常用手接触本品的工人，手掌大量出汗，指甲变薄，毛发脱落，有致敏作用。次氯酸钠溶液放出的游离氯有可能引起中毒。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40"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ascii="Times New Roman" w:hAnsi="Times New Roman" w:eastAsia="宋体" w:cs="Times New Roman"/>
                      <w:color w:val="auto"/>
                      <w:sz w:val="21"/>
                      <w:u w:val="none"/>
                      <w:lang w:val="en-US" w:eastAsia="zh-CN"/>
                    </w:rPr>
                  </w:pPr>
                  <w:r>
                    <w:rPr>
                      <w:rFonts w:hint="eastAsia" w:cs="Times New Roman"/>
                      <w:color w:val="auto"/>
                      <w:sz w:val="21"/>
                      <w:u w:val="none"/>
                      <w:lang w:val="en-US" w:eastAsia="zh-CN"/>
                    </w:rPr>
                    <w:t>二氧化氯</w:t>
                  </w:r>
                </w:p>
              </w:tc>
              <w:tc>
                <w:tcPr>
                  <w:tcW w:w="4459" w:type="pct"/>
                  <w:tcBorders>
                    <w:tl2br w:val="nil"/>
                    <w:tr2bl w:val="nil"/>
                  </w:tcBorders>
                  <w:noWrap/>
                  <w:vAlign w:val="center"/>
                </w:tcPr>
                <w:p>
                  <w:pPr>
                    <w:bidi w:val="0"/>
                    <w:jc w:val="center"/>
                    <w:rPr>
                      <w:rFonts w:hint="eastAsia" w:ascii="Times New Roman" w:hAnsi="Times New Roman" w:eastAsia="宋体" w:cs="Times New Roman"/>
                      <w:color w:val="auto"/>
                      <w:u w:val="none"/>
                      <w:lang w:val="en-US" w:eastAsia="zh-CN"/>
                    </w:rPr>
                  </w:pPr>
                  <w:r>
                    <w:rPr>
                      <w:color w:val="auto"/>
                    </w:rPr>
                    <w:t>二氧化氯，是一种</w:t>
                  </w:r>
                  <w:r>
                    <w:rPr>
                      <w:rFonts w:hint="default"/>
                      <w:color w:val="auto"/>
                    </w:rPr>
                    <w:fldChar w:fldCharType="begin"/>
                  </w:r>
                  <w:r>
                    <w:rPr>
                      <w:rFonts w:hint="default"/>
                      <w:color w:val="auto"/>
                    </w:rPr>
                    <w:instrText xml:space="preserve"> HYPERLINK "https://baike.baidu.com/item/%E6%97%A0%E6%9C%BA%E5%8C%96%E5%90%88%E7%89%A9/10716655?fromModule=lemma_inlink" \t "https://baike.baidu.com/item/%E4%BA%8C%E6%B0%A7%E5%8C%96%E6%B0%AF/_blank" </w:instrText>
                  </w:r>
                  <w:r>
                    <w:rPr>
                      <w:rFonts w:hint="default"/>
                      <w:color w:val="auto"/>
                    </w:rPr>
                    <w:fldChar w:fldCharType="separate"/>
                  </w:r>
                  <w:r>
                    <w:rPr>
                      <w:rStyle w:val="30"/>
                      <w:rFonts w:hint="default" w:ascii="Helvetica" w:hAnsi="Helvetica" w:eastAsia="Helvetica" w:cs="Helvetica"/>
                      <w:i w:val="0"/>
                      <w:iCs w:val="0"/>
                      <w:caps w:val="0"/>
                      <w:color w:val="auto"/>
                      <w:spacing w:val="0"/>
                      <w:szCs w:val="21"/>
                      <w:u w:val="none"/>
                      <w:shd w:val="clear" w:fill="FFFFFF"/>
                    </w:rPr>
                    <w:t>无机化合物</w:t>
                  </w:r>
                  <w:r>
                    <w:rPr>
                      <w:rFonts w:hint="default"/>
                      <w:color w:val="auto"/>
                    </w:rPr>
                    <w:fldChar w:fldCharType="end"/>
                  </w:r>
                  <w:r>
                    <w:rPr>
                      <w:rFonts w:hint="default"/>
                      <w:color w:val="auto"/>
                    </w:rPr>
                    <w:t>，化学式为ClO</w:t>
                  </w:r>
                  <w:r>
                    <w:rPr>
                      <w:rFonts w:hint="default"/>
                      <w:color w:val="auto"/>
                      <w:vertAlign w:val="subscript"/>
                    </w:rPr>
                    <w:t>2</w:t>
                  </w:r>
                  <w:r>
                    <w:rPr>
                      <w:rFonts w:hint="eastAsia"/>
                      <w:color w:val="auto"/>
                      <w:lang w:eastAsia="zh-CN"/>
                    </w:rPr>
                    <w:t>。</w:t>
                  </w:r>
                  <w:r>
                    <w:rPr>
                      <w:rFonts w:hint="default"/>
                      <w:color w:val="auto"/>
                    </w:rPr>
                    <w:t>二氧化氯具有漂白性，消毒能力较强</w:t>
                  </w:r>
                  <w:r>
                    <w:rPr>
                      <w:rFonts w:hint="eastAsia"/>
                      <w:color w:val="auto"/>
                      <w:lang w:eastAsia="zh-CN"/>
                    </w:rPr>
                    <w:t>。</w:t>
                  </w:r>
                  <w:r>
                    <w:rPr>
                      <w:color w:val="auto"/>
                    </w:rPr>
                    <w:t>可溶性：极易溶于水而不与水反应，几乎不发生水解（水溶液中的亚氯酸和氯酸只占溶质的2%）；在水中的溶解度是氯的5～8倍。溶于碱溶液而生成亚氯酸盐和氯酸盐。沸点11℃。相对蒸气密度2.3g/L</w:t>
                  </w:r>
                  <w:r>
                    <w:rPr>
                      <w:rFonts w:hint="eastAsia"/>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40"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60" w:lineRule="exact"/>
                    <w:ind w:firstLine="0" w:firstLineChars="0"/>
                    <w:jc w:val="center"/>
                    <w:textAlignment w:val="auto"/>
                    <w:rPr>
                      <w:rFonts w:hint="default" w:cs="Times New Roman"/>
                      <w:color w:val="auto"/>
                      <w:sz w:val="21"/>
                      <w:u w:val="none"/>
                      <w:lang w:val="en-US" w:eastAsia="zh-CN"/>
                    </w:rPr>
                  </w:pPr>
                  <w:r>
                    <w:rPr>
                      <w:rFonts w:hint="eastAsia" w:cs="Times New Roman"/>
                      <w:color w:val="auto"/>
                      <w:sz w:val="21"/>
                      <w:u w:val="none"/>
                      <w:lang w:val="en-US" w:eastAsia="zh-CN"/>
                    </w:rPr>
                    <w:t>汽油</w:t>
                  </w:r>
                </w:p>
              </w:tc>
              <w:tc>
                <w:tcPr>
                  <w:tcW w:w="4459" w:type="pct"/>
                  <w:tcBorders>
                    <w:tl2br w:val="nil"/>
                    <w:tr2bl w:val="nil"/>
                  </w:tcBorders>
                  <w:noWrap/>
                  <w:vAlign w:val="center"/>
                </w:tcPr>
                <w:p>
                  <w:pPr>
                    <w:bidi w:val="0"/>
                    <w:jc w:val="center"/>
                    <w:rPr>
                      <w:rFonts w:hint="eastAsia" w:eastAsia="宋体"/>
                      <w:color w:val="auto"/>
                      <w:lang w:eastAsia="zh-CN"/>
                    </w:rPr>
                  </w:pPr>
                  <w:r>
                    <w:rPr>
                      <w:rFonts w:hint="eastAsia"/>
                      <w:color w:val="auto"/>
                      <w:lang w:val="en-US" w:eastAsia="zh-CN"/>
                    </w:rPr>
                    <w:t>汽油</w:t>
                  </w:r>
                  <w:r>
                    <w:rPr>
                      <w:rFonts w:hint="default"/>
                      <w:color w:val="auto"/>
                    </w:rPr>
                    <w:t>是一种从石油中通过分馏和裂解过程得到的透明液体，具有易挥发和可燃的特性。它主要用作燃料，其外观通常为无色或淡黄色，并且具有特殊的臭味。</w:t>
                  </w:r>
                  <w:r>
                    <w:rPr>
                      <w:rFonts w:hint="eastAsia"/>
                      <w:color w:val="auto"/>
                      <w:lang w:val="en-US" w:eastAsia="zh-CN"/>
                    </w:rPr>
                    <w:t>遇高温、明火极易燃烧爆炸。</w:t>
                  </w:r>
                  <w:r>
                    <w:rPr>
                      <w:rFonts w:ascii="Helvetica" w:hAnsi="Helvetica" w:eastAsia="Helvetica" w:cs="Helvetica"/>
                      <w:i w:val="0"/>
                      <w:iCs w:val="0"/>
                      <w:caps w:val="0"/>
                      <w:color w:val="auto"/>
                      <w:spacing w:val="0"/>
                      <w:sz w:val="21"/>
                      <w:szCs w:val="21"/>
                      <w:shd w:val="clear" w:fill="FFFFFF"/>
                    </w:rPr>
                    <w:t>属低毒类</w:t>
                  </w:r>
                  <w:r>
                    <w:rPr>
                      <w:rFonts w:hint="eastAsia" w:ascii="Helvetica" w:hAnsi="Helvetica" w:eastAsia="宋体" w:cs="Helvetica"/>
                      <w:i w:val="0"/>
                      <w:iCs w:val="0"/>
                      <w:caps w:val="0"/>
                      <w:color w:val="auto"/>
                      <w:spacing w:val="0"/>
                      <w:sz w:val="21"/>
                      <w:szCs w:val="21"/>
                      <w:shd w:val="clear" w:fill="FFFFFF"/>
                      <w:lang w:eastAsia="zh-CN"/>
                    </w:rPr>
                    <w:t>；</w:t>
                  </w:r>
                  <w:r>
                    <w:rPr>
                      <w:color w:val="auto"/>
                      <w:sz w:val="21"/>
                    </w:rPr>
                    <w:t>急性毒性：LD</w:t>
                  </w:r>
                  <w:r>
                    <w:rPr>
                      <w:rFonts w:hint="default"/>
                      <w:color w:val="auto"/>
                      <w:sz w:val="21"/>
                    </w:rPr>
                    <w:t>50 67000mg/kg（小鼠经口）；LC50103000mg/m</w:t>
                  </w:r>
                  <w:r>
                    <w:rPr>
                      <w:rFonts w:hint="default"/>
                      <w:color w:val="auto"/>
                      <w:sz w:val="21"/>
                      <w:vertAlign w:val="superscript"/>
                    </w:rPr>
                    <w:t>3</w:t>
                  </w:r>
                  <w:r>
                    <w:rPr>
                      <w:rFonts w:hint="default"/>
                      <w:color w:val="auto"/>
                      <w:sz w:val="21"/>
                    </w:rPr>
                    <w:t>，2小时（小鼠吸入）</w:t>
                  </w:r>
                  <w:r>
                    <w:rPr>
                      <w:rFonts w:hint="eastAsia"/>
                      <w:color w:val="auto"/>
                      <w:sz w:val="21"/>
                      <w:lang w:eastAsia="zh-CN"/>
                    </w:rPr>
                    <w:t>。</w:t>
                  </w:r>
                </w:p>
              </w:tc>
            </w:tr>
          </w:tbl>
          <w:p>
            <w:pPr>
              <w:spacing w:line="360" w:lineRule="auto"/>
              <w:rPr>
                <w:rFonts w:hint="default" w:ascii="Times New Roman" w:hAnsi="Times New Roman" w:eastAsia="宋体" w:cs="Times New Roman"/>
                <w:b/>
                <w:bCs/>
                <w:color w:val="auto"/>
                <w:sz w:val="24"/>
                <w:szCs w:val="24"/>
              </w:rPr>
            </w:pPr>
            <w:r>
              <w:rPr>
                <w:rFonts w:hint="eastAsia" w:cs="Times New Roman"/>
                <w:b/>
                <w:bCs/>
                <w:color w:val="auto"/>
                <w:spacing w:val="2"/>
                <w:sz w:val="24"/>
                <w:szCs w:val="24"/>
                <w:lang w:val="en-US" w:eastAsia="zh-CN"/>
              </w:rPr>
              <w:t>5</w:t>
            </w:r>
            <w:r>
              <w:rPr>
                <w:rFonts w:hint="default" w:ascii="Times New Roman" w:hAnsi="Times New Roman" w:eastAsia="宋体" w:cs="Times New Roman"/>
                <w:b/>
                <w:bCs/>
                <w:color w:val="auto"/>
                <w:spacing w:val="2"/>
                <w:sz w:val="24"/>
                <w:szCs w:val="24"/>
              </w:rPr>
              <w:t>、</w:t>
            </w:r>
            <w:r>
              <w:rPr>
                <w:rFonts w:hint="eastAsia" w:cs="Times New Roman"/>
                <w:b/>
                <w:bCs/>
                <w:color w:val="auto"/>
                <w:spacing w:val="2"/>
                <w:sz w:val="24"/>
                <w:szCs w:val="24"/>
                <w:lang w:eastAsia="zh-CN"/>
              </w:rPr>
              <w:t>主要</w:t>
            </w:r>
            <w:r>
              <w:rPr>
                <w:rFonts w:hint="default" w:ascii="Times New Roman" w:hAnsi="Times New Roman" w:eastAsia="宋体" w:cs="Times New Roman"/>
                <w:b/>
                <w:bCs/>
                <w:color w:val="auto"/>
                <w:spacing w:val="1"/>
                <w:sz w:val="24"/>
                <w:szCs w:val="24"/>
              </w:rPr>
              <w:t>设备清单</w:t>
            </w:r>
          </w:p>
          <w:p>
            <w:pPr>
              <w:spacing w:line="360" w:lineRule="auto"/>
              <w:ind w:firstLine="516" w:firstLineChars="200"/>
              <w:rPr>
                <w:rFonts w:hint="default" w:ascii="Times New Roman" w:hAnsi="Times New Roman" w:eastAsia="宋体" w:cs="Times New Roman"/>
                <w:color w:val="auto"/>
                <w:spacing w:val="8"/>
                <w:sz w:val="24"/>
                <w:szCs w:val="24"/>
                <w:lang w:val="en-US" w:eastAsia="zh-CN"/>
              </w:rPr>
            </w:pPr>
            <w:r>
              <w:rPr>
                <w:rFonts w:hint="default" w:ascii="Times New Roman" w:hAnsi="Times New Roman" w:eastAsia="宋体" w:cs="Times New Roman"/>
                <w:color w:val="auto"/>
                <w:spacing w:val="9"/>
                <w:sz w:val="24"/>
                <w:szCs w:val="24"/>
              </w:rPr>
              <w:t>本</w:t>
            </w:r>
            <w:r>
              <w:rPr>
                <w:rFonts w:hint="default" w:ascii="Times New Roman" w:hAnsi="Times New Roman" w:eastAsia="宋体" w:cs="Times New Roman"/>
                <w:color w:val="auto"/>
                <w:spacing w:val="8"/>
                <w:sz w:val="24"/>
                <w:szCs w:val="24"/>
              </w:rPr>
              <w:t>项目主要设备见下表。</w:t>
            </w:r>
          </w:p>
          <w:p>
            <w:pPr>
              <w:spacing w:line="360" w:lineRule="auto"/>
              <w:ind w:firstLine="454" w:firstLineChars="200"/>
              <w:jc w:val="center"/>
              <w:rPr>
                <w:rFonts w:hint="default" w:ascii="Times New Roman" w:hAnsi="Times New Roman" w:eastAsia="宋体" w:cs="Times New Roman"/>
                <w:b/>
                <w:color w:val="auto"/>
                <w:spacing w:val="8"/>
                <w:sz w:val="21"/>
                <w:szCs w:val="21"/>
                <w:u w:val="none"/>
              </w:rPr>
            </w:pPr>
            <w:r>
              <w:rPr>
                <w:rFonts w:hint="default" w:ascii="Times New Roman" w:hAnsi="Times New Roman" w:eastAsia="宋体" w:cs="Times New Roman"/>
                <w:b/>
                <w:color w:val="auto"/>
                <w:spacing w:val="8"/>
                <w:sz w:val="21"/>
                <w:szCs w:val="21"/>
                <w:u w:val="none"/>
              </w:rPr>
              <w:t>表2-</w:t>
            </w:r>
            <w:r>
              <w:rPr>
                <w:rFonts w:hint="eastAsia" w:cs="Times New Roman"/>
                <w:b/>
                <w:color w:val="auto"/>
                <w:spacing w:val="8"/>
                <w:sz w:val="21"/>
                <w:szCs w:val="21"/>
                <w:u w:val="none"/>
                <w:lang w:val="en-US" w:eastAsia="zh-CN"/>
              </w:rPr>
              <w:t>4</w:t>
            </w:r>
            <w:r>
              <w:rPr>
                <w:rFonts w:hint="default" w:ascii="Times New Roman" w:hAnsi="Times New Roman" w:eastAsia="宋体" w:cs="Times New Roman"/>
                <w:b/>
                <w:color w:val="auto"/>
                <w:spacing w:val="8"/>
                <w:sz w:val="21"/>
                <w:szCs w:val="21"/>
                <w:u w:val="none"/>
              </w:rPr>
              <w:t>项目主要设备一览表</w:t>
            </w:r>
          </w:p>
          <w:tbl>
            <w:tblPr>
              <w:tblStyle w:val="26"/>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812"/>
              <w:gridCol w:w="2783"/>
              <w:gridCol w:w="1587"/>
              <w:gridCol w:w="23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538" w:type="pct"/>
                  <w:vAlign w:val="center"/>
                </w:tcPr>
                <w:p>
                  <w:pPr>
                    <w:pStyle w:val="32"/>
                    <w:jc w:val="center"/>
                    <w:rPr>
                      <w:rFonts w:ascii="Times New Roman" w:hAnsi="Times New Roman"/>
                      <w:b/>
                      <w:bCs/>
                      <w:color w:val="auto"/>
                      <w:sz w:val="21"/>
                      <w:szCs w:val="21"/>
                      <w:u w:val="none"/>
                    </w:rPr>
                  </w:pPr>
                  <w:r>
                    <w:rPr>
                      <w:rFonts w:hint="eastAsia" w:ascii="Times New Roman" w:hAnsi="Times New Roman"/>
                      <w:b/>
                      <w:bCs/>
                      <w:color w:val="auto"/>
                      <w:sz w:val="21"/>
                      <w:szCs w:val="21"/>
                      <w:u w:val="none"/>
                    </w:rPr>
                    <w:t>序号</w:t>
                  </w:r>
                </w:p>
              </w:tc>
              <w:tc>
                <w:tcPr>
                  <w:tcW w:w="1843" w:type="pct"/>
                  <w:vAlign w:val="center"/>
                </w:tcPr>
                <w:p>
                  <w:pPr>
                    <w:pStyle w:val="32"/>
                    <w:jc w:val="center"/>
                    <w:rPr>
                      <w:rFonts w:ascii="Times New Roman" w:hAnsi="Times New Roman"/>
                      <w:b/>
                      <w:bCs/>
                      <w:color w:val="auto"/>
                      <w:sz w:val="21"/>
                      <w:szCs w:val="21"/>
                      <w:u w:val="none"/>
                    </w:rPr>
                  </w:pPr>
                  <w:r>
                    <w:rPr>
                      <w:rFonts w:hint="eastAsia" w:ascii="Times New Roman" w:hAnsi="Times New Roman"/>
                      <w:b/>
                      <w:bCs/>
                      <w:color w:val="auto"/>
                      <w:sz w:val="21"/>
                      <w:szCs w:val="21"/>
                      <w:u w:val="none"/>
                    </w:rPr>
                    <w:t>设备名称</w:t>
                  </w:r>
                </w:p>
              </w:tc>
              <w:tc>
                <w:tcPr>
                  <w:tcW w:w="1051" w:type="pct"/>
                  <w:vAlign w:val="center"/>
                </w:tcPr>
                <w:p>
                  <w:pPr>
                    <w:pStyle w:val="32"/>
                    <w:jc w:val="center"/>
                    <w:rPr>
                      <w:rFonts w:ascii="Times New Roman" w:hAnsi="Times New Roman"/>
                      <w:b/>
                      <w:bCs/>
                      <w:color w:val="auto"/>
                      <w:sz w:val="21"/>
                      <w:szCs w:val="21"/>
                      <w:u w:val="none"/>
                    </w:rPr>
                  </w:pPr>
                  <w:r>
                    <w:rPr>
                      <w:rFonts w:hint="eastAsia" w:ascii="Times New Roman" w:hAnsi="Times New Roman"/>
                      <w:b/>
                      <w:bCs/>
                      <w:color w:val="auto"/>
                      <w:sz w:val="21"/>
                      <w:szCs w:val="21"/>
                      <w:u w:val="none"/>
                    </w:rPr>
                    <w:t>数量</w:t>
                  </w:r>
                </w:p>
              </w:tc>
              <w:tc>
                <w:tcPr>
                  <w:tcW w:w="1566" w:type="pct"/>
                  <w:vAlign w:val="center"/>
                </w:tcPr>
                <w:p>
                  <w:pPr>
                    <w:pStyle w:val="32"/>
                    <w:jc w:val="center"/>
                    <w:rPr>
                      <w:rFonts w:ascii="Times New Roman" w:hAnsi="Times New Roman"/>
                      <w:b/>
                      <w:bCs/>
                      <w:color w:val="auto"/>
                      <w:sz w:val="21"/>
                      <w:szCs w:val="21"/>
                      <w:u w:val="none"/>
                    </w:rPr>
                  </w:pPr>
                  <w:r>
                    <w:rPr>
                      <w:rFonts w:hint="eastAsia" w:ascii="Times New Roman" w:hAnsi="Times New Roman"/>
                      <w:b/>
                      <w:bCs/>
                      <w:color w:val="auto"/>
                      <w:sz w:val="21"/>
                      <w:szCs w:val="21"/>
                      <w:u w:val="none"/>
                    </w:rPr>
                    <w:t>使用科室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538" w:type="pct"/>
                  <w:vAlign w:val="center"/>
                </w:tcPr>
                <w:p>
                  <w:pPr>
                    <w:widowControl/>
                    <w:jc w:val="center"/>
                    <w:textAlignment w:val="center"/>
                    <w:rPr>
                      <w:color w:val="auto"/>
                      <w:kern w:val="0"/>
                      <w:szCs w:val="21"/>
                      <w:u w:val="none"/>
                    </w:rPr>
                  </w:pPr>
                  <w:r>
                    <w:rPr>
                      <w:color w:val="auto"/>
                      <w:kern w:val="0"/>
                      <w:szCs w:val="21"/>
                      <w:u w:val="none"/>
                    </w:rPr>
                    <w:t>1</w:t>
                  </w:r>
                </w:p>
              </w:tc>
              <w:tc>
                <w:tcPr>
                  <w:tcW w:w="1843" w:type="pct"/>
                  <w:vAlign w:val="center"/>
                </w:tcPr>
                <w:p>
                  <w:pPr>
                    <w:widowControl/>
                    <w:jc w:val="center"/>
                    <w:textAlignment w:val="center"/>
                    <w:rPr>
                      <w:color w:val="auto"/>
                      <w:szCs w:val="21"/>
                      <w:u w:val="none"/>
                    </w:rPr>
                  </w:pPr>
                  <w:r>
                    <w:rPr>
                      <w:rFonts w:hint="eastAsia"/>
                      <w:color w:val="auto"/>
                      <w:kern w:val="0"/>
                      <w:szCs w:val="21"/>
                      <w:u w:val="none"/>
                    </w:rPr>
                    <w:t>智能身高体重血压心率测量仪器</w:t>
                  </w:r>
                </w:p>
              </w:tc>
              <w:tc>
                <w:tcPr>
                  <w:tcW w:w="1051" w:type="pct"/>
                  <w:vAlign w:val="center"/>
                </w:tcPr>
                <w:p>
                  <w:pPr>
                    <w:widowControl/>
                    <w:jc w:val="center"/>
                    <w:textAlignment w:val="center"/>
                    <w:rPr>
                      <w:color w:val="auto"/>
                      <w:kern w:val="0"/>
                      <w:szCs w:val="21"/>
                      <w:u w:val="none"/>
                    </w:rPr>
                  </w:pPr>
                  <w:r>
                    <w:rPr>
                      <w:color w:val="auto"/>
                      <w:kern w:val="0"/>
                      <w:szCs w:val="21"/>
                      <w:u w:val="none"/>
                    </w:rPr>
                    <w:t>1</w:t>
                  </w:r>
                  <w:r>
                    <w:rPr>
                      <w:rFonts w:hint="eastAsia"/>
                      <w:color w:val="auto"/>
                      <w:kern w:val="0"/>
                      <w:szCs w:val="21"/>
                      <w:u w:val="none"/>
                    </w:rPr>
                    <w:t>台</w:t>
                  </w:r>
                </w:p>
              </w:tc>
              <w:tc>
                <w:tcPr>
                  <w:tcW w:w="1566" w:type="pct"/>
                  <w:vAlign w:val="center"/>
                </w:tcPr>
                <w:p>
                  <w:pPr>
                    <w:widowControl/>
                    <w:jc w:val="center"/>
                    <w:textAlignment w:val="center"/>
                    <w:rPr>
                      <w:color w:val="auto"/>
                      <w:kern w:val="0"/>
                      <w:szCs w:val="21"/>
                      <w:u w:val="none"/>
                    </w:rPr>
                  </w:pPr>
                  <w:r>
                    <w:rPr>
                      <w:rFonts w:hint="eastAsia"/>
                      <w:color w:val="auto"/>
                      <w:kern w:val="0"/>
                      <w:szCs w:val="21"/>
                      <w:u w:val="none"/>
                    </w:rPr>
                    <w:t>门诊部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538" w:type="pct"/>
                  <w:vAlign w:val="center"/>
                </w:tcPr>
                <w:p>
                  <w:pPr>
                    <w:widowControl/>
                    <w:jc w:val="center"/>
                    <w:textAlignment w:val="center"/>
                    <w:rPr>
                      <w:color w:val="auto"/>
                      <w:kern w:val="0"/>
                      <w:szCs w:val="21"/>
                      <w:u w:val="none"/>
                    </w:rPr>
                  </w:pPr>
                  <w:r>
                    <w:rPr>
                      <w:color w:val="auto"/>
                      <w:kern w:val="0"/>
                      <w:szCs w:val="21"/>
                      <w:u w:val="none"/>
                    </w:rPr>
                    <w:t>2</w:t>
                  </w:r>
                </w:p>
              </w:tc>
              <w:tc>
                <w:tcPr>
                  <w:tcW w:w="1843" w:type="pct"/>
                  <w:vAlign w:val="center"/>
                </w:tcPr>
                <w:p>
                  <w:pPr>
                    <w:widowControl/>
                    <w:jc w:val="center"/>
                    <w:textAlignment w:val="center"/>
                    <w:rPr>
                      <w:color w:val="auto"/>
                      <w:szCs w:val="21"/>
                      <w:u w:val="none"/>
                    </w:rPr>
                  </w:pPr>
                  <w:r>
                    <w:rPr>
                      <w:rFonts w:hint="eastAsia"/>
                      <w:color w:val="auto"/>
                      <w:kern w:val="0"/>
                      <w:szCs w:val="21"/>
                      <w:u w:val="none"/>
                    </w:rPr>
                    <w:t>听诊器</w:t>
                  </w:r>
                </w:p>
              </w:tc>
              <w:tc>
                <w:tcPr>
                  <w:tcW w:w="1051" w:type="pct"/>
                  <w:vAlign w:val="center"/>
                </w:tcPr>
                <w:p>
                  <w:pPr>
                    <w:widowControl/>
                    <w:jc w:val="center"/>
                    <w:textAlignment w:val="center"/>
                    <w:rPr>
                      <w:color w:val="auto"/>
                      <w:kern w:val="0"/>
                      <w:szCs w:val="21"/>
                      <w:u w:val="none"/>
                    </w:rPr>
                  </w:pPr>
                  <w:r>
                    <w:rPr>
                      <w:color w:val="auto"/>
                      <w:kern w:val="0"/>
                      <w:szCs w:val="21"/>
                      <w:u w:val="none"/>
                    </w:rPr>
                    <w:t>10</w:t>
                  </w:r>
                  <w:r>
                    <w:rPr>
                      <w:rFonts w:hint="eastAsia"/>
                      <w:color w:val="auto"/>
                      <w:kern w:val="0"/>
                      <w:szCs w:val="21"/>
                      <w:u w:val="none"/>
                    </w:rPr>
                    <w:t>个</w:t>
                  </w:r>
                </w:p>
              </w:tc>
              <w:tc>
                <w:tcPr>
                  <w:tcW w:w="1566" w:type="pct"/>
                  <w:vAlign w:val="center"/>
                </w:tcPr>
                <w:p>
                  <w:pPr>
                    <w:widowControl/>
                    <w:jc w:val="center"/>
                    <w:textAlignment w:val="center"/>
                    <w:rPr>
                      <w:color w:val="auto"/>
                      <w:kern w:val="0"/>
                      <w:szCs w:val="21"/>
                      <w:u w:val="none"/>
                    </w:rPr>
                  </w:pPr>
                  <w:r>
                    <w:rPr>
                      <w:rFonts w:hint="eastAsia"/>
                      <w:color w:val="auto"/>
                      <w:kern w:val="0"/>
                      <w:szCs w:val="21"/>
                      <w:u w:val="none"/>
                    </w:rPr>
                    <w:t>临床科室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538" w:type="pct"/>
                  <w:vAlign w:val="center"/>
                </w:tcPr>
                <w:p>
                  <w:pPr>
                    <w:widowControl/>
                    <w:jc w:val="center"/>
                    <w:textAlignment w:val="center"/>
                    <w:rPr>
                      <w:color w:val="auto"/>
                      <w:szCs w:val="21"/>
                      <w:u w:val="none"/>
                    </w:rPr>
                  </w:pPr>
                  <w:r>
                    <w:rPr>
                      <w:color w:val="auto"/>
                      <w:kern w:val="0"/>
                      <w:szCs w:val="21"/>
                      <w:u w:val="none"/>
                    </w:rPr>
                    <w:t>3</w:t>
                  </w:r>
                </w:p>
              </w:tc>
              <w:tc>
                <w:tcPr>
                  <w:tcW w:w="1843" w:type="pct"/>
                  <w:vAlign w:val="center"/>
                </w:tcPr>
                <w:p>
                  <w:pPr>
                    <w:widowControl/>
                    <w:jc w:val="center"/>
                    <w:textAlignment w:val="center"/>
                    <w:rPr>
                      <w:color w:val="auto"/>
                      <w:szCs w:val="21"/>
                      <w:u w:val="none"/>
                    </w:rPr>
                  </w:pPr>
                  <w:r>
                    <w:rPr>
                      <w:rFonts w:hint="eastAsia"/>
                      <w:color w:val="auto"/>
                      <w:kern w:val="0"/>
                      <w:szCs w:val="21"/>
                      <w:u w:val="none"/>
                    </w:rPr>
                    <w:t>体重磅秤</w:t>
                  </w:r>
                </w:p>
              </w:tc>
              <w:tc>
                <w:tcPr>
                  <w:tcW w:w="1051" w:type="pct"/>
                  <w:vAlign w:val="center"/>
                </w:tcPr>
                <w:p>
                  <w:pPr>
                    <w:widowControl/>
                    <w:jc w:val="center"/>
                    <w:textAlignment w:val="center"/>
                    <w:rPr>
                      <w:color w:val="auto"/>
                      <w:kern w:val="0"/>
                      <w:szCs w:val="21"/>
                      <w:u w:val="none"/>
                    </w:rPr>
                  </w:pPr>
                  <w:r>
                    <w:rPr>
                      <w:color w:val="auto"/>
                      <w:kern w:val="0"/>
                      <w:szCs w:val="21"/>
                      <w:u w:val="none"/>
                    </w:rPr>
                    <w:t>3</w:t>
                  </w:r>
                  <w:r>
                    <w:rPr>
                      <w:rFonts w:hint="eastAsia"/>
                      <w:color w:val="auto"/>
                      <w:kern w:val="0"/>
                      <w:szCs w:val="21"/>
                      <w:u w:val="none"/>
                    </w:rPr>
                    <w:t>台</w:t>
                  </w:r>
                </w:p>
              </w:tc>
              <w:tc>
                <w:tcPr>
                  <w:tcW w:w="1566" w:type="pct"/>
                  <w:vAlign w:val="center"/>
                </w:tcPr>
                <w:p>
                  <w:pPr>
                    <w:widowControl/>
                    <w:jc w:val="center"/>
                    <w:textAlignment w:val="center"/>
                    <w:rPr>
                      <w:color w:val="auto"/>
                      <w:kern w:val="0"/>
                      <w:szCs w:val="21"/>
                      <w:u w:val="none"/>
                    </w:rPr>
                  </w:pPr>
                  <w:r>
                    <w:rPr>
                      <w:rFonts w:hint="eastAsia"/>
                      <w:color w:val="auto"/>
                      <w:kern w:val="0"/>
                      <w:szCs w:val="21"/>
                      <w:u w:val="none"/>
                    </w:rPr>
                    <w:t>临床科室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538" w:type="pct"/>
                  <w:vAlign w:val="center"/>
                </w:tcPr>
                <w:p>
                  <w:pPr>
                    <w:widowControl/>
                    <w:jc w:val="center"/>
                    <w:textAlignment w:val="center"/>
                    <w:rPr>
                      <w:color w:val="auto"/>
                      <w:szCs w:val="21"/>
                      <w:u w:val="none"/>
                    </w:rPr>
                  </w:pPr>
                  <w:r>
                    <w:rPr>
                      <w:color w:val="auto"/>
                      <w:kern w:val="0"/>
                      <w:szCs w:val="21"/>
                      <w:u w:val="none"/>
                    </w:rPr>
                    <w:t>4</w:t>
                  </w:r>
                </w:p>
              </w:tc>
              <w:tc>
                <w:tcPr>
                  <w:tcW w:w="1843" w:type="pct"/>
                  <w:vAlign w:val="center"/>
                </w:tcPr>
                <w:p>
                  <w:pPr>
                    <w:widowControl/>
                    <w:jc w:val="center"/>
                    <w:textAlignment w:val="center"/>
                    <w:rPr>
                      <w:color w:val="auto"/>
                      <w:szCs w:val="21"/>
                      <w:u w:val="none"/>
                    </w:rPr>
                  </w:pPr>
                  <w:r>
                    <w:rPr>
                      <w:color w:val="auto"/>
                      <w:kern w:val="0"/>
                      <w:szCs w:val="21"/>
                      <w:u w:val="none"/>
                    </w:rPr>
                    <w:t>B</w:t>
                  </w:r>
                  <w:r>
                    <w:rPr>
                      <w:rFonts w:hint="eastAsia"/>
                      <w:color w:val="auto"/>
                      <w:kern w:val="0"/>
                      <w:szCs w:val="21"/>
                      <w:u w:val="none"/>
                    </w:rPr>
                    <w:t>超机</w:t>
                  </w:r>
                </w:p>
              </w:tc>
              <w:tc>
                <w:tcPr>
                  <w:tcW w:w="1051" w:type="pct"/>
                  <w:vAlign w:val="center"/>
                </w:tcPr>
                <w:p>
                  <w:pPr>
                    <w:widowControl/>
                    <w:jc w:val="center"/>
                    <w:textAlignment w:val="center"/>
                    <w:rPr>
                      <w:color w:val="auto"/>
                      <w:kern w:val="0"/>
                      <w:szCs w:val="21"/>
                      <w:u w:val="none"/>
                    </w:rPr>
                  </w:pPr>
                  <w:r>
                    <w:rPr>
                      <w:color w:val="auto"/>
                      <w:kern w:val="0"/>
                      <w:szCs w:val="21"/>
                      <w:u w:val="none"/>
                    </w:rPr>
                    <w:t>2</w:t>
                  </w:r>
                  <w:r>
                    <w:rPr>
                      <w:rFonts w:hint="eastAsia"/>
                      <w:color w:val="auto"/>
                      <w:kern w:val="0"/>
                      <w:szCs w:val="21"/>
                      <w:u w:val="none"/>
                    </w:rPr>
                    <w:t>台</w:t>
                  </w:r>
                </w:p>
              </w:tc>
              <w:tc>
                <w:tcPr>
                  <w:tcW w:w="1566" w:type="pct"/>
                  <w:vAlign w:val="center"/>
                </w:tcPr>
                <w:p>
                  <w:pPr>
                    <w:widowControl/>
                    <w:jc w:val="center"/>
                    <w:textAlignment w:val="center"/>
                    <w:rPr>
                      <w:color w:val="auto"/>
                      <w:kern w:val="0"/>
                      <w:szCs w:val="21"/>
                      <w:u w:val="none"/>
                    </w:rPr>
                  </w:pPr>
                  <w:r>
                    <w:rPr>
                      <w:rFonts w:hint="eastAsia"/>
                      <w:color w:val="auto"/>
                      <w:kern w:val="0"/>
                      <w:szCs w:val="21"/>
                      <w:u w:val="none"/>
                    </w:rPr>
                    <w:t>超声科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538" w:type="pct"/>
                  <w:vAlign w:val="center"/>
                </w:tcPr>
                <w:p>
                  <w:pPr>
                    <w:widowControl/>
                    <w:jc w:val="center"/>
                    <w:textAlignment w:val="center"/>
                    <w:rPr>
                      <w:color w:val="auto"/>
                      <w:szCs w:val="21"/>
                      <w:u w:val="none"/>
                    </w:rPr>
                  </w:pPr>
                  <w:r>
                    <w:rPr>
                      <w:color w:val="auto"/>
                      <w:kern w:val="0"/>
                      <w:szCs w:val="21"/>
                      <w:u w:val="none"/>
                    </w:rPr>
                    <w:t>5</w:t>
                  </w:r>
                </w:p>
              </w:tc>
              <w:tc>
                <w:tcPr>
                  <w:tcW w:w="1843" w:type="pct"/>
                  <w:vAlign w:val="center"/>
                </w:tcPr>
                <w:p>
                  <w:pPr>
                    <w:widowControl/>
                    <w:jc w:val="center"/>
                    <w:textAlignment w:val="center"/>
                    <w:rPr>
                      <w:color w:val="auto"/>
                      <w:szCs w:val="21"/>
                      <w:u w:val="none"/>
                    </w:rPr>
                  </w:pPr>
                  <w:r>
                    <w:rPr>
                      <w:color w:val="auto"/>
                      <w:kern w:val="0"/>
                      <w:szCs w:val="21"/>
                      <w:u w:val="none"/>
                    </w:rPr>
                    <w:t>TDP</w:t>
                  </w:r>
                  <w:r>
                    <w:rPr>
                      <w:rFonts w:hint="eastAsia"/>
                      <w:color w:val="auto"/>
                      <w:kern w:val="0"/>
                      <w:szCs w:val="21"/>
                      <w:u w:val="none"/>
                    </w:rPr>
                    <w:t>灯</w:t>
                  </w:r>
                </w:p>
              </w:tc>
              <w:tc>
                <w:tcPr>
                  <w:tcW w:w="1051" w:type="pct"/>
                  <w:vAlign w:val="center"/>
                </w:tcPr>
                <w:p>
                  <w:pPr>
                    <w:widowControl/>
                    <w:jc w:val="center"/>
                    <w:textAlignment w:val="center"/>
                    <w:rPr>
                      <w:color w:val="auto"/>
                      <w:kern w:val="0"/>
                      <w:szCs w:val="21"/>
                      <w:u w:val="none"/>
                    </w:rPr>
                  </w:pPr>
                  <w:r>
                    <w:rPr>
                      <w:color w:val="auto"/>
                      <w:kern w:val="0"/>
                      <w:szCs w:val="21"/>
                      <w:u w:val="none"/>
                    </w:rPr>
                    <w:t>5</w:t>
                  </w:r>
                  <w:r>
                    <w:rPr>
                      <w:rFonts w:hint="eastAsia"/>
                      <w:color w:val="auto"/>
                      <w:kern w:val="0"/>
                      <w:szCs w:val="21"/>
                      <w:u w:val="none"/>
                    </w:rPr>
                    <w:t>台</w:t>
                  </w:r>
                </w:p>
              </w:tc>
              <w:tc>
                <w:tcPr>
                  <w:tcW w:w="1566" w:type="pct"/>
                  <w:vAlign w:val="center"/>
                </w:tcPr>
                <w:p>
                  <w:pPr>
                    <w:widowControl/>
                    <w:jc w:val="center"/>
                    <w:textAlignment w:val="center"/>
                    <w:rPr>
                      <w:color w:val="auto"/>
                      <w:kern w:val="0"/>
                      <w:szCs w:val="21"/>
                      <w:u w:val="none"/>
                    </w:rPr>
                  </w:pPr>
                  <w:r>
                    <w:rPr>
                      <w:rFonts w:hint="eastAsia"/>
                      <w:color w:val="auto"/>
                      <w:kern w:val="0"/>
                      <w:szCs w:val="21"/>
                      <w:u w:val="none"/>
                    </w:rPr>
                    <w:t>理疗康复科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538" w:type="pct"/>
                  <w:vAlign w:val="center"/>
                </w:tcPr>
                <w:p>
                  <w:pPr>
                    <w:widowControl/>
                    <w:jc w:val="center"/>
                    <w:textAlignment w:val="center"/>
                    <w:rPr>
                      <w:color w:val="auto"/>
                      <w:kern w:val="0"/>
                      <w:szCs w:val="21"/>
                      <w:u w:val="none"/>
                    </w:rPr>
                  </w:pPr>
                  <w:r>
                    <w:rPr>
                      <w:color w:val="auto"/>
                      <w:kern w:val="0"/>
                      <w:szCs w:val="21"/>
                      <w:u w:val="none"/>
                    </w:rPr>
                    <w:t>6</w:t>
                  </w:r>
                </w:p>
              </w:tc>
              <w:tc>
                <w:tcPr>
                  <w:tcW w:w="1843" w:type="pct"/>
                  <w:vAlign w:val="center"/>
                </w:tcPr>
                <w:p>
                  <w:pPr>
                    <w:widowControl/>
                    <w:jc w:val="center"/>
                    <w:textAlignment w:val="center"/>
                    <w:rPr>
                      <w:color w:val="auto"/>
                      <w:szCs w:val="21"/>
                      <w:u w:val="none"/>
                    </w:rPr>
                  </w:pPr>
                  <w:r>
                    <w:rPr>
                      <w:rFonts w:hint="eastAsia"/>
                      <w:color w:val="auto"/>
                      <w:kern w:val="0"/>
                      <w:szCs w:val="21"/>
                      <w:u w:val="none"/>
                    </w:rPr>
                    <w:t>拔罐器</w:t>
                  </w:r>
                </w:p>
              </w:tc>
              <w:tc>
                <w:tcPr>
                  <w:tcW w:w="1051" w:type="pct"/>
                  <w:vAlign w:val="center"/>
                </w:tcPr>
                <w:p>
                  <w:pPr>
                    <w:widowControl/>
                    <w:jc w:val="center"/>
                    <w:textAlignment w:val="center"/>
                    <w:rPr>
                      <w:color w:val="auto"/>
                      <w:kern w:val="0"/>
                      <w:szCs w:val="21"/>
                      <w:u w:val="none"/>
                    </w:rPr>
                  </w:pPr>
                  <w:r>
                    <w:rPr>
                      <w:color w:val="auto"/>
                      <w:kern w:val="0"/>
                      <w:szCs w:val="21"/>
                      <w:u w:val="none"/>
                    </w:rPr>
                    <w:t>3</w:t>
                  </w:r>
                  <w:r>
                    <w:rPr>
                      <w:rFonts w:hint="eastAsia"/>
                      <w:color w:val="auto"/>
                      <w:kern w:val="0"/>
                      <w:szCs w:val="21"/>
                      <w:u w:val="none"/>
                    </w:rPr>
                    <w:t>套</w:t>
                  </w:r>
                </w:p>
              </w:tc>
              <w:tc>
                <w:tcPr>
                  <w:tcW w:w="1566" w:type="pct"/>
                  <w:vAlign w:val="center"/>
                </w:tcPr>
                <w:p>
                  <w:pPr>
                    <w:widowControl/>
                    <w:jc w:val="center"/>
                    <w:textAlignment w:val="center"/>
                    <w:rPr>
                      <w:color w:val="auto"/>
                      <w:kern w:val="0"/>
                      <w:szCs w:val="21"/>
                      <w:u w:val="none"/>
                    </w:rPr>
                  </w:pPr>
                  <w:r>
                    <w:rPr>
                      <w:rFonts w:hint="eastAsia"/>
                      <w:color w:val="auto"/>
                      <w:kern w:val="0"/>
                      <w:szCs w:val="21"/>
                      <w:u w:val="none"/>
                    </w:rPr>
                    <w:t>理疗康复科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538" w:type="pct"/>
                  <w:vAlign w:val="center"/>
                </w:tcPr>
                <w:p>
                  <w:pPr>
                    <w:widowControl/>
                    <w:jc w:val="center"/>
                    <w:textAlignment w:val="center"/>
                    <w:rPr>
                      <w:color w:val="auto"/>
                      <w:kern w:val="0"/>
                      <w:szCs w:val="21"/>
                      <w:u w:val="none"/>
                    </w:rPr>
                  </w:pPr>
                  <w:r>
                    <w:rPr>
                      <w:color w:val="auto"/>
                      <w:kern w:val="0"/>
                      <w:szCs w:val="21"/>
                      <w:u w:val="none"/>
                    </w:rPr>
                    <w:t>7</w:t>
                  </w:r>
                </w:p>
              </w:tc>
              <w:tc>
                <w:tcPr>
                  <w:tcW w:w="1843" w:type="pct"/>
                  <w:vAlign w:val="center"/>
                </w:tcPr>
                <w:p>
                  <w:pPr>
                    <w:widowControl/>
                    <w:jc w:val="center"/>
                    <w:textAlignment w:val="center"/>
                    <w:rPr>
                      <w:color w:val="auto"/>
                      <w:szCs w:val="21"/>
                      <w:u w:val="none"/>
                    </w:rPr>
                  </w:pPr>
                  <w:r>
                    <w:rPr>
                      <w:rFonts w:hint="eastAsia"/>
                      <w:color w:val="auto"/>
                      <w:kern w:val="0"/>
                      <w:szCs w:val="21"/>
                      <w:u w:val="none"/>
                    </w:rPr>
                    <w:t>心电图</w:t>
                  </w:r>
                </w:p>
              </w:tc>
              <w:tc>
                <w:tcPr>
                  <w:tcW w:w="1051" w:type="pct"/>
                  <w:vAlign w:val="center"/>
                </w:tcPr>
                <w:p>
                  <w:pPr>
                    <w:widowControl/>
                    <w:jc w:val="center"/>
                    <w:textAlignment w:val="center"/>
                    <w:rPr>
                      <w:color w:val="auto"/>
                      <w:kern w:val="0"/>
                      <w:szCs w:val="21"/>
                      <w:u w:val="none"/>
                    </w:rPr>
                  </w:pPr>
                  <w:r>
                    <w:rPr>
                      <w:color w:val="auto"/>
                      <w:kern w:val="0"/>
                      <w:szCs w:val="21"/>
                      <w:u w:val="none"/>
                    </w:rPr>
                    <w:t>2</w:t>
                  </w:r>
                  <w:r>
                    <w:rPr>
                      <w:rFonts w:hint="eastAsia"/>
                      <w:color w:val="auto"/>
                      <w:kern w:val="0"/>
                      <w:szCs w:val="21"/>
                      <w:u w:val="none"/>
                    </w:rPr>
                    <w:t>台</w:t>
                  </w:r>
                </w:p>
              </w:tc>
              <w:tc>
                <w:tcPr>
                  <w:tcW w:w="1566" w:type="pct"/>
                  <w:vAlign w:val="center"/>
                </w:tcPr>
                <w:p>
                  <w:pPr>
                    <w:widowControl/>
                    <w:jc w:val="center"/>
                    <w:textAlignment w:val="center"/>
                    <w:rPr>
                      <w:color w:val="auto"/>
                      <w:kern w:val="0"/>
                      <w:szCs w:val="21"/>
                      <w:u w:val="none"/>
                    </w:rPr>
                  </w:pPr>
                  <w:r>
                    <w:rPr>
                      <w:rFonts w:hint="eastAsia"/>
                      <w:color w:val="auto"/>
                      <w:kern w:val="0"/>
                      <w:szCs w:val="21"/>
                      <w:u w:val="none"/>
                    </w:rPr>
                    <w:t>心电图室、病房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538" w:type="pct"/>
                  <w:vAlign w:val="center"/>
                </w:tcPr>
                <w:p>
                  <w:pPr>
                    <w:widowControl/>
                    <w:jc w:val="center"/>
                    <w:textAlignment w:val="center"/>
                    <w:rPr>
                      <w:color w:val="auto"/>
                      <w:kern w:val="0"/>
                      <w:szCs w:val="21"/>
                      <w:u w:val="none"/>
                    </w:rPr>
                  </w:pPr>
                  <w:r>
                    <w:rPr>
                      <w:color w:val="auto"/>
                      <w:kern w:val="0"/>
                      <w:szCs w:val="21"/>
                      <w:u w:val="none"/>
                    </w:rPr>
                    <w:t>8</w:t>
                  </w:r>
                </w:p>
              </w:tc>
              <w:tc>
                <w:tcPr>
                  <w:tcW w:w="1843" w:type="pct"/>
                  <w:vAlign w:val="center"/>
                </w:tcPr>
                <w:p>
                  <w:pPr>
                    <w:widowControl/>
                    <w:jc w:val="center"/>
                    <w:textAlignment w:val="center"/>
                    <w:rPr>
                      <w:color w:val="auto"/>
                      <w:szCs w:val="21"/>
                      <w:u w:val="none"/>
                    </w:rPr>
                  </w:pPr>
                  <w:r>
                    <w:rPr>
                      <w:rFonts w:hint="eastAsia"/>
                      <w:color w:val="auto"/>
                      <w:kern w:val="0"/>
                      <w:szCs w:val="21"/>
                      <w:u w:val="none"/>
                    </w:rPr>
                    <w:t>轮椅</w:t>
                  </w:r>
                </w:p>
              </w:tc>
              <w:tc>
                <w:tcPr>
                  <w:tcW w:w="1051" w:type="pct"/>
                  <w:vAlign w:val="center"/>
                </w:tcPr>
                <w:p>
                  <w:pPr>
                    <w:widowControl/>
                    <w:jc w:val="center"/>
                    <w:textAlignment w:val="center"/>
                    <w:rPr>
                      <w:color w:val="auto"/>
                      <w:kern w:val="0"/>
                      <w:szCs w:val="21"/>
                      <w:u w:val="none"/>
                    </w:rPr>
                  </w:pPr>
                  <w:r>
                    <w:rPr>
                      <w:color w:val="auto"/>
                      <w:kern w:val="0"/>
                      <w:szCs w:val="21"/>
                      <w:u w:val="none"/>
                    </w:rPr>
                    <w:t>4</w:t>
                  </w:r>
                  <w:r>
                    <w:rPr>
                      <w:rFonts w:hint="eastAsia"/>
                      <w:color w:val="auto"/>
                      <w:kern w:val="0"/>
                      <w:szCs w:val="21"/>
                      <w:u w:val="none"/>
                    </w:rPr>
                    <w:t>台</w:t>
                  </w:r>
                </w:p>
              </w:tc>
              <w:tc>
                <w:tcPr>
                  <w:tcW w:w="1566" w:type="pct"/>
                  <w:vAlign w:val="center"/>
                </w:tcPr>
                <w:p>
                  <w:pPr>
                    <w:widowControl/>
                    <w:jc w:val="center"/>
                    <w:textAlignment w:val="center"/>
                    <w:rPr>
                      <w:color w:val="auto"/>
                      <w:kern w:val="0"/>
                      <w:szCs w:val="21"/>
                      <w:u w:val="none"/>
                    </w:rPr>
                  </w:pPr>
                  <w:r>
                    <w:rPr>
                      <w:rFonts w:hint="eastAsia"/>
                      <w:color w:val="auto"/>
                      <w:kern w:val="0"/>
                      <w:szCs w:val="21"/>
                      <w:u w:val="none"/>
                    </w:rPr>
                    <w:t>门诊及病房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538" w:type="pct"/>
                  <w:vAlign w:val="center"/>
                </w:tcPr>
                <w:p>
                  <w:pPr>
                    <w:widowControl/>
                    <w:jc w:val="center"/>
                    <w:textAlignment w:val="center"/>
                    <w:rPr>
                      <w:color w:val="auto"/>
                      <w:kern w:val="0"/>
                      <w:szCs w:val="21"/>
                      <w:u w:val="none"/>
                    </w:rPr>
                  </w:pPr>
                  <w:r>
                    <w:rPr>
                      <w:color w:val="auto"/>
                      <w:kern w:val="0"/>
                      <w:szCs w:val="21"/>
                      <w:u w:val="none"/>
                    </w:rPr>
                    <w:t>9</w:t>
                  </w:r>
                </w:p>
              </w:tc>
              <w:tc>
                <w:tcPr>
                  <w:tcW w:w="1843" w:type="pct"/>
                  <w:vAlign w:val="center"/>
                </w:tcPr>
                <w:p>
                  <w:pPr>
                    <w:widowControl/>
                    <w:jc w:val="center"/>
                    <w:textAlignment w:val="center"/>
                    <w:rPr>
                      <w:color w:val="auto"/>
                      <w:szCs w:val="21"/>
                      <w:u w:val="none"/>
                    </w:rPr>
                  </w:pPr>
                  <w:r>
                    <w:rPr>
                      <w:color w:val="auto"/>
                      <w:kern w:val="0"/>
                      <w:szCs w:val="21"/>
                      <w:u w:val="none"/>
                    </w:rPr>
                    <w:t>AED</w:t>
                  </w:r>
                </w:p>
              </w:tc>
              <w:tc>
                <w:tcPr>
                  <w:tcW w:w="1051" w:type="pct"/>
                  <w:vAlign w:val="center"/>
                </w:tcPr>
                <w:p>
                  <w:pPr>
                    <w:widowControl/>
                    <w:jc w:val="center"/>
                    <w:textAlignment w:val="center"/>
                    <w:rPr>
                      <w:color w:val="auto"/>
                      <w:kern w:val="0"/>
                      <w:szCs w:val="21"/>
                      <w:u w:val="none"/>
                    </w:rPr>
                  </w:pPr>
                  <w:r>
                    <w:rPr>
                      <w:color w:val="auto"/>
                      <w:kern w:val="0"/>
                      <w:szCs w:val="21"/>
                      <w:u w:val="none"/>
                    </w:rPr>
                    <w:t>1</w:t>
                  </w:r>
                  <w:r>
                    <w:rPr>
                      <w:rFonts w:hint="eastAsia"/>
                      <w:color w:val="auto"/>
                      <w:kern w:val="0"/>
                      <w:szCs w:val="21"/>
                      <w:u w:val="none"/>
                    </w:rPr>
                    <w:t>台</w:t>
                  </w:r>
                </w:p>
              </w:tc>
              <w:tc>
                <w:tcPr>
                  <w:tcW w:w="1566" w:type="pct"/>
                  <w:vAlign w:val="center"/>
                </w:tcPr>
                <w:p>
                  <w:pPr>
                    <w:widowControl/>
                    <w:jc w:val="center"/>
                    <w:textAlignment w:val="center"/>
                    <w:rPr>
                      <w:color w:val="auto"/>
                      <w:kern w:val="0"/>
                      <w:szCs w:val="21"/>
                      <w:u w:val="none"/>
                    </w:rPr>
                  </w:pPr>
                  <w:r>
                    <w:rPr>
                      <w:rFonts w:hint="eastAsia"/>
                      <w:color w:val="auto"/>
                      <w:kern w:val="0"/>
                      <w:szCs w:val="21"/>
                      <w:u w:val="none"/>
                    </w:rPr>
                    <w:t>抢救室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538" w:type="pct"/>
                  <w:vAlign w:val="center"/>
                </w:tcPr>
                <w:p>
                  <w:pPr>
                    <w:widowControl/>
                    <w:jc w:val="center"/>
                    <w:textAlignment w:val="center"/>
                    <w:rPr>
                      <w:color w:val="auto"/>
                      <w:kern w:val="0"/>
                      <w:szCs w:val="21"/>
                      <w:u w:val="none"/>
                    </w:rPr>
                  </w:pPr>
                  <w:r>
                    <w:rPr>
                      <w:color w:val="auto"/>
                      <w:kern w:val="0"/>
                      <w:szCs w:val="21"/>
                      <w:u w:val="none"/>
                    </w:rPr>
                    <w:t>10</w:t>
                  </w:r>
                </w:p>
              </w:tc>
              <w:tc>
                <w:tcPr>
                  <w:tcW w:w="1843" w:type="pct"/>
                  <w:vAlign w:val="center"/>
                </w:tcPr>
                <w:p>
                  <w:pPr>
                    <w:widowControl/>
                    <w:jc w:val="center"/>
                    <w:textAlignment w:val="center"/>
                    <w:rPr>
                      <w:color w:val="auto"/>
                      <w:szCs w:val="21"/>
                      <w:u w:val="none"/>
                    </w:rPr>
                  </w:pPr>
                  <w:r>
                    <w:rPr>
                      <w:rFonts w:hint="eastAsia"/>
                      <w:color w:val="auto"/>
                      <w:kern w:val="0"/>
                      <w:szCs w:val="21"/>
                      <w:u w:val="none"/>
                    </w:rPr>
                    <w:t>简易呼吸球囊</w:t>
                  </w:r>
                </w:p>
              </w:tc>
              <w:tc>
                <w:tcPr>
                  <w:tcW w:w="1051" w:type="pct"/>
                  <w:vAlign w:val="center"/>
                </w:tcPr>
                <w:p>
                  <w:pPr>
                    <w:jc w:val="center"/>
                    <w:rPr>
                      <w:color w:val="auto"/>
                      <w:kern w:val="0"/>
                      <w:szCs w:val="21"/>
                      <w:u w:val="none"/>
                    </w:rPr>
                  </w:pPr>
                  <w:r>
                    <w:rPr>
                      <w:color w:val="auto"/>
                      <w:kern w:val="0"/>
                      <w:szCs w:val="21"/>
                      <w:u w:val="none"/>
                    </w:rPr>
                    <w:t>1</w:t>
                  </w:r>
                  <w:r>
                    <w:rPr>
                      <w:rFonts w:hint="eastAsia"/>
                      <w:color w:val="auto"/>
                      <w:kern w:val="0"/>
                      <w:szCs w:val="21"/>
                      <w:u w:val="none"/>
                    </w:rPr>
                    <w:t>个</w:t>
                  </w:r>
                </w:p>
              </w:tc>
              <w:tc>
                <w:tcPr>
                  <w:tcW w:w="1566" w:type="pct"/>
                  <w:vAlign w:val="center"/>
                </w:tcPr>
                <w:p>
                  <w:pPr>
                    <w:widowControl/>
                    <w:jc w:val="center"/>
                    <w:textAlignment w:val="center"/>
                    <w:rPr>
                      <w:color w:val="auto"/>
                      <w:kern w:val="0"/>
                      <w:szCs w:val="21"/>
                      <w:u w:val="none"/>
                    </w:rPr>
                  </w:pPr>
                  <w:r>
                    <w:rPr>
                      <w:rFonts w:hint="eastAsia"/>
                      <w:color w:val="auto"/>
                      <w:kern w:val="0"/>
                      <w:szCs w:val="21"/>
                      <w:u w:val="none"/>
                    </w:rPr>
                    <w:t>抢救室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538" w:type="pct"/>
                  <w:vAlign w:val="center"/>
                </w:tcPr>
                <w:p>
                  <w:pPr>
                    <w:jc w:val="center"/>
                    <w:rPr>
                      <w:color w:val="auto"/>
                      <w:kern w:val="0"/>
                      <w:szCs w:val="21"/>
                      <w:u w:val="none"/>
                    </w:rPr>
                  </w:pPr>
                  <w:r>
                    <w:rPr>
                      <w:color w:val="auto"/>
                      <w:kern w:val="0"/>
                      <w:szCs w:val="21"/>
                      <w:u w:val="none"/>
                    </w:rPr>
                    <w:t>11</w:t>
                  </w:r>
                </w:p>
              </w:tc>
              <w:tc>
                <w:tcPr>
                  <w:tcW w:w="1843" w:type="pct"/>
                  <w:vAlign w:val="center"/>
                </w:tcPr>
                <w:p>
                  <w:pPr>
                    <w:widowControl/>
                    <w:jc w:val="center"/>
                    <w:textAlignment w:val="center"/>
                    <w:rPr>
                      <w:color w:val="auto"/>
                      <w:szCs w:val="21"/>
                      <w:u w:val="none"/>
                    </w:rPr>
                  </w:pPr>
                  <w:r>
                    <w:rPr>
                      <w:rFonts w:hint="eastAsia"/>
                      <w:color w:val="auto"/>
                      <w:kern w:val="0"/>
                      <w:szCs w:val="21"/>
                      <w:u w:val="none"/>
                    </w:rPr>
                    <w:t>封口机</w:t>
                  </w:r>
                </w:p>
              </w:tc>
              <w:tc>
                <w:tcPr>
                  <w:tcW w:w="1051" w:type="pct"/>
                  <w:vAlign w:val="center"/>
                </w:tcPr>
                <w:p>
                  <w:pPr>
                    <w:widowControl/>
                    <w:jc w:val="center"/>
                    <w:textAlignment w:val="center"/>
                    <w:rPr>
                      <w:color w:val="auto"/>
                      <w:kern w:val="0"/>
                      <w:szCs w:val="21"/>
                      <w:u w:val="none"/>
                    </w:rPr>
                  </w:pPr>
                  <w:r>
                    <w:rPr>
                      <w:color w:val="auto"/>
                      <w:kern w:val="0"/>
                      <w:szCs w:val="21"/>
                      <w:u w:val="none"/>
                    </w:rPr>
                    <w:t>1</w:t>
                  </w:r>
                  <w:r>
                    <w:rPr>
                      <w:rFonts w:hint="eastAsia"/>
                      <w:color w:val="auto"/>
                      <w:kern w:val="0"/>
                      <w:szCs w:val="21"/>
                      <w:u w:val="none"/>
                    </w:rPr>
                    <w:t>台</w:t>
                  </w:r>
                </w:p>
              </w:tc>
              <w:tc>
                <w:tcPr>
                  <w:tcW w:w="1566" w:type="pct"/>
                  <w:vAlign w:val="center"/>
                </w:tcPr>
                <w:p>
                  <w:pPr>
                    <w:widowControl/>
                    <w:jc w:val="center"/>
                    <w:textAlignment w:val="center"/>
                    <w:rPr>
                      <w:color w:val="auto"/>
                      <w:kern w:val="0"/>
                      <w:szCs w:val="21"/>
                      <w:u w:val="none"/>
                    </w:rPr>
                  </w:pPr>
                  <w:r>
                    <w:rPr>
                      <w:rFonts w:hint="eastAsia"/>
                      <w:color w:val="auto"/>
                      <w:kern w:val="0"/>
                      <w:szCs w:val="21"/>
                      <w:u w:val="none"/>
                    </w:rPr>
                    <w:t>中药房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538" w:type="pct"/>
                  <w:vAlign w:val="center"/>
                </w:tcPr>
                <w:p>
                  <w:pPr>
                    <w:jc w:val="center"/>
                    <w:rPr>
                      <w:color w:val="auto"/>
                      <w:kern w:val="0"/>
                      <w:szCs w:val="21"/>
                      <w:u w:val="none"/>
                    </w:rPr>
                  </w:pPr>
                  <w:r>
                    <w:rPr>
                      <w:color w:val="auto"/>
                      <w:kern w:val="0"/>
                      <w:szCs w:val="21"/>
                      <w:u w:val="none"/>
                    </w:rPr>
                    <w:t>12</w:t>
                  </w:r>
                </w:p>
              </w:tc>
              <w:tc>
                <w:tcPr>
                  <w:tcW w:w="1843" w:type="pct"/>
                  <w:vAlign w:val="center"/>
                </w:tcPr>
                <w:p>
                  <w:pPr>
                    <w:widowControl/>
                    <w:jc w:val="center"/>
                    <w:textAlignment w:val="center"/>
                    <w:rPr>
                      <w:color w:val="auto"/>
                      <w:szCs w:val="21"/>
                      <w:u w:val="none"/>
                    </w:rPr>
                  </w:pPr>
                  <w:r>
                    <w:rPr>
                      <w:rFonts w:hint="eastAsia"/>
                      <w:color w:val="auto"/>
                      <w:kern w:val="0"/>
                      <w:szCs w:val="21"/>
                      <w:u w:val="none"/>
                    </w:rPr>
                    <w:t>医用离心机</w:t>
                  </w:r>
                </w:p>
              </w:tc>
              <w:tc>
                <w:tcPr>
                  <w:tcW w:w="1051" w:type="pct"/>
                  <w:vAlign w:val="center"/>
                </w:tcPr>
                <w:p>
                  <w:pPr>
                    <w:widowControl/>
                    <w:jc w:val="center"/>
                    <w:textAlignment w:val="center"/>
                    <w:rPr>
                      <w:color w:val="auto"/>
                      <w:kern w:val="0"/>
                      <w:szCs w:val="21"/>
                      <w:u w:val="none"/>
                    </w:rPr>
                  </w:pPr>
                  <w:r>
                    <w:rPr>
                      <w:color w:val="auto"/>
                      <w:kern w:val="0"/>
                      <w:szCs w:val="21"/>
                      <w:u w:val="none"/>
                    </w:rPr>
                    <w:t>1</w:t>
                  </w:r>
                  <w:r>
                    <w:rPr>
                      <w:rFonts w:hint="eastAsia"/>
                      <w:color w:val="auto"/>
                      <w:kern w:val="0"/>
                      <w:szCs w:val="21"/>
                      <w:u w:val="none"/>
                    </w:rPr>
                    <w:t>台</w:t>
                  </w:r>
                </w:p>
              </w:tc>
              <w:tc>
                <w:tcPr>
                  <w:tcW w:w="1566" w:type="pct"/>
                  <w:vAlign w:val="center"/>
                </w:tcPr>
                <w:p>
                  <w:pPr>
                    <w:widowControl/>
                    <w:jc w:val="center"/>
                    <w:textAlignment w:val="center"/>
                    <w:rPr>
                      <w:color w:val="auto"/>
                      <w:kern w:val="0"/>
                      <w:szCs w:val="21"/>
                      <w:u w:val="none"/>
                    </w:rPr>
                  </w:pPr>
                  <w:r>
                    <w:rPr>
                      <w:rFonts w:hint="eastAsia"/>
                      <w:color w:val="auto"/>
                      <w:kern w:val="0"/>
                      <w:szCs w:val="21"/>
                      <w:u w:val="none"/>
                    </w:rPr>
                    <w:t>门诊部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538" w:type="pct"/>
                  <w:vAlign w:val="center"/>
                </w:tcPr>
                <w:p>
                  <w:pPr>
                    <w:jc w:val="center"/>
                    <w:rPr>
                      <w:color w:val="auto"/>
                      <w:szCs w:val="21"/>
                      <w:u w:val="none"/>
                    </w:rPr>
                  </w:pPr>
                  <w:r>
                    <w:rPr>
                      <w:color w:val="auto"/>
                      <w:kern w:val="0"/>
                      <w:szCs w:val="21"/>
                      <w:u w:val="none"/>
                    </w:rPr>
                    <w:t>13</w:t>
                  </w:r>
                </w:p>
              </w:tc>
              <w:tc>
                <w:tcPr>
                  <w:tcW w:w="1843" w:type="pct"/>
                  <w:vAlign w:val="center"/>
                </w:tcPr>
                <w:p>
                  <w:pPr>
                    <w:widowControl/>
                    <w:jc w:val="center"/>
                    <w:textAlignment w:val="center"/>
                    <w:rPr>
                      <w:color w:val="auto"/>
                      <w:szCs w:val="21"/>
                      <w:u w:val="none"/>
                    </w:rPr>
                  </w:pPr>
                  <w:r>
                    <w:rPr>
                      <w:rFonts w:hint="eastAsia"/>
                      <w:color w:val="auto"/>
                      <w:kern w:val="0"/>
                      <w:szCs w:val="21"/>
                      <w:u w:val="none"/>
                    </w:rPr>
                    <w:t>空气消毒机</w:t>
                  </w:r>
                </w:p>
              </w:tc>
              <w:tc>
                <w:tcPr>
                  <w:tcW w:w="1051" w:type="pct"/>
                  <w:vAlign w:val="center"/>
                </w:tcPr>
                <w:p>
                  <w:pPr>
                    <w:widowControl/>
                    <w:jc w:val="center"/>
                    <w:textAlignment w:val="center"/>
                    <w:rPr>
                      <w:color w:val="auto"/>
                      <w:kern w:val="0"/>
                      <w:szCs w:val="21"/>
                      <w:u w:val="none"/>
                    </w:rPr>
                  </w:pPr>
                  <w:r>
                    <w:rPr>
                      <w:color w:val="auto"/>
                      <w:kern w:val="0"/>
                      <w:szCs w:val="21"/>
                      <w:u w:val="none"/>
                    </w:rPr>
                    <w:t>1</w:t>
                  </w:r>
                  <w:r>
                    <w:rPr>
                      <w:rFonts w:hint="eastAsia"/>
                      <w:color w:val="auto"/>
                      <w:kern w:val="0"/>
                      <w:szCs w:val="21"/>
                      <w:u w:val="none"/>
                    </w:rPr>
                    <w:t>台</w:t>
                  </w:r>
                </w:p>
              </w:tc>
              <w:tc>
                <w:tcPr>
                  <w:tcW w:w="1566" w:type="pct"/>
                  <w:vAlign w:val="center"/>
                </w:tcPr>
                <w:p>
                  <w:pPr>
                    <w:widowControl/>
                    <w:jc w:val="center"/>
                    <w:textAlignment w:val="center"/>
                    <w:rPr>
                      <w:color w:val="auto"/>
                      <w:kern w:val="0"/>
                      <w:szCs w:val="21"/>
                      <w:u w:val="none"/>
                    </w:rPr>
                  </w:pPr>
                  <w:r>
                    <w:rPr>
                      <w:rFonts w:hint="eastAsia"/>
                      <w:color w:val="auto"/>
                      <w:kern w:val="0"/>
                      <w:szCs w:val="21"/>
                      <w:u w:val="none"/>
                    </w:rPr>
                    <w:t>门诊部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538" w:type="pct"/>
                  <w:vAlign w:val="center"/>
                </w:tcPr>
                <w:p>
                  <w:pPr>
                    <w:jc w:val="center"/>
                    <w:rPr>
                      <w:color w:val="auto"/>
                      <w:szCs w:val="21"/>
                      <w:u w:val="none"/>
                    </w:rPr>
                  </w:pPr>
                  <w:r>
                    <w:rPr>
                      <w:color w:val="auto"/>
                      <w:kern w:val="0"/>
                      <w:szCs w:val="21"/>
                      <w:u w:val="none"/>
                    </w:rPr>
                    <w:t>14</w:t>
                  </w:r>
                </w:p>
              </w:tc>
              <w:tc>
                <w:tcPr>
                  <w:tcW w:w="1843" w:type="pct"/>
                  <w:vAlign w:val="center"/>
                </w:tcPr>
                <w:p>
                  <w:pPr>
                    <w:widowControl/>
                    <w:jc w:val="center"/>
                    <w:textAlignment w:val="center"/>
                    <w:rPr>
                      <w:color w:val="auto"/>
                      <w:kern w:val="0"/>
                      <w:szCs w:val="21"/>
                      <w:u w:val="none"/>
                    </w:rPr>
                  </w:pPr>
                  <w:r>
                    <w:rPr>
                      <w:rFonts w:hint="eastAsia"/>
                      <w:snapToGrid w:val="0"/>
                      <w:color w:val="auto"/>
                      <w:szCs w:val="21"/>
                      <w:u w:val="none"/>
                    </w:rPr>
                    <w:t>自动煎药机</w:t>
                  </w:r>
                </w:p>
              </w:tc>
              <w:tc>
                <w:tcPr>
                  <w:tcW w:w="1051" w:type="pct"/>
                  <w:vAlign w:val="center"/>
                </w:tcPr>
                <w:p>
                  <w:pPr>
                    <w:widowControl/>
                    <w:jc w:val="center"/>
                    <w:textAlignment w:val="center"/>
                    <w:rPr>
                      <w:color w:val="auto"/>
                      <w:kern w:val="0"/>
                      <w:szCs w:val="21"/>
                      <w:u w:val="none"/>
                    </w:rPr>
                  </w:pPr>
                  <w:r>
                    <w:rPr>
                      <w:snapToGrid w:val="0"/>
                      <w:color w:val="auto"/>
                      <w:szCs w:val="21"/>
                      <w:u w:val="none"/>
                    </w:rPr>
                    <w:t>1</w:t>
                  </w:r>
                  <w:r>
                    <w:rPr>
                      <w:rFonts w:hint="eastAsia"/>
                      <w:snapToGrid w:val="0"/>
                      <w:color w:val="auto"/>
                      <w:szCs w:val="21"/>
                      <w:u w:val="none"/>
                    </w:rPr>
                    <w:t>台</w:t>
                  </w:r>
                </w:p>
              </w:tc>
              <w:tc>
                <w:tcPr>
                  <w:tcW w:w="1566" w:type="pct"/>
                  <w:vAlign w:val="center"/>
                </w:tcPr>
                <w:p>
                  <w:pPr>
                    <w:autoSpaceDE w:val="0"/>
                    <w:autoSpaceDN w:val="0"/>
                    <w:adjustRightInd w:val="0"/>
                    <w:jc w:val="center"/>
                    <w:rPr>
                      <w:color w:val="auto"/>
                      <w:kern w:val="0"/>
                      <w:szCs w:val="21"/>
                      <w:u w:val="none"/>
                    </w:rPr>
                  </w:pPr>
                  <w:r>
                    <w:rPr>
                      <w:rFonts w:hint="eastAsia"/>
                      <w:color w:val="auto"/>
                      <w:kern w:val="0"/>
                      <w:szCs w:val="21"/>
                      <w:u w:val="none"/>
                    </w:rPr>
                    <w:t>中药房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538" w:type="pct"/>
                  <w:vAlign w:val="center"/>
                </w:tcPr>
                <w:p>
                  <w:pPr>
                    <w:jc w:val="center"/>
                    <w:rPr>
                      <w:color w:val="auto"/>
                      <w:szCs w:val="21"/>
                      <w:u w:val="none"/>
                    </w:rPr>
                  </w:pPr>
                  <w:r>
                    <w:rPr>
                      <w:color w:val="auto"/>
                      <w:kern w:val="0"/>
                      <w:szCs w:val="21"/>
                      <w:u w:val="none"/>
                    </w:rPr>
                    <w:t>15</w:t>
                  </w:r>
                </w:p>
              </w:tc>
              <w:tc>
                <w:tcPr>
                  <w:tcW w:w="1843" w:type="pct"/>
                  <w:vAlign w:val="center"/>
                </w:tcPr>
                <w:p>
                  <w:pPr>
                    <w:widowControl/>
                    <w:jc w:val="center"/>
                    <w:textAlignment w:val="center"/>
                    <w:rPr>
                      <w:color w:val="auto"/>
                      <w:kern w:val="0"/>
                      <w:szCs w:val="21"/>
                      <w:u w:val="none"/>
                    </w:rPr>
                  </w:pPr>
                  <w:r>
                    <w:rPr>
                      <w:rFonts w:hint="eastAsia"/>
                      <w:color w:val="auto"/>
                      <w:szCs w:val="21"/>
                      <w:u w:val="none"/>
                    </w:rPr>
                    <w:t>环境污染处理剂投加装置（医用污水处理设备）</w:t>
                  </w:r>
                </w:p>
              </w:tc>
              <w:tc>
                <w:tcPr>
                  <w:tcW w:w="1051" w:type="pct"/>
                  <w:vAlign w:val="center"/>
                </w:tcPr>
                <w:p>
                  <w:pPr>
                    <w:widowControl/>
                    <w:jc w:val="center"/>
                    <w:textAlignment w:val="center"/>
                    <w:rPr>
                      <w:color w:val="auto"/>
                      <w:kern w:val="0"/>
                      <w:szCs w:val="21"/>
                      <w:u w:val="none"/>
                    </w:rPr>
                  </w:pPr>
                  <w:r>
                    <w:rPr>
                      <w:color w:val="auto"/>
                      <w:kern w:val="0"/>
                      <w:szCs w:val="21"/>
                      <w:u w:val="none"/>
                    </w:rPr>
                    <w:t>1</w:t>
                  </w:r>
                </w:p>
              </w:tc>
              <w:tc>
                <w:tcPr>
                  <w:tcW w:w="1566" w:type="pct"/>
                  <w:vAlign w:val="center"/>
                </w:tcPr>
                <w:p>
                  <w:pPr>
                    <w:widowControl/>
                    <w:jc w:val="center"/>
                    <w:textAlignment w:val="center"/>
                    <w:rPr>
                      <w:color w:val="auto"/>
                      <w:kern w:val="0"/>
                      <w:szCs w:val="21"/>
                      <w:u w:val="none"/>
                    </w:rPr>
                  </w:pPr>
                  <w:r>
                    <w:rPr>
                      <w:rFonts w:hint="eastAsia"/>
                      <w:color w:val="auto"/>
                      <w:kern w:val="0"/>
                      <w:szCs w:val="21"/>
                      <w:u w:val="none"/>
                    </w:rPr>
                    <w:t>污水处理间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538" w:type="pct"/>
                  <w:vAlign w:val="center"/>
                </w:tcPr>
                <w:p>
                  <w:pPr>
                    <w:jc w:val="center"/>
                    <w:rPr>
                      <w:color w:val="auto"/>
                      <w:kern w:val="0"/>
                      <w:szCs w:val="21"/>
                      <w:u w:val="none"/>
                    </w:rPr>
                  </w:pPr>
                  <w:r>
                    <w:rPr>
                      <w:color w:val="auto"/>
                      <w:kern w:val="0"/>
                      <w:szCs w:val="21"/>
                      <w:u w:val="none"/>
                    </w:rPr>
                    <w:t>16</w:t>
                  </w:r>
                </w:p>
              </w:tc>
              <w:tc>
                <w:tcPr>
                  <w:tcW w:w="1843" w:type="pct"/>
                  <w:vAlign w:val="center"/>
                </w:tcPr>
                <w:p>
                  <w:pPr>
                    <w:widowControl/>
                    <w:jc w:val="center"/>
                    <w:textAlignment w:val="center"/>
                    <w:rPr>
                      <w:color w:val="auto"/>
                      <w:szCs w:val="21"/>
                      <w:u w:val="none"/>
                    </w:rPr>
                  </w:pPr>
                  <w:r>
                    <w:rPr>
                      <w:rFonts w:hint="eastAsia"/>
                      <w:color w:val="auto"/>
                      <w:szCs w:val="21"/>
                      <w:u w:val="none"/>
                    </w:rPr>
                    <w:t>医用</w:t>
                  </w:r>
                  <w:r>
                    <w:rPr>
                      <w:color w:val="auto"/>
                      <w:szCs w:val="21"/>
                      <w:u w:val="none"/>
                    </w:rPr>
                    <w:t>X</w:t>
                  </w:r>
                  <w:r>
                    <w:rPr>
                      <w:rFonts w:hint="eastAsia"/>
                      <w:color w:val="auto"/>
                      <w:szCs w:val="21"/>
                      <w:u w:val="none"/>
                    </w:rPr>
                    <w:t>线摄影系统</w:t>
                  </w:r>
                  <w:r>
                    <w:rPr>
                      <w:color w:val="auto"/>
                      <w:szCs w:val="21"/>
                      <w:u w:val="none"/>
                    </w:rPr>
                    <w:t>+WD-ACQUIRE</w:t>
                  </w:r>
                  <w:r>
                    <w:rPr>
                      <w:rFonts w:hint="eastAsia"/>
                      <w:color w:val="auto"/>
                      <w:szCs w:val="21"/>
                      <w:u w:val="none"/>
                    </w:rPr>
                    <w:t>图像采集操作系统</w:t>
                  </w:r>
                </w:p>
              </w:tc>
              <w:tc>
                <w:tcPr>
                  <w:tcW w:w="1051" w:type="pct"/>
                  <w:vAlign w:val="center"/>
                </w:tcPr>
                <w:p>
                  <w:pPr>
                    <w:widowControl/>
                    <w:jc w:val="center"/>
                    <w:textAlignment w:val="center"/>
                    <w:rPr>
                      <w:color w:val="auto"/>
                      <w:kern w:val="0"/>
                      <w:szCs w:val="21"/>
                      <w:u w:val="none"/>
                    </w:rPr>
                  </w:pPr>
                  <w:r>
                    <w:rPr>
                      <w:color w:val="auto"/>
                      <w:kern w:val="0"/>
                      <w:szCs w:val="21"/>
                      <w:u w:val="none"/>
                    </w:rPr>
                    <w:t>1</w:t>
                  </w:r>
                </w:p>
              </w:tc>
              <w:tc>
                <w:tcPr>
                  <w:tcW w:w="1566" w:type="pct"/>
                  <w:vAlign w:val="center"/>
                </w:tcPr>
                <w:p>
                  <w:pPr>
                    <w:widowControl/>
                    <w:jc w:val="center"/>
                    <w:textAlignment w:val="center"/>
                    <w:rPr>
                      <w:color w:val="auto"/>
                      <w:kern w:val="0"/>
                      <w:szCs w:val="21"/>
                      <w:u w:val="none"/>
                    </w:rPr>
                  </w:pPr>
                  <w:r>
                    <w:rPr>
                      <w:rFonts w:hint="eastAsia"/>
                      <w:color w:val="auto"/>
                      <w:kern w:val="0"/>
                      <w:szCs w:val="21"/>
                      <w:u w:val="none"/>
                    </w:rPr>
                    <w:t>放射科</w:t>
                  </w:r>
                </w:p>
              </w:tc>
            </w:tr>
          </w:tbl>
          <w:p>
            <w:pPr>
              <w:spacing w:line="360" w:lineRule="auto"/>
              <w:rPr>
                <w:rFonts w:hint="default" w:ascii="Times New Roman" w:hAnsi="Times New Roman" w:eastAsia="宋体" w:cs="Times New Roman"/>
                <w:b/>
                <w:color w:val="auto"/>
                <w:sz w:val="24"/>
                <w:highlight w:val="none"/>
                <w:u w:val="none" w:color="auto"/>
              </w:rPr>
            </w:pPr>
            <w:r>
              <w:rPr>
                <w:rFonts w:hint="eastAsia" w:cs="Times New Roman"/>
                <w:b/>
                <w:color w:val="auto"/>
                <w:sz w:val="24"/>
                <w:highlight w:val="none"/>
                <w:u w:val="none" w:color="auto"/>
                <w:lang w:val="en-US" w:eastAsia="zh-CN"/>
              </w:rPr>
              <w:t>6</w:t>
            </w:r>
            <w:r>
              <w:rPr>
                <w:rFonts w:hint="default" w:ascii="Times New Roman" w:hAnsi="Times New Roman" w:eastAsia="宋体" w:cs="Times New Roman"/>
                <w:b/>
                <w:color w:val="auto"/>
                <w:sz w:val="24"/>
                <w:highlight w:val="none"/>
                <w:u w:val="none" w:color="auto"/>
              </w:rPr>
              <w:t>、</w:t>
            </w:r>
            <w:r>
              <w:rPr>
                <w:rFonts w:hint="default" w:ascii="Times New Roman" w:hAnsi="Times New Roman" w:eastAsia="宋体" w:cs="Times New Roman"/>
                <w:b/>
                <w:color w:val="auto"/>
                <w:sz w:val="24"/>
                <w:highlight w:val="none"/>
                <w:u w:val="none" w:color="auto"/>
                <w:lang w:eastAsia="zh-CN"/>
              </w:rPr>
              <w:t>工作制度及劳动定员</w:t>
            </w:r>
          </w:p>
          <w:p>
            <w:pPr>
              <w:spacing w:line="360" w:lineRule="auto"/>
              <w:ind w:firstLine="480" w:firstLineChars="200"/>
              <w:rPr>
                <w:rFonts w:hint="default" w:ascii="Times New Roman" w:hAnsi="Times New Roman" w:eastAsia="宋体" w:cs="Times New Roman"/>
                <w:bCs/>
                <w:color w:val="auto"/>
                <w:sz w:val="24"/>
                <w:highlight w:val="none"/>
                <w:lang w:eastAsia="zh-CN"/>
              </w:rPr>
            </w:pPr>
            <w:r>
              <w:rPr>
                <w:rFonts w:hint="eastAsia" w:cs="Times New Roman"/>
                <w:bCs/>
                <w:color w:val="auto"/>
                <w:sz w:val="24"/>
                <w:highlight w:val="none"/>
                <w:lang w:val="en-US" w:eastAsia="zh-CN"/>
              </w:rPr>
              <w:t>劳动定员：</w:t>
            </w:r>
            <w:r>
              <w:rPr>
                <w:rFonts w:hint="eastAsia" w:ascii="Times New Roman" w:hAnsi="Times New Roman"/>
                <w:color w:val="auto"/>
                <w:kern w:val="0"/>
                <w:sz w:val="24"/>
                <w:lang w:val="en-US" w:eastAsia="zh-CN"/>
              </w:rPr>
              <w:t>职工</w:t>
            </w:r>
            <w:r>
              <w:rPr>
                <w:rFonts w:hint="eastAsia"/>
                <w:color w:val="auto"/>
                <w:kern w:val="0"/>
                <w:sz w:val="24"/>
                <w:lang w:val="en-US" w:eastAsia="zh-CN"/>
              </w:rPr>
              <w:t>49</w:t>
            </w:r>
            <w:r>
              <w:rPr>
                <w:rFonts w:hint="eastAsia" w:ascii="Times New Roman" w:hAnsi="Times New Roman"/>
                <w:color w:val="auto"/>
                <w:kern w:val="0"/>
                <w:sz w:val="24"/>
                <w:lang w:val="en-US" w:eastAsia="zh-CN"/>
              </w:rPr>
              <w:t>人</w:t>
            </w:r>
            <w:r>
              <w:rPr>
                <w:rFonts w:hint="eastAsia"/>
                <w:color w:val="auto"/>
                <w:kern w:val="0"/>
                <w:sz w:val="24"/>
                <w:lang w:val="en-US" w:eastAsia="zh-CN"/>
              </w:rPr>
              <w:t>；</w:t>
            </w:r>
            <w:r>
              <w:rPr>
                <w:rFonts w:hint="eastAsia" w:ascii="Times New Roman" w:hAnsi="Times New Roman"/>
                <w:color w:val="auto"/>
                <w:kern w:val="0"/>
                <w:sz w:val="24"/>
                <w:lang w:val="en-US" w:eastAsia="zh-CN"/>
              </w:rPr>
              <w:t>其中</w:t>
            </w:r>
            <w:r>
              <w:rPr>
                <w:rFonts w:hint="eastAsia"/>
                <w:color w:val="auto"/>
                <w:kern w:val="0"/>
                <w:sz w:val="24"/>
                <w:lang w:val="en-US" w:eastAsia="zh-CN"/>
              </w:rPr>
              <w:t>，</w:t>
            </w:r>
            <w:r>
              <w:rPr>
                <w:rFonts w:hint="eastAsia" w:ascii="Times New Roman" w:hAnsi="Times New Roman"/>
                <w:color w:val="auto"/>
                <w:kern w:val="0"/>
                <w:sz w:val="24"/>
                <w:lang w:val="en-US" w:eastAsia="zh-CN"/>
              </w:rPr>
              <w:t>医务人员</w:t>
            </w:r>
            <w:r>
              <w:rPr>
                <w:rFonts w:hint="eastAsia"/>
                <w:color w:val="auto"/>
                <w:kern w:val="0"/>
                <w:sz w:val="24"/>
                <w:lang w:val="en-US" w:eastAsia="zh-CN"/>
              </w:rPr>
              <w:t>34</w:t>
            </w:r>
            <w:r>
              <w:rPr>
                <w:rFonts w:hint="eastAsia" w:ascii="Times New Roman" w:hAnsi="Times New Roman"/>
                <w:color w:val="auto"/>
                <w:kern w:val="0"/>
                <w:sz w:val="24"/>
                <w:lang w:val="en-US" w:eastAsia="zh-CN"/>
              </w:rPr>
              <w:t>人</w:t>
            </w:r>
            <w:r>
              <w:rPr>
                <w:rFonts w:hint="eastAsia"/>
                <w:color w:val="auto"/>
                <w:kern w:val="0"/>
                <w:sz w:val="24"/>
                <w:lang w:val="en-US" w:eastAsia="zh-CN"/>
              </w:rPr>
              <w:t>、后勤职工15</w:t>
            </w:r>
            <w:r>
              <w:rPr>
                <w:rFonts w:hint="eastAsia" w:ascii="Times New Roman" w:hAnsi="Times New Roman"/>
                <w:color w:val="auto"/>
                <w:kern w:val="0"/>
                <w:sz w:val="24"/>
                <w:lang w:val="en-US" w:eastAsia="zh-CN"/>
              </w:rPr>
              <w:t>人。</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工作制度：</w:t>
            </w:r>
            <w:r>
              <w:rPr>
                <w:rFonts w:hint="default" w:ascii="Times New Roman" w:hAnsi="Times New Roman" w:cs="Times New Roman"/>
                <w:color w:val="auto"/>
                <w:sz w:val="24"/>
              </w:rPr>
              <w:t>年工作365天，两班制，每班工作</w:t>
            </w:r>
            <w:r>
              <w:rPr>
                <w:rFonts w:hint="default" w:ascii="Times New Roman" w:hAnsi="Times New Roman" w:cs="Times New Roman"/>
                <w:color w:val="auto"/>
                <w:sz w:val="24"/>
                <w:lang w:val="en-US" w:eastAsia="zh-CN"/>
              </w:rPr>
              <w:t>12</w:t>
            </w:r>
            <w:r>
              <w:rPr>
                <w:rFonts w:hint="default" w:ascii="Times New Roman" w:hAnsi="Times New Roman" w:cs="Times New Roman"/>
                <w:color w:val="auto"/>
                <w:sz w:val="24"/>
              </w:rPr>
              <w:t>小时</w:t>
            </w:r>
            <w:r>
              <w:rPr>
                <w:rFonts w:hint="eastAsia" w:ascii="Times New Roman" w:hAnsi="Times New Roman" w:cs="Times New Roman"/>
                <w:color w:val="auto"/>
                <w:sz w:val="24"/>
                <w:lang w:eastAsia="zh-CN"/>
              </w:rPr>
              <w:t>。</w:t>
            </w:r>
            <w:r>
              <w:rPr>
                <w:rFonts w:hint="eastAsia" w:cs="Times New Roman"/>
                <w:bCs/>
                <w:color w:val="auto"/>
                <w:sz w:val="24"/>
                <w:highlight w:val="none"/>
                <w:lang w:val="en-US" w:eastAsia="zh-CN"/>
              </w:rPr>
              <w:t>卫生服务中心</w:t>
            </w:r>
            <w:r>
              <w:rPr>
                <w:rFonts w:hint="default" w:ascii="Times New Roman" w:hAnsi="Times New Roman" w:eastAsia="宋体" w:cs="Times New Roman"/>
                <w:bCs/>
                <w:color w:val="auto"/>
                <w:sz w:val="24"/>
                <w:highlight w:val="none"/>
                <w:lang w:val="en-US" w:eastAsia="zh-CN"/>
              </w:rPr>
              <w:t>内提供食宿</w:t>
            </w:r>
            <w:r>
              <w:rPr>
                <w:rFonts w:hint="eastAsia" w:cs="Times New Roman"/>
                <w:bCs/>
                <w:color w:val="auto"/>
                <w:sz w:val="24"/>
                <w:highlight w:val="none"/>
                <w:lang w:val="en-US" w:eastAsia="zh-CN"/>
              </w:rPr>
              <w:t>。</w:t>
            </w:r>
          </w:p>
          <w:p>
            <w:pPr>
              <w:numPr>
                <w:ilvl w:val="0"/>
                <w:numId w:val="0"/>
              </w:numPr>
              <w:spacing w:line="360" w:lineRule="auto"/>
              <w:ind w:leftChars="0"/>
              <w:rPr>
                <w:rFonts w:hint="default" w:ascii="Times New Roman" w:hAnsi="Times New Roman" w:eastAsia="宋体" w:cs="Times New Roman"/>
                <w:b/>
                <w:color w:val="auto"/>
                <w:sz w:val="24"/>
                <w:highlight w:val="none"/>
                <w:u w:val="none" w:color="auto"/>
              </w:rPr>
            </w:pPr>
            <w:r>
              <w:rPr>
                <w:rFonts w:hint="eastAsia" w:cs="Times New Roman"/>
                <w:b/>
                <w:bCs/>
                <w:color w:val="auto"/>
                <w:spacing w:val="-2"/>
                <w:sz w:val="24"/>
                <w:szCs w:val="24"/>
                <w:highlight w:val="none"/>
                <w:lang w:val="en-US" w:eastAsia="zh-CN"/>
              </w:rPr>
              <w:t>7</w:t>
            </w:r>
            <w:r>
              <w:rPr>
                <w:rFonts w:hint="default" w:ascii="Times New Roman" w:hAnsi="Times New Roman" w:eastAsia="宋体" w:cs="Times New Roman"/>
                <w:b/>
                <w:bCs/>
                <w:color w:val="auto"/>
                <w:spacing w:val="-2"/>
                <w:sz w:val="24"/>
                <w:szCs w:val="24"/>
                <w:highlight w:val="none"/>
                <w:lang w:val="en-US" w:eastAsia="zh-CN"/>
              </w:rPr>
              <w:t>、</w:t>
            </w:r>
            <w:r>
              <w:rPr>
                <w:rFonts w:hint="default" w:ascii="Times New Roman" w:hAnsi="Times New Roman" w:eastAsia="宋体" w:cs="Times New Roman"/>
                <w:b/>
                <w:color w:val="auto"/>
                <w:sz w:val="24"/>
                <w:highlight w:val="none"/>
                <w:u w:val="none" w:color="auto"/>
              </w:rPr>
              <w:t>公用工程</w:t>
            </w:r>
          </w:p>
          <w:p>
            <w:pPr>
              <w:spacing w:line="360" w:lineRule="auto"/>
              <w:ind w:firstLine="480" w:firstLineChars="200"/>
              <w:rPr>
                <w:rFonts w:ascii="Times New Roman" w:hAnsi="Times New Roman"/>
                <w:color w:val="auto"/>
                <w:sz w:val="24"/>
                <w:szCs w:val="24"/>
                <w:highlight w:val="none"/>
                <w:u w:val="single" w:color="auto"/>
              </w:rPr>
            </w:pPr>
            <w:r>
              <w:rPr>
                <w:rFonts w:hint="eastAsia"/>
                <w:color w:val="auto"/>
                <w:sz w:val="24"/>
                <w:szCs w:val="24"/>
                <w:highlight w:val="none"/>
                <w:u w:val="single" w:color="auto"/>
                <w:lang w:val="en-US" w:eastAsia="zh-CN"/>
              </w:rPr>
              <w:t>1.</w:t>
            </w:r>
            <w:r>
              <w:rPr>
                <w:rFonts w:ascii="Times New Roman" w:hAnsi="Times New Roman"/>
                <w:color w:val="auto"/>
                <w:sz w:val="24"/>
                <w:szCs w:val="24"/>
                <w:highlight w:val="none"/>
                <w:u w:val="single" w:color="auto"/>
              </w:rPr>
              <w:t>给水工程</w:t>
            </w:r>
          </w:p>
          <w:p>
            <w:pPr>
              <w:spacing w:line="360" w:lineRule="auto"/>
              <w:ind w:firstLine="480" w:firstLineChars="200"/>
              <w:rPr>
                <w:rFonts w:hint="eastAsia" w:ascii="Times New Roman" w:hAnsi="Times New Roman" w:eastAsia="宋体"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rPr>
              <w:t>本项目</w:t>
            </w:r>
            <w:r>
              <w:rPr>
                <w:rFonts w:hint="eastAsia" w:ascii="Times New Roman" w:hAnsi="Times New Roman" w:eastAsia="宋体" w:cs="Times New Roman"/>
                <w:color w:val="auto"/>
                <w:sz w:val="24"/>
                <w:szCs w:val="24"/>
                <w:highlight w:val="none"/>
                <w:u w:val="single" w:color="auto"/>
                <w:lang w:eastAsia="zh-CN"/>
              </w:rPr>
              <w:t>由</w:t>
            </w:r>
            <w:r>
              <w:rPr>
                <w:rFonts w:hint="eastAsia" w:ascii="Times New Roman" w:hAnsi="Times New Roman" w:eastAsia="宋体" w:cs="Times New Roman"/>
                <w:color w:val="auto"/>
                <w:sz w:val="24"/>
                <w:szCs w:val="24"/>
                <w:highlight w:val="none"/>
                <w:u w:val="single" w:color="auto"/>
                <w:lang w:val="en-US" w:eastAsia="zh-CN"/>
              </w:rPr>
              <w:t>市政自来水管网供水。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single" w:color="auto"/>
                <w:lang w:val="en-US" w:eastAsia="zh-CN"/>
              </w:rPr>
            </w:pPr>
            <w:r>
              <w:rPr>
                <w:rFonts w:hint="eastAsia" w:cs="Times New Roman"/>
                <w:color w:val="auto"/>
                <w:sz w:val="24"/>
                <w:u w:val="single" w:color="auto"/>
                <w:lang w:val="en-US" w:eastAsia="zh-CN"/>
              </w:rPr>
              <w:t>本项目放射科采用数码打印成像，不涉及洗印用水。同时，本项目不设置传染科、手术室、口腔科及锅炉房。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single" w:color="auto"/>
                <w:lang w:val="en-US" w:eastAsia="zh-CN"/>
              </w:rPr>
            </w:pPr>
            <w:r>
              <w:rPr>
                <w:rFonts w:hint="eastAsia" w:cs="Times New Roman"/>
                <w:color w:val="auto"/>
                <w:sz w:val="24"/>
                <w:szCs w:val="24"/>
                <w:highlight w:val="none"/>
                <w:u w:val="single" w:color="auto"/>
                <w:lang w:val="en-US" w:eastAsia="zh-CN"/>
              </w:rPr>
              <w:t>因此，</w:t>
            </w:r>
            <w:r>
              <w:rPr>
                <w:rFonts w:hint="eastAsia" w:ascii="Times New Roman" w:hAnsi="Times New Roman" w:eastAsia="宋体" w:cs="Times New Roman"/>
                <w:color w:val="auto"/>
                <w:sz w:val="24"/>
                <w:szCs w:val="24"/>
                <w:highlight w:val="none"/>
                <w:u w:val="single" w:color="auto"/>
                <w:lang w:val="en-US" w:eastAsia="zh-CN"/>
              </w:rPr>
              <w:t>本项目用水主要为</w:t>
            </w:r>
            <w:r>
              <w:rPr>
                <w:rFonts w:hint="eastAsia"/>
                <w:color w:val="auto"/>
                <w:sz w:val="24"/>
                <w:szCs w:val="24"/>
                <w:u w:val="single" w:color="auto"/>
                <w:lang w:val="en-US" w:eastAsia="zh-CN"/>
              </w:rPr>
              <w:t>食堂用水、</w:t>
            </w:r>
            <w:r>
              <w:rPr>
                <w:rFonts w:hint="eastAsia" w:ascii="Times New Roman" w:hAnsi="Times New Roman" w:eastAsia="宋体"/>
                <w:color w:val="auto"/>
                <w:sz w:val="24"/>
                <w:szCs w:val="24"/>
                <w:u w:val="single" w:color="auto"/>
                <w:lang w:val="en-US" w:eastAsia="zh-CN"/>
              </w:rPr>
              <w:t>修养所住房部用水、</w:t>
            </w:r>
            <w:r>
              <w:rPr>
                <w:rFonts w:hint="eastAsia"/>
                <w:color w:val="auto"/>
                <w:sz w:val="24"/>
                <w:szCs w:val="24"/>
                <w:u w:val="single" w:color="auto"/>
                <w:lang w:val="en-US" w:eastAsia="zh-CN"/>
              </w:rPr>
              <w:t>医院后勤职工用水、</w:t>
            </w:r>
            <w:r>
              <w:rPr>
                <w:rFonts w:hint="eastAsia" w:ascii="Times New Roman" w:hAnsi="Times New Roman" w:eastAsia="宋体" w:cs="Times New Roman"/>
                <w:color w:val="auto"/>
                <w:sz w:val="24"/>
                <w:szCs w:val="24"/>
                <w:highlight w:val="none"/>
                <w:u w:val="single" w:color="auto"/>
                <w:lang w:val="en-US" w:eastAsia="zh-CN"/>
              </w:rPr>
              <w:t>洗衣用水、宿舍用水、</w:t>
            </w:r>
            <w:r>
              <w:rPr>
                <w:rFonts w:hint="eastAsia"/>
                <w:color w:val="auto"/>
                <w:sz w:val="24"/>
                <w:szCs w:val="24"/>
                <w:u w:val="single" w:color="auto"/>
                <w:lang w:val="en-US" w:eastAsia="zh-CN"/>
              </w:rPr>
              <w:t>医护职工人员用水、门诊用水</w:t>
            </w:r>
            <w:r>
              <w:rPr>
                <w:rFonts w:hint="eastAsia" w:ascii="Times New Roman" w:hAnsi="Times New Roman" w:eastAsia="宋体" w:cs="Times New Roman"/>
                <w:color w:val="auto"/>
                <w:sz w:val="24"/>
                <w:szCs w:val="24"/>
                <w:highlight w:val="none"/>
                <w:u w:val="single" w:color="auto"/>
                <w:lang w:val="en-US" w:eastAsia="zh-CN"/>
              </w:rPr>
              <w:t>、</w:t>
            </w:r>
            <w:r>
              <w:rPr>
                <w:rFonts w:hint="eastAsia"/>
                <w:color w:val="auto"/>
                <w:sz w:val="24"/>
                <w:szCs w:val="24"/>
                <w:u w:val="single" w:color="auto"/>
                <w:lang w:val="en-US" w:eastAsia="zh-CN"/>
              </w:rPr>
              <w:t>住院病人及陪护人用水、检验科用水</w:t>
            </w:r>
            <w:r>
              <w:rPr>
                <w:rFonts w:hint="eastAsia" w:ascii="Times New Roman" w:hAnsi="Times New Roman" w:eastAsia="宋体" w:cs="Times New Roman"/>
                <w:color w:val="auto"/>
                <w:sz w:val="24"/>
                <w:szCs w:val="24"/>
                <w:highlight w:val="none"/>
                <w:u w:val="single" w:color="auto"/>
                <w:lang w:val="en-US" w:eastAsia="zh-CN"/>
              </w:rPr>
              <w:t>。本项目</w:t>
            </w:r>
            <w:r>
              <w:rPr>
                <w:rFonts w:hint="eastAsia" w:cs="Times New Roman"/>
                <w:color w:val="auto"/>
                <w:sz w:val="24"/>
                <w:szCs w:val="24"/>
                <w:highlight w:val="none"/>
                <w:u w:val="single" w:color="auto"/>
                <w:lang w:val="en-US" w:eastAsia="zh-CN"/>
              </w:rPr>
              <w:t>总</w:t>
            </w:r>
            <w:r>
              <w:rPr>
                <w:rFonts w:hint="eastAsia" w:ascii="Times New Roman" w:hAnsi="Times New Roman" w:eastAsia="宋体" w:cs="Times New Roman"/>
                <w:color w:val="auto"/>
                <w:sz w:val="24"/>
                <w:szCs w:val="24"/>
                <w:highlight w:val="none"/>
                <w:u w:val="single" w:color="auto"/>
                <w:lang w:val="en-US" w:eastAsia="zh-CN"/>
              </w:rPr>
              <w:t>用水量为</w:t>
            </w:r>
            <w:r>
              <w:rPr>
                <w:rFonts w:hint="eastAsia" w:cs="Times New Roman"/>
                <w:color w:val="auto"/>
                <w:sz w:val="24"/>
                <w:szCs w:val="24"/>
                <w:highlight w:val="none"/>
                <w:u w:val="single" w:color="auto"/>
                <w:lang w:val="en-US" w:eastAsia="zh-CN"/>
              </w:rPr>
              <w:t>19.79</w:t>
            </w:r>
            <w:r>
              <w:rPr>
                <w:rFonts w:hint="eastAsia" w:ascii="Times New Roman" w:hAnsi="Times New Roman" w:eastAsia="宋体" w:cs="Times New Roman"/>
                <w:color w:val="auto"/>
                <w:sz w:val="24"/>
                <w:szCs w:val="24"/>
                <w:highlight w:val="none"/>
                <w:u w:val="single" w:color="auto"/>
                <w:lang w:val="en-US" w:eastAsia="zh-CN"/>
              </w:rPr>
              <w:t>m</w:t>
            </w:r>
            <w:r>
              <w:rPr>
                <w:rFonts w:hint="eastAsia" w:ascii="Times New Roman" w:hAnsi="Times New Roman" w:eastAsia="宋体" w:cs="Times New Roman"/>
                <w:color w:val="auto"/>
                <w:sz w:val="24"/>
                <w:szCs w:val="24"/>
                <w:highlight w:val="none"/>
                <w:u w:val="single" w:color="auto"/>
                <w:vertAlign w:val="superscript"/>
                <w:lang w:val="en-US" w:eastAsia="zh-CN"/>
              </w:rPr>
              <w:t>3</w:t>
            </w:r>
            <w:r>
              <w:rPr>
                <w:rFonts w:hint="eastAsia" w:ascii="Times New Roman" w:hAnsi="Times New Roman" w:eastAsia="宋体" w:cs="Times New Roman"/>
                <w:color w:val="auto"/>
                <w:sz w:val="24"/>
                <w:szCs w:val="24"/>
                <w:highlight w:val="none"/>
                <w:u w:val="single" w:color="auto"/>
                <w:lang w:val="en-US" w:eastAsia="zh-CN"/>
              </w:rPr>
              <w:t>/d（</w:t>
            </w:r>
            <w:r>
              <w:rPr>
                <w:rFonts w:hint="eastAsia" w:cs="Times New Roman"/>
                <w:color w:val="auto"/>
                <w:sz w:val="24"/>
                <w:szCs w:val="24"/>
                <w:highlight w:val="none"/>
                <w:u w:val="single" w:color="auto"/>
                <w:lang w:val="en-US" w:eastAsia="zh-CN"/>
              </w:rPr>
              <w:t>7223.35</w:t>
            </w:r>
            <w:r>
              <w:rPr>
                <w:rFonts w:hint="eastAsia" w:ascii="Times New Roman" w:hAnsi="Times New Roman" w:eastAsia="宋体" w:cs="Times New Roman"/>
                <w:color w:val="auto"/>
                <w:sz w:val="24"/>
                <w:szCs w:val="24"/>
                <w:highlight w:val="none"/>
                <w:u w:val="single" w:color="auto"/>
                <w:lang w:val="en-US" w:eastAsia="zh-CN"/>
              </w:rPr>
              <w:t>m</w:t>
            </w:r>
            <w:r>
              <w:rPr>
                <w:rFonts w:hint="eastAsia" w:ascii="Times New Roman" w:hAnsi="Times New Roman" w:eastAsia="宋体" w:cs="Times New Roman"/>
                <w:color w:val="auto"/>
                <w:sz w:val="24"/>
                <w:szCs w:val="24"/>
                <w:highlight w:val="none"/>
                <w:u w:val="single" w:color="auto"/>
                <w:vertAlign w:val="superscript"/>
                <w:lang w:val="en-US" w:eastAsia="zh-CN"/>
              </w:rPr>
              <w:t>3</w:t>
            </w:r>
            <w:r>
              <w:rPr>
                <w:rFonts w:hint="eastAsia" w:ascii="Times New Roman" w:hAnsi="Times New Roman" w:eastAsia="宋体" w:cs="Times New Roman"/>
                <w:color w:val="auto"/>
                <w:sz w:val="24"/>
                <w:szCs w:val="24"/>
                <w:highlight w:val="none"/>
                <w:u w:val="single" w:color="auto"/>
                <w:lang w:val="en-US" w:eastAsia="zh-CN"/>
              </w:rPr>
              <w:t>/a）。</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sz w:val="24"/>
                <w:szCs w:val="24"/>
                <w:u w:val="single" w:color="auto"/>
                <w:lang w:val="en-US" w:eastAsia="zh-CN"/>
              </w:rPr>
            </w:pPr>
            <w:r>
              <w:rPr>
                <w:rFonts w:hint="eastAsia"/>
                <w:color w:val="auto"/>
                <w:sz w:val="24"/>
                <w:szCs w:val="24"/>
                <w:u w:val="single" w:color="auto"/>
                <w:lang w:val="en-US" w:eastAsia="zh-CN"/>
              </w:rPr>
              <w:t>食堂用水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u w:val="single" w:color="auto"/>
                <w:lang w:val="en-US" w:eastAsia="zh-CN"/>
              </w:rPr>
            </w:pPr>
            <w:r>
              <w:rPr>
                <w:rFonts w:hint="default"/>
                <w:color w:val="auto"/>
                <w:sz w:val="24"/>
                <w:szCs w:val="24"/>
                <w:u w:val="single" w:color="auto"/>
                <w:lang w:val="en-US" w:eastAsia="zh-CN"/>
              </w:rPr>
              <w:t>参照《医院给排水设计规范》中相关的用水标准，</w:t>
            </w:r>
            <w:r>
              <w:rPr>
                <w:rFonts w:hint="eastAsia"/>
                <w:color w:val="auto"/>
                <w:sz w:val="24"/>
                <w:szCs w:val="24"/>
                <w:u w:val="single" w:color="auto"/>
                <w:lang w:val="en-US" w:eastAsia="zh-CN"/>
              </w:rPr>
              <w:t>食堂用水</w:t>
            </w:r>
            <w:r>
              <w:rPr>
                <w:rFonts w:hint="default"/>
                <w:color w:val="auto"/>
                <w:sz w:val="24"/>
                <w:szCs w:val="24"/>
                <w:u w:val="single" w:color="auto"/>
                <w:lang w:val="en-US" w:eastAsia="zh-CN"/>
              </w:rPr>
              <w:t>10~</w:t>
            </w:r>
            <w:r>
              <w:rPr>
                <w:rFonts w:hint="eastAsia"/>
                <w:color w:val="auto"/>
                <w:sz w:val="24"/>
                <w:szCs w:val="24"/>
                <w:u w:val="single" w:color="auto"/>
                <w:lang w:val="en-US" w:eastAsia="zh-CN"/>
              </w:rPr>
              <w:t>20</w:t>
            </w:r>
            <w:r>
              <w:rPr>
                <w:rFonts w:hint="default"/>
                <w:color w:val="auto"/>
                <w:sz w:val="24"/>
                <w:szCs w:val="24"/>
                <w:u w:val="single" w:color="auto"/>
                <w:lang w:val="en-US" w:eastAsia="zh-CN"/>
              </w:rPr>
              <w:t>L</w:t>
            </w:r>
            <w:r>
              <w:rPr>
                <w:rFonts w:hint="eastAsia"/>
                <w:color w:val="auto"/>
                <w:sz w:val="24"/>
                <w:szCs w:val="24"/>
                <w:u w:val="single" w:color="auto"/>
                <w:lang w:val="en-US" w:eastAsia="zh-CN"/>
              </w:rPr>
              <w:t>/</w:t>
            </w:r>
            <w:r>
              <w:rPr>
                <w:rFonts w:hint="default"/>
                <w:color w:val="auto"/>
                <w:sz w:val="24"/>
                <w:szCs w:val="24"/>
                <w:u w:val="single" w:color="auto"/>
                <w:lang w:val="en-US" w:eastAsia="zh-CN"/>
              </w:rPr>
              <w:t>次·</w:t>
            </w:r>
            <w:r>
              <w:rPr>
                <w:rFonts w:hint="eastAsia"/>
                <w:color w:val="auto"/>
                <w:sz w:val="24"/>
                <w:szCs w:val="24"/>
                <w:u w:val="single" w:color="auto"/>
                <w:lang w:val="en-US" w:eastAsia="zh-CN"/>
              </w:rPr>
              <w:t>cap</w:t>
            </w:r>
            <w:r>
              <w:rPr>
                <w:rFonts w:hint="default"/>
                <w:color w:val="auto"/>
                <w:sz w:val="24"/>
                <w:szCs w:val="24"/>
                <w:u w:val="single" w:color="auto"/>
                <w:lang w:val="en-US" w:eastAsia="zh-CN"/>
              </w:rPr>
              <w:t>，本项目取</w:t>
            </w:r>
            <w:r>
              <w:rPr>
                <w:rFonts w:hint="eastAsia"/>
                <w:color w:val="auto"/>
                <w:sz w:val="24"/>
                <w:szCs w:val="24"/>
                <w:u w:val="single" w:color="auto"/>
                <w:lang w:val="en-US" w:eastAsia="zh-CN"/>
              </w:rPr>
              <w:t>10</w:t>
            </w:r>
            <w:r>
              <w:rPr>
                <w:rFonts w:hint="default"/>
                <w:color w:val="auto"/>
                <w:sz w:val="24"/>
                <w:szCs w:val="24"/>
                <w:u w:val="single" w:color="auto"/>
                <w:lang w:val="en-US" w:eastAsia="zh-CN"/>
              </w:rPr>
              <w:t>L</w:t>
            </w:r>
            <w:r>
              <w:rPr>
                <w:rFonts w:hint="eastAsia"/>
                <w:color w:val="auto"/>
                <w:sz w:val="24"/>
                <w:szCs w:val="24"/>
                <w:u w:val="single" w:color="auto"/>
                <w:lang w:val="en-US" w:eastAsia="zh-CN"/>
              </w:rPr>
              <w:t>/</w:t>
            </w:r>
            <w:r>
              <w:rPr>
                <w:rFonts w:hint="default"/>
                <w:color w:val="auto"/>
                <w:sz w:val="24"/>
                <w:szCs w:val="24"/>
                <w:u w:val="single" w:color="auto"/>
                <w:lang w:val="en-US" w:eastAsia="zh-CN"/>
              </w:rPr>
              <w:t>次·</w:t>
            </w:r>
            <w:r>
              <w:rPr>
                <w:rFonts w:hint="eastAsia"/>
                <w:color w:val="auto"/>
                <w:sz w:val="24"/>
                <w:szCs w:val="24"/>
                <w:u w:val="single" w:color="auto"/>
                <w:lang w:val="en-US" w:eastAsia="zh-CN"/>
              </w:rPr>
              <w:t>cap</w:t>
            </w:r>
            <w:r>
              <w:rPr>
                <w:rFonts w:hint="default"/>
                <w:color w:val="auto"/>
                <w:sz w:val="24"/>
                <w:szCs w:val="24"/>
                <w:u w:val="single" w:color="auto"/>
                <w:lang w:val="en-US" w:eastAsia="zh-CN"/>
              </w:rPr>
              <w:t>。</w:t>
            </w:r>
            <w:r>
              <w:rPr>
                <w:rFonts w:hint="eastAsia"/>
                <w:color w:val="auto"/>
                <w:sz w:val="24"/>
                <w:szCs w:val="24"/>
                <w:u w:val="single" w:color="auto"/>
                <w:lang w:val="en-US" w:eastAsia="zh-CN"/>
              </w:rPr>
              <w:t>本项目食堂每日两餐，医护职工人员每天午饭就餐人数为25人，晚饭就餐人数为5人，则用水量为0.3</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/d</w:t>
            </w:r>
            <w:r>
              <w:rPr>
                <w:rFonts w:hint="eastAsia"/>
                <w:color w:val="auto"/>
                <w:sz w:val="24"/>
                <w:szCs w:val="24"/>
                <w:u w:val="single" w:color="auto"/>
                <w:lang w:val="en-US" w:eastAsia="zh-CN"/>
              </w:rPr>
              <w:t>（109.5</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/a</w:t>
            </w:r>
            <w:r>
              <w:rPr>
                <w:rFonts w:hint="eastAsia"/>
                <w:color w:val="auto"/>
                <w:sz w:val="24"/>
                <w:szCs w:val="24"/>
                <w:u w:val="single" w:color="auto"/>
                <w:lang w:val="en-US" w:eastAsia="zh-CN"/>
              </w:rPr>
              <w:t>）；修养所住房部人员午饭、晚饭就餐人数为60人，则用水量为1.2</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/d</w:t>
            </w:r>
            <w:r>
              <w:rPr>
                <w:rFonts w:hint="eastAsia"/>
                <w:color w:val="auto"/>
                <w:sz w:val="24"/>
                <w:szCs w:val="24"/>
                <w:u w:val="single" w:color="auto"/>
                <w:lang w:val="en-US" w:eastAsia="zh-CN"/>
              </w:rPr>
              <w:t>（438</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/a</w:t>
            </w:r>
            <w:r>
              <w:rPr>
                <w:rFonts w:hint="eastAsia"/>
                <w:color w:val="auto"/>
                <w:sz w:val="24"/>
                <w:szCs w:val="24"/>
                <w:u w:val="single" w:color="auto"/>
                <w:lang w:val="en-US" w:eastAsia="zh-CN"/>
              </w:rPr>
              <w:t>）。则食堂用水量为1.5</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/d</w:t>
            </w:r>
            <w:r>
              <w:rPr>
                <w:rFonts w:hint="eastAsia"/>
                <w:color w:val="auto"/>
                <w:sz w:val="24"/>
                <w:szCs w:val="24"/>
                <w:u w:val="single" w:color="auto"/>
                <w:lang w:val="en-US" w:eastAsia="zh-CN"/>
              </w:rPr>
              <w:t>（547.5</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/a</w:t>
            </w:r>
            <w:r>
              <w:rPr>
                <w:rFonts w:hint="eastAsia"/>
                <w:color w:val="auto"/>
                <w:sz w:val="24"/>
                <w:szCs w:val="24"/>
                <w:u w:val="single" w:color="auto"/>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00" w:firstLineChars="0"/>
              <w:textAlignment w:val="auto"/>
              <w:rPr>
                <w:rFonts w:hint="eastAsia"/>
                <w:color w:val="auto"/>
                <w:sz w:val="24"/>
                <w:szCs w:val="24"/>
                <w:u w:val="single" w:color="auto"/>
                <w:lang w:val="en-US" w:eastAsia="zh-CN"/>
              </w:rPr>
            </w:pPr>
            <w:r>
              <w:rPr>
                <w:rFonts w:hint="eastAsia"/>
                <w:color w:val="auto"/>
                <w:sz w:val="24"/>
                <w:szCs w:val="24"/>
                <w:u w:val="single" w:color="auto"/>
                <w:lang w:val="en-US" w:eastAsia="zh-CN"/>
              </w:rPr>
              <w:t>修养所住房部用水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u w:val="single" w:color="auto"/>
                <w:lang w:val="en-US" w:eastAsia="zh-CN"/>
              </w:rPr>
            </w:pPr>
            <w:r>
              <w:rPr>
                <w:rFonts w:hint="eastAsia"/>
                <w:color w:val="auto"/>
                <w:sz w:val="24"/>
                <w:szCs w:val="24"/>
                <w:u w:val="single" w:color="auto"/>
                <w:lang w:val="en-US" w:eastAsia="zh-CN"/>
              </w:rPr>
              <w:t>根据《建筑给水排水设计标准》（GB50015-2019），修养所住房部病人平均日用水量为每床位180</w:t>
            </w:r>
            <w:r>
              <w:rPr>
                <w:rFonts w:hint="default"/>
                <w:color w:val="auto"/>
                <w:sz w:val="24"/>
                <w:szCs w:val="24"/>
                <w:u w:val="single" w:color="auto"/>
                <w:lang w:val="en-US" w:eastAsia="zh-CN"/>
              </w:rPr>
              <w:t>~</w:t>
            </w:r>
            <w:r>
              <w:rPr>
                <w:rFonts w:hint="eastAsia"/>
                <w:color w:val="auto"/>
                <w:sz w:val="24"/>
                <w:szCs w:val="24"/>
                <w:u w:val="single" w:color="auto"/>
                <w:lang w:val="en-US" w:eastAsia="zh-CN"/>
              </w:rPr>
              <w:t>240</w:t>
            </w:r>
            <w:r>
              <w:rPr>
                <w:rFonts w:hint="default"/>
                <w:color w:val="auto"/>
                <w:sz w:val="24"/>
                <w:szCs w:val="24"/>
                <w:u w:val="single" w:color="auto"/>
                <w:lang w:val="en-US" w:eastAsia="zh-CN"/>
              </w:rPr>
              <w:t>L/d·床</w:t>
            </w:r>
            <w:r>
              <w:rPr>
                <w:rFonts w:hint="eastAsia"/>
                <w:color w:val="auto"/>
                <w:sz w:val="24"/>
                <w:szCs w:val="24"/>
                <w:u w:val="single" w:color="auto"/>
                <w:lang w:val="en-US" w:eastAsia="zh-CN"/>
              </w:rPr>
              <w:t>，本项目取180</w:t>
            </w:r>
            <w:r>
              <w:rPr>
                <w:rFonts w:hint="default"/>
                <w:color w:val="auto"/>
                <w:sz w:val="24"/>
                <w:szCs w:val="24"/>
                <w:u w:val="single" w:color="auto"/>
                <w:lang w:val="en-US" w:eastAsia="zh-CN"/>
              </w:rPr>
              <w:t>L/d·床</w:t>
            </w:r>
            <w:r>
              <w:rPr>
                <w:rFonts w:hint="eastAsia"/>
                <w:color w:val="auto"/>
                <w:sz w:val="24"/>
                <w:szCs w:val="24"/>
                <w:u w:val="single" w:color="auto"/>
                <w:lang w:val="en-US" w:eastAsia="zh-CN"/>
              </w:rPr>
              <w:t>。本项目修养所住房部床位数为60床，每年365天计，则修养所住房部用水量为10.8m</w:t>
            </w:r>
            <w:r>
              <w:rPr>
                <w:rFonts w:hint="eastAsia"/>
                <w:color w:val="auto"/>
                <w:sz w:val="24"/>
                <w:szCs w:val="24"/>
                <w:u w:val="single" w:color="auto"/>
                <w:vertAlign w:val="superscript"/>
                <w:lang w:val="en-US" w:eastAsia="zh-CN"/>
              </w:rPr>
              <w:t>3</w:t>
            </w:r>
            <w:r>
              <w:rPr>
                <w:rFonts w:hint="eastAsia"/>
                <w:color w:val="auto"/>
                <w:sz w:val="24"/>
                <w:szCs w:val="24"/>
                <w:u w:val="single" w:color="auto"/>
                <w:lang w:val="en-US" w:eastAsia="zh-CN"/>
              </w:rPr>
              <w:t>/d（3942m</w:t>
            </w:r>
            <w:r>
              <w:rPr>
                <w:rFonts w:hint="eastAsia"/>
                <w:color w:val="auto"/>
                <w:sz w:val="24"/>
                <w:szCs w:val="24"/>
                <w:u w:val="single" w:color="auto"/>
                <w:vertAlign w:val="superscript"/>
                <w:lang w:val="en-US" w:eastAsia="zh-CN"/>
              </w:rPr>
              <w:t>3</w:t>
            </w:r>
            <w:r>
              <w:rPr>
                <w:rFonts w:hint="eastAsia"/>
                <w:color w:val="auto"/>
                <w:sz w:val="24"/>
                <w:szCs w:val="24"/>
                <w:u w:val="single" w:color="auto"/>
                <w:vertAlign w:val="baseline"/>
                <w:lang w:val="en-US" w:eastAsia="zh-CN"/>
              </w:rPr>
              <w:t>/</w:t>
            </w:r>
            <w:r>
              <w:rPr>
                <w:rFonts w:hint="eastAsia"/>
                <w:color w:val="auto"/>
                <w:sz w:val="24"/>
                <w:szCs w:val="24"/>
                <w:u w:val="single" w:color="auto"/>
                <w:lang w:val="en-US" w:eastAsia="zh-CN"/>
              </w:rPr>
              <w:t>a）。</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00" w:firstLineChars="0"/>
              <w:textAlignment w:val="auto"/>
              <w:rPr>
                <w:rFonts w:hint="eastAsia"/>
                <w:color w:val="auto"/>
                <w:sz w:val="24"/>
                <w:szCs w:val="24"/>
                <w:u w:val="single" w:color="auto"/>
                <w:lang w:val="en-US" w:eastAsia="zh-CN"/>
              </w:rPr>
            </w:pPr>
            <w:r>
              <w:rPr>
                <w:rFonts w:hint="eastAsia"/>
                <w:color w:val="auto"/>
                <w:sz w:val="24"/>
                <w:szCs w:val="24"/>
                <w:u w:val="single" w:color="auto"/>
                <w:lang w:val="en-US" w:eastAsia="zh-CN"/>
              </w:rPr>
              <w:t>医院后勤职工用水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u w:val="single" w:color="auto"/>
                <w:lang w:val="en-US" w:eastAsia="zh-CN"/>
              </w:rPr>
            </w:pPr>
            <w:r>
              <w:rPr>
                <w:rFonts w:hint="eastAsia"/>
                <w:color w:val="auto"/>
                <w:sz w:val="24"/>
                <w:szCs w:val="24"/>
                <w:u w:val="single" w:color="auto"/>
                <w:lang w:val="en-US" w:eastAsia="zh-CN"/>
              </w:rPr>
              <w:t>医院后勤职工15人，</w:t>
            </w:r>
            <w:r>
              <w:rPr>
                <w:rFonts w:hint="default"/>
                <w:color w:val="auto"/>
                <w:sz w:val="24"/>
                <w:szCs w:val="24"/>
                <w:u w:val="single" w:color="auto"/>
                <w:lang w:val="en-US" w:eastAsia="zh-CN"/>
              </w:rPr>
              <w:t>参照《医院给排水设计规范》中相关的用水标准</w:t>
            </w:r>
            <w:r>
              <w:rPr>
                <w:rFonts w:hint="eastAsia"/>
                <w:color w:val="auto"/>
                <w:sz w:val="24"/>
                <w:szCs w:val="24"/>
                <w:u w:val="single" w:color="auto"/>
                <w:lang w:val="en-US" w:eastAsia="zh-CN"/>
              </w:rPr>
              <w:t>，医院后勤职工30-50</w:t>
            </w:r>
            <w:r>
              <w:rPr>
                <w:rFonts w:hint="default"/>
                <w:color w:val="auto"/>
                <w:sz w:val="24"/>
                <w:szCs w:val="24"/>
                <w:u w:val="single" w:color="auto"/>
                <w:lang w:val="en-US" w:eastAsia="zh-CN"/>
              </w:rPr>
              <w:t>L/d·</w:t>
            </w:r>
            <w:r>
              <w:rPr>
                <w:rFonts w:hint="eastAsia"/>
                <w:color w:val="auto"/>
                <w:sz w:val="24"/>
                <w:szCs w:val="24"/>
                <w:u w:val="single" w:color="auto"/>
                <w:lang w:val="en-US" w:eastAsia="zh-CN"/>
              </w:rPr>
              <w:t>班，本项目取30</w:t>
            </w:r>
            <w:r>
              <w:rPr>
                <w:rFonts w:hint="default"/>
                <w:color w:val="auto"/>
                <w:sz w:val="24"/>
                <w:szCs w:val="24"/>
                <w:u w:val="single" w:color="auto"/>
                <w:lang w:val="en-US" w:eastAsia="zh-CN"/>
              </w:rPr>
              <w:t>L/d·</w:t>
            </w:r>
            <w:r>
              <w:rPr>
                <w:rFonts w:hint="eastAsia"/>
                <w:color w:val="auto"/>
                <w:sz w:val="24"/>
                <w:szCs w:val="24"/>
                <w:u w:val="single" w:color="auto"/>
                <w:lang w:val="en-US" w:eastAsia="zh-CN"/>
              </w:rPr>
              <w:t>班，则医院后勤职工用水为0.45</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/d</w:t>
            </w:r>
            <w:r>
              <w:rPr>
                <w:rFonts w:hint="eastAsia"/>
                <w:color w:val="auto"/>
                <w:sz w:val="24"/>
                <w:szCs w:val="24"/>
                <w:u w:val="single" w:color="auto"/>
                <w:lang w:val="en-US" w:eastAsia="zh-CN"/>
              </w:rPr>
              <w:t>（164.25</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/a</w:t>
            </w:r>
            <w:r>
              <w:rPr>
                <w:rFonts w:hint="eastAsia"/>
                <w:color w:val="auto"/>
                <w:sz w:val="24"/>
                <w:szCs w:val="24"/>
                <w:u w:val="single" w:color="auto"/>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00" w:firstLineChars="0"/>
              <w:textAlignment w:val="auto"/>
              <w:rPr>
                <w:rFonts w:hint="eastAsia"/>
                <w:color w:val="auto"/>
                <w:sz w:val="24"/>
                <w:szCs w:val="24"/>
                <w:u w:val="single" w:color="auto"/>
                <w:lang w:val="en-US" w:eastAsia="zh-CN"/>
              </w:rPr>
            </w:pPr>
            <w:r>
              <w:rPr>
                <w:rFonts w:hint="eastAsia"/>
                <w:color w:val="auto"/>
                <w:sz w:val="24"/>
                <w:szCs w:val="24"/>
                <w:u w:val="single" w:color="auto"/>
                <w:lang w:val="en-US" w:eastAsia="zh-CN"/>
              </w:rPr>
              <w:t>洗衣用水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u w:val="single" w:color="auto"/>
                <w:lang w:val="en-US" w:eastAsia="zh-CN"/>
              </w:rPr>
            </w:pPr>
            <w:r>
              <w:rPr>
                <w:rFonts w:hint="eastAsia" w:ascii="Times New Roman" w:hAnsi="Times New Roman" w:eastAsia="宋体" w:cs="Times New Roman"/>
                <w:color w:val="auto"/>
                <w:sz w:val="24"/>
                <w:szCs w:val="24"/>
                <w:highlight w:val="none"/>
                <w:u w:val="single" w:color="auto"/>
                <w:lang w:val="en-US" w:eastAsia="zh-CN"/>
              </w:rPr>
              <w:t>主要为卫生院医护人员白大褂及病房床单的清洗用水。</w:t>
            </w:r>
            <w:r>
              <w:rPr>
                <w:rStyle w:val="31"/>
                <w:rFonts w:hint="default" w:ascii="Times New Roman" w:hAnsi="Times New Roman" w:eastAsia="宋体" w:cs="Times New Roman"/>
                <w:color w:val="auto"/>
                <w:kern w:val="0"/>
                <w:sz w:val="24"/>
                <w:szCs w:val="24"/>
                <w:highlight w:val="none"/>
                <w:u w:val="single" w:color="auto"/>
                <w:lang w:val="en-US" w:eastAsia="zh-CN"/>
              </w:rPr>
              <w:t>参照《医院给排水设计规范》中相关的用水标准，洗衣60-80L/kg，本项目取</w:t>
            </w:r>
            <w:r>
              <w:rPr>
                <w:rStyle w:val="31"/>
                <w:rFonts w:hint="eastAsia" w:ascii="Times New Roman" w:hAnsi="Times New Roman" w:eastAsia="宋体" w:cs="Times New Roman"/>
                <w:color w:val="auto"/>
                <w:kern w:val="0"/>
                <w:sz w:val="24"/>
                <w:szCs w:val="24"/>
                <w:highlight w:val="none"/>
                <w:u w:val="single" w:color="auto"/>
                <w:lang w:val="en-US" w:eastAsia="zh-CN"/>
              </w:rPr>
              <w:t>60</w:t>
            </w:r>
            <w:r>
              <w:rPr>
                <w:rStyle w:val="31"/>
                <w:rFonts w:hint="default" w:ascii="Times New Roman" w:hAnsi="Times New Roman" w:eastAsia="宋体" w:cs="Times New Roman"/>
                <w:color w:val="auto"/>
                <w:kern w:val="0"/>
                <w:sz w:val="24"/>
                <w:szCs w:val="24"/>
                <w:highlight w:val="none"/>
                <w:u w:val="single" w:color="auto"/>
                <w:lang w:val="en-US" w:eastAsia="zh-CN"/>
              </w:rPr>
              <w:t>L/kg。根据建设单位提供资料，院内洗衣量为</w:t>
            </w:r>
            <w:r>
              <w:rPr>
                <w:rStyle w:val="31"/>
                <w:rFonts w:hint="eastAsia" w:ascii="Times New Roman" w:hAnsi="Times New Roman" w:eastAsia="宋体" w:cs="Times New Roman"/>
                <w:color w:val="auto"/>
                <w:kern w:val="0"/>
                <w:sz w:val="24"/>
                <w:szCs w:val="24"/>
                <w:highlight w:val="none"/>
                <w:u w:val="single" w:color="auto"/>
                <w:lang w:val="en-US" w:eastAsia="zh-CN"/>
              </w:rPr>
              <w:t>25</w:t>
            </w:r>
            <w:r>
              <w:rPr>
                <w:rStyle w:val="31"/>
                <w:rFonts w:hint="default" w:ascii="Times New Roman" w:hAnsi="Times New Roman" w:eastAsia="宋体" w:cs="Times New Roman"/>
                <w:color w:val="auto"/>
                <w:kern w:val="0"/>
                <w:sz w:val="24"/>
                <w:szCs w:val="24"/>
                <w:highlight w:val="none"/>
                <w:u w:val="single" w:color="auto"/>
                <w:lang w:val="en-US" w:eastAsia="zh-CN"/>
              </w:rPr>
              <w:t>kg/</w:t>
            </w:r>
            <w:r>
              <w:rPr>
                <w:rStyle w:val="31"/>
                <w:rFonts w:hint="eastAsia" w:ascii="Times New Roman" w:hAnsi="Times New Roman" w:eastAsia="宋体" w:cs="Times New Roman"/>
                <w:color w:val="auto"/>
                <w:kern w:val="0"/>
                <w:sz w:val="24"/>
                <w:szCs w:val="24"/>
                <w:highlight w:val="none"/>
                <w:u w:val="single" w:color="auto"/>
                <w:lang w:val="en-US" w:eastAsia="zh-CN"/>
              </w:rPr>
              <w:t>周</w:t>
            </w:r>
            <w:r>
              <w:rPr>
                <w:rStyle w:val="31"/>
                <w:rFonts w:hint="default" w:ascii="Times New Roman" w:hAnsi="Times New Roman" w:eastAsia="宋体" w:cs="Times New Roman"/>
                <w:color w:val="auto"/>
                <w:kern w:val="0"/>
                <w:sz w:val="24"/>
                <w:szCs w:val="24"/>
                <w:highlight w:val="none"/>
                <w:u w:val="single" w:color="auto"/>
                <w:lang w:val="en-US" w:eastAsia="zh-CN"/>
              </w:rPr>
              <w:t>，则本项目洗衣用水量为</w:t>
            </w:r>
            <w:r>
              <w:rPr>
                <w:rStyle w:val="31"/>
                <w:rFonts w:hint="eastAsia" w:ascii="Times New Roman" w:hAnsi="Times New Roman" w:eastAsia="宋体" w:cs="Times New Roman"/>
                <w:color w:val="auto"/>
                <w:kern w:val="0"/>
                <w:sz w:val="24"/>
                <w:szCs w:val="24"/>
                <w:highlight w:val="none"/>
                <w:u w:val="single" w:color="auto"/>
                <w:lang w:val="en-US" w:eastAsia="zh-CN"/>
              </w:rPr>
              <w:t>0.21</w:t>
            </w:r>
            <w:r>
              <w:rPr>
                <w:rFonts w:hint="eastAsia" w:ascii="Times New Roman" w:hAnsi="Times New Roman" w:eastAsia="宋体" w:cs="Times New Roman"/>
                <w:color w:val="auto"/>
                <w:sz w:val="24"/>
                <w:u w:val="single" w:color="auto"/>
                <w:lang w:val="en-US" w:eastAsia="zh-CN"/>
              </w:rPr>
              <w:t>m</w:t>
            </w:r>
            <w:r>
              <w:rPr>
                <w:rFonts w:hint="eastAsia" w:ascii="Times New Roman" w:hAnsi="Times New Roman" w:eastAsia="宋体" w:cs="Times New Roman"/>
                <w:color w:val="auto"/>
                <w:sz w:val="24"/>
                <w:u w:val="single" w:color="auto"/>
                <w:vertAlign w:val="superscript"/>
                <w:lang w:val="en-US" w:eastAsia="zh-CN"/>
              </w:rPr>
              <w:t>3</w:t>
            </w:r>
            <w:r>
              <w:rPr>
                <w:rFonts w:hint="eastAsia" w:ascii="Times New Roman" w:hAnsi="Times New Roman" w:eastAsia="宋体" w:cs="Times New Roman"/>
                <w:color w:val="auto"/>
                <w:sz w:val="24"/>
                <w:u w:val="single" w:color="auto"/>
                <w:lang w:val="en-US" w:eastAsia="zh-CN"/>
              </w:rPr>
              <w:t>/d</w:t>
            </w:r>
            <w:r>
              <w:rPr>
                <w:rFonts w:hint="eastAsia" w:cs="Times New Roman"/>
                <w:color w:val="auto"/>
                <w:sz w:val="24"/>
                <w:u w:val="single" w:color="auto"/>
                <w:lang w:val="en-US" w:eastAsia="zh-CN"/>
              </w:rPr>
              <w:t>（</w:t>
            </w:r>
            <w:r>
              <w:rPr>
                <w:rStyle w:val="31"/>
                <w:rFonts w:hint="eastAsia" w:cs="Times New Roman"/>
                <w:color w:val="auto"/>
                <w:kern w:val="0"/>
                <w:sz w:val="24"/>
                <w:szCs w:val="24"/>
                <w:highlight w:val="none"/>
                <w:u w:val="single" w:color="auto"/>
                <w:lang w:val="en-US" w:eastAsia="zh-CN"/>
              </w:rPr>
              <w:t>1.47</w:t>
            </w:r>
            <w:r>
              <w:rPr>
                <w:rStyle w:val="31"/>
                <w:rFonts w:hint="eastAsia" w:ascii="Times New Roman" w:hAnsi="Times New Roman" w:eastAsia="宋体" w:cs="Times New Roman"/>
                <w:color w:val="auto"/>
                <w:kern w:val="0"/>
                <w:sz w:val="24"/>
                <w:szCs w:val="24"/>
                <w:highlight w:val="none"/>
                <w:u w:val="single" w:color="auto"/>
                <w:lang w:val="en-US" w:eastAsia="zh-CN"/>
              </w:rPr>
              <w:t>m</w:t>
            </w:r>
            <w:r>
              <w:rPr>
                <w:rStyle w:val="31"/>
                <w:rFonts w:hint="eastAsia" w:ascii="Times New Roman" w:hAnsi="Times New Roman" w:eastAsia="宋体" w:cs="Times New Roman"/>
                <w:color w:val="auto"/>
                <w:kern w:val="0"/>
                <w:sz w:val="24"/>
                <w:szCs w:val="24"/>
                <w:highlight w:val="none"/>
                <w:u w:val="single" w:color="auto"/>
                <w:vertAlign w:val="superscript"/>
                <w:lang w:val="en-US" w:eastAsia="zh-CN"/>
              </w:rPr>
              <w:t>3</w:t>
            </w:r>
            <w:r>
              <w:rPr>
                <w:rStyle w:val="31"/>
                <w:rFonts w:hint="eastAsia" w:ascii="Times New Roman" w:hAnsi="Times New Roman" w:eastAsia="宋体" w:cs="Times New Roman"/>
                <w:color w:val="auto"/>
                <w:kern w:val="0"/>
                <w:sz w:val="24"/>
                <w:szCs w:val="24"/>
                <w:highlight w:val="none"/>
                <w:u w:val="single" w:color="auto"/>
                <w:lang w:val="en-US" w:eastAsia="zh-CN"/>
              </w:rPr>
              <w:t>/周</w:t>
            </w:r>
            <w:r>
              <w:rPr>
                <w:rStyle w:val="31"/>
                <w:rFonts w:hint="eastAsia" w:cs="Times New Roman"/>
                <w:color w:val="auto"/>
                <w:kern w:val="0"/>
                <w:sz w:val="24"/>
                <w:szCs w:val="24"/>
                <w:highlight w:val="none"/>
                <w:u w:val="single" w:color="auto"/>
                <w:lang w:val="en-US" w:eastAsia="zh-CN"/>
              </w:rPr>
              <w:t>、76.65</w:t>
            </w:r>
            <w:r>
              <w:rPr>
                <w:rStyle w:val="31"/>
                <w:rFonts w:hint="default" w:ascii="Times New Roman" w:hAnsi="Times New Roman" w:eastAsia="宋体" w:cs="Times New Roman"/>
                <w:color w:val="auto"/>
                <w:kern w:val="0"/>
                <w:sz w:val="24"/>
                <w:szCs w:val="24"/>
                <w:highlight w:val="none"/>
                <w:u w:val="single" w:color="auto"/>
                <w:lang w:val="en-US" w:eastAsia="zh-CN"/>
              </w:rPr>
              <w:t>t/a</w:t>
            </w:r>
            <w:r>
              <w:rPr>
                <w:rFonts w:hint="eastAsia" w:cs="Times New Roman"/>
                <w:color w:val="auto"/>
                <w:sz w:val="24"/>
                <w:u w:val="single" w:color="auto"/>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00" w:firstLineChars="0"/>
              <w:textAlignment w:val="auto"/>
              <w:rPr>
                <w:rFonts w:hint="eastAsia"/>
                <w:color w:val="auto"/>
                <w:sz w:val="24"/>
                <w:szCs w:val="24"/>
                <w:u w:val="single" w:color="auto"/>
                <w:lang w:val="en-US" w:eastAsia="zh-CN"/>
              </w:rPr>
            </w:pPr>
            <w:r>
              <w:rPr>
                <w:rFonts w:hint="eastAsia"/>
                <w:color w:val="auto"/>
                <w:sz w:val="24"/>
                <w:szCs w:val="24"/>
                <w:u w:val="single" w:color="auto"/>
                <w:lang w:val="en-US" w:eastAsia="zh-CN"/>
              </w:rPr>
              <w:t>宿舍用水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u w:val="single" w:color="auto"/>
                <w:lang w:val="en-US" w:eastAsia="zh-CN"/>
              </w:rPr>
            </w:pPr>
            <w:r>
              <w:rPr>
                <w:rFonts w:hint="eastAsia"/>
                <w:color w:val="auto"/>
                <w:sz w:val="24"/>
                <w:szCs w:val="24"/>
                <w:u w:val="single" w:color="auto"/>
                <w:lang w:val="en-US" w:eastAsia="zh-CN"/>
              </w:rPr>
              <w:t>根据《建筑给水排水设计标准》（GB50015-2019），宿舍平均日用水量为每床位90</w:t>
            </w:r>
            <w:r>
              <w:rPr>
                <w:rFonts w:hint="default"/>
                <w:color w:val="auto"/>
                <w:sz w:val="24"/>
                <w:szCs w:val="24"/>
                <w:u w:val="single" w:color="auto"/>
                <w:lang w:val="en-US" w:eastAsia="zh-CN"/>
              </w:rPr>
              <w:t>~</w:t>
            </w:r>
            <w:r>
              <w:rPr>
                <w:rFonts w:hint="eastAsia"/>
                <w:color w:val="auto"/>
                <w:sz w:val="24"/>
                <w:szCs w:val="24"/>
                <w:u w:val="single" w:color="auto"/>
                <w:lang w:val="en-US" w:eastAsia="zh-CN"/>
              </w:rPr>
              <w:t>120</w:t>
            </w:r>
            <w:r>
              <w:rPr>
                <w:rFonts w:hint="default"/>
                <w:color w:val="auto"/>
                <w:sz w:val="24"/>
                <w:szCs w:val="24"/>
                <w:u w:val="single" w:color="auto"/>
                <w:lang w:val="en-US" w:eastAsia="zh-CN"/>
              </w:rPr>
              <w:t>L/d·床</w:t>
            </w:r>
            <w:r>
              <w:rPr>
                <w:rFonts w:hint="eastAsia"/>
                <w:color w:val="auto"/>
                <w:sz w:val="24"/>
                <w:szCs w:val="24"/>
                <w:u w:val="single" w:color="auto"/>
                <w:lang w:val="en-US" w:eastAsia="zh-CN"/>
              </w:rPr>
              <w:t>，本项目取90</w:t>
            </w:r>
            <w:r>
              <w:rPr>
                <w:rFonts w:hint="default"/>
                <w:color w:val="auto"/>
                <w:sz w:val="24"/>
                <w:szCs w:val="24"/>
                <w:u w:val="single" w:color="auto"/>
                <w:lang w:val="en-US" w:eastAsia="zh-CN"/>
              </w:rPr>
              <w:t>L/d·床</w:t>
            </w:r>
            <w:r>
              <w:rPr>
                <w:rFonts w:hint="eastAsia"/>
                <w:color w:val="auto"/>
                <w:sz w:val="24"/>
                <w:szCs w:val="24"/>
                <w:u w:val="single" w:color="auto"/>
                <w:lang w:val="en-US" w:eastAsia="zh-CN"/>
              </w:rPr>
              <w:t>。</w:t>
            </w:r>
            <w:r>
              <w:rPr>
                <w:rFonts w:hint="default"/>
                <w:color w:val="auto"/>
                <w:sz w:val="24"/>
                <w:szCs w:val="24"/>
                <w:u w:val="single" w:color="auto"/>
                <w:lang w:val="en-US" w:eastAsia="zh-CN"/>
              </w:rPr>
              <w:t>根据建设单位提供资料</w:t>
            </w:r>
            <w:r>
              <w:rPr>
                <w:rFonts w:hint="eastAsia"/>
                <w:color w:val="auto"/>
                <w:sz w:val="24"/>
                <w:szCs w:val="24"/>
                <w:u w:val="single" w:color="auto"/>
                <w:lang w:val="en-US" w:eastAsia="zh-CN"/>
              </w:rPr>
              <w:t>，有10名医护人员住宿舍，则本项目宿舍用水量为0.9m</w:t>
            </w:r>
            <w:r>
              <w:rPr>
                <w:rFonts w:hint="eastAsia"/>
                <w:color w:val="auto"/>
                <w:sz w:val="24"/>
                <w:szCs w:val="24"/>
                <w:u w:val="single" w:color="auto"/>
                <w:vertAlign w:val="superscript"/>
                <w:lang w:val="en-US" w:eastAsia="zh-CN"/>
              </w:rPr>
              <w:t>3</w:t>
            </w:r>
            <w:r>
              <w:rPr>
                <w:rFonts w:hint="eastAsia"/>
                <w:color w:val="auto"/>
                <w:sz w:val="24"/>
                <w:szCs w:val="24"/>
                <w:u w:val="single" w:color="auto"/>
                <w:vertAlign w:val="baseline"/>
                <w:lang w:val="en-US" w:eastAsia="zh-CN"/>
              </w:rPr>
              <w:t>/</w:t>
            </w:r>
            <w:r>
              <w:rPr>
                <w:rFonts w:hint="eastAsia"/>
                <w:color w:val="auto"/>
                <w:sz w:val="24"/>
                <w:szCs w:val="24"/>
                <w:u w:val="single" w:color="auto"/>
                <w:lang w:val="en-US" w:eastAsia="zh-CN"/>
              </w:rPr>
              <w:t>d（328.5m</w:t>
            </w:r>
            <w:r>
              <w:rPr>
                <w:rFonts w:hint="eastAsia"/>
                <w:color w:val="auto"/>
                <w:sz w:val="24"/>
                <w:szCs w:val="24"/>
                <w:u w:val="single" w:color="auto"/>
                <w:vertAlign w:val="superscript"/>
                <w:lang w:val="en-US" w:eastAsia="zh-CN"/>
              </w:rPr>
              <w:t>3</w:t>
            </w:r>
            <w:r>
              <w:rPr>
                <w:rFonts w:hint="eastAsia"/>
                <w:color w:val="auto"/>
                <w:sz w:val="24"/>
                <w:szCs w:val="24"/>
                <w:u w:val="single" w:color="auto"/>
                <w:lang w:val="en-US" w:eastAsia="zh-CN"/>
              </w:rPr>
              <w:t>/a）。</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sz w:val="24"/>
                <w:szCs w:val="24"/>
                <w:u w:val="single" w:color="auto"/>
                <w:lang w:val="en-US" w:eastAsia="zh-CN"/>
              </w:rPr>
            </w:pPr>
            <w:r>
              <w:rPr>
                <w:rFonts w:hint="eastAsia" w:ascii="Times New Roman" w:hAnsi="Times New Roman" w:eastAsia="宋体"/>
                <w:color w:val="auto"/>
                <w:sz w:val="24"/>
                <w:szCs w:val="24"/>
                <w:u w:val="single" w:color="auto"/>
                <w:lang w:val="en-US" w:eastAsia="zh-CN"/>
              </w:rPr>
              <w:t>医护职工人员用水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4"/>
                <w:u w:val="single" w:color="auto"/>
                <w:lang w:val="en-US" w:eastAsia="zh-CN"/>
              </w:rPr>
            </w:pPr>
            <w:r>
              <w:rPr>
                <w:rFonts w:hint="eastAsia"/>
                <w:color w:val="auto"/>
                <w:sz w:val="24"/>
                <w:szCs w:val="24"/>
                <w:u w:val="single" w:color="auto"/>
                <w:lang w:val="en-US" w:eastAsia="zh-CN"/>
              </w:rPr>
              <w:t>医护职工人员用水包括住院部</w:t>
            </w:r>
            <w:r>
              <w:rPr>
                <w:rFonts w:hint="default"/>
                <w:color w:val="auto"/>
                <w:sz w:val="24"/>
                <w:szCs w:val="24"/>
                <w:u w:val="single" w:color="auto"/>
                <w:lang w:val="en-US" w:eastAsia="zh-CN"/>
              </w:rPr>
              <w:t>医务</w:t>
            </w:r>
            <w:r>
              <w:rPr>
                <w:rFonts w:hint="eastAsia"/>
                <w:color w:val="auto"/>
                <w:sz w:val="24"/>
                <w:szCs w:val="24"/>
                <w:u w:val="single" w:color="auto"/>
                <w:lang w:val="en-US" w:eastAsia="zh-CN"/>
              </w:rPr>
              <w:t>人员用水和门诊医务人员用水。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u w:val="single" w:color="auto"/>
                <w:lang w:eastAsia="zh-CN"/>
              </w:rPr>
            </w:pPr>
            <w:r>
              <w:rPr>
                <w:rFonts w:hint="eastAsia"/>
                <w:color w:val="auto"/>
                <w:sz w:val="24"/>
                <w:szCs w:val="24"/>
                <w:u w:val="single" w:color="auto"/>
                <w:lang w:val="en-US" w:eastAsia="zh-CN"/>
              </w:rPr>
              <w:t>医院医务人员为34人，其中：住院部</w:t>
            </w:r>
            <w:r>
              <w:rPr>
                <w:rFonts w:hint="default"/>
                <w:color w:val="auto"/>
                <w:sz w:val="24"/>
                <w:szCs w:val="24"/>
                <w:u w:val="single" w:color="auto"/>
                <w:lang w:val="en-US" w:eastAsia="zh-CN"/>
              </w:rPr>
              <w:t>医务</w:t>
            </w:r>
            <w:r>
              <w:rPr>
                <w:rFonts w:hint="eastAsia"/>
                <w:color w:val="auto"/>
                <w:sz w:val="24"/>
                <w:szCs w:val="24"/>
                <w:u w:val="single" w:color="auto"/>
                <w:lang w:val="en-US" w:eastAsia="zh-CN"/>
              </w:rPr>
              <w:t>人员10人，门诊</w:t>
            </w:r>
            <w:r>
              <w:rPr>
                <w:rFonts w:hint="default"/>
                <w:color w:val="auto"/>
                <w:sz w:val="24"/>
                <w:szCs w:val="24"/>
                <w:u w:val="single" w:color="auto"/>
                <w:lang w:val="en-US" w:eastAsia="zh-CN"/>
              </w:rPr>
              <w:t>医务</w:t>
            </w:r>
            <w:r>
              <w:rPr>
                <w:rFonts w:hint="eastAsia"/>
                <w:color w:val="auto"/>
                <w:sz w:val="24"/>
                <w:szCs w:val="24"/>
                <w:u w:val="single" w:color="auto"/>
                <w:lang w:val="en-US" w:eastAsia="zh-CN"/>
              </w:rPr>
              <w:t>人员24人。</w:t>
            </w:r>
            <w:r>
              <w:rPr>
                <w:rFonts w:hint="default"/>
                <w:color w:val="auto"/>
                <w:sz w:val="24"/>
                <w:szCs w:val="24"/>
                <w:u w:val="single" w:color="auto"/>
                <w:lang w:val="en-US" w:eastAsia="zh-CN"/>
              </w:rPr>
              <w:t>参照《医院给排水设计规范》中相关的用水标准，医务人员25-150L/d·班</w:t>
            </w:r>
            <w:r>
              <w:rPr>
                <w:rFonts w:hint="eastAsia"/>
                <w:color w:val="auto"/>
                <w:sz w:val="24"/>
                <w:szCs w:val="24"/>
                <w:u w:val="single" w:color="auto"/>
                <w:lang w:val="en-US" w:eastAsia="zh-CN"/>
              </w:rPr>
              <w:t>。</w:t>
            </w:r>
            <w:r>
              <w:rPr>
                <w:rFonts w:hint="default"/>
                <w:color w:val="auto"/>
                <w:sz w:val="24"/>
                <w:szCs w:val="24"/>
                <w:u w:val="single" w:color="auto"/>
                <w:lang w:val="en-US" w:eastAsia="zh-CN"/>
              </w:rPr>
              <w:t>本项目</w:t>
            </w:r>
            <w:r>
              <w:rPr>
                <w:rFonts w:hint="eastAsia"/>
                <w:color w:val="auto"/>
                <w:sz w:val="24"/>
                <w:szCs w:val="24"/>
                <w:u w:val="single" w:color="auto"/>
                <w:lang w:val="en-US" w:eastAsia="zh-CN"/>
              </w:rPr>
              <w:t>住院部</w:t>
            </w:r>
            <w:r>
              <w:rPr>
                <w:rFonts w:hint="default"/>
                <w:color w:val="auto"/>
                <w:sz w:val="24"/>
                <w:szCs w:val="24"/>
                <w:u w:val="single" w:color="auto"/>
                <w:lang w:val="en-US" w:eastAsia="zh-CN"/>
              </w:rPr>
              <w:t>医务</w:t>
            </w:r>
            <w:r>
              <w:rPr>
                <w:rFonts w:hint="eastAsia"/>
                <w:color w:val="auto"/>
                <w:sz w:val="24"/>
                <w:szCs w:val="24"/>
                <w:u w:val="single" w:color="auto"/>
                <w:lang w:val="en-US" w:eastAsia="zh-CN"/>
              </w:rPr>
              <w:t>人员用水</w:t>
            </w:r>
            <w:r>
              <w:rPr>
                <w:rFonts w:hint="default"/>
                <w:color w:val="auto"/>
                <w:sz w:val="24"/>
                <w:szCs w:val="24"/>
                <w:u w:val="single" w:color="auto"/>
                <w:lang w:val="en-US" w:eastAsia="zh-CN"/>
              </w:rPr>
              <w:t>取</w:t>
            </w:r>
            <w:r>
              <w:rPr>
                <w:rFonts w:hint="eastAsia"/>
                <w:color w:val="auto"/>
                <w:sz w:val="24"/>
                <w:szCs w:val="24"/>
                <w:u w:val="single" w:color="auto"/>
                <w:lang w:val="en-US" w:eastAsia="zh-CN"/>
              </w:rPr>
              <w:t>80</w:t>
            </w:r>
            <w:r>
              <w:rPr>
                <w:rFonts w:hint="default"/>
                <w:color w:val="auto"/>
                <w:sz w:val="24"/>
                <w:szCs w:val="24"/>
                <w:u w:val="single" w:color="auto"/>
                <w:lang w:val="en-US" w:eastAsia="zh-CN"/>
              </w:rPr>
              <w:t>L，</w:t>
            </w:r>
            <w:r>
              <w:rPr>
                <w:rFonts w:hint="eastAsia"/>
                <w:color w:val="auto"/>
                <w:sz w:val="24"/>
                <w:szCs w:val="24"/>
                <w:u w:val="single" w:color="auto"/>
                <w:lang w:val="en-US" w:eastAsia="zh-CN"/>
              </w:rPr>
              <w:t>门诊医务人员用水取50L。</w:t>
            </w:r>
            <w:r>
              <w:rPr>
                <w:rFonts w:hint="eastAsia"/>
                <w:color w:val="auto"/>
                <w:sz w:val="24"/>
                <w:szCs w:val="24"/>
                <w:u w:val="single" w:color="auto"/>
                <w:lang w:eastAsia="zh-CN"/>
              </w:rPr>
              <w:t>则</w:t>
            </w:r>
            <w:r>
              <w:rPr>
                <w:rFonts w:hint="eastAsia"/>
                <w:color w:val="auto"/>
                <w:sz w:val="24"/>
                <w:szCs w:val="24"/>
                <w:u w:val="single" w:color="auto"/>
                <w:lang w:val="en-US" w:eastAsia="zh-CN"/>
              </w:rPr>
              <w:t>住院部</w:t>
            </w:r>
            <w:r>
              <w:rPr>
                <w:rFonts w:hint="default"/>
                <w:color w:val="auto"/>
                <w:sz w:val="24"/>
                <w:szCs w:val="24"/>
                <w:u w:val="single" w:color="auto"/>
                <w:lang w:val="en-US" w:eastAsia="zh-CN"/>
              </w:rPr>
              <w:t>医务</w:t>
            </w:r>
            <w:r>
              <w:rPr>
                <w:rFonts w:hint="eastAsia"/>
                <w:color w:val="auto"/>
                <w:sz w:val="24"/>
                <w:szCs w:val="24"/>
                <w:u w:val="single" w:color="auto"/>
                <w:lang w:val="en-US" w:eastAsia="zh-CN"/>
              </w:rPr>
              <w:t>人员</w:t>
            </w:r>
            <w:r>
              <w:rPr>
                <w:rFonts w:hint="eastAsia"/>
                <w:color w:val="auto"/>
                <w:sz w:val="24"/>
                <w:szCs w:val="24"/>
                <w:u w:val="single" w:color="auto"/>
                <w:lang w:eastAsia="zh-CN"/>
              </w:rPr>
              <w:t>用水量为</w:t>
            </w:r>
            <w:r>
              <w:rPr>
                <w:rFonts w:hint="eastAsia"/>
                <w:color w:val="auto"/>
                <w:sz w:val="24"/>
                <w:szCs w:val="24"/>
                <w:u w:val="single" w:color="auto"/>
                <w:lang w:val="en-US" w:eastAsia="zh-CN"/>
              </w:rPr>
              <w:t>0.8</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rPr>
              <w:t>/d</w:t>
            </w:r>
            <w:r>
              <w:rPr>
                <w:rFonts w:hint="eastAsia"/>
                <w:color w:val="auto"/>
                <w:sz w:val="24"/>
                <w:szCs w:val="24"/>
                <w:u w:val="single" w:color="auto"/>
                <w:lang w:val="en-US" w:eastAsia="zh-CN"/>
              </w:rPr>
              <w:t>（292</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rPr>
              <w:t>/a</w:t>
            </w:r>
            <w:r>
              <w:rPr>
                <w:rFonts w:hint="eastAsia"/>
                <w:color w:val="auto"/>
                <w:sz w:val="24"/>
                <w:szCs w:val="24"/>
                <w:u w:val="single" w:color="auto"/>
                <w:lang w:val="en-US" w:eastAsia="zh-CN"/>
              </w:rPr>
              <w:t>）</w:t>
            </w:r>
            <w:r>
              <w:rPr>
                <w:rFonts w:hint="eastAsia"/>
                <w:color w:val="auto"/>
                <w:sz w:val="24"/>
                <w:szCs w:val="24"/>
                <w:u w:val="single" w:color="auto"/>
                <w:lang w:eastAsia="zh-CN"/>
              </w:rPr>
              <w:t>；</w:t>
            </w:r>
            <w:r>
              <w:rPr>
                <w:rFonts w:hint="eastAsia"/>
                <w:color w:val="auto"/>
                <w:sz w:val="24"/>
                <w:szCs w:val="24"/>
                <w:u w:val="single" w:color="auto"/>
                <w:lang w:val="en-US" w:eastAsia="zh-CN"/>
              </w:rPr>
              <w:t>门诊</w:t>
            </w:r>
            <w:r>
              <w:rPr>
                <w:rFonts w:hint="default"/>
                <w:color w:val="auto"/>
                <w:sz w:val="24"/>
                <w:szCs w:val="24"/>
                <w:u w:val="single" w:color="auto"/>
                <w:lang w:val="en-US" w:eastAsia="zh-CN"/>
              </w:rPr>
              <w:t>医务</w:t>
            </w:r>
            <w:r>
              <w:rPr>
                <w:rFonts w:hint="eastAsia"/>
                <w:color w:val="auto"/>
                <w:sz w:val="24"/>
                <w:szCs w:val="24"/>
                <w:u w:val="single" w:color="auto"/>
                <w:lang w:val="en-US" w:eastAsia="zh-CN"/>
              </w:rPr>
              <w:t>人员</w:t>
            </w:r>
            <w:r>
              <w:rPr>
                <w:rFonts w:hint="eastAsia"/>
                <w:color w:val="auto"/>
                <w:sz w:val="24"/>
                <w:szCs w:val="24"/>
                <w:u w:val="single" w:color="auto"/>
                <w:lang w:eastAsia="zh-CN"/>
              </w:rPr>
              <w:t>用水量为</w:t>
            </w:r>
            <w:r>
              <w:rPr>
                <w:rFonts w:hint="eastAsia"/>
                <w:color w:val="auto"/>
                <w:sz w:val="24"/>
                <w:szCs w:val="24"/>
                <w:u w:val="single" w:color="auto"/>
                <w:lang w:val="en-US" w:eastAsia="zh-CN"/>
              </w:rPr>
              <w:t>1.2</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rPr>
              <w:t>/d</w:t>
            </w:r>
            <w:r>
              <w:rPr>
                <w:rFonts w:hint="eastAsia"/>
                <w:color w:val="auto"/>
                <w:sz w:val="24"/>
                <w:szCs w:val="24"/>
                <w:u w:val="single" w:color="auto"/>
                <w:lang w:val="en-US" w:eastAsia="zh-CN"/>
              </w:rPr>
              <w:t>（438</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rPr>
              <w:t>/a</w:t>
            </w:r>
            <w:r>
              <w:rPr>
                <w:rFonts w:hint="eastAsia"/>
                <w:color w:val="auto"/>
                <w:sz w:val="24"/>
                <w:szCs w:val="24"/>
                <w:u w:val="single" w:color="auto"/>
                <w:lang w:val="en-US" w:eastAsia="zh-CN"/>
              </w:rPr>
              <w:t>）</w:t>
            </w:r>
            <w:r>
              <w:rPr>
                <w:rFonts w:hint="eastAsia"/>
                <w:color w:val="auto"/>
                <w:sz w:val="24"/>
                <w:szCs w:val="24"/>
                <w:u w:val="single" w:color="auto"/>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00" w:firstLineChars="0"/>
              <w:textAlignment w:val="auto"/>
              <w:rPr>
                <w:rFonts w:hint="eastAsia"/>
                <w:color w:val="auto"/>
                <w:sz w:val="24"/>
                <w:szCs w:val="24"/>
                <w:u w:val="single" w:color="auto"/>
                <w:lang w:val="en-US" w:eastAsia="zh-CN"/>
              </w:rPr>
            </w:pPr>
            <w:r>
              <w:rPr>
                <w:rFonts w:hint="eastAsia"/>
                <w:color w:val="auto"/>
                <w:sz w:val="24"/>
                <w:szCs w:val="24"/>
                <w:u w:val="single" w:color="auto"/>
                <w:lang w:val="en-US" w:eastAsia="zh-CN"/>
              </w:rPr>
              <w:t>门诊用水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u w:val="single" w:color="auto"/>
                <w:lang w:val="en-US" w:eastAsia="zh-CN"/>
              </w:rPr>
            </w:pPr>
            <w:r>
              <w:rPr>
                <w:rFonts w:hint="default"/>
                <w:color w:val="auto"/>
                <w:sz w:val="24"/>
                <w:szCs w:val="24"/>
                <w:u w:val="single" w:color="auto"/>
                <w:lang w:val="en-US" w:eastAsia="zh-CN"/>
              </w:rPr>
              <w:t>参照《医院给排水设计规范》中相关的用水标准，门诊病人每人每次10~15L/d·次，本项目取15L/d·次。</w:t>
            </w:r>
            <w:r>
              <w:rPr>
                <w:rFonts w:hint="eastAsia"/>
                <w:color w:val="auto"/>
                <w:sz w:val="24"/>
                <w:szCs w:val="24"/>
                <w:u w:val="single" w:color="auto"/>
                <w:lang w:val="en-US" w:eastAsia="zh-CN"/>
              </w:rPr>
              <w:t>本项目最大门诊量约为20人</w:t>
            </w:r>
            <w:r>
              <w:rPr>
                <w:rFonts w:hint="default"/>
                <w:color w:val="auto"/>
                <w:sz w:val="24"/>
                <w:szCs w:val="24"/>
                <w:u w:val="single" w:color="auto"/>
                <w:lang w:val="en-US" w:eastAsia="zh-CN"/>
              </w:rPr>
              <w:t>/d</w:t>
            </w:r>
            <w:r>
              <w:rPr>
                <w:rFonts w:hint="eastAsia"/>
                <w:color w:val="auto"/>
                <w:sz w:val="24"/>
                <w:szCs w:val="24"/>
                <w:u w:val="single" w:color="auto"/>
                <w:lang w:val="en-US" w:eastAsia="zh-CN"/>
              </w:rPr>
              <w:t>，则门诊用水量为0.3</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/d</w:t>
            </w:r>
            <w:r>
              <w:rPr>
                <w:rFonts w:hint="eastAsia"/>
                <w:color w:val="auto"/>
                <w:sz w:val="24"/>
                <w:szCs w:val="24"/>
                <w:u w:val="single" w:color="auto"/>
                <w:lang w:val="en-US" w:eastAsia="zh-CN"/>
              </w:rPr>
              <w:t>（109.5</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/a</w:t>
            </w:r>
            <w:r>
              <w:rPr>
                <w:rFonts w:hint="eastAsia"/>
                <w:color w:val="auto"/>
                <w:sz w:val="24"/>
                <w:szCs w:val="24"/>
                <w:u w:val="single" w:color="auto"/>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00" w:firstLineChars="0"/>
              <w:textAlignment w:val="auto"/>
              <w:rPr>
                <w:rFonts w:hint="eastAsia"/>
                <w:color w:val="auto"/>
                <w:sz w:val="24"/>
                <w:szCs w:val="24"/>
                <w:u w:val="single" w:color="auto"/>
                <w:lang w:val="en-US" w:eastAsia="zh-CN"/>
              </w:rPr>
            </w:pPr>
            <w:r>
              <w:rPr>
                <w:rFonts w:hint="eastAsia"/>
                <w:color w:val="auto"/>
                <w:sz w:val="24"/>
                <w:szCs w:val="24"/>
                <w:u w:val="single" w:color="auto"/>
                <w:lang w:val="en-US" w:eastAsia="zh-CN"/>
              </w:rPr>
              <w:t>住院病人用水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u w:val="single" w:color="auto"/>
                <w:lang w:val="en-US" w:eastAsia="zh-CN"/>
              </w:rPr>
            </w:pPr>
            <w:r>
              <w:rPr>
                <w:rFonts w:hint="default"/>
                <w:color w:val="auto"/>
                <w:sz w:val="24"/>
                <w:szCs w:val="24"/>
                <w:u w:val="single" w:color="auto"/>
                <w:lang w:val="en-US" w:eastAsia="zh-CN"/>
              </w:rPr>
              <w:t>参照《医院给排水设计规范》中相关的用水标准，住院病人</w:t>
            </w:r>
            <w:r>
              <w:rPr>
                <w:rFonts w:hint="eastAsia"/>
                <w:color w:val="auto"/>
                <w:sz w:val="24"/>
                <w:szCs w:val="24"/>
                <w:u w:val="single" w:color="auto"/>
                <w:lang w:val="en-US" w:eastAsia="zh-CN"/>
              </w:rPr>
              <w:t>150</w:t>
            </w:r>
            <w:r>
              <w:rPr>
                <w:rFonts w:hint="default"/>
                <w:color w:val="auto"/>
                <w:sz w:val="24"/>
                <w:szCs w:val="24"/>
                <w:u w:val="single" w:color="auto"/>
                <w:lang w:val="en-US" w:eastAsia="zh-CN"/>
              </w:rPr>
              <w:t>~</w:t>
            </w:r>
            <w:r>
              <w:rPr>
                <w:rFonts w:hint="eastAsia"/>
                <w:color w:val="auto"/>
                <w:sz w:val="24"/>
                <w:szCs w:val="24"/>
                <w:u w:val="single" w:color="auto"/>
                <w:lang w:val="en-US" w:eastAsia="zh-CN"/>
              </w:rPr>
              <w:t>250</w:t>
            </w:r>
            <w:r>
              <w:rPr>
                <w:rFonts w:hint="default"/>
                <w:color w:val="auto"/>
                <w:sz w:val="24"/>
                <w:szCs w:val="24"/>
                <w:u w:val="single" w:color="auto"/>
                <w:lang w:val="en-US" w:eastAsia="zh-CN"/>
              </w:rPr>
              <w:t>L/d·床，本项目取</w:t>
            </w:r>
            <w:r>
              <w:rPr>
                <w:rFonts w:hint="eastAsia"/>
                <w:color w:val="auto"/>
                <w:sz w:val="24"/>
                <w:szCs w:val="24"/>
                <w:u w:val="single" w:color="auto"/>
                <w:lang w:val="en-US" w:eastAsia="zh-CN"/>
              </w:rPr>
              <w:t>150</w:t>
            </w:r>
            <w:r>
              <w:rPr>
                <w:rFonts w:hint="default"/>
                <w:color w:val="auto"/>
                <w:sz w:val="24"/>
                <w:szCs w:val="24"/>
                <w:u w:val="single" w:color="auto"/>
                <w:lang w:val="en-US" w:eastAsia="zh-CN"/>
              </w:rPr>
              <w:t>L/d·床。</w:t>
            </w:r>
            <w:r>
              <w:rPr>
                <w:rFonts w:hint="eastAsia"/>
                <w:color w:val="auto"/>
                <w:sz w:val="24"/>
                <w:szCs w:val="24"/>
                <w:u w:val="single" w:color="auto"/>
                <w:lang w:val="en-US" w:eastAsia="zh-CN"/>
              </w:rPr>
              <w:t>项目设置20张病床，则住院病人及陪护人用水量为3.0</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/d</w:t>
            </w:r>
            <w:r>
              <w:rPr>
                <w:rFonts w:hint="eastAsia"/>
                <w:color w:val="auto"/>
                <w:sz w:val="24"/>
                <w:szCs w:val="24"/>
                <w:u w:val="single" w:color="auto"/>
                <w:lang w:val="en-US" w:eastAsia="zh-CN"/>
              </w:rPr>
              <w:t>（1095</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/a</w:t>
            </w:r>
            <w:r>
              <w:rPr>
                <w:rFonts w:hint="eastAsia"/>
                <w:color w:val="auto"/>
                <w:sz w:val="24"/>
                <w:szCs w:val="24"/>
                <w:u w:val="single" w:color="auto"/>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00" w:firstLineChars="0"/>
              <w:textAlignment w:val="auto"/>
              <w:rPr>
                <w:rFonts w:hint="eastAsia" w:ascii="Times New Roman" w:hAnsi="Times New Roman" w:eastAsia="宋体"/>
                <w:color w:val="auto"/>
                <w:sz w:val="24"/>
                <w:szCs w:val="24"/>
                <w:u w:val="single" w:color="auto"/>
                <w:lang w:val="en-US" w:eastAsia="zh-CN"/>
              </w:rPr>
            </w:pPr>
            <w:r>
              <w:rPr>
                <w:rFonts w:hint="eastAsia" w:ascii="Times New Roman" w:hAnsi="Times New Roman" w:eastAsia="宋体"/>
                <w:color w:val="auto"/>
                <w:sz w:val="24"/>
                <w:szCs w:val="24"/>
                <w:u w:val="single" w:color="auto"/>
                <w:lang w:val="en-US" w:eastAsia="zh-CN"/>
              </w:rPr>
              <w:t>检验科用水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u w:val="single" w:color="auto"/>
                <w:lang w:val="en-US" w:eastAsia="zh-CN"/>
              </w:rPr>
            </w:pPr>
            <w:r>
              <w:rPr>
                <w:rFonts w:hint="eastAsia"/>
                <w:color w:val="auto"/>
                <w:sz w:val="24"/>
                <w:szCs w:val="24"/>
                <w:u w:val="single" w:color="auto"/>
                <w:lang w:val="en-US" w:eastAsia="zh-CN"/>
              </w:rPr>
              <w:t>主要是进行日常的生化检验，检验所用药剂不涉及重金属，检验科用水主要是仪器设备和容器的清洗，用水量约1.5</w:t>
            </w:r>
            <w:r>
              <w:rPr>
                <w:rFonts w:hint="default"/>
                <w:color w:val="auto"/>
                <w:sz w:val="24"/>
                <w:szCs w:val="24"/>
                <w:u w:val="single" w:color="auto"/>
                <w:lang w:val="en-US" w:eastAsia="zh-CN"/>
              </w:rPr>
              <w:t>L/</w:t>
            </w:r>
            <w:r>
              <w:rPr>
                <w:rFonts w:hint="eastAsia"/>
                <w:color w:val="auto"/>
                <w:sz w:val="24"/>
                <w:szCs w:val="24"/>
                <w:u w:val="single" w:color="auto"/>
                <w:lang w:val="en-US" w:eastAsia="zh-CN"/>
              </w:rPr>
              <w:t>人·次，本项目检验科每天接待人员约20人，则检验科用水量为0.03</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/d</w:t>
            </w:r>
            <w:r>
              <w:rPr>
                <w:rFonts w:hint="eastAsia"/>
                <w:color w:val="auto"/>
                <w:sz w:val="24"/>
                <w:szCs w:val="24"/>
                <w:u w:val="single" w:color="auto"/>
                <w:lang w:val="en-US" w:eastAsia="zh-CN"/>
              </w:rPr>
              <w:t>（10.95</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/a</w:t>
            </w:r>
            <w:r>
              <w:rPr>
                <w:rFonts w:hint="eastAsia"/>
                <w:color w:val="auto"/>
                <w:sz w:val="24"/>
                <w:szCs w:val="24"/>
                <w:u w:val="single" w:color="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lang w:val="en-US" w:eastAsia="zh-CN"/>
              </w:rPr>
            </w:pPr>
            <w:r>
              <w:rPr>
                <w:rFonts w:hint="eastAsia"/>
                <w:color w:val="auto"/>
                <w:sz w:val="24"/>
                <w:szCs w:val="24"/>
                <w:u w:val="single" w:color="auto"/>
                <w:lang w:val="en-US" w:eastAsia="zh-CN"/>
              </w:rPr>
              <w:t>2.</w:t>
            </w:r>
            <w:r>
              <w:rPr>
                <w:rFonts w:hint="default" w:ascii="Times New Roman" w:hAnsi="Times New Roman" w:eastAsia="宋体" w:cs="Times New Roman"/>
                <w:color w:val="auto"/>
                <w:sz w:val="24"/>
                <w:szCs w:val="24"/>
                <w:highlight w:val="none"/>
                <w:u w:val="single" w:color="auto"/>
                <w:lang w:val="en-US" w:eastAsia="zh-CN"/>
              </w:rPr>
              <w:t>排水工程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lang w:val="en-US" w:eastAsia="zh-CN"/>
              </w:rPr>
              <w:t>排水体制：院区排水实行雨污分流制，雨水排入市政雨水管网。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lang w:val="en-US" w:eastAsia="zh-CN"/>
              </w:rPr>
              <w:t>本项目放射科洗片采用电脑打印，不涉及洗印废水</w:t>
            </w:r>
            <w:r>
              <w:rPr>
                <w:rFonts w:hint="eastAsia" w:cs="Times New Roman"/>
                <w:color w:val="auto"/>
                <w:sz w:val="24"/>
                <w:szCs w:val="24"/>
                <w:highlight w:val="none"/>
                <w:u w:val="single" w:color="auto"/>
                <w:lang w:val="en-US" w:eastAsia="zh-CN"/>
              </w:rPr>
              <w:t>；本项目不开展同位素诊断的医疗项目，故项目不产生同位素诊疗、诊断放射性废水；同时，本项目</w:t>
            </w:r>
            <w:r>
              <w:rPr>
                <w:rFonts w:hint="eastAsia" w:cs="Times New Roman"/>
                <w:color w:val="auto"/>
                <w:sz w:val="24"/>
                <w:u w:val="single" w:color="auto"/>
                <w:lang w:val="en-US" w:eastAsia="zh-CN"/>
              </w:rPr>
              <w:t>设置传染科、手术室、口腔科及锅炉房，无相关废水产生。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single" w:color="auto"/>
                <w:lang w:val="en-US" w:eastAsia="zh-CN"/>
              </w:rPr>
            </w:pPr>
            <w:r>
              <w:rPr>
                <w:rFonts w:hint="eastAsia" w:cs="Times New Roman"/>
                <w:color w:val="auto"/>
                <w:sz w:val="24"/>
                <w:u w:val="single" w:color="auto"/>
                <w:lang w:val="en-US" w:eastAsia="zh-CN"/>
              </w:rPr>
              <w:t>因此，营运期</w:t>
            </w:r>
            <w:r>
              <w:rPr>
                <w:rFonts w:hint="eastAsia" w:ascii="Times New Roman" w:hAnsi="Times New Roman" w:eastAsia="宋体" w:cs="Times New Roman"/>
                <w:color w:val="auto"/>
                <w:sz w:val="24"/>
                <w:szCs w:val="24"/>
                <w:highlight w:val="none"/>
                <w:u w:val="single" w:color="auto"/>
                <w:lang w:val="en-US" w:eastAsia="zh-CN"/>
              </w:rPr>
              <w:t>本项目废水主要为</w:t>
            </w:r>
            <w:r>
              <w:rPr>
                <w:rFonts w:hint="eastAsia"/>
                <w:color w:val="auto"/>
                <w:sz w:val="24"/>
                <w:szCs w:val="24"/>
                <w:u w:val="single" w:color="auto"/>
                <w:lang w:val="en-US" w:eastAsia="zh-CN"/>
              </w:rPr>
              <w:t>综合医疗废水，</w:t>
            </w:r>
            <w:r>
              <w:rPr>
                <w:rFonts w:hint="eastAsia" w:cs="Times New Roman"/>
                <w:color w:val="auto"/>
                <w:sz w:val="24"/>
                <w:szCs w:val="24"/>
                <w:highlight w:val="none"/>
                <w:u w:val="single" w:color="auto"/>
                <w:lang w:val="en-US" w:eastAsia="zh-CN"/>
              </w:rPr>
              <w:t>其中：包括</w:t>
            </w:r>
            <w:r>
              <w:rPr>
                <w:rFonts w:hint="eastAsia"/>
                <w:color w:val="auto"/>
                <w:sz w:val="24"/>
                <w:szCs w:val="24"/>
                <w:u w:val="single" w:color="auto"/>
                <w:lang w:val="en-US" w:eastAsia="zh-CN"/>
              </w:rPr>
              <w:t>食堂</w:t>
            </w:r>
            <w:r>
              <w:rPr>
                <w:rFonts w:hint="eastAsia" w:cs="Times New Roman"/>
                <w:color w:val="auto"/>
                <w:sz w:val="24"/>
                <w:szCs w:val="24"/>
                <w:highlight w:val="none"/>
                <w:u w:val="single" w:color="auto"/>
                <w:lang w:val="en-US" w:eastAsia="zh-CN"/>
              </w:rPr>
              <w:t>废水</w:t>
            </w:r>
            <w:r>
              <w:rPr>
                <w:rFonts w:hint="eastAsia"/>
                <w:color w:val="auto"/>
                <w:sz w:val="24"/>
                <w:szCs w:val="24"/>
                <w:u w:val="single" w:color="auto"/>
                <w:lang w:val="en-US" w:eastAsia="zh-CN"/>
              </w:rPr>
              <w:t>、</w:t>
            </w:r>
            <w:r>
              <w:rPr>
                <w:rFonts w:hint="eastAsia" w:ascii="Times New Roman" w:hAnsi="Times New Roman" w:eastAsia="宋体"/>
                <w:color w:val="auto"/>
                <w:sz w:val="24"/>
                <w:szCs w:val="24"/>
                <w:u w:val="single" w:color="auto"/>
                <w:lang w:val="en-US" w:eastAsia="zh-CN"/>
              </w:rPr>
              <w:t>修养所住房部</w:t>
            </w:r>
            <w:r>
              <w:rPr>
                <w:rFonts w:hint="eastAsia" w:cs="Times New Roman"/>
                <w:color w:val="auto"/>
                <w:sz w:val="24"/>
                <w:szCs w:val="24"/>
                <w:highlight w:val="none"/>
                <w:u w:val="single" w:color="auto"/>
                <w:lang w:val="en-US" w:eastAsia="zh-CN"/>
              </w:rPr>
              <w:t>废水</w:t>
            </w:r>
            <w:r>
              <w:rPr>
                <w:rFonts w:hint="eastAsia" w:ascii="Times New Roman" w:hAnsi="Times New Roman" w:eastAsia="宋体"/>
                <w:color w:val="auto"/>
                <w:sz w:val="24"/>
                <w:szCs w:val="24"/>
                <w:u w:val="single" w:color="auto"/>
                <w:lang w:val="en-US" w:eastAsia="zh-CN"/>
              </w:rPr>
              <w:t>、</w:t>
            </w:r>
            <w:r>
              <w:rPr>
                <w:rFonts w:hint="eastAsia"/>
                <w:color w:val="auto"/>
                <w:sz w:val="24"/>
                <w:szCs w:val="24"/>
                <w:u w:val="single" w:color="auto"/>
                <w:lang w:val="en-US" w:eastAsia="zh-CN"/>
              </w:rPr>
              <w:t>医院后勤职工</w:t>
            </w:r>
            <w:r>
              <w:rPr>
                <w:rFonts w:hint="eastAsia" w:cs="Times New Roman"/>
                <w:color w:val="auto"/>
                <w:sz w:val="24"/>
                <w:szCs w:val="24"/>
                <w:highlight w:val="none"/>
                <w:u w:val="single" w:color="auto"/>
                <w:lang w:val="en-US" w:eastAsia="zh-CN"/>
              </w:rPr>
              <w:t>废水</w:t>
            </w:r>
            <w:r>
              <w:rPr>
                <w:rFonts w:hint="eastAsia"/>
                <w:color w:val="auto"/>
                <w:sz w:val="24"/>
                <w:szCs w:val="24"/>
                <w:u w:val="single" w:color="auto"/>
                <w:lang w:val="en-US" w:eastAsia="zh-CN"/>
              </w:rPr>
              <w:t>、</w:t>
            </w:r>
            <w:r>
              <w:rPr>
                <w:rFonts w:hint="eastAsia" w:ascii="Times New Roman" w:hAnsi="Times New Roman" w:eastAsia="宋体" w:cs="Times New Roman"/>
                <w:color w:val="auto"/>
                <w:sz w:val="24"/>
                <w:szCs w:val="24"/>
                <w:highlight w:val="none"/>
                <w:u w:val="single" w:color="auto"/>
                <w:lang w:val="en-US" w:eastAsia="zh-CN"/>
              </w:rPr>
              <w:t>洗衣</w:t>
            </w:r>
            <w:r>
              <w:rPr>
                <w:rFonts w:hint="eastAsia" w:cs="Times New Roman"/>
                <w:color w:val="auto"/>
                <w:sz w:val="24"/>
                <w:szCs w:val="24"/>
                <w:highlight w:val="none"/>
                <w:u w:val="single" w:color="auto"/>
                <w:lang w:val="en-US" w:eastAsia="zh-CN"/>
              </w:rPr>
              <w:t>废水</w:t>
            </w:r>
            <w:r>
              <w:rPr>
                <w:rFonts w:hint="eastAsia" w:ascii="Times New Roman" w:hAnsi="Times New Roman" w:eastAsia="宋体" w:cs="Times New Roman"/>
                <w:color w:val="auto"/>
                <w:sz w:val="24"/>
                <w:szCs w:val="24"/>
                <w:highlight w:val="none"/>
                <w:u w:val="single" w:color="auto"/>
                <w:lang w:val="en-US" w:eastAsia="zh-CN"/>
              </w:rPr>
              <w:t>、宿舍</w:t>
            </w:r>
            <w:r>
              <w:rPr>
                <w:rFonts w:hint="eastAsia" w:cs="Times New Roman"/>
                <w:color w:val="auto"/>
                <w:sz w:val="24"/>
                <w:szCs w:val="24"/>
                <w:highlight w:val="none"/>
                <w:u w:val="single" w:color="auto"/>
                <w:lang w:val="en-US" w:eastAsia="zh-CN"/>
              </w:rPr>
              <w:t>废水、</w:t>
            </w:r>
            <w:r>
              <w:rPr>
                <w:rFonts w:hint="eastAsia"/>
                <w:color w:val="auto"/>
                <w:sz w:val="24"/>
                <w:szCs w:val="24"/>
                <w:u w:val="single" w:color="auto"/>
                <w:lang w:val="en-US" w:eastAsia="zh-CN"/>
              </w:rPr>
              <w:t>医护职工人员</w:t>
            </w:r>
            <w:r>
              <w:rPr>
                <w:rFonts w:hint="eastAsia" w:cs="Times New Roman"/>
                <w:color w:val="auto"/>
                <w:sz w:val="24"/>
                <w:szCs w:val="24"/>
                <w:highlight w:val="none"/>
                <w:u w:val="single" w:color="auto"/>
                <w:lang w:val="en-US" w:eastAsia="zh-CN"/>
              </w:rPr>
              <w:t>废水、</w:t>
            </w:r>
            <w:r>
              <w:rPr>
                <w:rFonts w:hint="eastAsia"/>
                <w:color w:val="auto"/>
                <w:sz w:val="24"/>
                <w:szCs w:val="24"/>
                <w:u w:val="single" w:color="auto"/>
                <w:lang w:val="en-US" w:eastAsia="zh-CN"/>
              </w:rPr>
              <w:t>门诊</w:t>
            </w:r>
            <w:r>
              <w:rPr>
                <w:rFonts w:hint="eastAsia" w:cs="Times New Roman"/>
                <w:color w:val="auto"/>
                <w:sz w:val="24"/>
                <w:szCs w:val="24"/>
                <w:highlight w:val="none"/>
                <w:u w:val="single" w:color="auto"/>
                <w:lang w:val="en-US" w:eastAsia="zh-CN"/>
              </w:rPr>
              <w:t>废水</w:t>
            </w:r>
            <w:r>
              <w:rPr>
                <w:rFonts w:hint="eastAsia" w:ascii="Times New Roman" w:hAnsi="Times New Roman" w:eastAsia="宋体" w:cs="Times New Roman"/>
                <w:color w:val="auto"/>
                <w:sz w:val="24"/>
                <w:szCs w:val="24"/>
                <w:highlight w:val="none"/>
                <w:u w:val="single" w:color="auto"/>
                <w:lang w:val="en-US" w:eastAsia="zh-CN"/>
              </w:rPr>
              <w:t>、</w:t>
            </w:r>
            <w:r>
              <w:rPr>
                <w:rFonts w:hint="eastAsia"/>
                <w:color w:val="auto"/>
                <w:sz w:val="24"/>
                <w:szCs w:val="24"/>
                <w:u w:val="single" w:color="auto"/>
                <w:lang w:val="en-US" w:eastAsia="zh-CN"/>
              </w:rPr>
              <w:t>住院病人</w:t>
            </w:r>
            <w:r>
              <w:rPr>
                <w:rFonts w:hint="eastAsia" w:cs="Times New Roman"/>
                <w:color w:val="auto"/>
                <w:sz w:val="24"/>
                <w:szCs w:val="24"/>
                <w:highlight w:val="none"/>
                <w:u w:val="single" w:color="auto"/>
                <w:lang w:val="en-US" w:eastAsia="zh-CN"/>
              </w:rPr>
              <w:t>废水</w:t>
            </w:r>
            <w:r>
              <w:rPr>
                <w:rFonts w:hint="eastAsia"/>
                <w:color w:val="auto"/>
                <w:sz w:val="24"/>
                <w:szCs w:val="24"/>
                <w:u w:val="single" w:color="auto"/>
                <w:lang w:val="en-US" w:eastAsia="zh-CN"/>
              </w:rPr>
              <w:t>、检验科</w:t>
            </w:r>
            <w:r>
              <w:rPr>
                <w:rFonts w:hint="eastAsia" w:cs="Times New Roman"/>
                <w:color w:val="auto"/>
                <w:sz w:val="24"/>
                <w:szCs w:val="24"/>
                <w:highlight w:val="none"/>
                <w:u w:val="single" w:color="auto"/>
                <w:lang w:val="en-US" w:eastAsia="zh-CN"/>
              </w:rPr>
              <w:t>废水</w:t>
            </w:r>
            <w:r>
              <w:rPr>
                <w:rFonts w:hint="eastAsia" w:ascii="Times New Roman" w:hAnsi="Times New Roman" w:eastAsia="宋体" w:cs="Times New Roman"/>
                <w:color w:val="auto"/>
                <w:sz w:val="24"/>
                <w:szCs w:val="24"/>
                <w:highlight w:val="none"/>
                <w:u w:val="singl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u w:val="single" w:color="auto"/>
                <w:lang w:val="en-US" w:eastAsia="zh-CN"/>
              </w:rPr>
            </w:pPr>
            <w:r>
              <w:rPr>
                <w:rFonts w:hint="eastAsia" w:ascii="微软雅黑" w:hAnsi="微软雅黑" w:eastAsia="微软雅黑" w:cs="微软雅黑"/>
                <w:color w:val="auto"/>
                <w:sz w:val="24"/>
                <w:szCs w:val="24"/>
                <w:u w:val="single" w:color="auto"/>
                <w:lang w:val="en-US" w:eastAsia="zh-CN"/>
              </w:rPr>
              <w:t>①</w:t>
            </w:r>
            <w:r>
              <w:rPr>
                <w:rFonts w:hint="eastAsia"/>
                <w:color w:val="auto"/>
                <w:sz w:val="24"/>
                <w:szCs w:val="24"/>
                <w:u w:val="single" w:color="auto"/>
                <w:lang w:val="en-US" w:eastAsia="zh-CN"/>
              </w:rPr>
              <w:t>食堂废水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u w:val="single" w:color="auto"/>
                <w:lang w:val="en-US" w:eastAsia="zh-CN"/>
              </w:rPr>
            </w:pPr>
            <w:r>
              <w:rPr>
                <w:rFonts w:hint="eastAsia" w:cs="Times New Roman"/>
                <w:color w:val="auto"/>
                <w:sz w:val="24"/>
                <w:u w:val="single" w:color="auto"/>
                <w:lang w:val="en-US" w:eastAsia="zh-CN"/>
              </w:rPr>
              <w:t>本项目营运期</w:t>
            </w:r>
            <w:r>
              <w:rPr>
                <w:rFonts w:hint="eastAsia"/>
                <w:color w:val="auto"/>
                <w:sz w:val="24"/>
                <w:szCs w:val="24"/>
                <w:u w:val="single" w:color="auto"/>
                <w:lang w:val="en-US" w:eastAsia="zh-CN"/>
              </w:rPr>
              <w:t>食堂用水量为1.5</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/d</w:t>
            </w:r>
            <w:r>
              <w:rPr>
                <w:rFonts w:hint="eastAsia"/>
                <w:color w:val="auto"/>
                <w:sz w:val="24"/>
                <w:szCs w:val="24"/>
                <w:u w:val="single" w:color="auto"/>
                <w:lang w:val="en-US" w:eastAsia="zh-CN"/>
              </w:rPr>
              <w:t>（547.5</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/a</w:t>
            </w:r>
            <w:r>
              <w:rPr>
                <w:rFonts w:hint="eastAsia"/>
                <w:color w:val="auto"/>
                <w:sz w:val="24"/>
                <w:szCs w:val="24"/>
                <w:u w:val="single" w:color="auto"/>
                <w:lang w:val="en-US" w:eastAsia="zh-CN"/>
              </w:rPr>
              <w:t>），</w:t>
            </w:r>
            <w:r>
              <w:rPr>
                <w:rFonts w:hint="eastAsia" w:cs="Times New Roman"/>
                <w:color w:val="auto"/>
                <w:sz w:val="24"/>
                <w:u w:val="single" w:color="auto"/>
                <w:lang w:val="en-US" w:eastAsia="zh-CN"/>
              </w:rPr>
              <w:t>产污系数按0.8计，则</w:t>
            </w:r>
            <w:r>
              <w:rPr>
                <w:rFonts w:hint="eastAsia"/>
                <w:color w:val="auto"/>
                <w:sz w:val="24"/>
                <w:szCs w:val="24"/>
                <w:u w:val="single" w:color="auto"/>
                <w:lang w:val="en-US" w:eastAsia="zh-CN"/>
              </w:rPr>
              <w:t>食堂废水量为1.2</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/d</w:t>
            </w:r>
            <w:r>
              <w:rPr>
                <w:rFonts w:hint="eastAsia" w:cs="Times New Roman"/>
                <w:color w:val="auto"/>
                <w:sz w:val="24"/>
                <w:u w:val="single" w:color="auto"/>
                <w:lang w:val="en-US" w:eastAsia="zh-CN"/>
              </w:rPr>
              <w:t>（438m</w:t>
            </w:r>
            <w:r>
              <w:rPr>
                <w:rFonts w:hint="eastAsia" w:cs="Times New Roman"/>
                <w:color w:val="auto"/>
                <w:sz w:val="24"/>
                <w:u w:val="single" w:color="auto"/>
                <w:vertAlign w:val="superscript"/>
                <w:lang w:val="en-US" w:eastAsia="zh-CN"/>
              </w:rPr>
              <w:t>3</w:t>
            </w:r>
            <w:r>
              <w:rPr>
                <w:rFonts w:hint="eastAsia" w:cs="Times New Roman"/>
                <w:color w:val="auto"/>
                <w:sz w:val="24"/>
                <w:u w:val="single" w:color="auto"/>
                <w:lang w:val="en-US" w:eastAsia="zh-CN"/>
              </w:rPr>
              <w: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u w:val="single" w:color="auto"/>
                <w:lang w:val="en-US" w:eastAsia="zh-CN"/>
              </w:rPr>
            </w:pPr>
            <w:r>
              <w:rPr>
                <w:rFonts w:hint="eastAsia" w:ascii="微软雅黑" w:hAnsi="微软雅黑" w:eastAsia="微软雅黑" w:cs="微软雅黑"/>
                <w:color w:val="auto"/>
                <w:sz w:val="24"/>
                <w:szCs w:val="24"/>
                <w:u w:val="single" w:color="auto"/>
                <w:lang w:val="en-US" w:eastAsia="zh-CN"/>
              </w:rPr>
              <w:t>②</w:t>
            </w:r>
            <w:r>
              <w:rPr>
                <w:rFonts w:hint="eastAsia" w:ascii="Times New Roman" w:hAnsi="Times New Roman" w:eastAsia="宋体"/>
                <w:color w:val="auto"/>
                <w:sz w:val="24"/>
                <w:szCs w:val="24"/>
                <w:u w:val="single" w:color="auto"/>
                <w:lang w:val="en-US" w:eastAsia="zh-CN"/>
              </w:rPr>
              <w:t>修养所住房部</w:t>
            </w:r>
            <w:r>
              <w:rPr>
                <w:rFonts w:hint="eastAsia"/>
                <w:color w:val="auto"/>
                <w:sz w:val="24"/>
                <w:szCs w:val="24"/>
                <w:u w:val="single" w:color="auto"/>
                <w:lang w:val="en-US" w:eastAsia="zh-CN"/>
              </w:rPr>
              <w:t>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u w:val="single" w:color="auto"/>
                <w:lang w:val="en-US" w:eastAsia="zh-CN"/>
              </w:rPr>
            </w:pPr>
            <w:r>
              <w:rPr>
                <w:rFonts w:hint="eastAsia" w:cs="Times New Roman"/>
                <w:color w:val="auto"/>
                <w:sz w:val="24"/>
                <w:u w:val="single" w:color="auto"/>
                <w:lang w:val="en-US" w:eastAsia="zh-CN"/>
              </w:rPr>
              <w:t>本项目营运期</w:t>
            </w:r>
            <w:r>
              <w:rPr>
                <w:rFonts w:hint="eastAsia" w:ascii="Times New Roman" w:hAnsi="Times New Roman" w:eastAsia="宋体"/>
                <w:color w:val="auto"/>
                <w:sz w:val="24"/>
                <w:szCs w:val="24"/>
                <w:u w:val="single" w:color="auto"/>
                <w:lang w:val="en-US" w:eastAsia="zh-CN"/>
              </w:rPr>
              <w:t>修养所住房部</w:t>
            </w:r>
            <w:r>
              <w:rPr>
                <w:rFonts w:hint="eastAsia" w:ascii="Times New Roman" w:hAnsi="Times New Roman" w:eastAsia="宋体" w:cs="Times New Roman"/>
                <w:color w:val="auto"/>
                <w:sz w:val="24"/>
                <w:u w:val="single" w:color="auto"/>
                <w:lang w:val="en-US" w:eastAsia="zh-CN"/>
              </w:rPr>
              <w:t>用水量为10.8m</w:t>
            </w:r>
            <w:r>
              <w:rPr>
                <w:rFonts w:hint="eastAsia" w:ascii="Times New Roman" w:hAnsi="Times New Roman" w:eastAsia="宋体" w:cs="Times New Roman"/>
                <w:color w:val="auto"/>
                <w:sz w:val="24"/>
                <w:u w:val="single" w:color="auto"/>
                <w:vertAlign w:val="superscript"/>
                <w:lang w:val="en-US" w:eastAsia="zh-CN"/>
              </w:rPr>
              <w:t>3</w:t>
            </w:r>
            <w:r>
              <w:rPr>
                <w:rFonts w:hint="eastAsia" w:ascii="Times New Roman" w:hAnsi="Times New Roman" w:eastAsia="宋体" w:cs="Times New Roman"/>
                <w:color w:val="auto"/>
                <w:sz w:val="24"/>
                <w:u w:val="single" w:color="auto"/>
                <w:lang w:val="en-US" w:eastAsia="zh-CN"/>
              </w:rPr>
              <w:t>/d</w:t>
            </w:r>
            <w:r>
              <w:rPr>
                <w:rFonts w:hint="eastAsia" w:cs="Times New Roman"/>
                <w:color w:val="auto"/>
                <w:sz w:val="24"/>
                <w:u w:val="single" w:color="auto"/>
                <w:lang w:val="en-US" w:eastAsia="zh-CN"/>
              </w:rPr>
              <w:t>（</w:t>
            </w:r>
            <w:r>
              <w:rPr>
                <w:rFonts w:hint="eastAsia" w:ascii="Times New Roman" w:hAnsi="Times New Roman" w:eastAsia="宋体" w:cs="Times New Roman"/>
                <w:color w:val="auto"/>
                <w:sz w:val="24"/>
                <w:u w:val="single" w:color="auto"/>
                <w:lang w:val="en-US" w:eastAsia="zh-CN"/>
              </w:rPr>
              <w:t>3942m</w:t>
            </w:r>
            <w:r>
              <w:rPr>
                <w:rFonts w:hint="eastAsia" w:ascii="Times New Roman" w:hAnsi="Times New Roman" w:eastAsia="宋体" w:cs="Times New Roman"/>
                <w:color w:val="auto"/>
                <w:sz w:val="24"/>
                <w:u w:val="single" w:color="auto"/>
                <w:vertAlign w:val="superscript"/>
                <w:lang w:val="en-US" w:eastAsia="zh-CN"/>
              </w:rPr>
              <w:t>3</w:t>
            </w:r>
            <w:r>
              <w:rPr>
                <w:rFonts w:hint="eastAsia" w:ascii="Times New Roman" w:hAnsi="Times New Roman" w:eastAsia="宋体" w:cs="Times New Roman"/>
                <w:color w:val="auto"/>
                <w:sz w:val="24"/>
                <w:u w:val="single" w:color="auto"/>
                <w:lang w:val="en-US" w:eastAsia="zh-CN"/>
              </w:rPr>
              <w:t>/a</w:t>
            </w:r>
            <w:r>
              <w:rPr>
                <w:rFonts w:hint="eastAsia" w:cs="Times New Roman"/>
                <w:color w:val="auto"/>
                <w:sz w:val="24"/>
                <w:u w:val="single" w:color="auto"/>
                <w:lang w:val="en-US" w:eastAsia="zh-CN"/>
              </w:rPr>
              <w:t>），产污系数按0.8计，则</w:t>
            </w:r>
            <w:r>
              <w:rPr>
                <w:rFonts w:hint="eastAsia" w:ascii="Times New Roman" w:hAnsi="Times New Roman" w:eastAsia="宋体"/>
                <w:color w:val="auto"/>
                <w:sz w:val="24"/>
                <w:szCs w:val="24"/>
                <w:u w:val="single" w:color="auto"/>
                <w:lang w:val="en-US" w:eastAsia="zh-CN"/>
              </w:rPr>
              <w:t>修养所住房部</w:t>
            </w:r>
            <w:r>
              <w:rPr>
                <w:rFonts w:hint="eastAsia" w:cs="Times New Roman"/>
                <w:color w:val="auto"/>
                <w:sz w:val="24"/>
                <w:u w:val="single" w:color="auto"/>
                <w:lang w:val="en-US" w:eastAsia="zh-CN"/>
              </w:rPr>
              <w:t>废水</w:t>
            </w:r>
            <w:r>
              <w:rPr>
                <w:rFonts w:hint="eastAsia" w:ascii="Times New Roman" w:hAnsi="Times New Roman" w:eastAsia="宋体" w:cs="Times New Roman"/>
                <w:color w:val="auto"/>
                <w:sz w:val="24"/>
                <w:u w:val="single" w:color="auto"/>
                <w:lang w:val="en-US" w:eastAsia="zh-CN"/>
              </w:rPr>
              <w:t>量为</w:t>
            </w:r>
            <w:r>
              <w:rPr>
                <w:rFonts w:hint="eastAsia" w:cs="Times New Roman"/>
                <w:color w:val="auto"/>
                <w:sz w:val="24"/>
                <w:u w:val="single" w:color="auto"/>
                <w:lang w:val="en-US" w:eastAsia="zh-CN"/>
              </w:rPr>
              <w:t>8.64</w:t>
            </w:r>
            <w:r>
              <w:rPr>
                <w:rFonts w:hint="eastAsia" w:ascii="Times New Roman" w:hAnsi="Times New Roman" w:eastAsia="宋体" w:cs="Times New Roman"/>
                <w:color w:val="auto"/>
                <w:sz w:val="24"/>
                <w:u w:val="single" w:color="auto"/>
                <w:lang w:val="en-US" w:eastAsia="zh-CN"/>
              </w:rPr>
              <w:t>m</w:t>
            </w:r>
            <w:r>
              <w:rPr>
                <w:rFonts w:hint="eastAsia" w:ascii="Times New Roman" w:hAnsi="Times New Roman" w:eastAsia="宋体" w:cs="Times New Roman"/>
                <w:color w:val="auto"/>
                <w:sz w:val="24"/>
                <w:u w:val="single" w:color="auto"/>
                <w:vertAlign w:val="superscript"/>
                <w:lang w:val="en-US" w:eastAsia="zh-CN"/>
              </w:rPr>
              <w:t>3</w:t>
            </w:r>
            <w:r>
              <w:rPr>
                <w:rFonts w:hint="eastAsia" w:ascii="Times New Roman" w:hAnsi="Times New Roman" w:eastAsia="宋体" w:cs="Times New Roman"/>
                <w:color w:val="auto"/>
                <w:sz w:val="24"/>
                <w:u w:val="single" w:color="auto"/>
                <w:lang w:val="en-US" w:eastAsia="zh-CN"/>
              </w:rPr>
              <w:t>/d</w:t>
            </w:r>
            <w:r>
              <w:rPr>
                <w:rFonts w:hint="eastAsia" w:cs="Times New Roman"/>
                <w:color w:val="auto"/>
                <w:sz w:val="24"/>
                <w:u w:val="single" w:color="auto"/>
                <w:lang w:val="en-US" w:eastAsia="zh-CN"/>
              </w:rPr>
              <w:t>（3153.6</w:t>
            </w:r>
            <w:r>
              <w:rPr>
                <w:rFonts w:hint="eastAsia" w:ascii="Times New Roman" w:hAnsi="Times New Roman" w:eastAsia="宋体" w:cs="Times New Roman"/>
                <w:color w:val="auto"/>
                <w:sz w:val="24"/>
                <w:u w:val="single" w:color="auto"/>
                <w:lang w:val="en-US" w:eastAsia="zh-CN"/>
              </w:rPr>
              <w:t>m</w:t>
            </w:r>
            <w:r>
              <w:rPr>
                <w:rFonts w:hint="eastAsia" w:ascii="Times New Roman" w:hAnsi="Times New Roman" w:eastAsia="宋体" w:cs="Times New Roman"/>
                <w:color w:val="auto"/>
                <w:sz w:val="24"/>
                <w:u w:val="single" w:color="auto"/>
                <w:vertAlign w:val="superscript"/>
                <w:lang w:val="en-US" w:eastAsia="zh-CN"/>
              </w:rPr>
              <w:t>3</w:t>
            </w:r>
            <w:r>
              <w:rPr>
                <w:rFonts w:hint="eastAsia" w:ascii="Times New Roman" w:hAnsi="Times New Roman" w:eastAsia="宋体" w:cs="Times New Roman"/>
                <w:color w:val="auto"/>
                <w:sz w:val="24"/>
                <w:u w:val="single" w:color="auto"/>
                <w:lang w:val="en-US" w:eastAsia="zh-CN"/>
              </w:rPr>
              <w:t>/a</w:t>
            </w:r>
            <w:r>
              <w:rPr>
                <w:rFonts w:hint="eastAsia" w:cs="Times New Roman"/>
                <w:color w:val="auto"/>
                <w:sz w:val="24"/>
                <w:u w:val="singl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u w:val="single" w:color="auto"/>
                <w:lang w:val="en-US" w:eastAsia="zh-CN"/>
              </w:rPr>
            </w:pPr>
            <w:r>
              <w:rPr>
                <w:rFonts w:hint="eastAsia" w:ascii="微软雅黑" w:hAnsi="微软雅黑" w:eastAsia="微软雅黑" w:cs="微软雅黑"/>
                <w:color w:val="auto"/>
                <w:sz w:val="24"/>
                <w:szCs w:val="24"/>
                <w:u w:val="single" w:color="auto"/>
                <w:lang w:val="en-US" w:eastAsia="zh-CN"/>
              </w:rPr>
              <w:t>③</w:t>
            </w:r>
            <w:r>
              <w:rPr>
                <w:rFonts w:hint="eastAsia"/>
                <w:color w:val="auto"/>
                <w:sz w:val="24"/>
                <w:szCs w:val="24"/>
                <w:u w:val="single" w:color="auto"/>
                <w:lang w:val="en-US" w:eastAsia="zh-CN"/>
              </w:rPr>
              <w:t>医院后勤职工废水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u w:val="single" w:color="auto"/>
                <w:lang w:val="en-US" w:eastAsia="zh-CN"/>
              </w:rPr>
            </w:pPr>
            <w:r>
              <w:rPr>
                <w:rFonts w:hint="eastAsia" w:cs="Times New Roman"/>
                <w:color w:val="auto"/>
                <w:sz w:val="24"/>
                <w:u w:val="single" w:color="auto"/>
                <w:lang w:val="en-US" w:eastAsia="zh-CN"/>
              </w:rPr>
              <w:t>本项目营运期</w:t>
            </w:r>
            <w:r>
              <w:rPr>
                <w:rFonts w:hint="eastAsia"/>
                <w:color w:val="auto"/>
                <w:sz w:val="24"/>
                <w:szCs w:val="24"/>
                <w:u w:val="single" w:color="auto"/>
                <w:lang w:val="en-US" w:eastAsia="zh-CN"/>
              </w:rPr>
              <w:t>医院后勤职工用水为0.45</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/d</w:t>
            </w:r>
            <w:r>
              <w:rPr>
                <w:rFonts w:hint="eastAsia"/>
                <w:color w:val="auto"/>
                <w:sz w:val="24"/>
                <w:szCs w:val="24"/>
                <w:u w:val="single" w:color="auto"/>
                <w:lang w:val="en-US" w:eastAsia="zh-CN"/>
              </w:rPr>
              <w:t>（164.25</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/a</w:t>
            </w:r>
            <w:r>
              <w:rPr>
                <w:rFonts w:hint="eastAsia"/>
                <w:color w:val="auto"/>
                <w:sz w:val="24"/>
                <w:szCs w:val="24"/>
                <w:u w:val="single" w:color="auto"/>
                <w:lang w:val="en-US" w:eastAsia="zh-CN"/>
              </w:rPr>
              <w:t>），</w:t>
            </w:r>
            <w:r>
              <w:rPr>
                <w:rFonts w:hint="eastAsia" w:cs="Times New Roman"/>
                <w:color w:val="auto"/>
                <w:sz w:val="24"/>
                <w:u w:val="single" w:color="auto"/>
                <w:lang w:val="en-US" w:eastAsia="zh-CN"/>
              </w:rPr>
              <w:t>产污系数按0.8计，则</w:t>
            </w:r>
            <w:r>
              <w:rPr>
                <w:rFonts w:hint="eastAsia"/>
                <w:color w:val="auto"/>
                <w:sz w:val="24"/>
                <w:szCs w:val="24"/>
                <w:u w:val="single" w:color="auto"/>
                <w:lang w:val="en-US" w:eastAsia="zh-CN"/>
              </w:rPr>
              <w:t>医院后勤职工废水量为0.36</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/d</w:t>
            </w:r>
            <w:r>
              <w:rPr>
                <w:rFonts w:hint="eastAsia" w:cs="Times New Roman"/>
                <w:color w:val="auto"/>
                <w:sz w:val="24"/>
                <w:u w:val="single" w:color="auto"/>
                <w:lang w:val="en-US" w:eastAsia="zh-CN"/>
              </w:rPr>
              <w:t>（131.4m</w:t>
            </w:r>
            <w:r>
              <w:rPr>
                <w:rFonts w:hint="eastAsia" w:cs="Times New Roman"/>
                <w:color w:val="auto"/>
                <w:sz w:val="24"/>
                <w:u w:val="single" w:color="auto"/>
                <w:vertAlign w:val="superscript"/>
                <w:lang w:val="en-US" w:eastAsia="zh-CN"/>
              </w:rPr>
              <w:t>3</w:t>
            </w:r>
            <w:r>
              <w:rPr>
                <w:rFonts w:hint="eastAsia" w:cs="Times New Roman"/>
                <w:color w:val="auto"/>
                <w:sz w:val="24"/>
                <w:u w:val="single" w:color="auto"/>
                <w:lang w:val="en-US" w:eastAsia="zh-CN"/>
              </w:rPr>
              <w: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single" w:color="auto"/>
                <w:lang w:val="en-US" w:eastAsia="zh-CN"/>
              </w:rPr>
            </w:pPr>
            <w:r>
              <w:rPr>
                <w:rFonts w:hint="eastAsia" w:ascii="微软雅黑" w:hAnsi="微软雅黑" w:eastAsia="微软雅黑" w:cs="微软雅黑"/>
                <w:color w:val="auto"/>
                <w:sz w:val="24"/>
                <w:szCs w:val="24"/>
                <w:highlight w:val="none"/>
                <w:u w:val="single" w:color="auto"/>
                <w:lang w:val="en-US" w:eastAsia="zh-CN"/>
              </w:rPr>
              <w:t>④</w:t>
            </w:r>
            <w:r>
              <w:rPr>
                <w:rFonts w:hint="eastAsia" w:ascii="Times New Roman" w:hAnsi="Times New Roman" w:eastAsia="宋体" w:cs="Times New Roman"/>
                <w:color w:val="auto"/>
                <w:sz w:val="24"/>
                <w:szCs w:val="24"/>
                <w:highlight w:val="none"/>
                <w:u w:val="single" w:color="auto"/>
                <w:lang w:val="en-US" w:eastAsia="zh-CN"/>
              </w:rPr>
              <w:t>洗衣</w:t>
            </w:r>
            <w:r>
              <w:rPr>
                <w:rFonts w:hint="eastAsia" w:cs="Times New Roman"/>
                <w:color w:val="auto"/>
                <w:sz w:val="24"/>
                <w:szCs w:val="24"/>
                <w:highlight w:val="none"/>
                <w:u w:val="single" w:color="auto"/>
                <w:lang w:val="en-US" w:eastAsia="zh-CN"/>
              </w:rPr>
              <w:t>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u w:val="single" w:color="auto"/>
                <w:lang w:val="en-US" w:eastAsia="zh-CN"/>
              </w:rPr>
            </w:pPr>
            <w:r>
              <w:rPr>
                <w:rFonts w:hint="eastAsia" w:cs="Times New Roman"/>
                <w:color w:val="auto"/>
                <w:sz w:val="24"/>
                <w:u w:val="single" w:color="auto"/>
                <w:lang w:val="en-US" w:eastAsia="zh-CN"/>
              </w:rPr>
              <w:t>本项目营运期</w:t>
            </w:r>
            <w:r>
              <w:rPr>
                <w:rStyle w:val="31"/>
                <w:rFonts w:hint="default" w:ascii="Times New Roman" w:hAnsi="Times New Roman" w:eastAsia="宋体" w:cs="Times New Roman"/>
                <w:color w:val="auto"/>
                <w:kern w:val="0"/>
                <w:sz w:val="24"/>
                <w:szCs w:val="24"/>
                <w:highlight w:val="none"/>
                <w:u w:val="single" w:color="auto"/>
                <w:lang w:val="en-US" w:eastAsia="zh-CN"/>
              </w:rPr>
              <w:t>洗衣用水量为</w:t>
            </w:r>
            <w:r>
              <w:rPr>
                <w:rStyle w:val="31"/>
                <w:rFonts w:hint="eastAsia" w:ascii="Times New Roman" w:hAnsi="Times New Roman" w:eastAsia="宋体" w:cs="Times New Roman"/>
                <w:color w:val="auto"/>
                <w:kern w:val="0"/>
                <w:sz w:val="24"/>
                <w:szCs w:val="24"/>
                <w:highlight w:val="none"/>
                <w:u w:val="single" w:color="auto"/>
                <w:lang w:val="en-US" w:eastAsia="zh-CN"/>
              </w:rPr>
              <w:t>0.21</w:t>
            </w:r>
            <w:r>
              <w:rPr>
                <w:rFonts w:hint="eastAsia" w:ascii="Times New Roman" w:hAnsi="Times New Roman" w:eastAsia="宋体" w:cs="Times New Roman"/>
                <w:color w:val="auto"/>
                <w:sz w:val="24"/>
                <w:u w:val="single" w:color="auto"/>
                <w:lang w:val="en-US" w:eastAsia="zh-CN"/>
              </w:rPr>
              <w:t>m</w:t>
            </w:r>
            <w:r>
              <w:rPr>
                <w:rFonts w:hint="eastAsia" w:ascii="Times New Roman" w:hAnsi="Times New Roman" w:eastAsia="宋体" w:cs="Times New Roman"/>
                <w:color w:val="auto"/>
                <w:sz w:val="24"/>
                <w:u w:val="single" w:color="auto"/>
                <w:vertAlign w:val="superscript"/>
                <w:lang w:val="en-US" w:eastAsia="zh-CN"/>
              </w:rPr>
              <w:t>3</w:t>
            </w:r>
            <w:r>
              <w:rPr>
                <w:rFonts w:hint="eastAsia" w:ascii="Times New Roman" w:hAnsi="Times New Roman" w:eastAsia="宋体" w:cs="Times New Roman"/>
                <w:color w:val="auto"/>
                <w:sz w:val="24"/>
                <w:u w:val="single" w:color="auto"/>
                <w:lang w:val="en-US" w:eastAsia="zh-CN"/>
              </w:rPr>
              <w:t>/d</w:t>
            </w:r>
            <w:r>
              <w:rPr>
                <w:rStyle w:val="31"/>
                <w:rFonts w:hint="eastAsia" w:cs="Times New Roman"/>
                <w:color w:val="auto"/>
                <w:kern w:val="0"/>
                <w:sz w:val="24"/>
                <w:szCs w:val="24"/>
                <w:highlight w:val="none"/>
                <w:u w:val="single" w:color="auto"/>
                <w:lang w:val="en-US" w:eastAsia="zh-CN"/>
              </w:rPr>
              <w:t>（76.65</w:t>
            </w:r>
            <w:r>
              <w:rPr>
                <w:rStyle w:val="31"/>
                <w:rFonts w:hint="default" w:ascii="Times New Roman" w:hAnsi="Times New Roman" w:eastAsia="宋体" w:cs="Times New Roman"/>
                <w:color w:val="auto"/>
                <w:kern w:val="0"/>
                <w:sz w:val="24"/>
                <w:szCs w:val="24"/>
                <w:highlight w:val="none"/>
                <w:u w:val="single" w:color="auto"/>
                <w:lang w:val="en-US" w:eastAsia="zh-CN"/>
              </w:rPr>
              <w:t>t/a</w:t>
            </w:r>
            <w:r>
              <w:rPr>
                <w:rStyle w:val="31"/>
                <w:rFonts w:hint="eastAsia" w:cs="Times New Roman"/>
                <w:color w:val="auto"/>
                <w:kern w:val="0"/>
                <w:sz w:val="24"/>
                <w:szCs w:val="24"/>
                <w:highlight w:val="none"/>
                <w:u w:val="single" w:color="auto"/>
                <w:lang w:val="en-US" w:eastAsia="zh-CN"/>
              </w:rPr>
              <w:t>），</w:t>
            </w:r>
            <w:r>
              <w:rPr>
                <w:rFonts w:hint="eastAsia" w:cs="Times New Roman"/>
                <w:color w:val="auto"/>
                <w:sz w:val="24"/>
                <w:u w:val="single" w:color="auto"/>
                <w:lang w:val="en-US" w:eastAsia="zh-CN"/>
              </w:rPr>
              <w:t>产污系数按0.8计，则</w:t>
            </w:r>
            <w:r>
              <w:rPr>
                <w:rFonts w:hint="eastAsia" w:ascii="Times New Roman" w:hAnsi="Times New Roman" w:eastAsia="宋体" w:cs="Times New Roman"/>
                <w:color w:val="auto"/>
                <w:sz w:val="24"/>
                <w:szCs w:val="24"/>
                <w:highlight w:val="none"/>
                <w:u w:val="single" w:color="auto"/>
                <w:lang w:val="en-US" w:eastAsia="zh-CN"/>
              </w:rPr>
              <w:t>洗衣</w:t>
            </w:r>
            <w:r>
              <w:rPr>
                <w:rFonts w:hint="eastAsia" w:cs="Times New Roman"/>
                <w:color w:val="auto"/>
                <w:sz w:val="24"/>
                <w:szCs w:val="24"/>
                <w:highlight w:val="none"/>
                <w:u w:val="single" w:color="auto"/>
                <w:lang w:val="en-US" w:eastAsia="zh-CN"/>
              </w:rPr>
              <w:t>废</w:t>
            </w:r>
            <w:r>
              <w:rPr>
                <w:rFonts w:hint="eastAsia" w:ascii="Times New Roman" w:hAnsi="Times New Roman" w:eastAsia="宋体" w:cs="Times New Roman"/>
                <w:color w:val="auto"/>
                <w:sz w:val="24"/>
                <w:szCs w:val="24"/>
                <w:highlight w:val="none"/>
                <w:u w:val="single" w:color="auto"/>
                <w:lang w:val="en-US" w:eastAsia="zh-CN"/>
              </w:rPr>
              <w:t>水</w:t>
            </w:r>
            <w:r>
              <w:rPr>
                <w:rFonts w:hint="eastAsia" w:cs="Times New Roman"/>
                <w:color w:val="auto"/>
                <w:sz w:val="24"/>
                <w:szCs w:val="24"/>
                <w:highlight w:val="none"/>
                <w:u w:val="single" w:color="auto"/>
                <w:lang w:val="en-US" w:eastAsia="zh-CN"/>
              </w:rPr>
              <w:t>量</w:t>
            </w:r>
            <w:r>
              <w:rPr>
                <w:rFonts w:hint="eastAsia" w:ascii="Times New Roman" w:hAnsi="Times New Roman" w:eastAsia="宋体" w:cs="Times New Roman"/>
                <w:color w:val="auto"/>
                <w:sz w:val="24"/>
                <w:u w:val="single" w:color="auto"/>
                <w:lang w:val="en-US" w:eastAsia="zh-CN"/>
              </w:rPr>
              <w:t>为</w:t>
            </w:r>
            <w:r>
              <w:rPr>
                <w:rFonts w:hint="eastAsia" w:cs="Times New Roman"/>
                <w:color w:val="auto"/>
                <w:sz w:val="24"/>
                <w:u w:val="single" w:color="auto"/>
                <w:lang w:val="en-US" w:eastAsia="zh-CN"/>
              </w:rPr>
              <w:t>0.168</w:t>
            </w:r>
            <w:r>
              <w:rPr>
                <w:rFonts w:hint="eastAsia" w:ascii="Times New Roman" w:hAnsi="Times New Roman" w:eastAsia="宋体" w:cs="Times New Roman"/>
                <w:color w:val="auto"/>
                <w:sz w:val="24"/>
                <w:u w:val="single" w:color="auto"/>
                <w:lang w:val="en-US" w:eastAsia="zh-CN"/>
              </w:rPr>
              <w:t>m</w:t>
            </w:r>
            <w:r>
              <w:rPr>
                <w:rFonts w:hint="eastAsia" w:ascii="Times New Roman" w:hAnsi="Times New Roman" w:eastAsia="宋体" w:cs="Times New Roman"/>
                <w:color w:val="auto"/>
                <w:sz w:val="24"/>
                <w:u w:val="single" w:color="auto"/>
                <w:vertAlign w:val="superscript"/>
                <w:lang w:val="en-US" w:eastAsia="zh-CN"/>
              </w:rPr>
              <w:t>3</w:t>
            </w:r>
            <w:r>
              <w:rPr>
                <w:rFonts w:hint="eastAsia" w:ascii="Times New Roman" w:hAnsi="Times New Roman" w:eastAsia="宋体" w:cs="Times New Roman"/>
                <w:color w:val="auto"/>
                <w:sz w:val="24"/>
                <w:u w:val="single" w:color="auto"/>
                <w:lang w:val="en-US" w:eastAsia="zh-CN"/>
              </w:rPr>
              <w:t>/d</w:t>
            </w:r>
            <w:r>
              <w:rPr>
                <w:rFonts w:hint="eastAsia" w:cs="Times New Roman"/>
                <w:color w:val="auto"/>
                <w:sz w:val="24"/>
                <w:u w:val="single" w:color="auto"/>
                <w:lang w:val="en-US" w:eastAsia="zh-CN"/>
              </w:rPr>
              <w:t>（61.32</w:t>
            </w:r>
            <w:r>
              <w:rPr>
                <w:rFonts w:hint="eastAsia" w:ascii="Times New Roman" w:hAnsi="Times New Roman" w:eastAsia="宋体" w:cs="Times New Roman"/>
                <w:color w:val="auto"/>
                <w:sz w:val="24"/>
                <w:u w:val="single" w:color="auto"/>
                <w:lang w:val="en-US" w:eastAsia="zh-CN"/>
              </w:rPr>
              <w:t>m</w:t>
            </w:r>
            <w:r>
              <w:rPr>
                <w:rFonts w:hint="eastAsia" w:ascii="Times New Roman" w:hAnsi="Times New Roman" w:eastAsia="宋体" w:cs="Times New Roman"/>
                <w:color w:val="auto"/>
                <w:sz w:val="24"/>
                <w:u w:val="single" w:color="auto"/>
                <w:vertAlign w:val="superscript"/>
                <w:lang w:val="en-US" w:eastAsia="zh-CN"/>
              </w:rPr>
              <w:t>3</w:t>
            </w:r>
            <w:r>
              <w:rPr>
                <w:rFonts w:hint="eastAsia" w:ascii="Times New Roman" w:hAnsi="Times New Roman" w:eastAsia="宋体" w:cs="Times New Roman"/>
                <w:color w:val="auto"/>
                <w:sz w:val="24"/>
                <w:u w:val="single" w:color="auto"/>
                <w:lang w:val="en-US" w:eastAsia="zh-CN"/>
              </w:rPr>
              <w:t>/a</w:t>
            </w:r>
            <w:r>
              <w:rPr>
                <w:rFonts w:hint="eastAsia" w:cs="Times New Roman"/>
                <w:color w:val="auto"/>
                <w:sz w:val="24"/>
                <w:u w:val="singl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single" w:color="auto"/>
                <w:lang w:val="en-US" w:eastAsia="zh-CN"/>
              </w:rPr>
            </w:pPr>
            <w:r>
              <w:rPr>
                <w:rFonts w:hint="eastAsia" w:ascii="微软雅黑" w:hAnsi="微软雅黑" w:eastAsia="微软雅黑" w:cs="微软雅黑"/>
                <w:color w:val="auto"/>
                <w:sz w:val="24"/>
                <w:szCs w:val="24"/>
                <w:highlight w:val="none"/>
                <w:u w:val="single" w:color="auto"/>
                <w:lang w:val="en-US" w:eastAsia="zh-CN"/>
              </w:rPr>
              <w:t>⑤</w:t>
            </w:r>
            <w:r>
              <w:rPr>
                <w:rFonts w:hint="eastAsia" w:ascii="Times New Roman" w:hAnsi="Times New Roman" w:eastAsia="宋体" w:cs="Times New Roman"/>
                <w:color w:val="auto"/>
                <w:sz w:val="24"/>
                <w:szCs w:val="24"/>
                <w:highlight w:val="none"/>
                <w:u w:val="single" w:color="auto"/>
                <w:lang w:val="en-US" w:eastAsia="zh-CN"/>
              </w:rPr>
              <w:t>宿舍</w:t>
            </w:r>
            <w:r>
              <w:rPr>
                <w:rFonts w:hint="eastAsia" w:cs="Times New Roman"/>
                <w:color w:val="auto"/>
                <w:sz w:val="24"/>
                <w:szCs w:val="24"/>
                <w:highlight w:val="none"/>
                <w:u w:val="single" w:color="auto"/>
                <w:lang w:val="en-US" w:eastAsia="zh-CN"/>
              </w:rPr>
              <w:t>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u w:val="single" w:color="auto"/>
                <w:lang w:val="en-US" w:eastAsia="zh-CN"/>
              </w:rPr>
            </w:pPr>
            <w:r>
              <w:rPr>
                <w:rFonts w:hint="eastAsia" w:cs="Times New Roman"/>
                <w:color w:val="auto"/>
                <w:sz w:val="24"/>
                <w:u w:val="single" w:color="auto"/>
                <w:lang w:val="en-US" w:eastAsia="zh-CN"/>
              </w:rPr>
              <w:t>本项目营运期</w:t>
            </w:r>
            <w:r>
              <w:rPr>
                <w:rStyle w:val="31"/>
                <w:rFonts w:hint="eastAsia" w:ascii="Times New Roman" w:hAnsi="Times New Roman" w:eastAsia="宋体" w:cs="Times New Roman"/>
                <w:color w:val="auto"/>
                <w:kern w:val="0"/>
                <w:sz w:val="24"/>
                <w:szCs w:val="24"/>
                <w:highlight w:val="none"/>
                <w:u w:val="single" w:color="auto"/>
                <w:lang w:val="en-US" w:eastAsia="zh-CN"/>
              </w:rPr>
              <w:t>宿舍用水量为</w:t>
            </w:r>
            <w:r>
              <w:rPr>
                <w:rFonts w:hint="eastAsia" w:ascii="Times New Roman" w:hAnsi="Times New Roman" w:eastAsia="宋体" w:cs="Times New Roman"/>
                <w:color w:val="auto"/>
                <w:sz w:val="24"/>
                <w:u w:val="single" w:color="auto"/>
                <w:lang w:val="en-US" w:eastAsia="zh-CN"/>
              </w:rPr>
              <w:t>0.9m</w:t>
            </w:r>
            <w:r>
              <w:rPr>
                <w:rFonts w:hint="eastAsia" w:ascii="Times New Roman" w:hAnsi="Times New Roman" w:eastAsia="宋体" w:cs="Times New Roman"/>
                <w:color w:val="auto"/>
                <w:sz w:val="24"/>
                <w:u w:val="single" w:color="auto"/>
                <w:vertAlign w:val="superscript"/>
                <w:lang w:val="en-US" w:eastAsia="zh-CN"/>
              </w:rPr>
              <w:t>3</w:t>
            </w:r>
            <w:r>
              <w:rPr>
                <w:rFonts w:hint="eastAsia" w:ascii="Times New Roman" w:hAnsi="Times New Roman" w:eastAsia="宋体" w:cs="Times New Roman"/>
                <w:color w:val="auto"/>
                <w:sz w:val="24"/>
                <w:u w:val="single" w:color="auto"/>
                <w:lang w:val="en-US" w:eastAsia="zh-CN"/>
              </w:rPr>
              <w:t>/d，328.5m</w:t>
            </w:r>
            <w:r>
              <w:rPr>
                <w:rFonts w:hint="eastAsia" w:ascii="Times New Roman" w:hAnsi="Times New Roman" w:eastAsia="宋体" w:cs="Times New Roman"/>
                <w:color w:val="auto"/>
                <w:sz w:val="24"/>
                <w:u w:val="single" w:color="auto"/>
                <w:vertAlign w:val="superscript"/>
                <w:lang w:val="en-US" w:eastAsia="zh-CN"/>
              </w:rPr>
              <w:t>3</w:t>
            </w:r>
            <w:r>
              <w:rPr>
                <w:rFonts w:hint="eastAsia" w:ascii="Times New Roman" w:hAnsi="Times New Roman" w:eastAsia="宋体" w:cs="Times New Roman"/>
                <w:color w:val="auto"/>
                <w:sz w:val="24"/>
                <w:u w:val="single" w:color="auto"/>
                <w:lang w:val="en-US" w:eastAsia="zh-CN"/>
              </w:rPr>
              <w:t>/a</w:t>
            </w:r>
            <w:r>
              <w:rPr>
                <w:rFonts w:hint="eastAsia" w:cs="Times New Roman"/>
                <w:color w:val="auto"/>
                <w:sz w:val="24"/>
                <w:u w:val="single" w:color="auto"/>
                <w:lang w:val="en-US" w:eastAsia="zh-CN"/>
              </w:rPr>
              <w:t>，产污系数按0.8计，则</w:t>
            </w:r>
            <w:r>
              <w:rPr>
                <w:rFonts w:hint="eastAsia" w:ascii="Times New Roman" w:hAnsi="Times New Roman" w:eastAsia="宋体" w:cs="Times New Roman"/>
                <w:color w:val="auto"/>
                <w:sz w:val="24"/>
                <w:szCs w:val="24"/>
                <w:highlight w:val="none"/>
                <w:u w:val="single" w:color="auto"/>
                <w:lang w:val="en-US" w:eastAsia="zh-CN"/>
              </w:rPr>
              <w:t>宿舍</w:t>
            </w:r>
            <w:r>
              <w:rPr>
                <w:rFonts w:hint="eastAsia" w:cs="Times New Roman"/>
                <w:color w:val="auto"/>
                <w:sz w:val="24"/>
                <w:szCs w:val="24"/>
                <w:highlight w:val="none"/>
                <w:u w:val="single" w:color="auto"/>
                <w:lang w:val="en-US" w:eastAsia="zh-CN"/>
              </w:rPr>
              <w:t>废</w:t>
            </w:r>
            <w:r>
              <w:rPr>
                <w:rFonts w:hint="eastAsia" w:ascii="Times New Roman" w:hAnsi="Times New Roman" w:eastAsia="宋体" w:cs="Times New Roman"/>
                <w:color w:val="auto"/>
                <w:sz w:val="24"/>
                <w:szCs w:val="24"/>
                <w:highlight w:val="none"/>
                <w:u w:val="single" w:color="auto"/>
                <w:lang w:val="en-US" w:eastAsia="zh-CN"/>
              </w:rPr>
              <w:t>水</w:t>
            </w:r>
            <w:r>
              <w:rPr>
                <w:rFonts w:hint="eastAsia" w:cs="Times New Roman"/>
                <w:color w:val="auto"/>
                <w:sz w:val="24"/>
                <w:szCs w:val="24"/>
                <w:highlight w:val="none"/>
                <w:u w:val="single" w:color="auto"/>
                <w:lang w:val="en-US" w:eastAsia="zh-CN"/>
              </w:rPr>
              <w:t>量</w:t>
            </w:r>
            <w:r>
              <w:rPr>
                <w:rFonts w:hint="eastAsia" w:ascii="Times New Roman" w:hAnsi="Times New Roman" w:eastAsia="宋体" w:cs="Times New Roman"/>
                <w:color w:val="auto"/>
                <w:sz w:val="24"/>
                <w:u w:val="single" w:color="auto"/>
                <w:lang w:val="en-US" w:eastAsia="zh-CN"/>
              </w:rPr>
              <w:t>为</w:t>
            </w:r>
            <w:r>
              <w:rPr>
                <w:rFonts w:hint="eastAsia" w:cs="Times New Roman"/>
                <w:color w:val="auto"/>
                <w:sz w:val="24"/>
                <w:u w:val="single" w:color="auto"/>
                <w:lang w:val="en-US" w:eastAsia="zh-CN"/>
              </w:rPr>
              <w:t>0.72</w:t>
            </w:r>
            <w:r>
              <w:rPr>
                <w:rFonts w:hint="eastAsia" w:ascii="Times New Roman" w:hAnsi="Times New Roman" w:eastAsia="宋体" w:cs="Times New Roman"/>
                <w:color w:val="auto"/>
                <w:sz w:val="24"/>
                <w:u w:val="single" w:color="auto"/>
                <w:lang w:val="en-US" w:eastAsia="zh-CN"/>
              </w:rPr>
              <w:t>m</w:t>
            </w:r>
            <w:r>
              <w:rPr>
                <w:rFonts w:hint="eastAsia" w:ascii="Times New Roman" w:hAnsi="Times New Roman" w:eastAsia="宋体" w:cs="Times New Roman"/>
                <w:color w:val="auto"/>
                <w:sz w:val="24"/>
                <w:u w:val="single" w:color="auto"/>
                <w:vertAlign w:val="superscript"/>
                <w:lang w:val="en-US" w:eastAsia="zh-CN"/>
              </w:rPr>
              <w:t>3</w:t>
            </w:r>
            <w:r>
              <w:rPr>
                <w:rFonts w:hint="eastAsia" w:ascii="Times New Roman" w:hAnsi="Times New Roman" w:eastAsia="宋体" w:cs="Times New Roman"/>
                <w:color w:val="auto"/>
                <w:sz w:val="24"/>
                <w:u w:val="single" w:color="auto"/>
                <w:lang w:val="en-US" w:eastAsia="zh-CN"/>
              </w:rPr>
              <w:t>/d，</w:t>
            </w:r>
            <w:r>
              <w:rPr>
                <w:rFonts w:hint="eastAsia" w:cs="Times New Roman"/>
                <w:color w:val="auto"/>
                <w:sz w:val="24"/>
                <w:u w:val="single" w:color="auto"/>
                <w:lang w:val="en-US" w:eastAsia="zh-CN"/>
              </w:rPr>
              <w:t>262.8</w:t>
            </w:r>
            <w:r>
              <w:rPr>
                <w:rFonts w:hint="eastAsia" w:ascii="Times New Roman" w:hAnsi="Times New Roman" w:eastAsia="宋体" w:cs="Times New Roman"/>
                <w:color w:val="auto"/>
                <w:sz w:val="24"/>
                <w:u w:val="single" w:color="auto"/>
                <w:lang w:val="en-US" w:eastAsia="zh-CN"/>
              </w:rPr>
              <w:t>m</w:t>
            </w:r>
            <w:r>
              <w:rPr>
                <w:rFonts w:hint="eastAsia" w:ascii="Times New Roman" w:hAnsi="Times New Roman" w:eastAsia="宋体" w:cs="Times New Roman"/>
                <w:color w:val="auto"/>
                <w:sz w:val="24"/>
                <w:u w:val="single" w:color="auto"/>
                <w:vertAlign w:val="superscript"/>
                <w:lang w:val="en-US" w:eastAsia="zh-CN"/>
              </w:rPr>
              <w:t>3</w:t>
            </w:r>
            <w:r>
              <w:rPr>
                <w:rFonts w:hint="eastAsia" w:ascii="Times New Roman" w:hAnsi="Times New Roman" w:eastAsia="宋体" w:cs="Times New Roman"/>
                <w:color w:val="auto"/>
                <w:sz w:val="24"/>
                <w:u w:val="single" w:color="auto"/>
                <w:lang w:val="en-US" w:eastAsia="zh-CN"/>
              </w:rPr>
              <w:t>/a</w:t>
            </w:r>
            <w:r>
              <w:rPr>
                <w:rFonts w:hint="eastAsia" w:cs="Times New Roman"/>
                <w:color w:val="auto"/>
                <w:sz w:val="24"/>
                <w:u w:val="singl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u w:val="single" w:color="auto"/>
                <w:lang w:val="en-US" w:eastAsia="zh-CN"/>
              </w:rPr>
            </w:pPr>
            <w:r>
              <w:rPr>
                <w:rFonts w:hint="eastAsia" w:ascii="Times New Roman" w:hAnsi="Times New Roman" w:eastAsia="宋体" w:cs="微软雅黑"/>
                <w:color w:val="auto"/>
                <w:sz w:val="24"/>
                <w:szCs w:val="24"/>
                <w:u w:val="single" w:color="auto"/>
                <w:lang w:val="en-US" w:eastAsia="zh-CN"/>
              </w:rPr>
              <w:t>⑥</w:t>
            </w:r>
            <w:r>
              <w:rPr>
                <w:rFonts w:hint="eastAsia" w:ascii="Times New Roman" w:hAnsi="Times New Roman" w:eastAsia="宋体"/>
                <w:color w:val="auto"/>
                <w:sz w:val="24"/>
                <w:szCs w:val="24"/>
                <w:u w:val="single" w:color="auto"/>
                <w:lang w:val="en-US" w:eastAsia="zh-CN"/>
              </w:rPr>
              <w:t>医护职工人员废水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s="Times New Roman"/>
                <w:color w:val="auto"/>
                <w:sz w:val="24"/>
                <w:u w:val="single" w:color="auto"/>
                <w:lang w:val="en-US" w:eastAsia="zh-CN"/>
              </w:rPr>
            </w:pPr>
            <w:r>
              <w:rPr>
                <w:rFonts w:hint="eastAsia" w:cs="Times New Roman"/>
                <w:color w:val="auto"/>
                <w:sz w:val="24"/>
                <w:u w:val="single" w:color="auto"/>
                <w:lang w:val="en-US" w:eastAsia="zh-CN"/>
              </w:rPr>
              <w:t>本项目营运期</w:t>
            </w:r>
            <w:r>
              <w:rPr>
                <w:rFonts w:hint="eastAsia"/>
                <w:color w:val="auto"/>
                <w:sz w:val="24"/>
                <w:szCs w:val="24"/>
                <w:u w:val="single" w:color="auto"/>
                <w:lang w:val="en-US" w:eastAsia="zh-CN"/>
              </w:rPr>
              <w:t>医护职工人员用水量为2.0</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rPr>
              <w:t>/d</w:t>
            </w:r>
            <w:r>
              <w:rPr>
                <w:rFonts w:hint="eastAsia"/>
                <w:color w:val="auto"/>
                <w:sz w:val="24"/>
                <w:szCs w:val="24"/>
                <w:u w:val="single" w:color="auto"/>
                <w:lang w:eastAsia="zh-CN"/>
              </w:rPr>
              <w:t>（</w:t>
            </w:r>
            <w:r>
              <w:rPr>
                <w:rFonts w:hint="eastAsia"/>
                <w:color w:val="auto"/>
                <w:sz w:val="24"/>
                <w:szCs w:val="24"/>
                <w:u w:val="single" w:color="auto"/>
                <w:lang w:val="en-US" w:eastAsia="zh-CN"/>
              </w:rPr>
              <w:t>730</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rPr>
              <w:t>/a</w:t>
            </w:r>
            <w:r>
              <w:rPr>
                <w:rFonts w:hint="eastAsia"/>
                <w:color w:val="auto"/>
                <w:sz w:val="24"/>
                <w:szCs w:val="24"/>
                <w:u w:val="single" w:color="auto"/>
                <w:lang w:eastAsia="zh-CN"/>
              </w:rPr>
              <w:t>），</w:t>
            </w:r>
            <w:r>
              <w:rPr>
                <w:rFonts w:hint="eastAsia" w:cs="Times New Roman"/>
                <w:color w:val="auto"/>
                <w:sz w:val="24"/>
                <w:u w:val="single" w:color="auto"/>
                <w:lang w:val="en-US" w:eastAsia="zh-CN"/>
              </w:rPr>
              <w:t>产污系数按0.8计，则</w:t>
            </w:r>
            <w:r>
              <w:rPr>
                <w:rFonts w:hint="eastAsia"/>
                <w:color w:val="auto"/>
                <w:sz w:val="24"/>
                <w:szCs w:val="24"/>
                <w:u w:val="single" w:color="auto"/>
                <w:lang w:val="en-US" w:eastAsia="zh-CN"/>
              </w:rPr>
              <w:t>医护职工人员废水量为1.6</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rPr>
              <w:t>/d</w:t>
            </w:r>
            <w:r>
              <w:rPr>
                <w:rFonts w:hint="eastAsia"/>
                <w:color w:val="auto"/>
                <w:sz w:val="24"/>
                <w:szCs w:val="24"/>
                <w:u w:val="single" w:color="auto"/>
                <w:lang w:eastAsia="zh-CN"/>
              </w:rPr>
              <w:t>（</w:t>
            </w:r>
            <w:r>
              <w:rPr>
                <w:rFonts w:hint="eastAsia"/>
                <w:color w:val="auto"/>
                <w:sz w:val="24"/>
                <w:szCs w:val="24"/>
                <w:u w:val="single" w:color="auto"/>
                <w:lang w:val="en-US" w:eastAsia="zh-CN"/>
              </w:rPr>
              <w:t>584</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rPr>
              <w:t>/a</w:t>
            </w:r>
            <w:r>
              <w:rPr>
                <w:rFonts w:hint="eastAsia"/>
                <w:color w:val="auto"/>
                <w:sz w:val="24"/>
                <w:szCs w:val="24"/>
                <w:u w:val="singl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u w:val="single" w:color="auto"/>
                <w:lang w:val="en-US" w:eastAsia="zh-CN"/>
              </w:rPr>
            </w:pPr>
            <w:r>
              <w:rPr>
                <w:rFonts w:hint="eastAsia"/>
                <w:color w:val="auto"/>
                <w:sz w:val="24"/>
                <w:szCs w:val="24"/>
                <w:u w:val="single" w:color="auto"/>
                <w:lang w:val="en-US" w:eastAsia="zh-CN"/>
              </w:rPr>
              <w:t>①门诊废水</w:t>
            </w:r>
          </w:p>
          <w:p>
            <w:pPr>
              <w:spacing w:line="360" w:lineRule="auto"/>
              <w:ind w:firstLine="480" w:firstLineChars="200"/>
              <w:rPr>
                <w:rFonts w:hint="default" w:cs="Times New Roman"/>
                <w:color w:val="auto"/>
                <w:sz w:val="24"/>
                <w:u w:val="single" w:color="auto"/>
                <w:lang w:val="en-US" w:eastAsia="zh-CN"/>
              </w:rPr>
            </w:pPr>
            <w:r>
              <w:rPr>
                <w:rFonts w:hint="eastAsia" w:cs="Times New Roman"/>
                <w:color w:val="auto"/>
                <w:sz w:val="24"/>
                <w:u w:val="single" w:color="auto"/>
                <w:lang w:val="en-US" w:eastAsia="zh-CN"/>
              </w:rPr>
              <w:t>本项目营运期</w:t>
            </w:r>
            <w:r>
              <w:rPr>
                <w:rFonts w:hint="eastAsia"/>
                <w:color w:val="auto"/>
                <w:sz w:val="24"/>
                <w:szCs w:val="24"/>
                <w:u w:val="single" w:color="auto"/>
                <w:lang w:val="en-US" w:eastAsia="zh-CN"/>
              </w:rPr>
              <w:t>门诊用水量0.3</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 xml:space="preserve"> /d</w:t>
            </w:r>
            <w:r>
              <w:rPr>
                <w:rFonts w:hint="eastAsia"/>
                <w:color w:val="auto"/>
                <w:sz w:val="24"/>
                <w:szCs w:val="24"/>
                <w:u w:val="single" w:color="auto"/>
                <w:lang w:val="en-US" w:eastAsia="zh-CN"/>
              </w:rPr>
              <w:t>（109.5</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 xml:space="preserve"> /a</w:t>
            </w:r>
            <w:r>
              <w:rPr>
                <w:rFonts w:hint="eastAsia"/>
                <w:color w:val="auto"/>
                <w:sz w:val="24"/>
                <w:szCs w:val="24"/>
                <w:u w:val="single" w:color="auto"/>
                <w:lang w:val="en-US" w:eastAsia="zh-CN"/>
              </w:rPr>
              <w:t>），</w:t>
            </w:r>
            <w:r>
              <w:rPr>
                <w:rFonts w:hint="eastAsia" w:cs="Times New Roman"/>
                <w:color w:val="auto"/>
                <w:sz w:val="24"/>
                <w:u w:val="single" w:color="auto"/>
                <w:lang w:val="en-US" w:eastAsia="zh-CN"/>
              </w:rPr>
              <w:t>产污系数按0.8计，则门诊废水产生量为0.24m</w:t>
            </w:r>
            <w:r>
              <w:rPr>
                <w:rFonts w:hint="eastAsia" w:cs="Times New Roman"/>
                <w:color w:val="auto"/>
                <w:sz w:val="24"/>
                <w:u w:val="single" w:color="auto"/>
                <w:vertAlign w:val="superscript"/>
                <w:lang w:val="en-US" w:eastAsia="zh-CN"/>
              </w:rPr>
              <w:t>3</w:t>
            </w:r>
            <w:r>
              <w:rPr>
                <w:rFonts w:hint="eastAsia" w:cs="Times New Roman"/>
                <w:color w:val="auto"/>
                <w:sz w:val="24"/>
                <w:u w:val="single" w:color="auto"/>
                <w:lang w:val="en-US" w:eastAsia="zh-CN"/>
              </w:rPr>
              <w:t>/d（87.6m</w:t>
            </w:r>
            <w:r>
              <w:rPr>
                <w:rFonts w:hint="eastAsia" w:cs="Times New Roman"/>
                <w:color w:val="auto"/>
                <w:sz w:val="24"/>
                <w:u w:val="single" w:color="auto"/>
                <w:vertAlign w:val="superscript"/>
                <w:lang w:val="en-US" w:eastAsia="zh-CN"/>
              </w:rPr>
              <w:t>3</w:t>
            </w:r>
            <w:r>
              <w:rPr>
                <w:rFonts w:hint="eastAsia" w:cs="Times New Roman"/>
                <w:color w:val="auto"/>
                <w:sz w:val="24"/>
                <w:u w:val="single" w:color="auto"/>
                <w:lang w:val="en-US" w:eastAsia="zh-CN"/>
              </w:rPr>
              <w: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u w:val="single" w:color="auto"/>
                <w:lang w:val="en-US" w:eastAsia="zh-CN"/>
              </w:rPr>
            </w:pPr>
            <w:r>
              <w:rPr>
                <w:rFonts w:hint="eastAsia" w:ascii="Times New Roman" w:hAnsi="Times New Roman" w:eastAsia="宋体" w:cs="微软雅黑"/>
                <w:color w:val="auto"/>
                <w:sz w:val="24"/>
                <w:szCs w:val="24"/>
                <w:u w:val="single" w:color="auto"/>
                <w:lang w:val="en-US" w:eastAsia="zh-CN"/>
              </w:rPr>
              <w:t>②</w:t>
            </w:r>
            <w:r>
              <w:rPr>
                <w:rFonts w:hint="eastAsia" w:ascii="Times New Roman" w:hAnsi="Times New Roman" w:eastAsia="宋体"/>
                <w:color w:val="auto"/>
                <w:sz w:val="24"/>
                <w:szCs w:val="24"/>
                <w:u w:val="single" w:color="auto"/>
                <w:lang w:val="en-US" w:eastAsia="zh-CN"/>
              </w:rPr>
              <w:t>住院病人废水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u w:val="single" w:color="auto"/>
                <w:lang w:val="en-US" w:eastAsia="zh-CN"/>
              </w:rPr>
            </w:pPr>
            <w:r>
              <w:rPr>
                <w:rFonts w:hint="eastAsia" w:cs="Times New Roman"/>
                <w:color w:val="auto"/>
                <w:sz w:val="24"/>
                <w:u w:val="single" w:color="auto"/>
                <w:lang w:val="en-US" w:eastAsia="zh-CN"/>
              </w:rPr>
              <w:t>本项目营运期</w:t>
            </w:r>
            <w:r>
              <w:rPr>
                <w:rFonts w:hint="eastAsia"/>
                <w:color w:val="auto"/>
                <w:sz w:val="24"/>
                <w:szCs w:val="24"/>
                <w:u w:val="single" w:color="auto"/>
                <w:lang w:val="en-US" w:eastAsia="zh-CN"/>
              </w:rPr>
              <w:t>住院病人及陪护人用水量为3.0</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/d</w:t>
            </w:r>
            <w:r>
              <w:rPr>
                <w:rFonts w:hint="eastAsia"/>
                <w:color w:val="auto"/>
                <w:sz w:val="24"/>
                <w:szCs w:val="24"/>
                <w:u w:val="single" w:color="auto"/>
                <w:lang w:val="en-US" w:eastAsia="zh-CN"/>
              </w:rPr>
              <w:t>（1095</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/a</w:t>
            </w:r>
            <w:r>
              <w:rPr>
                <w:rFonts w:hint="eastAsia"/>
                <w:color w:val="auto"/>
                <w:sz w:val="24"/>
                <w:szCs w:val="24"/>
                <w:u w:val="single" w:color="auto"/>
                <w:lang w:val="en-US" w:eastAsia="zh-CN"/>
              </w:rPr>
              <w:t>），</w:t>
            </w:r>
            <w:r>
              <w:rPr>
                <w:rFonts w:hint="eastAsia" w:cs="Times New Roman"/>
                <w:color w:val="auto"/>
                <w:sz w:val="24"/>
                <w:u w:val="single" w:color="auto"/>
                <w:lang w:val="en-US" w:eastAsia="zh-CN"/>
              </w:rPr>
              <w:t>产污系数按0.8计，则</w:t>
            </w:r>
            <w:r>
              <w:rPr>
                <w:rFonts w:hint="eastAsia"/>
                <w:color w:val="auto"/>
                <w:sz w:val="24"/>
                <w:szCs w:val="24"/>
                <w:u w:val="single" w:color="auto"/>
                <w:lang w:val="en-US" w:eastAsia="zh-CN"/>
              </w:rPr>
              <w:t>住院病人及陪护人废水量为2.4</w:t>
            </w:r>
            <w:r>
              <w:rPr>
                <w:rFonts w:hint="eastAsia" w:cs="Times New Roman"/>
                <w:color w:val="auto"/>
                <w:sz w:val="24"/>
                <w:u w:val="single" w:color="auto"/>
                <w:lang w:val="en-US" w:eastAsia="zh-CN"/>
              </w:rPr>
              <w:t>m</w:t>
            </w:r>
            <w:r>
              <w:rPr>
                <w:rFonts w:hint="eastAsia" w:cs="Times New Roman"/>
                <w:color w:val="auto"/>
                <w:sz w:val="24"/>
                <w:u w:val="single" w:color="auto"/>
                <w:vertAlign w:val="superscript"/>
                <w:lang w:val="en-US" w:eastAsia="zh-CN"/>
              </w:rPr>
              <w:t>3</w:t>
            </w:r>
            <w:r>
              <w:rPr>
                <w:rFonts w:hint="eastAsia" w:cs="Times New Roman"/>
                <w:color w:val="auto"/>
                <w:sz w:val="24"/>
                <w:u w:val="single" w:color="auto"/>
                <w:lang w:val="en-US" w:eastAsia="zh-CN"/>
              </w:rPr>
              <w:t>/d（876m</w:t>
            </w:r>
            <w:r>
              <w:rPr>
                <w:rFonts w:hint="eastAsia" w:cs="Times New Roman"/>
                <w:color w:val="auto"/>
                <w:sz w:val="24"/>
                <w:u w:val="single" w:color="auto"/>
                <w:vertAlign w:val="superscript"/>
                <w:lang w:val="en-US" w:eastAsia="zh-CN"/>
              </w:rPr>
              <w:t>3</w:t>
            </w:r>
            <w:r>
              <w:rPr>
                <w:rFonts w:hint="eastAsia" w:cs="Times New Roman"/>
                <w:color w:val="auto"/>
                <w:sz w:val="24"/>
                <w:u w:val="single" w:color="auto"/>
                <w:lang w:val="en-US" w:eastAsia="zh-CN"/>
              </w:rPr>
              <w: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u w:val="single" w:color="auto"/>
                <w:lang w:val="en-US" w:eastAsia="zh-CN"/>
              </w:rPr>
            </w:pPr>
            <w:r>
              <w:rPr>
                <w:rFonts w:hint="eastAsia" w:ascii="Times New Roman" w:hAnsi="Times New Roman" w:eastAsia="宋体" w:cs="微软雅黑"/>
                <w:color w:val="auto"/>
                <w:sz w:val="24"/>
                <w:szCs w:val="24"/>
                <w:u w:val="single" w:color="auto"/>
                <w:lang w:val="en-US" w:eastAsia="zh-CN"/>
              </w:rPr>
              <w:t>③</w:t>
            </w:r>
            <w:r>
              <w:rPr>
                <w:rFonts w:hint="eastAsia" w:ascii="Times New Roman" w:hAnsi="Times New Roman" w:eastAsia="宋体"/>
                <w:color w:val="auto"/>
                <w:sz w:val="24"/>
                <w:szCs w:val="24"/>
                <w:u w:val="single" w:color="auto"/>
                <w:lang w:val="en-US" w:eastAsia="zh-CN"/>
              </w:rPr>
              <w:t>检验科废水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u w:val="single" w:color="auto"/>
                <w:lang w:val="en-US" w:eastAsia="zh-CN"/>
              </w:rPr>
            </w:pPr>
            <w:r>
              <w:rPr>
                <w:rFonts w:hint="eastAsia" w:cs="Times New Roman"/>
                <w:color w:val="auto"/>
                <w:sz w:val="24"/>
                <w:u w:val="single" w:color="auto"/>
                <w:lang w:val="en-US" w:eastAsia="zh-CN"/>
              </w:rPr>
              <w:t>本项目营运期</w:t>
            </w:r>
            <w:r>
              <w:rPr>
                <w:rFonts w:hint="eastAsia"/>
                <w:color w:val="auto"/>
                <w:sz w:val="24"/>
                <w:szCs w:val="24"/>
                <w:u w:val="single" w:color="auto"/>
                <w:lang w:val="en-US" w:eastAsia="zh-CN"/>
              </w:rPr>
              <w:t>检验科用水量为0.03</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/d</w:t>
            </w:r>
            <w:r>
              <w:rPr>
                <w:rFonts w:hint="eastAsia"/>
                <w:color w:val="auto"/>
                <w:sz w:val="24"/>
                <w:szCs w:val="24"/>
                <w:u w:val="single" w:color="auto"/>
                <w:lang w:val="en-US" w:eastAsia="zh-CN"/>
              </w:rPr>
              <w:t>（10.95</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/a</w:t>
            </w:r>
            <w:r>
              <w:rPr>
                <w:rFonts w:hint="eastAsia"/>
                <w:color w:val="auto"/>
                <w:sz w:val="24"/>
                <w:szCs w:val="24"/>
                <w:u w:val="single" w:color="auto"/>
                <w:lang w:val="en-US" w:eastAsia="zh-CN"/>
              </w:rPr>
              <w:t>），</w:t>
            </w:r>
            <w:r>
              <w:rPr>
                <w:rFonts w:hint="eastAsia" w:cs="Times New Roman"/>
                <w:color w:val="auto"/>
                <w:sz w:val="24"/>
                <w:u w:val="single" w:color="auto"/>
                <w:lang w:val="en-US" w:eastAsia="zh-CN"/>
              </w:rPr>
              <w:t>产污系数按0.8计，则</w:t>
            </w:r>
            <w:r>
              <w:rPr>
                <w:rFonts w:hint="eastAsia"/>
                <w:color w:val="auto"/>
                <w:sz w:val="24"/>
                <w:szCs w:val="24"/>
                <w:u w:val="single" w:color="auto"/>
                <w:lang w:val="en-US" w:eastAsia="zh-CN"/>
              </w:rPr>
              <w:t>检验科废水量为0.024</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/d</w:t>
            </w:r>
            <w:r>
              <w:rPr>
                <w:rFonts w:hint="eastAsia" w:cs="Times New Roman"/>
                <w:color w:val="auto"/>
                <w:sz w:val="24"/>
                <w:u w:val="single" w:color="auto"/>
                <w:lang w:val="en-US" w:eastAsia="zh-CN"/>
              </w:rPr>
              <w:t>（8.76m</w:t>
            </w:r>
            <w:r>
              <w:rPr>
                <w:rFonts w:hint="eastAsia" w:cs="Times New Roman"/>
                <w:color w:val="auto"/>
                <w:sz w:val="24"/>
                <w:u w:val="single" w:color="auto"/>
                <w:vertAlign w:val="superscript"/>
                <w:lang w:val="en-US" w:eastAsia="zh-CN"/>
              </w:rPr>
              <w:t>3</w:t>
            </w:r>
            <w:r>
              <w:rPr>
                <w:rFonts w:hint="eastAsia" w:cs="Times New Roman"/>
                <w:color w:val="auto"/>
                <w:sz w:val="24"/>
                <w:u w:val="single" w:color="auto"/>
                <w:lang w:val="en-US" w:eastAsia="zh-CN"/>
              </w:rPr>
              <w: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u w:val="single" w:color="auto"/>
                <w:lang w:val="en-US" w:eastAsia="zh-CN"/>
              </w:rPr>
            </w:pPr>
            <w:r>
              <w:rPr>
                <w:rFonts w:hint="eastAsia" w:cs="Times New Roman"/>
                <w:color w:val="auto"/>
                <w:sz w:val="24"/>
                <w:szCs w:val="24"/>
                <w:u w:val="single" w:color="auto"/>
                <w:vertAlign w:val="baseline"/>
                <w:lang w:val="en-US" w:eastAsia="zh-CN"/>
              </w:rPr>
              <w:t>因此，本项目</w:t>
            </w:r>
            <w:r>
              <w:rPr>
                <w:rFonts w:hint="eastAsia"/>
                <w:color w:val="auto"/>
                <w:sz w:val="24"/>
                <w:szCs w:val="24"/>
                <w:u w:val="single" w:color="auto"/>
                <w:lang w:val="en-US" w:eastAsia="zh-CN"/>
              </w:rPr>
              <w:t>综合医疗废水（含</w:t>
            </w:r>
            <w:r>
              <w:rPr>
                <w:rFonts w:hint="eastAsia" w:ascii="Times New Roman" w:hAnsi="Times New Roman" w:eastAsia="宋体"/>
                <w:color w:val="auto"/>
                <w:sz w:val="24"/>
                <w:szCs w:val="24"/>
                <w:u w:val="single" w:color="auto"/>
                <w:lang w:val="en-US" w:eastAsia="zh-CN"/>
              </w:rPr>
              <w:t>医疗废水</w:t>
            </w:r>
            <w:r>
              <w:rPr>
                <w:rFonts w:hint="eastAsia"/>
                <w:color w:val="auto"/>
                <w:sz w:val="24"/>
                <w:szCs w:val="24"/>
                <w:u w:val="single" w:color="auto"/>
                <w:lang w:val="en-US" w:eastAsia="zh-CN"/>
              </w:rPr>
              <w:t>、</w:t>
            </w:r>
            <w:r>
              <w:rPr>
                <w:rFonts w:hint="eastAsia" w:ascii="Times New Roman" w:hAnsi="Times New Roman" w:eastAsia="宋体"/>
                <w:color w:val="auto"/>
                <w:sz w:val="24"/>
                <w:szCs w:val="24"/>
                <w:u w:val="single" w:color="auto"/>
                <w:lang w:val="en-US" w:eastAsia="zh-CN"/>
              </w:rPr>
              <w:t>生活污水</w:t>
            </w:r>
            <w:r>
              <w:rPr>
                <w:rFonts w:hint="eastAsia"/>
                <w:color w:val="auto"/>
                <w:sz w:val="24"/>
                <w:szCs w:val="24"/>
                <w:u w:val="single" w:color="auto"/>
                <w:lang w:val="en-US" w:eastAsia="zh-CN"/>
              </w:rPr>
              <w:t>）</w:t>
            </w:r>
            <w:r>
              <w:rPr>
                <w:rFonts w:hint="eastAsia" w:cs="Times New Roman"/>
                <w:color w:val="auto"/>
                <w:sz w:val="24"/>
                <w:szCs w:val="24"/>
                <w:u w:val="single" w:color="auto"/>
                <w:vertAlign w:val="baseline"/>
                <w:lang w:val="en-US" w:eastAsia="zh-CN"/>
              </w:rPr>
              <w:t>产生量为15.352</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/d</w:t>
            </w:r>
            <w:r>
              <w:rPr>
                <w:rFonts w:hint="eastAsia" w:cs="Times New Roman"/>
                <w:color w:val="auto"/>
                <w:sz w:val="24"/>
                <w:szCs w:val="24"/>
                <w:u w:val="single" w:color="auto"/>
                <w:vertAlign w:val="baseline"/>
                <w:lang w:val="en-US" w:eastAsia="zh-CN"/>
              </w:rPr>
              <w:t>（5603.48</w:t>
            </w:r>
            <w:r>
              <w:rPr>
                <w:rFonts w:hint="default"/>
                <w:color w:val="auto"/>
                <w:sz w:val="24"/>
                <w:szCs w:val="24"/>
                <w:u w:val="single" w:color="auto"/>
                <w:lang w:val="en-US" w:eastAsia="zh-CN"/>
              </w:rPr>
              <w:t>m</w:t>
            </w:r>
            <w:r>
              <w:rPr>
                <w:rFonts w:hint="default"/>
                <w:color w:val="auto"/>
                <w:sz w:val="24"/>
                <w:szCs w:val="24"/>
                <w:u w:val="single" w:color="auto"/>
                <w:vertAlign w:val="superscript"/>
                <w:lang w:val="en-US" w:eastAsia="zh-CN"/>
              </w:rPr>
              <w:t>3</w:t>
            </w:r>
            <w:r>
              <w:rPr>
                <w:rFonts w:hint="default"/>
                <w:color w:val="auto"/>
                <w:sz w:val="24"/>
                <w:szCs w:val="24"/>
                <w:u w:val="single" w:color="auto"/>
                <w:lang w:val="en-US" w:eastAsia="zh-CN"/>
              </w:rPr>
              <w:t>/</w:t>
            </w:r>
            <w:r>
              <w:rPr>
                <w:rFonts w:hint="eastAsia"/>
                <w:color w:val="auto"/>
                <w:sz w:val="24"/>
                <w:szCs w:val="24"/>
                <w:u w:val="single" w:color="auto"/>
                <w:lang w:val="en-US" w:eastAsia="zh-CN"/>
              </w:rPr>
              <w:t>a</w:t>
            </w:r>
            <w:r>
              <w:rPr>
                <w:rFonts w:hint="eastAsia" w:cs="Times New Roman"/>
                <w:color w:val="auto"/>
                <w:sz w:val="24"/>
                <w:szCs w:val="24"/>
                <w:u w:val="single" w:color="auto"/>
                <w:vertAlign w:val="baseline"/>
                <w:lang w:val="en-US" w:eastAsia="zh-CN"/>
              </w:rPr>
              <w:t>）</w:t>
            </w:r>
            <w:r>
              <w:rPr>
                <w:rFonts w:hint="eastAsia"/>
                <w:color w:val="auto"/>
                <w:sz w:val="24"/>
                <w:szCs w:val="24"/>
                <w:u w:val="singl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0"/>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lang w:val="en-US" w:eastAsia="zh-CN"/>
              </w:rPr>
              <w:t>本项目</w:t>
            </w:r>
            <w:r>
              <w:rPr>
                <w:rFonts w:hint="eastAsia" w:eastAsia="宋体" w:cs="Times New Roman"/>
                <w:color w:val="auto"/>
                <w:sz w:val="24"/>
                <w:szCs w:val="24"/>
                <w:highlight w:val="none"/>
                <w:u w:val="single" w:color="auto"/>
                <w:lang w:val="en-US" w:eastAsia="zh-CN"/>
              </w:rPr>
              <w:t>废水</w:t>
            </w:r>
            <w:r>
              <w:rPr>
                <w:rFonts w:hint="eastAsia" w:ascii="Times New Roman" w:hAnsi="Times New Roman" w:eastAsia="宋体" w:cs="Times New Roman"/>
                <w:color w:val="auto"/>
                <w:sz w:val="24"/>
                <w:szCs w:val="24"/>
                <w:highlight w:val="none"/>
                <w:u w:val="single" w:color="auto"/>
                <w:lang w:val="en-US" w:eastAsia="zh-CN"/>
              </w:rPr>
              <w:t>处理措施及去向为：</w:t>
            </w:r>
            <w:r>
              <w:rPr>
                <w:rFonts w:hint="eastAsia" w:cs="Times New Roman"/>
                <w:color w:val="auto"/>
                <w:kern w:val="0"/>
                <w:sz w:val="24"/>
                <w:szCs w:val="24"/>
                <w:highlight w:val="none"/>
                <w:u w:val="single" w:color="auto"/>
                <w:lang w:val="en-US" w:eastAsia="zh-CN"/>
              </w:rPr>
              <w:t>食堂废水经隔油池处理后与其他综合医疗废水（含医疗废水、生活污水）一并排入化粪池，再经自建污水处理站（调节池+沉淀池+消毒池（二氧化氯））处理后由市政污水管网接入龙泉污水处理厂深度处理，尾水排入建宁港，汇入湘江。</w:t>
            </w:r>
          </w:p>
          <w:p>
            <w:pPr>
              <w:keepNext w:val="0"/>
              <w:keepLines w:val="0"/>
              <w:pageBreakBefore w:val="0"/>
              <w:widowControl w:val="0"/>
              <w:kinsoku/>
              <w:wordWrap/>
              <w:overflowPunct/>
              <w:topLinePunct w:val="0"/>
              <w:autoSpaceDE/>
              <w:autoSpaceDN/>
              <w:bidi w:val="0"/>
              <w:adjustRightInd/>
              <w:snapToGrid/>
              <w:spacing w:line="360" w:lineRule="auto"/>
              <w:ind w:firstLine="454" w:firstLineChars="200"/>
              <w:jc w:val="center"/>
              <w:textAlignment w:val="auto"/>
              <w:rPr>
                <w:rFonts w:hint="eastAsia" w:ascii="Times New Roman" w:hAnsi="Times New Roman"/>
                <w:b/>
                <w:bCs/>
                <w:color w:val="auto"/>
                <w:sz w:val="21"/>
                <w:szCs w:val="21"/>
                <w:highlight w:val="none"/>
                <w:u w:val="single" w:color="auto"/>
              </w:rPr>
            </w:pPr>
            <w:r>
              <w:rPr>
                <w:rFonts w:hint="eastAsia" w:ascii="Times New Roman" w:hAnsi="Times New Roman" w:cs="Times New Roman"/>
                <w:b/>
                <w:bCs/>
                <w:color w:val="auto"/>
                <w:spacing w:val="8"/>
                <w:sz w:val="21"/>
                <w:szCs w:val="21"/>
                <w:highlight w:val="none"/>
                <w:u w:val="single" w:color="auto"/>
              </w:rPr>
              <w:t>表</w:t>
            </w:r>
            <w:r>
              <w:rPr>
                <w:rFonts w:ascii="Times New Roman" w:hAnsi="Times New Roman" w:cs="Times New Roman"/>
                <w:b/>
                <w:bCs/>
                <w:color w:val="auto"/>
                <w:spacing w:val="8"/>
                <w:sz w:val="21"/>
                <w:szCs w:val="21"/>
                <w:highlight w:val="none"/>
                <w:u w:val="single" w:color="auto"/>
              </w:rPr>
              <w:t>2</w:t>
            </w:r>
            <w:r>
              <w:rPr>
                <w:rFonts w:hint="eastAsia" w:ascii="Times New Roman" w:hAnsi="Times New Roman" w:cs="Times New Roman"/>
                <w:b/>
                <w:bCs/>
                <w:color w:val="auto"/>
                <w:spacing w:val="8"/>
                <w:sz w:val="21"/>
                <w:szCs w:val="21"/>
                <w:highlight w:val="none"/>
                <w:u w:val="single" w:color="auto"/>
              </w:rPr>
              <w:t>-</w:t>
            </w:r>
            <w:r>
              <w:rPr>
                <w:rFonts w:hint="eastAsia" w:cs="Times New Roman"/>
                <w:b/>
                <w:bCs/>
                <w:color w:val="auto"/>
                <w:spacing w:val="8"/>
                <w:sz w:val="21"/>
                <w:szCs w:val="21"/>
                <w:highlight w:val="none"/>
                <w:u w:val="single" w:color="auto"/>
                <w:lang w:val="en-US" w:eastAsia="zh-CN"/>
              </w:rPr>
              <w:t>5</w:t>
            </w:r>
            <w:r>
              <w:rPr>
                <w:rFonts w:hint="eastAsia" w:ascii="Times New Roman" w:hAnsi="Times New Roman" w:cs="Times New Roman"/>
                <w:b/>
                <w:bCs/>
                <w:color w:val="auto"/>
                <w:spacing w:val="8"/>
                <w:sz w:val="21"/>
                <w:szCs w:val="21"/>
                <w:highlight w:val="none"/>
                <w:u w:val="single" w:color="auto"/>
              </w:rPr>
              <w:t xml:space="preserve"> 营运期给排水一览表</w:t>
            </w:r>
            <w:r>
              <w:rPr>
                <w:rFonts w:hint="eastAsia" w:ascii="Times New Roman" w:hAnsi="Times New Roman"/>
                <w:b/>
                <w:bCs/>
                <w:color w:val="auto"/>
                <w:sz w:val="21"/>
                <w:szCs w:val="21"/>
                <w:highlight w:val="none"/>
                <w:u w:val="single" w:color="auto"/>
              </w:rPr>
              <w:t>（单位m</w:t>
            </w:r>
            <w:r>
              <w:rPr>
                <w:rFonts w:hint="eastAsia" w:ascii="Times New Roman" w:hAnsi="Times New Roman"/>
                <w:b/>
                <w:bCs/>
                <w:color w:val="auto"/>
                <w:sz w:val="21"/>
                <w:szCs w:val="21"/>
                <w:highlight w:val="none"/>
                <w:u w:val="single" w:color="auto"/>
                <w:vertAlign w:val="superscript"/>
              </w:rPr>
              <w:t>3</w:t>
            </w:r>
            <w:r>
              <w:rPr>
                <w:rFonts w:hint="eastAsia" w:ascii="Times New Roman" w:hAnsi="Times New Roman"/>
                <w:b/>
                <w:bCs/>
                <w:color w:val="auto"/>
                <w:sz w:val="21"/>
                <w:szCs w:val="21"/>
                <w:highlight w:val="none"/>
                <w:u w:val="single" w:color="auto"/>
              </w:rPr>
              <w:t>/d）</w:t>
            </w: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443"/>
              <w:gridCol w:w="2320"/>
              <w:gridCol w:w="1084"/>
              <w:gridCol w:w="1013"/>
              <w:gridCol w:w="725"/>
              <w:gridCol w:w="934"/>
              <w:gridCol w:w="102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u w:val="single" w:color="auto"/>
                    </w:rPr>
                  </w:pPr>
                  <w:r>
                    <w:rPr>
                      <w:rFonts w:ascii="Times New Roman" w:hAnsi="Times New Roman" w:eastAsia="宋体"/>
                      <w:color w:val="auto"/>
                      <w:sz w:val="21"/>
                      <w:szCs w:val="21"/>
                      <w:u w:val="single" w:color="auto"/>
                    </w:rPr>
                    <w:t>给水</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u w:val="single" w:color="auto"/>
                    </w:rPr>
                  </w:pPr>
                  <w:r>
                    <w:rPr>
                      <w:rFonts w:ascii="Times New Roman" w:hAnsi="Times New Roman" w:eastAsia="宋体"/>
                      <w:color w:val="auto"/>
                      <w:sz w:val="21"/>
                      <w:szCs w:val="21"/>
                      <w:u w:val="single" w:color="auto"/>
                    </w:rPr>
                    <w:t>水源</w:t>
                  </w:r>
                </w:p>
              </w:tc>
              <w:tc>
                <w:tcPr>
                  <w:tcW w:w="153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u w:val="single" w:color="auto"/>
                    </w:rPr>
                  </w:pPr>
                  <w:r>
                    <w:rPr>
                      <w:rFonts w:ascii="Times New Roman" w:hAnsi="Times New Roman" w:eastAsia="宋体"/>
                      <w:color w:val="auto"/>
                      <w:sz w:val="21"/>
                      <w:szCs w:val="21"/>
                      <w:u w:val="single" w:color="auto"/>
                    </w:rPr>
                    <w:t>用水项目</w:t>
                  </w:r>
                </w:p>
              </w:tc>
              <w:tc>
                <w:tcPr>
                  <w:tcW w:w="138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u w:val="single" w:color="auto"/>
                    </w:rPr>
                  </w:pPr>
                  <w:r>
                    <w:rPr>
                      <w:rFonts w:ascii="Times New Roman" w:hAnsi="Times New Roman" w:eastAsia="宋体"/>
                      <w:color w:val="auto"/>
                      <w:sz w:val="21"/>
                      <w:szCs w:val="21"/>
                      <w:u w:val="single" w:color="auto"/>
                    </w:rPr>
                    <w:t>用水量</w:t>
                  </w:r>
                </w:p>
              </w:tc>
              <w:tc>
                <w:tcPr>
                  <w:tcW w:w="48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u w:val="single" w:color="auto"/>
                    </w:rPr>
                  </w:pPr>
                  <w:r>
                    <w:rPr>
                      <w:rFonts w:hint="eastAsia" w:ascii="Times New Roman" w:hAnsi="Times New Roman" w:eastAsia="宋体"/>
                      <w:color w:val="auto"/>
                      <w:sz w:val="21"/>
                      <w:szCs w:val="21"/>
                      <w:u w:val="single" w:color="auto"/>
                    </w:rPr>
                    <w:t>产污</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u w:val="single" w:color="auto"/>
                    </w:rPr>
                  </w:pPr>
                  <w:r>
                    <w:rPr>
                      <w:rFonts w:ascii="Times New Roman" w:hAnsi="Times New Roman" w:eastAsia="宋体"/>
                      <w:color w:val="auto"/>
                      <w:sz w:val="21"/>
                      <w:szCs w:val="21"/>
                      <w:u w:val="single" w:color="auto"/>
                    </w:rPr>
                    <w:t>系数</w:t>
                  </w:r>
                </w:p>
              </w:tc>
              <w:tc>
                <w:tcPr>
                  <w:tcW w:w="129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u w:val="single" w:color="auto"/>
                    </w:rPr>
                  </w:pPr>
                  <w:r>
                    <w:rPr>
                      <w:rFonts w:hint="eastAsia" w:ascii="Times New Roman" w:hAnsi="Times New Roman" w:eastAsia="宋体"/>
                      <w:color w:val="auto"/>
                      <w:sz w:val="21"/>
                      <w:szCs w:val="21"/>
                      <w:u w:val="single" w:color="auto"/>
                      <w:lang w:eastAsia="zh-CN"/>
                    </w:rPr>
                    <w:t>废水产生</w:t>
                  </w:r>
                  <w:r>
                    <w:rPr>
                      <w:rFonts w:ascii="Times New Roman" w:hAnsi="Times New Roman" w:eastAsia="宋体"/>
                      <w:color w:val="auto"/>
                      <w:sz w:val="21"/>
                      <w:szCs w:val="21"/>
                      <w:u w:val="single" w:color="auto"/>
                    </w:rPr>
                    <w:t>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u w:val="single" w:color="auto"/>
                    </w:rPr>
                  </w:pPr>
                </w:p>
              </w:tc>
              <w:tc>
                <w:tcPr>
                  <w:tcW w:w="15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u w:val="single" w:color="auto"/>
                    </w:rPr>
                  </w:pPr>
                </w:p>
              </w:tc>
              <w:tc>
                <w:tcPr>
                  <w:tcW w:w="7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u w:val="single" w:color="auto"/>
                    </w:rPr>
                  </w:pPr>
                  <w:r>
                    <w:rPr>
                      <w:rFonts w:ascii="Times New Roman" w:hAnsi="Times New Roman" w:eastAsia="宋体"/>
                      <w:color w:val="auto"/>
                      <w:sz w:val="21"/>
                      <w:szCs w:val="21"/>
                      <w:u w:val="single" w:color="auto"/>
                    </w:rPr>
                    <w:t>m</w:t>
                  </w:r>
                  <w:r>
                    <w:rPr>
                      <w:rFonts w:ascii="Times New Roman" w:hAnsi="Times New Roman" w:eastAsia="宋体"/>
                      <w:color w:val="auto"/>
                      <w:sz w:val="21"/>
                      <w:szCs w:val="21"/>
                      <w:u w:val="single" w:color="auto"/>
                      <w:vertAlign w:val="superscript"/>
                    </w:rPr>
                    <w:t>3</w:t>
                  </w:r>
                  <w:r>
                    <w:rPr>
                      <w:rFonts w:ascii="Times New Roman" w:hAnsi="Times New Roman" w:eastAsia="宋体"/>
                      <w:color w:val="auto"/>
                      <w:sz w:val="21"/>
                      <w:szCs w:val="21"/>
                      <w:u w:val="single" w:color="auto"/>
                    </w:rPr>
                    <w:t>/d</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u w:val="single" w:color="auto"/>
                    </w:rPr>
                  </w:pPr>
                  <w:r>
                    <w:rPr>
                      <w:rFonts w:ascii="Times New Roman" w:hAnsi="Times New Roman" w:eastAsia="宋体"/>
                      <w:color w:val="auto"/>
                      <w:sz w:val="21"/>
                      <w:szCs w:val="21"/>
                      <w:u w:val="single" w:color="auto"/>
                    </w:rPr>
                    <w:t>m</w:t>
                  </w:r>
                  <w:r>
                    <w:rPr>
                      <w:rFonts w:ascii="Times New Roman" w:hAnsi="Times New Roman" w:eastAsia="宋体"/>
                      <w:color w:val="auto"/>
                      <w:sz w:val="21"/>
                      <w:szCs w:val="21"/>
                      <w:u w:val="single" w:color="auto"/>
                      <w:vertAlign w:val="superscript"/>
                    </w:rPr>
                    <w:t>3</w:t>
                  </w:r>
                  <w:r>
                    <w:rPr>
                      <w:rFonts w:ascii="Times New Roman" w:hAnsi="Times New Roman" w:eastAsia="宋体"/>
                      <w:color w:val="auto"/>
                      <w:sz w:val="21"/>
                      <w:szCs w:val="21"/>
                      <w:u w:val="single" w:color="auto"/>
                    </w:rPr>
                    <w:t>/a</w:t>
                  </w: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u w:val="single" w:color="auto"/>
                    </w:rPr>
                  </w:pPr>
                </w:p>
              </w:tc>
              <w:tc>
                <w:tcPr>
                  <w:tcW w:w="6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u w:val="single" w:color="auto"/>
                    </w:rPr>
                  </w:pPr>
                  <w:r>
                    <w:rPr>
                      <w:rFonts w:ascii="Times New Roman" w:hAnsi="Times New Roman" w:eastAsia="宋体"/>
                      <w:color w:val="auto"/>
                      <w:sz w:val="21"/>
                      <w:szCs w:val="21"/>
                      <w:u w:val="single" w:color="auto"/>
                    </w:rPr>
                    <w:t>m</w:t>
                  </w:r>
                  <w:r>
                    <w:rPr>
                      <w:rFonts w:ascii="Times New Roman" w:hAnsi="Times New Roman" w:eastAsia="宋体"/>
                      <w:color w:val="auto"/>
                      <w:sz w:val="21"/>
                      <w:szCs w:val="21"/>
                      <w:u w:val="single" w:color="auto"/>
                      <w:vertAlign w:val="superscript"/>
                    </w:rPr>
                    <w:t>3</w:t>
                  </w:r>
                  <w:r>
                    <w:rPr>
                      <w:rFonts w:ascii="Times New Roman" w:hAnsi="Times New Roman" w:eastAsia="宋体"/>
                      <w:color w:val="auto"/>
                      <w:sz w:val="21"/>
                      <w:szCs w:val="21"/>
                      <w:u w:val="single" w:color="auto"/>
                    </w:rPr>
                    <w:t>/d</w:t>
                  </w:r>
                </w:p>
              </w:tc>
              <w:tc>
                <w:tcPr>
                  <w:tcW w:w="6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u w:val="single" w:color="auto"/>
                    </w:rPr>
                  </w:pPr>
                  <w:r>
                    <w:rPr>
                      <w:rFonts w:ascii="Times New Roman" w:hAnsi="Times New Roman" w:eastAsia="宋体"/>
                      <w:color w:val="auto"/>
                      <w:sz w:val="21"/>
                      <w:szCs w:val="21"/>
                      <w:u w:val="single" w:color="auto"/>
                    </w:rPr>
                    <w:t>m</w:t>
                  </w:r>
                  <w:r>
                    <w:rPr>
                      <w:rFonts w:ascii="Times New Roman" w:hAnsi="Times New Roman" w:eastAsia="宋体"/>
                      <w:color w:val="auto"/>
                      <w:sz w:val="21"/>
                      <w:szCs w:val="21"/>
                      <w:u w:val="single" w:color="auto"/>
                      <w:vertAlign w:val="superscript"/>
                    </w:rPr>
                    <w:t>3</w:t>
                  </w:r>
                  <w:r>
                    <w:rPr>
                      <w:rFonts w:ascii="Times New Roman" w:hAnsi="Times New Roman" w:eastAsia="宋体"/>
                      <w:color w:val="auto"/>
                      <w:sz w:val="21"/>
                      <w:szCs w:val="21"/>
                      <w:u w:val="single" w:color="auto"/>
                    </w:rPr>
                    <w: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u w:val="single" w:color="auto"/>
                      <w:lang w:eastAsia="zh-CN"/>
                    </w:rPr>
                  </w:pPr>
                  <w:r>
                    <w:rPr>
                      <w:rFonts w:hint="eastAsia" w:ascii="Times New Roman" w:hAnsi="Times New Roman" w:eastAsia="宋体"/>
                      <w:color w:val="auto"/>
                      <w:sz w:val="21"/>
                      <w:szCs w:val="21"/>
                      <w:u w:val="single" w:color="auto"/>
                      <w:lang w:eastAsia="zh-CN"/>
                    </w:rPr>
                    <w:t>自来水</w:t>
                  </w:r>
                </w:p>
              </w:tc>
              <w:tc>
                <w:tcPr>
                  <w:tcW w:w="15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olor w:val="auto"/>
                      <w:sz w:val="21"/>
                      <w:szCs w:val="21"/>
                      <w:u w:val="single" w:color="auto"/>
                      <w:lang w:val="en-US" w:eastAsia="zh-CN"/>
                    </w:rPr>
                    <w:t>食堂用水</w:t>
                  </w:r>
                </w:p>
              </w:tc>
              <w:tc>
                <w:tcPr>
                  <w:tcW w:w="7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lang w:val="en-US" w:eastAsia="zh-CN"/>
                    </w:rPr>
                    <w:t>1.5</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lang w:val="en-US" w:eastAsia="zh-CN"/>
                    </w:rPr>
                    <w:t>547.5</w:t>
                  </w:r>
                </w:p>
              </w:tc>
              <w:tc>
                <w:tcPr>
                  <w:tcW w:w="48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u w:val="single" w:color="auto"/>
                      <w:lang w:val="en-US" w:eastAsia="zh-CN"/>
                    </w:rPr>
                  </w:pPr>
                  <w:r>
                    <w:rPr>
                      <w:rFonts w:hint="eastAsia" w:ascii="Times New Roman" w:hAnsi="Times New Roman" w:eastAsia="宋体"/>
                      <w:color w:val="auto"/>
                      <w:sz w:val="21"/>
                      <w:szCs w:val="21"/>
                      <w:u w:val="single" w:color="auto"/>
                      <w:lang w:val="en-US" w:eastAsia="zh-CN"/>
                    </w:rPr>
                    <w:t>0.8</w:t>
                  </w:r>
                </w:p>
              </w:tc>
              <w:tc>
                <w:tcPr>
                  <w:tcW w:w="618" w:type="pct"/>
                  <w:tcBorders>
                    <w:tl2br w:val="nil"/>
                    <w:tr2bl w:val="nil"/>
                  </w:tcBorders>
                  <w:noWrap w:val="0"/>
                  <w:vAlign w:val="center"/>
                </w:tcPr>
                <w:p>
                  <w:pPr>
                    <w:bidi w:val="0"/>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lang w:val="en-US" w:eastAsia="zh-CN"/>
                    </w:rPr>
                    <w:t>1.2</w:t>
                  </w:r>
                </w:p>
              </w:tc>
              <w:tc>
                <w:tcPr>
                  <w:tcW w:w="680" w:type="pct"/>
                  <w:tcBorders>
                    <w:tl2br w:val="nil"/>
                    <w:tr2bl w:val="nil"/>
                  </w:tcBorders>
                  <w:noWrap w:val="0"/>
                  <w:vAlign w:val="center"/>
                </w:tcPr>
                <w:p>
                  <w:pPr>
                    <w:bidi w:val="0"/>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lang w:val="en-US" w:eastAsia="zh-CN"/>
                    </w:rPr>
                    <w:t>438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u w:val="single" w:color="auto"/>
                      <w:lang w:eastAsia="zh-CN"/>
                    </w:rPr>
                  </w:pPr>
                </w:p>
              </w:tc>
              <w:tc>
                <w:tcPr>
                  <w:tcW w:w="15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olor w:val="auto"/>
                      <w:sz w:val="21"/>
                      <w:szCs w:val="21"/>
                      <w:u w:val="single" w:color="auto"/>
                      <w:lang w:val="en-US" w:eastAsia="zh-CN"/>
                    </w:rPr>
                    <w:t>修养所住房部用水</w:t>
                  </w:r>
                </w:p>
              </w:tc>
              <w:tc>
                <w:tcPr>
                  <w:tcW w:w="7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olor w:val="auto"/>
                      <w:sz w:val="21"/>
                      <w:szCs w:val="21"/>
                      <w:u w:val="single" w:color="auto"/>
                      <w:lang w:val="en-US" w:eastAsia="zh-CN"/>
                    </w:rPr>
                    <w:t>10.8</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olor w:val="auto"/>
                      <w:sz w:val="21"/>
                      <w:szCs w:val="21"/>
                      <w:u w:val="single" w:color="auto"/>
                      <w:lang w:val="en-US" w:eastAsia="zh-CN"/>
                    </w:rPr>
                    <w:t>3942</w:t>
                  </w: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single" w:color="auto"/>
                      <w:lang w:val="en-US" w:eastAsia="zh-CN" w:bidi="ar-SA"/>
                    </w:rPr>
                  </w:pPr>
                </w:p>
              </w:tc>
              <w:tc>
                <w:tcPr>
                  <w:tcW w:w="618" w:type="pct"/>
                  <w:tcBorders>
                    <w:tl2br w:val="nil"/>
                    <w:tr2bl w:val="nil"/>
                  </w:tcBorders>
                  <w:noWrap w:val="0"/>
                  <w:vAlign w:val="center"/>
                </w:tcPr>
                <w:p>
                  <w:pPr>
                    <w:bidi w:val="0"/>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lang w:val="en-US" w:eastAsia="zh-CN"/>
                    </w:rPr>
                    <w:t>8.64</w:t>
                  </w:r>
                </w:p>
              </w:tc>
              <w:tc>
                <w:tcPr>
                  <w:tcW w:w="680" w:type="pct"/>
                  <w:tcBorders>
                    <w:tl2br w:val="nil"/>
                    <w:tr2bl w:val="nil"/>
                  </w:tcBorders>
                  <w:noWrap w:val="0"/>
                  <w:vAlign w:val="center"/>
                </w:tcPr>
                <w:p>
                  <w:pPr>
                    <w:bidi w:val="0"/>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lang w:val="en-US" w:eastAsia="zh-CN"/>
                    </w:rPr>
                    <w:t>3153.6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u w:val="single" w:color="auto"/>
                      <w:lang w:eastAsia="zh-CN"/>
                    </w:rPr>
                  </w:pPr>
                </w:p>
              </w:tc>
              <w:tc>
                <w:tcPr>
                  <w:tcW w:w="15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olor w:val="auto"/>
                      <w:sz w:val="21"/>
                      <w:szCs w:val="21"/>
                      <w:u w:val="single" w:color="auto"/>
                      <w:lang w:val="en-US" w:eastAsia="zh-CN"/>
                    </w:rPr>
                    <w:t>医院后勤职工用水</w:t>
                  </w:r>
                </w:p>
              </w:tc>
              <w:tc>
                <w:tcPr>
                  <w:tcW w:w="7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olor w:val="auto"/>
                      <w:sz w:val="21"/>
                      <w:szCs w:val="21"/>
                      <w:u w:val="single" w:color="auto"/>
                      <w:lang w:val="en-US" w:eastAsia="zh-CN"/>
                    </w:rPr>
                    <w:t>0.45</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olor w:val="auto"/>
                      <w:sz w:val="21"/>
                      <w:szCs w:val="21"/>
                      <w:u w:val="single" w:color="auto"/>
                      <w:lang w:val="en-US" w:eastAsia="zh-CN"/>
                    </w:rPr>
                    <w:t>164.25</w:t>
                  </w: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single" w:color="auto"/>
                      <w:lang w:val="en-US" w:eastAsia="zh-CN" w:bidi="ar-SA"/>
                    </w:rPr>
                  </w:pPr>
                </w:p>
              </w:tc>
              <w:tc>
                <w:tcPr>
                  <w:tcW w:w="618" w:type="pct"/>
                  <w:tcBorders>
                    <w:tl2br w:val="nil"/>
                    <w:tr2bl w:val="nil"/>
                  </w:tcBorders>
                  <w:noWrap w:val="0"/>
                  <w:vAlign w:val="center"/>
                </w:tcPr>
                <w:p>
                  <w:pPr>
                    <w:bidi w:val="0"/>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lang w:val="en-US" w:eastAsia="zh-CN"/>
                    </w:rPr>
                    <w:t>0.36</w:t>
                  </w:r>
                </w:p>
              </w:tc>
              <w:tc>
                <w:tcPr>
                  <w:tcW w:w="680" w:type="pct"/>
                  <w:tcBorders>
                    <w:tl2br w:val="nil"/>
                    <w:tr2bl w:val="nil"/>
                  </w:tcBorders>
                  <w:noWrap w:val="0"/>
                  <w:vAlign w:val="center"/>
                </w:tcPr>
                <w:p>
                  <w:pPr>
                    <w:bidi w:val="0"/>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lang w:val="en-US" w:eastAsia="zh-CN"/>
                    </w:rPr>
                    <w:t>131.4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u w:val="single" w:color="auto"/>
                      <w:lang w:eastAsia="zh-CN"/>
                    </w:rPr>
                  </w:pPr>
                </w:p>
              </w:tc>
              <w:tc>
                <w:tcPr>
                  <w:tcW w:w="15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olor w:val="auto"/>
                      <w:sz w:val="21"/>
                      <w:szCs w:val="21"/>
                      <w:u w:val="single" w:color="auto"/>
                      <w:lang w:val="en-US" w:eastAsia="zh-CN"/>
                    </w:rPr>
                    <w:t>洗衣用水</w:t>
                  </w:r>
                </w:p>
              </w:tc>
              <w:tc>
                <w:tcPr>
                  <w:tcW w:w="7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olor w:val="auto"/>
                      <w:sz w:val="21"/>
                      <w:szCs w:val="21"/>
                      <w:u w:val="single" w:color="auto"/>
                      <w:lang w:val="en-US" w:eastAsia="zh-CN"/>
                    </w:rPr>
                    <w:t>0.21</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lang w:val="en-US" w:eastAsia="zh-CN"/>
                    </w:rPr>
                    <w:t>76.65</w:t>
                  </w: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single" w:color="auto"/>
                      <w:lang w:val="en-US" w:eastAsia="zh-CN" w:bidi="ar-SA"/>
                    </w:rPr>
                  </w:pPr>
                </w:p>
              </w:tc>
              <w:tc>
                <w:tcPr>
                  <w:tcW w:w="618" w:type="pct"/>
                  <w:tcBorders>
                    <w:tl2br w:val="nil"/>
                    <w:tr2bl w:val="nil"/>
                  </w:tcBorders>
                  <w:noWrap w:val="0"/>
                  <w:vAlign w:val="center"/>
                </w:tcPr>
                <w:p>
                  <w:pPr>
                    <w:bidi w:val="0"/>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lang w:val="en-US" w:eastAsia="zh-CN"/>
                    </w:rPr>
                    <w:t>0.168</w:t>
                  </w:r>
                </w:p>
              </w:tc>
              <w:tc>
                <w:tcPr>
                  <w:tcW w:w="680" w:type="pct"/>
                  <w:tcBorders>
                    <w:tl2br w:val="nil"/>
                    <w:tr2bl w:val="nil"/>
                  </w:tcBorders>
                  <w:noWrap w:val="0"/>
                  <w:vAlign w:val="center"/>
                </w:tcPr>
                <w:p>
                  <w:pPr>
                    <w:bidi w:val="0"/>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lang w:val="en-US" w:eastAsia="zh-CN"/>
                    </w:rPr>
                    <w:t>61.32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u w:val="single" w:color="auto"/>
                      <w:lang w:eastAsia="zh-CN"/>
                    </w:rPr>
                  </w:pPr>
                </w:p>
              </w:tc>
              <w:tc>
                <w:tcPr>
                  <w:tcW w:w="15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宿舍用水</w:t>
                  </w:r>
                </w:p>
              </w:tc>
              <w:tc>
                <w:tcPr>
                  <w:tcW w:w="7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olor w:val="auto"/>
                      <w:sz w:val="21"/>
                      <w:szCs w:val="21"/>
                      <w:u w:val="single" w:color="auto"/>
                      <w:lang w:val="en-US" w:eastAsia="zh-CN"/>
                    </w:rPr>
                    <w:t>0.9</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olor w:val="auto"/>
                      <w:sz w:val="21"/>
                      <w:szCs w:val="21"/>
                      <w:u w:val="single" w:color="auto"/>
                      <w:lang w:val="en-US" w:eastAsia="zh-CN"/>
                    </w:rPr>
                    <w:t>328.5</w:t>
                  </w: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single" w:color="auto"/>
                      <w:lang w:val="en-US" w:eastAsia="zh-CN" w:bidi="ar-SA"/>
                    </w:rPr>
                  </w:pPr>
                </w:p>
              </w:tc>
              <w:tc>
                <w:tcPr>
                  <w:tcW w:w="618" w:type="pct"/>
                  <w:tcBorders>
                    <w:tl2br w:val="nil"/>
                    <w:tr2bl w:val="nil"/>
                  </w:tcBorders>
                  <w:noWrap w:val="0"/>
                  <w:vAlign w:val="center"/>
                </w:tcPr>
                <w:p>
                  <w:pPr>
                    <w:bidi w:val="0"/>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lang w:val="en-US" w:eastAsia="zh-CN"/>
                    </w:rPr>
                    <w:t>0.72</w:t>
                  </w:r>
                </w:p>
              </w:tc>
              <w:tc>
                <w:tcPr>
                  <w:tcW w:w="680" w:type="pct"/>
                  <w:tcBorders>
                    <w:tl2br w:val="nil"/>
                    <w:tr2bl w:val="nil"/>
                  </w:tcBorders>
                  <w:noWrap w:val="0"/>
                  <w:vAlign w:val="center"/>
                </w:tcPr>
                <w:p>
                  <w:pPr>
                    <w:bidi w:val="0"/>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lang w:val="en-US" w:eastAsia="zh-CN"/>
                    </w:rPr>
                    <w:t>262.8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u w:val="single" w:color="auto"/>
                      <w:lang w:eastAsia="zh-CN"/>
                    </w:rPr>
                  </w:pPr>
                </w:p>
              </w:tc>
              <w:tc>
                <w:tcPr>
                  <w:tcW w:w="15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olor w:val="auto"/>
                      <w:sz w:val="21"/>
                      <w:szCs w:val="21"/>
                      <w:u w:val="single" w:color="auto"/>
                      <w:lang w:val="en-US" w:eastAsia="zh-CN"/>
                    </w:rPr>
                    <w:t>医护职工人员用水</w:t>
                  </w:r>
                </w:p>
              </w:tc>
              <w:tc>
                <w:tcPr>
                  <w:tcW w:w="7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lang w:val="en-US" w:eastAsia="zh-CN"/>
                    </w:rPr>
                    <w:t>2.0</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lang w:val="en-US" w:eastAsia="zh-CN"/>
                    </w:rPr>
                    <w:t>730</w:t>
                  </w: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single" w:color="auto"/>
                      <w:lang w:val="en-US" w:eastAsia="zh-CN" w:bidi="ar-SA"/>
                    </w:rPr>
                  </w:pPr>
                </w:p>
              </w:tc>
              <w:tc>
                <w:tcPr>
                  <w:tcW w:w="618" w:type="pct"/>
                  <w:tcBorders>
                    <w:tl2br w:val="nil"/>
                    <w:tr2bl w:val="nil"/>
                  </w:tcBorders>
                  <w:noWrap w:val="0"/>
                  <w:vAlign w:val="center"/>
                </w:tcPr>
                <w:p>
                  <w:pPr>
                    <w:bidi w:val="0"/>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lang w:val="en-US" w:eastAsia="zh-CN"/>
                    </w:rPr>
                    <w:t>1.6</w:t>
                  </w:r>
                </w:p>
              </w:tc>
              <w:tc>
                <w:tcPr>
                  <w:tcW w:w="680" w:type="pct"/>
                  <w:tcBorders>
                    <w:tl2br w:val="nil"/>
                    <w:tr2bl w:val="nil"/>
                  </w:tcBorders>
                  <w:noWrap w:val="0"/>
                  <w:vAlign w:val="center"/>
                </w:tcPr>
                <w:p>
                  <w:pPr>
                    <w:bidi w:val="0"/>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lang w:val="en-US" w:eastAsia="zh-CN"/>
                    </w:rPr>
                    <w:t>584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u w:val="single" w:color="auto"/>
                      <w:lang w:eastAsia="zh-CN"/>
                    </w:rPr>
                  </w:pPr>
                </w:p>
              </w:tc>
              <w:tc>
                <w:tcPr>
                  <w:tcW w:w="15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u w:val="single" w:color="auto"/>
                      <w:lang w:val="en-US" w:eastAsia="zh-CN"/>
                    </w:rPr>
                  </w:pPr>
                  <w:r>
                    <w:rPr>
                      <w:rFonts w:hint="eastAsia" w:ascii="Times New Roman" w:hAnsi="Times New Roman" w:eastAsia="宋体"/>
                      <w:color w:val="auto"/>
                      <w:sz w:val="21"/>
                      <w:szCs w:val="21"/>
                      <w:u w:val="single" w:color="auto"/>
                      <w:lang w:val="en-US" w:eastAsia="zh-CN"/>
                    </w:rPr>
                    <w:t>门诊用水</w:t>
                  </w:r>
                </w:p>
              </w:tc>
              <w:tc>
                <w:tcPr>
                  <w:tcW w:w="7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u w:val="single" w:color="auto"/>
                      <w:lang w:val="en-US" w:eastAsia="zh-CN"/>
                    </w:rPr>
                  </w:pPr>
                  <w:r>
                    <w:rPr>
                      <w:rFonts w:hint="eastAsia" w:ascii="Times New Roman" w:hAnsi="Times New Roman" w:eastAsia="宋体"/>
                      <w:color w:val="auto"/>
                      <w:sz w:val="21"/>
                      <w:szCs w:val="21"/>
                      <w:u w:val="single" w:color="auto"/>
                      <w:lang w:val="en-US" w:eastAsia="zh-CN"/>
                    </w:rPr>
                    <w:t>0.3</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u w:val="single" w:color="auto"/>
                      <w:lang w:val="en-US" w:eastAsia="zh-CN"/>
                    </w:rPr>
                  </w:pPr>
                  <w:r>
                    <w:rPr>
                      <w:rFonts w:hint="eastAsia" w:ascii="Times New Roman" w:hAnsi="Times New Roman" w:eastAsia="宋体"/>
                      <w:color w:val="auto"/>
                      <w:sz w:val="21"/>
                      <w:szCs w:val="21"/>
                      <w:u w:val="single" w:color="auto"/>
                      <w:lang w:val="en-US" w:eastAsia="zh-CN"/>
                    </w:rPr>
                    <w:t>109.5</w:t>
                  </w: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u w:val="single" w:color="auto"/>
                      <w:lang w:val="en-US" w:eastAsia="zh-CN"/>
                    </w:rPr>
                  </w:pPr>
                </w:p>
              </w:tc>
              <w:tc>
                <w:tcPr>
                  <w:tcW w:w="618" w:type="pct"/>
                  <w:tcBorders>
                    <w:tl2br w:val="nil"/>
                    <w:tr2bl w:val="nil"/>
                  </w:tcBorders>
                  <w:noWrap w:val="0"/>
                  <w:vAlign w:val="center"/>
                </w:tcPr>
                <w:p>
                  <w:pPr>
                    <w:bidi w:val="0"/>
                    <w:jc w:val="center"/>
                    <w:rPr>
                      <w:rFonts w:hint="default"/>
                      <w:color w:val="auto"/>
                      <w:u w:val="single" w:color="auto"/>
                      <w:lang w:val="en-US" w:eastAsia="zh-CN"/>
                    </w:rPr>
                  </w:pPr>
                  <w:r>
                    <w:rPr>
                      <w:rFonts w:hint="eastAsia"/>
                      <w:color w:val="auto"/>
                      <w:u w:val="single" w:color="auto"/>
                      <w:lang w:val="en-US" w:eastAsia="zh-CN"/>
                    </w:rPr>
                    <w:t>0.24</w:t>
                  </w:r>
                </w:p>
              </w:tc>
              <w:tc>
                <w:tcPr>
                  <w:tcW w:w="680" w:type="pct"/>
                  <w:tcBorders>
                    <w:tl2br w:val="nil"/>
                    <w:tr2bl w:val="nil"/>
                  </w:tcBorders>
                  <w:noWrap w:val="0"/>
                  <w:vAlign w:val="center"/>
                </w:tcPr>
                <w:p>
                  <w:pPr>
                    <w:bidi w:val="0"/>
                    <w:jc w:val="center"/>
                    <w:rPr>
                      <w:rFonts w:hint="default"/>
                      <w:color w:val="auto"/>
                      <w:u w:val="single" w:color="auto"/>
                      <w:lang w:val="en-US" w:eastAsia="zh-CN"/>
                    </w:rPr>
                  </w:pPr>
                  <w:r>
                    <w:rPr>
                      <w:rFonts w:hint="eastAsia"/>
                      <w:color w:val="auto"/>
                      <w:u w:val="single" w:color="auto"/>
                      <w:lang w:val="en-US" w:eastAsia="zh-CN"/>
                    </w:rPr>
                    <w:t>87.6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u w:val="single" w:color="auto"/>
                      <w:lang w:eastAsia="zh-CN"/>
                    </w:rPr>
                  </w:pPr>
                </w:p>
              </w:tc>
              <w:tc>
                <w:tcPr>
                  <w:tcW w:w="15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u w:val="single" w:color="auto"/>
                      <w:lang w:eastAsia="zh-CN"/>
                    </w:rPr>
                  </w:pPr>
                  <w:r>
                    <w:rPr>
                      <w:rFonts w:hint="eastAsia" w:ascii="Times New Roman" w:hAnsi="Times New Roman" w:eastAsia="宋体"/>
                      <w:color w:val="auto"/>
                      <w:sz w:val="21"/>
                      <w:szCs w:val="21"/>
                      <w:u w:val="single" w:color="auto"/>
                      <w:lang w:val="en-US" w:eastAsia="zh-CN"/>
                    </w:rPr>
                    <w:t>住院病人用水</w:t>
                  </w:r>
                </w:p>
              </w:tc>
              <w:tc>
                <w:tcPr>
                  <w:tcW w:w="7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u w:val="single" w:color="auto"/>
                      <w:lang w:val="en-US" w:eastAsia="zh-CN"/>
                    </w:rPr>
                  </w:pPr>
                  <w:r>
                    <w:rPr>
                      <w:rFonts w:hint="eastAsia"/>
                      <w:color w:val="auto"/>
                      <w:sz w:val="21"/>
                      <w:szCs w:val="21"/>
                      <w:u w:val="single" w:color="auto"/>
                      <w:lang w:val="en-US" w:eastAsia="zh-CN"/>
                    </w:rPr>
                    <w:t>3.0</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u w:val="single" w:color="auto"/>
                      <w:lang w:val="en-US" w:eastAsia="zh-CN"/>
                    </w:rPr>
                  </w:pPr>
                  <w:r>
                    <w:rPr>
                      <w:rFonts w:hint="eastAsia"/>
                      <w:color w:val="auto"/>
                      <w:sz w:val="21"/>
                      <w:szCs w:val="21"/>
                      <w:u w:val="single" w:color="auto"/>
                      <w:lang w:val="en-US" w:eastAsia="zh-CN"/>
                    </w:rPr>
                    <w:t>1095</w:t>
                  </w: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u w:val="single" w:color="auto"/>
                      <w:lang w:val="en-US" w:eastAsia="zh-CN"/>
                    </w:rPr>
                  </w:pPr>
                </w:p>
              </w:tc>
              <w:tc>
                <w:tcPr>
                  <w:tcW w:w="618" w:type="pct"/>
                  <w:tcBorders>
                    <w:tl2br w:val="nil"/>
                    <w:tr2bl w:val="nil"/>
                  </w:tcBorders>
                  <w:noWrap w:val="0"/>
                  <w:vAlign w:val="center"/>
                </w:tcPr>
                <w:p>
                  <w:pPr>
                    <w:bidi w:val="0"/>
                    <w:jc w:val="center"/>
                    <w:rPr>
                      <w:rFonts w:hint="default"/>
                      <w:color w:val="auto"/>
                      <w:u w:val="single" w:color="auto"/>
                      <w:lang w:val="en-US" w:eastAsia="zh-CN"/>
                    </w:rPr>
                  </w:pPr>
                  <w:r>
                    <w:rPr>
                      <w:rFonts w:hint="eastAsia"/>
                      <w:color w:val="auto"/>
                      <w:u w:val="single" w:color="auto"/>
                      <w:lang w:val="en-US" w:eastAsia="zh-CN"/>
                    </w:rPr>
                    <w:t>2.4</w:t>
                  </w:r>
                </w:p>
              </w:tc>
              <w:tc>
                <w:tcPr>
                  <w:tcW w:w="680" w:type="pct"/>
                  <w:tcBorders>
                    <w:tl2br w:val="nil"/>
                    <w:tr2bl w:val="nil"/>
                  </w:tcBorders>
                  <w:noWrap w:val="0"/>
                  <w:vAlign w:val="center"/>
                </w:tcPr>
                <w:p>
                  <w:pPr>
                    <w:bidi w:val="0"/>
                    <w:jc w:val="center"/>
                    <w:rPr>
                      <w:rFonts w:hint="default"/>
                      <w:color w:val="auto"/>
                      <w:u w:val="single" w:color="auto"/>
                      <w:lang w:val="en-US" w:eastAsia="zh-CN"/>
                    </w:rPr>
                  </w:pPr>
                  <w:r>
                    <w:rPr>
                      <w:rFonts w:hint="eastAsia"/>
                      <w:color w:val="auto"/>
                      <w:u w:val="single" w:color="auto"/>
                      <w:lang w:val="en-US" w:eastAsia="zh-CN"/>
                    </w:rPr>
                    <w:t>876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u w:val="single" w:color="auto"/>
                      <w:lang w:eastAsia="zh-CN"/>
                    </w:rPr>
                  </w:pPr>
                </w:p>
              </w:tc>
              <w:tc>
                <w:tcPr>
                  <w:tcW w:w="15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u w:val="single" w:color="auto"/>
                      <w:lang w:eastAsia="zh-CN"/>
                    </w:rPr>
                  </w:pPr>
                  <w:r>
                    <w:rPr>
                      <w:rFonts w:hint="eastAsia" w:ascii="Times New Roman" w:hAnsi="Times New Roman" w:eastAsia="宋体"/>
                      <w:color w:val="auto"/>
                      <w:sz w:val="21"/>
                      <w:szCs w:val="21"/>
                      <w:u w:val="single" w:color="auto"/>
                      <w:lang w:val="en-US" w:eastAsia="zh-CN"/>
                    </w:rPr>
                    <w:t>检验科用水</w:t>
                  </w:r>
                </w:p>
              </w:tc>
              <w:tc>
                <w:tcPr>
                  <w:tcW w:w="7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u w:val="single" w:color="auto"/>
                      <w:lang w:val="en-US" w:eastAsia="zh-CN"/>
                    </w:rPr>
                  </w:pPr>
                  <w:r>
                    <w:rPr>
                      <w:rFonts w:hint="eastAsia" w:ascii="Times New Roman" w:hAnsi="Times New Roman" w:eastAsia="宋体"/>
                      <w:color w:val="auto"/>
                      <w:sz w:val="21"/>
                      <w:szCs w:val="21"/>
                      <w:u w:val="single" w:color="auto"/>
                      <w:lang w:val="en-US" w:eastAsia="zh-CN"/>
                    </w:rPr>
                    <w:t>0.03</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u w:val="single" w:color="auto"/>
                      <w:lang w:val="en-US" w:eastAsia="zh-CN"/>
                    </w:rPr>
                  </w:pPr>
                  <w:r>
                    <w:rPr>
                      <w:rFonts w:hint="eastAsia" w:ascii="Times New Roman" w:hAnsi="Times New Roman" w:eastAsia="宋体"/>
                      <w:color w:val="auto"/>
                      <w:sz w:val="21"/>
                      <w:szCs w:val="21"/>
                      <w:u w:val="single" w:color="auto"/>
                      <w:lang w:val="en-US" w:eastAsia="zh-CN"/>
                    </w:rPr>
                    <w:t>10.95</w:t>
                  </w: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u w:val="single" w:color="auto"/>
                      <w:lang w:val="en-US" w:eastAsia="zh-CN"/>
                    </w:rPr>
                  </w:pPr>
                </w:p>
              </w:tc>
              <w:tc>
                <w:tcPr>
                  <w:tcW w:w="618" w:type="pct"/>
                  <w:tcBorders>
                    <w:tl2br w:val="nil"/>
                    <w:tr2bl w:val="nil"/>
                  </w:tcBorders>
                  <w:noWrap w:val="0"/>
                  <w:vAlign w:val="center"/>
                </w:tcPr>
                <w:p>
                  <w:pPr>
                    <w:bidi w:val="0"/>
                    <w:jc w:val="center"/>
                    <w:rPr>
                      <w:rFonts w:hint="default"/>
                      <w:color w:val="auto"/>
                      <w:u w:val="single" w:color="auto"/>
                      <w:lang w:val="en-US" w:eastAsia="zh-CN"/>
                    </w:rPr>
                  </w:pPr>
                  <w:r>
                    <w:rPr>
                      <w:rFonts w:hint="eastAsia"/>
                      <w:color w:val="auto"/>
                      <w:u w:val="single" w:color="auto"/>
                      <w:lang w:val="en-US" w:eastAsia="zh-CN"/>
                    </w:rPr>
                    <w:t>0.024</w:t>
                  </w:r>
                </w:p>
              </w:tc>
              <w:tc>
                <w:tcPr>
                  <w:tcW w:w="680" w:type="pct"/>
                  <w:tcBorders>
                    <w:tl2br w:val="nil"/>
                    <w:tr2bl w:val="nil"/>
                  </w:tcBorders>
                  <w:noWrap w:val="0"/>
                  <w:vAlign w:val="center"/>
                </w:tcPr>
                <w:p>
                  <w:pPr>
                    <w:bidi w:val="0"/>
                    <w:jc w:val="center"/>
                    <w:rPr>
                      <w:rFonts w:hint="default"/>
                      <w:color w:val="auto"/>
                      <w:u w:val="single" w:color="auto"/>
                      <w:lang w:val="en-US" w:eastAsia="zh-CN"/>
                    </w:rPr>
                  </w:pPr>
                  <w:r>
                    <w:rPr>
                      <w:rFonts w:hint="eastAsia"/>
                      <w:color w:val="auto"/>
                      <w:u w:val="single" w:color="auto"/>
                      <w:lang w:val="en-US" w:eastAsia="zh-CN"/>
                    </w:rPr>
                    <w:t>8.76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3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u w:val="single" w:color="auto"/>
                      <w:lang w:eastAsia="zh-CN"/>
                    </w:rPr>
                  </w:pPr>
                  <w:r>
                    <w:rPr>
                      <w:rFonts w:hint="eastAsia" w:ascii="Times New Roman" w:hAnsi="Times New Roman" w:eastAsia="宋体"/>
                      <w:color w:val="auto"/>
                      <w:sz w:val="21"/>
                      <w:szCs w:val="21"/>
                      <w:u w:val="single" w:color="auto"/>
                      <w:lang w:eastAsia="zh-CN"/>
                    </w:rPr>
                    <w:t>合计</w:t>
                  </w:r>
                </w:p>
              </w:tc>
              <w:tc>
                <w:tcPr>
                  <w:tcW w:w="7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u w:val="single" w:color="auto"/>
                      <w:lang w:val="en-US" w:eastAsia="zh-CN"/>
                    </w:rPr>
                  </w:pPr>
                  <w:r>
                    <w:rPr>
                      <w:rFonts w:hint="eastAsia"/>
                      <w:color w:val="auto"/>
                      <w:sz w:val="21"/>
                      <w:szCs w:val="21"/>
                      <w:u w:val="single" w:color="auto"/>
                      <w:lang w:val="en-US" w:eastAsia="zh-CN"/>
                    </w:rPr>
                    <w:t>19.19</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u w:val="single" w:color="auto"/>
                      <w:lang w:val="en-US" w:eastAsia="zh-CN"/>
                    </w:rPr>
                  </w:pPr>
                  <w:r>
                    <w:rPr>
                      <w:rFonts w:hint="eastAsia"/>
                      <w:color w:val="auto"/>
                      <w:sz w:val="21"/>
                      <w:szCs w:val="21"/>
                      <w:u w:val="single" w:color="auto"/>
                      <w:lang w:val="en-US" w:eastAsia="zh-CN"/>
                    </w:rPr>
                    <w:t>7004.35</w:t>
                  </w:r>
                </w:p>
              </w:tc>
              <w:tc>
                <w:tcPr>
                  <w:tcW w:w="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u w:val="single" w:color="auto"/>
                      <w:lang w:val="en-US" w:eastAsia="zh-CN"/>
                    </w:rPr>
                  </w:pPr>
                  <w:r>
                    <w:rPr>
                      <w:rFonts w:hint="eastAsia" w:ascii="Times New Roman" w:hAnsi="Times New Roman" w:eastAsia="宋体"/>
                      <w:color w:val="auto"/>
                      <w:sz w:val="21"/>
                      <w:szCs w:val="21"/>
                      <w:u w:val="single" w:color="auto"/>
                      <w:lang w:val="en-US" w:eastAsia="zh-CN"/>
                    </w:rPr>
                    <w:t>/</w:t>
                  </w:r>
                </w:p>
              </w:tc>
              <w:tc>
                <w:tcPr>
                  <w:tcW w:w="6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u w:val="single" w:color="auto"/>
                      <w:lang w:val="en-US" w:eastAsia="zh-CN"/>
                    </w:rPr>
                  </w:pPr>
                  <w:r>
                    <w:rPr>
                      <w:rFonts w:hint="eastAsia" w:ascii="Times New Roman" w:hAnsi="Times New Roman" w:eastAsia="宋体"/>
                      <w:color w:val="auto"/>
                      <w:sz w:val="21"/>
                      <w:szCs w:val="21"/>
                      <w:u w:val="single" w:color="auto"/>
                      <w:lang w:val="en-US" w:eastAsia="zh-CN"/>
                    </w:rPr>
                    <w:t>15.</w:t>
                  </w:r>
                  <w:r>
                    <w:rPr>
                      <w:rFonts w:hint="eastAsia"/>
                      <w:color w:val="auto"/>
                      <w:sz w:val="21"/>
                      <w:szCs w:val="21"/>
                      <w:u w:val="single" w:color="auto"/>
                      <w:lang w:val="en-US" w:eastAsia="zh-CN"/>
                    </w:rPr>
                    <w:t>352</w:t>
                  </w:r>
                </w:p>
              </w:tc>
              <w:tc>
                <w:tcPr>
                  <w:tcW w:w="6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u w:val="single" w:color="auto"/>
                      <w:lang w:val="en-US" w:eastAsia="zh-CN"/>
                    </w:rPr>
                  </w:pPr>
                  <w:r>
                    <w:rPr>
                      <w:rFonts w:hint="eastAsia"/>
                      <w:color w:val="auto"/>
                      <w:sz w:val="21"/>
                      <w:szCs w:val="21"/>
                      <w:u w:val="single" w:color="auto"/>
                      <w:lang w:val="en-US" w:eastAsia="zh-CN"/>
                    </w:rPr>
                    <w:t>5603.48</w:t>
                  </w:r>
                </w:p>
              </w:tc>
            </w:tr>
          </w:tbl>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420" w:leftChars="200" w:firstLine="0" w:firstLineChars="0"/>
              <w:textAlignment w:val="auto"/>
              <w:rPr>
                <w:rFonts w:hint="eastAsia"/>
                <w:color w:val="auto"/>
                <w:sz w:val="24"/>
                <w:szCs w:val="24"/>
                <w:u w:val="none" w:color="auto"/>
                <w:lang w:val="en-US" w:eastAsia="zh-CN"/>
              </w:rPr>
            </w:pPr>
            <w:r>
              <w:rPr>
                <w:rFonts w:hint="eastAsia"/>
                <w:color w:val="auto"/>
                <w:sz w:val="24"/>
                <w:szCs w:val="24"/>
                <w:u w:val="none" w:color="auto"/>
                <w:lang w:val="en-US" w:eastAsia="zh-CN"/>
              </w:rPr>
              <w:t>本项目水平衡详见下图。</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420" w:leftChars="200" w:firstLine="0" w:firstLineChars="0"/>
              <w:textAlignment w:val="auto"/>
              <w:rPr>
                <w:rFonts w:hint="eastAsia"/>
                <w:color w:val="auto"/>
                <w:sz w:val="24"/>
                <w:szCs w:val="24"/>
                <w:u w:val="none" w:color="auto"/>
                <w:lang w:val="en-US" w:eastAsia="zh-CN"/>
              </w:rPr>
            </w:pP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420" w:leftChars="200" w:firstLine="0" w:firstLineChars="0"/>
              <w:textAlignment w:val="auto"/>
              <w:rPr>
                <w:rFonts w:hint="eastAsia"/>
                <w:color w:val="auto"/>
                <w:sz w:val="24"/>
                <w:szCs w:val="24"/>
                <w:u w:val="none" w:color="auto"/>
                <w:lang w:val="en-US" w:eastAsia="zh-CN"/>
              </w:rPr>
            </w:pP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420" w:leftChars="200" w:firstLine="0" w:firstLineChars="0"/>
              <w:textAlignment w:val="auto"/>
              <w:rPr>
                <w:rFonts w:hint="eastAsia"/>
                <w:color w:val="auto"/>
                <w:sz w:val="24"/>
                <w:szCs w:val="24"/>
                <w:u w:val="none" w:color="auto"/>
                <w:lang w:val="en-US" w:eastAsia="zh-CN"/>
              </w:rPr>
            </w:pP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420" w:leftChars="200" w:firstLine="0" w:firstLineChars="0"/>
              <w:textAlignment w:val="auto"/>
              <w:rPr>
                <w:rFonts w:hint="eastAsia"/>
                <w:color w:val="auto"/>
                <w:sz w:val="24"/>
                <w:szCs w:val="24"/>
                <w:u w:val="none" w:color="auto"/>
                <w:lang w:val="en-US" w:eastAsia="zh-CN"/>
              </w:rPr>
            </w:pP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420" w:leftChars="200" w:firstLine="0" w:firstLineChars="0"/>
              <w:textAlignment w:val="auto"/>
              <w:rPr>
                <w:rFonts w:hint="eastAsia"/>
                <w:color w:val="auto"/>
                <w:sz w:val="24"/>
                <w:szCs w:val="24"/>
                <w:u w:val="none" w:color="auto"/>
                <w:lang w:val="en-US" w:eastAsia="zh-CN"/>
              </w:rPr>
            </w:pP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420" w:leftChars="200" w:firstLine="0" w:firstLineChars="0"/>
              <w:textAlignment w:val="auto"/>
              <w:rPr>
                <w:rFonts w:hint="eastAsia"/>
                <w:color w:val="auto"/>
                <w:sz w:val="24"/>
                <w:szCs w:val="24"/>
                <w:u w:val="none" w:color="auto"/>
                <w:lang w:val="en-US" w:eastAsia="zh-CN"/>
              </w:rPr>
            </w:pP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420" w:leftChars="200" w:firstLine="0" w:firstLineChars="0"/>
              <w:textAlignment w:val="auto"/>
              <w:rPr>
                <w:rFonts w:hint="default"/>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u w:val="single" w:color="auto"/>
                <w:lang w:val="en-US" w:eastAsia="zh-CN"/>
              </w:rPr>
            </w:pPr>
            <w:r>
              <w:rPr>
                <w:rFonts w:hint="default" w:ascii="Times New Roman" w:hAnsi="Times New Roman" w:eastAsia="宋体"/>
                <w:color w:val="auto"/>
                <w:sz w:val="21"/>
                <w:szCs w:val="21"/>
                <w:lang w:val="en-US" w:eastAsia="zh-CN"/>
              </w:rPr>
              <w:drawing>
                <wp:inline distT="0" distB="0" distL="114300" distR="114300">
                  <wp:extent cx="4869180" cy="3973195"/>
                  <wp:effectExtent l="0" t="0" r="0" b="8255"/>
                  <wp:docPr id="12" name="ECB019B1-382A-4266-B25C-5B523AA43C14-1" descr="C:/Users/Administrator/AppData/Local/Temp/wps.JcHvf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B019B1-382A-4266-B25C-5B523AA43C14-1" descr="C:/Users/Administrator/AppData/Local/Temp/wps.JcHvfGwps"/>
                          <pic:cNvPicPr>
                            <a:picLocks noChangeAspect="1"/>
                          </pic:cNvPicPr>
                        </pic:nvPicPr>
                        <pic:blipFill>
                          <a:blip r:embed="rId14"/>
                          <a:srcRect l="3252" t="2935" r="3252" b="3470"/>
                          <a:stretch>
                            <a:fillRect/>
                          </a:stretch>
                        </pic:blipFill>
                        <pic:spPr>
                          <a:xfrm>
                            <a:off x="0" y="0"/>
                            <a:ext cx="4869180" cy="3973195"/>
                          </a:xfrm>
                          <a:prstGeom prst="rect">
                            <a:avLst/>
                          </a:prstGeom>
                        </pic:spPr>
                      </pic:pic>
                    </a:graphicData>
                  </a:graphic>
                </wp:inline>
              </w:drawing>
            </w:r>
          </w:p>
          <w:p>
            <w:pPr>
              <w:jc w:val="center"/>
              <w:rPr>
                <w:b/>
                <w:bCs/>
                <w:color w:val="auto"/>
                <w:u w:val="single" w:color="auto"/>
              </w:rPr>
            </w:pPr>
            <w:r>
              <w:rPr>
                <w:rFonts w:hint="eastAsia" w:cs="Times New Roman"/>
                <w:b/>
                <w:bCs/>
                <w:color w:val="auto"/>
                <w:sz w:val="21"/>
                <w:szCs w:val="21"/>
                <w:highlight w:val="none"/>
                <w:u w:val="single" w:color="auto"/>
                <w:lang w:val="en-US" w:eastAsia="zh-CN"/>
              </w:rPr>
              <w:t xml:space="preserve">图2-1 </w:t>
            </w:r>
            <w:r>
              <w:rPr>
                <w:rFonts w:hint="eastAsia" w:ascii="Times New Roman" w:hAnsi="Times New Roman" w:cs="Times New Roman"/>
                <w:b/>
                <w:bCs/>
                <w:color w:val="auto"/>
                <w:sz w:val="21"/>
                <w:szCs w:val="21"/>
                <w:highlight w:val="none"/>
                <w:u w:val="single" w:color="auto"/>
                <w:lang w:val="en-US" w:eastAsia="zh-CN"/>
              </w:rPr>
              <w:t>项目水平衡图（单位：m</w:t>
            </w:r>
            <w:r>
              <w:rPr>
                <w:rFonts w:hint="eastAsia" w:ascii="Times New Roman" w:hAnsi="Times New Roman" w:cs="Times New Roman"/>
                <w:b/>
                <w:bCs/>
                <w:color w:val="auto"/>
                <w:sz w:val="21"/>
                <w:szCs w:val="21"/>
                <w:highlight w:val="none"/>
                <w:u w:val="single" w:color="auto"/>
                <w:vertAlign w:val="superscript"/>
                <w:lang w:val="en-US" w:eastAsia="zh-CN"/>
              </w:rPr>
              <w:t>3</w:t>
            </w:r>
            <w:r>
              <w:rPr>
                <w:rFonts w:hint="eastAsia" w:ascii="Times New Roman" w:hAnsi="Times New Roman" w:cs="Times New Roman"/>
                <w:b/>
                <w:bCs/>
                <w:color w:val="auto"/>
                <w:sz w:val="21"/>
                <w:szCs w:val="21"/>
                <w:highlight w:val="none"/>
                <w:u w:val="single" w:color="auto"/>
                <w:lang w:val="en-US" w:eastAsia="zh-CN"/>
              </w:rPr>
              <w:t>/</w:t>
            </w:r>
            <w:r>
              <w:rPr>
                <w:rFonts w:hint="eastAsia" w:cs="Times New Roman"/>
                <w:b/>
                <w:bCs/>
                <w:color w:val="auto"/>
                <w:sz w:val="21"/>
                <w:szCs w:val="21"/>
                <w:highlight w:val="none"/>
                <w:u w:val="single" w:color="auto"/>
                <w:lang w:val="en-US" w:eastAsia="zh-CN"/>
              </w:rPr>
              <w:t>d</w:t>
            </w:r>
            <w:r>
              <w:rPr>
                <w:rFonts w:hint="eastAsia" w:ascii="Times New Roman" w:hAnsi="Times New Roman" w:cs="Times New Roman"/>
                <w:b/>
                <w:bCs/>
                <w:color w:val="auto"/>
                <w:sz w:val="21"/>
                <w:szCs w:val="21"/>
                <w:highlight w:val="none"/>
                <w:u w:val="single" w:color="auto"/>
                <w:lang w:val="en-US" w:eastAsia="zh-CN"/>
              </w:rPr>
              <w:t>）</w:t>
            </w:r>
          </w:p>
          <w:p>
            <w:pPr>
              <w:numPr>
                <w:ilvl w:val="0"/>
                <w:numId w:val="4"/>
              </w:num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供电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本项目年消耗电量</w:t>
            </w:r>
            <w:r>
              <w:rPr>
                <w:rFonts w:hint="eastAsia"/>
                <w:color w:val="auto"/>
                <w:sz w:val="24"/>
                <w:szCs w:val="24"/>
                <w:lang w:val="en-US" w:eastAsia="zh-CN"/>
              </w:rPr>
              <w:t>约</w:t>
            </w:r>
            <w:r>
              <w:rPr>
                <w:rFonts w:hint="default"/>
                <w:color w:val="auto"/>
                <w:sz w:val="24"/>
                <w:szCs w:val="24"/>
                <w:lang w:val="en-US" w:eastAsia="zh-CN"/>
              </w:rPr>
              <w:t>为</w:t>
            </w:r>
            <w:r>
              <w:rPr>
                <w:rFonts w:hint="eastAsia"/>
                <w:color w:val="auto"/>
                <w:sz w:val="24"/>
                <w:szCs w:val="24"/>
                <w:lang w:val="en-US" w:eastAsia="zh-CN"/>
              </w:rPr>
              <w:t>8</w:t>
            </w:r>
            <w:r>
              <w:rPr>
                <w:rFonts w:hint="default"/>
                <w:color w:val="auto"/>
                <w:sz w:val="24"/>
                <w:szCs w:val="24"/>
                <w:lang w:val="en-US" w:eastAsia="zh-CN"/>
              </w:rPr>
              <w:t>万kWh/a，</w:t>
            </w:r>
            <w:r>
              <w:rPr>
                <w:rFonts w:hint="eastAsia"/>
                <w:color w:val="auto"/>
                <w:sz w:val="24"/>
                <w:szCs w:val="24"/>
                <w:lang w:val="en-US" w:eastAsia="zh-CN"/>
              </w:rPr>
              <w:t>厂区</w:t>
            </w:r>
            <w:r>
              <w:rPr>
                <w:rFonts w:hint="default"/>
                <w:color w:val="auto"/>
                <w:sz w:val="24"/>
                <w:szCs w:val="24"/>
                <w:lang w:val="en-US" w:eastAsia="zh-CN"/>
              </w:rPr>
              <w:t>供电系统由市政供电系统供给</w:t>
            </w:r>
            <w:r>
              <w:rPr>
                <w:rFonts w:hint="eastAsia"/>
                <w:color w:val="auto"/>
                <w:sz w:val="24"/>
                <w:szCs w:val="24"/>
                <w:lang w:val="en-US" w:eastAsia="zh-CN"/>
              </w:rPr>
              <w:t>，设置一台备用汽油发电机（最大功率：3.2kW；油箱容量：12L；长*宽*高：590*470*470mm）。</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pacing w:val="-1"/>
                <w:sz w:val="24"/>
                <w:szCs w:val="24"/>
                <w:highlight w:val="none"/>
                <w:lang w:val="en-US" w:eastAsia="zh-CN"/>
              </w:rPr>
            </w:pPr>
            <w:r>
              <w:rPr>
                <w:rFonts w:hint="eastAsia" w:cs="Times New Roman"/>
                <w:b/>
                <w:bCs/>
                <w:color w:val="auto"/>
                <w:spacing w:val="-2"/>
                <w:sz w:val="24"/>
                <w:szCs w:val="24"/>
                <w:highlight w:val="none"/>
                <w:lang w:val="en-US" w:eastAsia="zh-CN"/>
              </w:rPr>
              <w:t>9</w:t>
            </w:r>
            <w:r>
              <w:rPr>
                <w:rFonts w:hint="default" w:ascii="Times New Roman" w:hAnsi="Times New Roman" w:eastAsia="宋体" w:cs="Times New Roman"/>
                <w:b/>
                <w:bCs/>
                <w:color w:val="auto"/>
                <w:spacing w:val="-2"/>
                <w:sz w:val="24"/>
                <w:szCs w:val="24"/>
                <w:highlight w:val="none"/>
              </w:rPr>
              <w:t>、</w:t>
            </w:r>
            <w:r>
              <w:rPr>
                <w:rFonts w:hint="default" w:ascii="Times New Roman" w:hAnsi="Times New Roman" w:eastAsia="宋体" w:cs="Times New Roman"/>
                <w:b/>
                <w:bCs/>
                <w:color w:val="auto"/>
                <w:spacing w:val="-2"/>
                <w:sz w:val="24"/>
                <w:szCs w:val="24"/>
                <w:highlight w:val="none"/>
                <w:lang w:val="en-US" w:eastAsia="zh-CN"/>
              </w:rPr>
              <w:t>总平面布置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本项目</w:t>
            </w:r>
            <w:r>
              <w:rPr>
                <w:rFonts w:hint="eastAsia" w:cs="Times New Roman"/>
                <w:color w:val="auto"/>
                <w:sz w:val="24"/>
                <w:szCs w:val="24"/>
                <w:highlight w:val="none"/>
                <w:lang w:eastAsia="zh-CN"/>
              </w:rPr>
              <w:t>整体呈不规则形，主要建设内容为：</w:t>
            </w:r>
            <w:r>
              <w:rPr>
                <w:rFonts w:hint="eastAsia" w:cs="Times New Roman"/>
                <w:color w:val="auto"/>
                <w:sz w:val="24"/>
                <w:szCs w:val="24"/>
                <w:highlight w:val="none"/>
                <w:lang w:val="en-US" w:eastAsia="zh-CN"/>
              </w:rPr>
              <w:t>1栋7F的综合大楼、1栋3F的行政楼和1栋1F的食堂。其中：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（1）综合大楼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eastAsia="zh-CN"/>
              </w:rPr>
              <w:t>综合大楼位于院区内北侧，共</w:t>
            </w:r>
            <w:r>
              <w:rPr>
                <w:rFonts w:hint="eastAsia"/>
                <w:color w:val="auto"/>
                <w:sz w:val="24"/>
                <w:szCs w:val="24"/>
                <w:lang w:val="en-US" w:eastAsia="zh-CN"/>
              </w:rPr>
              <w:t>7F（地上），其中：一层北</w:t>
            </w:r>
            <w:r>
              <w:rPr>
                <w:rFonts w:hint="default"/>
                <w:color w:val="auto"/>
                <w:sz w:val="24"/>
                <w:szCs w:val="24"/>
                <w:lang w:eastAsia="zh-CN"/>
              </w:rPr>
              <w:t>面自东至西</w:t>
            </w:r>
            <w:r>
              <w:rPr>
                <w:rFonts w:hint="eastAsia"/>
                <w:color w:val="auto"/>
                <w:sz w:val="24"/>
                <w:szCs w:val="24"/>
                <w:lang w:val="en-US" w:eastAsia="zh-CN"/>
              </w:rPr>
              <w:t>主要布设为西药房、大厅、诊室、抢救室、监护室、护理室、治疗室、犬吠门诊、成人接种门诊、办公室。南面</w:t>
            </w:r>
            <w:r>
              <w:rPr>
                <w:rFonts w:hint="default"/>
                <w:color w:val="auto"/>
                <w:sz w:val="24"/>
                <w:szCs w:val="24"/>
                <w:lang w:eastAsia="zh-CN"/>
              </w:rPr>
              <w:t>自东至西</w:t>
            </w:r>
            <w:r>
              <w:rPr>
                <w:rFonts w:hint="eastAsia"/>
                <w:color w:val="auto"/>
                <w:sz w:val="24"/>
                <w:szCs w:val="24"/>
                <w:lang w:val="en-US" w:eastAsia="zh-CN"/>
              </w:rPr>
              <w:t>主要布设为中药房、公卫办、诊室、留观室、输液室、慢病门诊、高血压门诊、冲洗室、杂货间、阅读室、活动室、一般固废暂存间；二层北</w:t>
            </w:r>
            <w:r>
              <w:rPr>
                <w:rFonts w:hint="default"/>
                <w:color w:val="auto"/>
                <w:sz w:val="24"/>
                <w:szCs w:val="24"/>
                <w:lang w:eastAsia="zh-CN"/>
              </w:rPr>
              <w:t>面自东至西</w:t>
            </w:r>
            <w:r>
              <w:rPr>
                <w:rFonts w:hint="eastAsia"/>
                <w:color w:val="auto"/>
                <w:sz w:val="24"/>
                <w:szCs w:val="24"/>
                <w:lang w:val="en-US" w:eastAsia="zh-CN"/>
              </w:rPr>
              <w:t>主要布设为洗电室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sz w:val="24"/>
                <w:szCs w:val="24"/>
                <w:lang w:val="en-US" w:eastAsia="zh-CN"/>
              </w:rPr>
            </w:pPr>
            <w:r>
              <w:rPr>
                <w:rFonts w:hint="eastAsia"/>
                <w:color w:val="auto"/>
                <w:sz w:val="24"/>
                <w:szCs w:val="24"/>
                <w:lang w:val="en-US" w:eastAsia="zh-CN"/>
              </w:rPr>
              <w:t>、生化室、更衣室、机房、库房、儿童保健门诊、儿保办、儿童检查室、妇保办、妇科治疗室、妇科检查室、档案室、卫生协管办、工会、打印室、财务室。南面</w:t>
            </w:r>
            <w:r>
              <w:rPr>
                <w:rFonts w:hint="default"/>
                <w:color w:val="auto"/>
                <w:sz w:val="24"/>
                <w:szCs w:val="24"/>
                <w:lang w:eastAsia="zh-CN"/>
              </w:rPr>
              <w:t>自东至西</w:t>
            </w:r>
            <w:r>
              <w:rPr>
                <w:rFonts w:hint="eastAsia"/>
                <w:color w:val="auto"/>
                <w:sz w:val="24"/>
                <w:szCs w:val="24"/>
                <w:lang w:val="en-US" w:eastAsia="zh-CN"/>
              </w:rPr>
              <w:t>主要布设为OR室、B超室、化验室、接种登记室、留观室、注射室、留观室、AEFI抢救室、防疫物资库房；三层北</w:t>
            </w:r>
            <w:r>
              <w:rPr>
                <w:rFonts w:hint="default"/>
                <w:color w:val="auto"/>
                <w:sz w:val="24"/>
                <w:szCs w:val="24"/>
                <w:lang w:eastAsia="zh-CN"/>
              </w:rPr>
              <w:t>面自东至西</w:t>
            </w:r>
            <w:r>
              <w:rPr>
                <w:rFonts w:hint="eastAsia"/>
                <w:color w:val="auto"/>
                <w:sz w:val="24"/>
                <w:szCs w:val="24"/>
                <w:lang w:val="en-US" w:eastAsia="zh-CN"/>
              </w:rPr>
              <w:t>主要布设为康复室训练、针灸室、中医门诊、护士办公室、治疗室、病房。南面</w:t>
            </w:r>
            <w:r>
              <w:rPr>
                <w:rFonts w:hint="default"/>
                <w:color w:val="auto"/>
                <w:sz w:val="24"/>
                <w:szCs w:val="24"/>
                <w:lang w:eastAsia="zh-CN"/>
              </w:rPr>
              <w:t>自东至西</w:t>
            </w:r>
            <w:r>
              <w:rPr>
                <w:rFonts w:hint="eastAsia"/>
                <w:color w:val="auto"/>
                <w:sz w:val="24"/>
                <w:szCs w:val="24"/>
                <w:lang w:val="en-US" w:eastAsia="zh-CN"/>
              </w:rPr>
              <w:t>主要布设为病房、库房、母婴室、产后康复室、中医馆；四层主要布设为预留修养所住房部护理间，尚未使用；五、六层主要布设情况为养老护理病房、值班室；七层主要布设为房顶、活动室、棋牌室。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eastAsia" w:cs="Times New Roman"/>
                <w:color w:val="auto"/>
                <w:sz w:val="24"/>
                <w:szCs w:val="24"/>
                <w:highlight w:val="none"/>
                <w:lang w:eastAsia="zh-CN"/>
              </w:rPr>
              <w:t>）行政楼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eastAsia="zh-CN"/>
              </w:rPr>
              <w:t>行政楼位于院区内南侧，共</w:t>
            </w:r>
            <w:r>
              <w:rPr>
                <w:rFonts w:hint="eastAsia" w:cs="Times New Roman"/>
                <w:color w:val="auto"/>
                <w:sz w:val="24"/>
                <w:szCs w:val="24"/>
                <w:highlight w:val="none"/>
                <w:lang w:val="en-US" w:eastAsia="zh-CN"/>
              </w:rPr>
              <w:t>3F（地上），其中：一层主要布设为会议室；二、三层主要布设为员工宿舍。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cs="Times New Roman"/>
                <w:color w:val="auto"/>
                <w:sz w:val="24"/>
                <w:szCs w:val="24"/>
                <w:highlight w:val="none"/>
                <w:lang w:eastAsia="zh-CN"/>
              </w:rPr>
              <w:t>）食堂位于院区内行政楼的西侧。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环保设施分布情况：</w:t>
            </w:r>
            <w:r>
              <w:rPr>
                <w:rFonts w:hint="eastAsia" w:ascii="Times New Roman" w:hAnsi="Times New Roman" w:eastAsia="宋体" w:cs="Times New Roman"/>
                <w:color w:val="auto"/>
                <w:kern w:val="2"/>
                <w:sz w:val="24"/>
                <w:szCs w:val="24"/>
                <w:highlight w:val="none"/>
                <w:lang w:val="en-US" w:eastAsia="zh-CN" w:bidi="ar-SA"/>
              </w:rPr>
              <w:t>医疗废物暂存间位于住</w:t>
            </w:r>
            <w:r>
              <w:rPr>
                <w:rFonts w:hint="eastAsia" w:ascii="Times New Roman" w:hAnsi="Times New Roman" w:cs="Times New Roman"/>
                <w:color w:val="auto"/>
                <w:kern w:val="2"/>
                <w:sz w:val="24"/>
                <w:szCs w:val="24"/>
                <w:highlight w:val="none"/>
                <w:lang w:val="en-US" w:eastAsia="zh-CN" w:bidi="ar-SA"/>
              </w:rPr>
              <w:t>食堂西侧</w:t>
            </w:r>
            <w:r>
              <w:rPr>
                <w:rFonts w:hint="eastAsia" w:ascii="Times New Roman" w:hAnsi="Times New Roman" w:eastAsia="宋体" w:cs="Times New Roman"/>
                <w:color w:val="auto"/>
                <w:kern w:val="2"/>
                <w:sz w:val="24"/>
                <w:szCs w:val="24"/>
                <w:highlight w:val="none"/>
                <w:lang w:val="en-US" w:eastAsia="zh-CN" w:bidi="ar-SA"/>
              </w:rPr>
              <w:t>，地埋式污水处理站位于医疗废物暂存间</w:t>
            </w:r>
            <w:r>
              <w:rPr>
                <w:rFonts w:hint="eastAsia" w:ascii="Times New Roman" w:hAnsi="Times New Roman" w:cs="Times New Roman"/>
                <w:color w:val="auto"/>
                <w:kern w:val="2"/>
                <w:sz w:val="24"/>
                <w:szCs w:val="24"/>
                <w:highlight w:val="none"/>
                <w:lang w:val="en-US" w:eastAsia="zh-CN" w:bidi="ar-SA"/>
              </w:rPr>
              <w:t>北</w:t>
            </w:r>
            <w:r>
              <w:rPr>
                <w:rFonts w:hint="eastAsia" w:ascii="Times New Roman" w:hAnsi="Times New Roman" w:eastAsia="宋体" w:cs="Times New Roman"/>
                <w:color w:val="auto"/>
                <w:kern w:val="2"/>
                <w:sz w:val="24"/>
                <w:szCs w:val="24"/>
                <w:highlight w:val="none"/>
                <w:lang w:val="en-US" w:eastAsia="zh-CN" w:bidi="ar-SA"/>
              </w:rPr>
              <w:t>侧，采取地埋式封闭设置同时加强污水处理站周边绿化，不会影响住院楼及周边环境。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综上所述，本项目平面布置基本合理。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Cs w:val="24"/>
                <w:highlight w:val="none"/>
                <w:lang w:val="en-US" w:eastAsia="zh-CN" w:bidi="ar-SA"/>
              </w:rPr>
            </w:pPr>
            <w:r>
              <w:rPr>
                <w:rFonts w:hint="default"/>
                <w:color w:val="auto"/>
                <w:sz w:val="24"/>
                <w:szCs w:val="24"/>
                <w:lang w:val="en-US" w:eastAsia="zh-CN"/>
              </w:rPr>
              <w:t>本项目</w:t>
            </w:r>
            <w:r>
              <w:rPr>
                <w:rFonts w:hint="eastAsia"/>
                <w:color w:val="auto"/>
                <w:sz w:val="24"/>
                <w:szCs w:val="24"/>
                <w:lang w:val="en-US" w:eastAsia="zh-CN"/>
              </w:rPr>
              <w:t>院区平面布置</w:t>
            </w:r>
            <w:r>
              <w:rPr>
                <w:rFonts w:hint="default"/>
                <w:color w:val="auto"/>
                <w:sz w:val="24"/>
                <w:szCs w:val="24"/>
                <w:lang w:val="en-US" w:eastAsia="zh-CN"/>
              </w:rPr>
              <w:t>详见附图2；</w:t>
            </w:r>
            <w:r>
              <w:rPr>
                <w:rFonts w:hint="eastAsia"/>
                <w:color w:val="auto"/>
                <w:sz w:val="24"/>
                <w:szCs w:val="24"/>
                <w:lang w:val="en-US" w:eastAsia="zh-CN"/>
              </w:rPr>
              <w:t>综合大楼</w:t>
            </w:r>
            <w:r>
              <w:rPr>
                <w:rFonts w:hint="default"/>
                <w:color w:val="auto"/>
                <w:sz w:val="24"/>
                <w:szCs w:val="24"/>
                <w:lang w:val="en-US" w:eastAsia="zh-CN"/>
              </w:rPr>
              <w:t>内</w:t>
            </w:r>
            <w:r>
              <w:rPr>
                <w:rFonts w:hint="eastAsia"/>
                <w:color w:val="auto"/>
                <w:sz w:val="24"/>
                <w:szCs w:val="24"/>
                <w:lang w:val="en-US" w:eastAsia="zh-CN"/>
              </w:rPr>
              <w:t>各楼层的</w:t>
            </w:r>
            <w:r>
              <w:rPr>
                <w:rFonts w:hint="default"/>
                <w:color w:val="auto"/>
                <w:sz w:val="24"/>
                <w:szCs w:val="24"/>
                <w:lang w:val="en-US" w:eastAsia="zh-CN"/>
              </w:rPr>
              <w:t>平面布置详见附图3</w:t>
            </w:r>
            <w:r>
              <w:rPr>
                <w:rFonts w:hint="eastAsia"/>
                <w:color w:val="auto"/>
                <w:sz w:val="24"/>
                <w:szCs w:val="24"/>
                <w:lang w:val="en-US" w:eastAsia="zh-CN"/>
              </w:rPr>
              <w:t>-附图9。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59" w:type="dxa"/>
            <w:shd w:val="clear" w:color="auto" w:fill="auto"/>
          </w:tcPr>
          <w:p>
            <w:pPr>
              <w:pStyle w:val="24"/>
              <w:adjustRightInd w:val="0"/>
              <w:snapToGrid w:val="0"/>
              <w:spacing w:before="0" w:beforeAutospacing="0" w:after="0" w:afterAutospacing="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工艺流程和产排污环节</w:t>
            </w:r>
          </w:p>
        </w:tc>
        <w:tc>
          <w:tcPr>
            <w:tcW w:w="7782" w:type="dxa"/>
            <w:shd w:val="clear" w:color="auto" w:fill="auto"/>
          </w:tcPr>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right="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施工期工艺流程</w:t>
            </w:r>
          </w:p>
          <w:p>
            <w:pPr>
              <w:spacing w:line="343"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本项目已建设完成并运营</w:t>
            </w:r>
            <w:r>
              <w:rPr>
                <w:rFonts w:hint="eastAsia" w:cs="Times New Roman"/>
                <w:color w:val="auto"/>
                <w:sz w:val="24"/>
                <w:lang w:eastAsia="zh-CN"/>
              </w:rPr>
              <w:t>，本次评价</w:t>
            </w:r>
            <w:r>
              <w:rPr>
                <w:rFonts w:hint="default" w:ascii="Times New Roman" w:hAnsi="Times New Roman" w:cs="Times New Roman"/>
                <w:color w:val="auto"/>
                <w:sz w:val="24"/>
              </w:rPr>
              <w:t>为</w:t>
            </w:r>
            <w:r>
              <w:rPr>
                <w:rFonts w:hint="eastAsia" w:cs="Times New Roman"/>
                <w:color w:val="auto"/>
                <w:sz w:val="24"/>
                <w:lang w:eastAsia="zh-CN"/>
              </w:rPr>
              <w:t>完善环评手续。为此，本项目无施工期。</w:t>
            </w:r>
          </w:p>
          <w:p>
            <w:pPr>
              <w:numPr>
                <w:ilvl w:val="0"/>
                <w:numId w:val="5"/>
              </w:numPr>
              <w:spacing w:line="360" w:lineRule="auto"/>
              <w:ind w:left="0" w:leftChars="0" w:firstLine="0" w:firstLineChars="0"/>
              <w:rPr>
                <w:rFonts w:hint="default" w:ascii="Times New Roman" w:hAnsi="Times New Roman" w:eastAsia="宋体" w:cs="Times New Roman"/>
                <w:b/>
                <w:color w:val="auto"/>
                <w:sz w:val="24"/>
                <w:highlight w:val="none"/>
                <w:u w:val="none" w:color="auto"/>
                <w:lang w:val="en-US" w:eastAsia="zh-CN"/>
              </w:rPr>
            </w:pPr>
            <w:r>
              <w:rPr>
                <w:rFonts w:hint="default" w:ascii="Times New Roman" w:hAnsi="Times New Roman" w:eastAsia="宋体" w:cs="Times New Roman"/>
                <w:b/>
                <w:color w:val="auto"/>
                <w:sz w:val="24"/>
                <w:highlight w:val="none"/>
                <w:u w:val="none" w:color="auto"/>
                <w:lang w:val="en-US" w:eastAsia="zh-CN"/>
              </w:rPr>
              <w:t>营运期工艺流程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项目营运期主要工艺流程及产污节点如图2-2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p>
          <w:p>
            <w:pPr>
              <w:bidi w:val="0"/>
              <w:jc w:val="both"/>
              <w:rPr>
                <w:rFonts w:ascii="Times New Roman" w:hAnsi="Times New Roman" w:eastAsia="宋体"/>
                <w:color w:val="auto"/>
                <w:sz w:val="24"/>
                <w:szCs w:val="24"/>
              </w:rPr>
            </w:pP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3723005</wp:posOffset>
                      </wp:positionH>
                      <wp:positionV relativeFrom="paragraph">
                        <wp:posOffset>250825</wp:posOffset>
                      </wp:positionV>
                      <wp:extent cx="631190" cy="295910"/>
                      <wp:effectExtent l="0" t="0" r="0" b="0"/>
                      <wp:wrapNone/>
                      <wp:docPr id="3" name="文本框 3"/>
                      <wp:cNvGraphicFramePr/>
                      <a:graphic xmlns:a="http://schemas.openxmlformats.org/drawingml/2006/main">
                        <a:graphicData uri="http://schemas.microsoft.com/office/word/2010/wordprocessingShape">
                          <wps:wsp>
                            <wps:cNvSpPr txBox="1"/>
                            <wps:spPr>
                              <a:xfrm>
                                <a:off x="5451475" y="5058410"/>
                                <a:ext cx="63119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入住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15pt;margin-top:19.75pt;height:23.3pt;width:49.7pt;z-index:251664384;mso-width-relative:page;mso-height-relative:page;" filled="f" stroked="f" coordsize="21600,21600" o:gfxdata="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uVGntsAAAAJAQAADwAAAAAAAAAB&#10;ACAAAAAiAAAAZHJzL2Rvd25yZXYueG1sUEsBAhQAFAAAAAgAh07iQK2iGJZGAgAAcQQAAA4AAAAA&#10;AAAAAQAgAAAAKgEAAGRycy9lMm9Eb2MueG1sUEsFBgAAAAAGAAYAWQEAAOIFAAAAAA==&#10;">
                      <v:fill on="f" focussize="0,0"/>
                      <v:stroke on="f" weight="0.5pt"/>
                      <v:imagedata o:title=""/>
                      <o:lock v:ext="edit" aspectratio="f"/>
                      <v:textbox>
                        <w:txbxContent>
                          <w:p>
                            <w:pPr>
                              <w:rPr>
                                <w:rFonts w:hint="default" w:eastAsia="宋体"/>
                                <w:lang w:val="en-US" w:eastAsia="zh-CN"/>
                              </w:rPr>
                            </w:pPr>
                            <w:r>
                              <w:rPr>
                                <w:rFonts w:hint="eastAsia"/>
                                <w:lang w:val="en-US" w:eastAsia="zh-CN"/>
                              </w:rPr>
                              <w:t>入住</w:t>
                            </w:r>
                          </w:p>
                        </w:txbxContent>
                      </v:textbox>
                    </v:shape>
                  </w:pict>
                </mc:Fallback>
              </mc:AlternateContent>
            </w: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3408045</wp:posOffset>
                      </wp:positionH>
                      <wp:positionV relativeFrom="paragraph">
                        <wp:posOffset>33655</wp:posOffset>
                      </wp:positionV>
                      <wp:extent cx="458470" cy="267970"/>
                      <wp:effectExtent l="0" t="0" r="17780" b="17780"/>
                      <wp:wrapNone/>
                      <wp:docPr id="1" name="文本框 1"/>
                      <wp:cNvGraphicFramePr/>
                      <a:graphic xmlns:a="http://schemas.openxmlformats.org/drawingml/2006/main">
                        <a:graphicData uri="http://schemas.microsoft.com/office/word/2010/wordprocessingShape">
                          <wps:wsp>
                            <wps:cNvSpPr txBox="1"/>
                            <wps:spPr>
                              <a:xfrm>
                                <a:off x="5563870" y="4521200"/>
                                <a:ext cx="458470" cy="2679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18"/>
                                      <w:szCs w:val="18"/>
                                      <w:lang w:val="en-US" w:eastAsia="zh-CN"/>
                                    </w:rPr>
                                  </w:pPr>
                                  <w:r>
                                    <w:rPr>
                                      <w:rFonts w:hint="eastAsia"/>
                                      <w:b/>
                                      <w:bCs/>
                                      <w:sz w:val="18"/>
                                      <w:szCs w:val="18"/>
                                      <w:lang w:val="en-US" w:eastAsia="zh-CN"/>
                                    </w:rPr>
                                    <w:t>老人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35pt;margin-top:2.65pt;height:21.1pt;width:36.1pt;z-index:251662336;mso-width-relative:page;mso-height-relative:page;" fillcolor="#FFFFFF [3201]" filled="t" stroked="f" coordsize="21600,21600" o:gfxdata="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0KRtdUAAAAI&#10;AQAADwAAAAAAAAABACAAAAAiAAAAZHJzL2Rvd25yZXYueG1sUEsBAhQAFAAAAAgAh07iQEWt4UhY&#10;AgAAmgQAAA4AAAAAAAAAAQAgAAAAJAEAAGRycy9lMm9Eb2MueG1sUEsFBgAAAAAGAAYAWQEAAO4F&#10;AAAAAA==&#10;">
                      <v:fill on="t" focussize="0,0"/>
                      <v:stroke on="f" weight="0.5pt"/>
                      <v:imagedata o:title=""/>
                      <o:lock v:ext="edit" aspectratio="f"/>
                      <v:textbox>
                        <w:txbxContent>
                          <w:p>
                            <w:pPr>
                              <w:rPr>
                                <w:rFonts w:hint="eastAsia" w:eastAsia="宋体"/>
                                <w:b/>
                                <w:bCs/>
                                <w:sz w:val="18"/>
                                <w:szCs w:val="18"/>
                                <w:lang w:val="en-US" w:eastAsia="zh-CN"/>
                              </w:rPr>
                            </w:pPr>
                            <w:r>
                              <w:rPr>
                                <w:rFonts w:hint="eastAsia"/>
                                <w:b/>
                                <w:bCs/>
                                <w:sz w:val="18"/>
                                <w:szCs w:val="18"/>
                                <w:lang w:val="en-US" w:eastAsia="zh-CN"/>
                              </w:rPr>
                              <w:t>老人</w:t>
                            </w:r>
                          </w:p>
                        </w:txbxContent>
                      </v:textbox>
                    </v:shape>
                  </w:pict>
                </mc:Fallback>
              </mc:AlternateContent>
            </w:r>
            <w:r>
              <w:rPr>
                <w:color w:val="auto"/>
                <w:sz w:val="24"/>
              </w:rPr>
              <mc:AlternateContent>
                <mc:Choice Requires="wps">
                  <w:drawing>
                    <wp:anchor distT="0" distB="0" distL="114300" distR="114300" simplePos="0" relativeHeight="251669504" behindDoc="0" locked="0" layoutInCell="1" allowOverlap="1">
                      <wp:simplePos x="0" y="0"/>
                      <wp:positionH relativeFrom="column">
                        <wp:posOffset>299085</wp:posOffset>
                      </wp:positionH>
                      <wp:positionV relativeFrom="paragraph">
                        <wp:posOffset>1280795</wp:posOffset>
                      </wp:positionV>
                      <wp:extent cx="714375" cy="285750"/>
                      <wp:effectExtent l="0" t="0" r="0" b="0"/>
                      <wp:wrapNone/>
                      <wp:docPr id="15" name="文本框 15"/>
                      <wp:cNvGraphicFramePr/>
                      <a:graphic xmlns:a="http://schemas.openxmlformats.org/drawingml/2006/main">
                        <a:graphicData uri="http://schemas.microsoft.com/office/word/2010/wordprocessingShape">
                          <wps:wsp>
                            <wps:cNvSpPr txBox="1"/>
                            <wps:spPr>
                              <a:xfrm>
                                <a:off x="1951990" y="5793105"/>
                                <a:ext cx="71437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18"/>
                                      <w:szCs w:val="18"/>
                                      <w:lang w:val="en-US" w:eastAsia="zh-CN"/>
                                    </w:rPr>
                                  </w:pPr>
                                  <w:r>
                                    <w:rPr>
                                      <w:rFonts w:hint="eastAsia"/>
                                      <w:b/>
                                      <w:bCs/>
                                      <w:sz w:val="18"/>
                                      <w:szCs w:val="18"/>
                                      <w:lang w:val="en-US" w:eastAsia="zh-CN"/>
                                    </w:rPr>
                                    <w:t>医疗废水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5pt;margin-top:100.85pt;height:22.5pt;width:56.25pt;z-index:251669504;mso-width-relative:page;mso-height-relative:page;" filled="f" stroked="f" coordsize="21600,21600" o:gfxdata="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aGpEE2wAAAAoBAAAPAAAAAAAA&#10;AAEAIAAAACIAAABkcnMvZG93bnJldi54bWxQSwECFAAUAAAACACHTuJA8KB5gUgCAABzBAAADgAA&#10;AAAAAAABACAAAAAqAQAAZHJzL2Uyb0RvYy54bWxQSwUGAAAAAAYABgBZAQAA5AUAAAAA&#10;">
                      <v:fill on="f" focussize="0,0"/>
                      <v:stroke on="f" weight="0.5pt"/>
                      <v:imagedata o:title=""/>
                      <o:lock v:ext="edit" aspectratio="f"/>
                      <v:textbox>
                        <w:txbxContent>
                          <w:p>
                            <w:pPr>
                              <w:rPr>
                                <w:rFonts w:hint="eastAsia" w:eastAsia="宋体"/>
                                <w:b/>
                                <w:bCs/>
                                <w:sz w:val="18"/>
                                <w:szCs w:val="18"/>
                                <w:lang w:val="en-US" w:eastAsia="zh-CN"/>
                              </w:rPr>
                            </w:pPr>
                            <w:r>
                              <w:rPr>
                                <w:rFonts w:hint="eastAsia"/>
                                <w:b/>
                                <w:bCs/>
                                <w:sz w:val="18"/>
                                <w:szCs w:val="18"/>
                                <w:lang w:val="en-US" w:eastAsia="zh-CN"/>
                              </w:rPr>
                              <w:t>医疗废水</w:t>
                            </w:r>
                          </w:p>
                        </w:txbxContent>
                      </v:textbox>
                    </v:shape>
                  </w:pict>
                </mc:Fallback>
              </mc:AlternateContent>
            </w:r>
            <w:r>
              <w:rPr>
                <w:color w:val="auto"/>
                <w:sz w:val="24"/>
              </w:rPr>
              <mc:AlternateContent>
                <mc:Choice Requires="wps">
                  <w:drawing>
                    <wp:anchor distT="0" distB="0" distL="114300" distR="114300" simplePos="0" relativeHeight="251668480" behindDoc="0" locked="0" layoutInCell="1" allowOverlap="1">
                      <wp:simplePos x="0" y="0"/>
                      <wp:positionH relativeFrom="column">
                        <wp:posOffset>1041400</wp:posOffset>
                      </wp:positionH>
                      <wp:positionV relativeFrom="paragraph">
                        <wp:posOffset>1433195</wp:posOffset>
                      </wp:positionV>
                      <wp:extent cx="381000" cy="0"/>
                      <wp:effectExtent l="0" t="50800" r="0" b="63500"/>
                      <wp:wrapNone/>
                      <wp:docPr id="14" name="直接箭头连接符 14"/>
                      <wp:cNvGraphicFramePr/>
                      <a:graphic xmlns:a="http://schemas.openxmlformats.org/drawingml/2006/main">
                        <a:graphicData uri="http://schemas.microsoft.com/office/word/2010/wordprocessingShape">
                          <wps:wsp>
                            <wps:cNvCnPr/>
                            <wps:spPr>
                              <a:xfrm flipH="1">
                                <a:off x="2599690" y="5878830"/>
                                <a:ext cx="381000" cy="0"/>
                              </a:xfrm>
                              <a:prstGeom prst="straightConnector1">
                                <a:avLst/>
                              </a:prstGeom>
                              <a:ln w="12700" cap="flat" cmpd="sng" algn="ctr">
                                <a:solidFill>
                                  <a:schemeClr val="accent1"/>
                                </a:solidFill>
                                <a:prstDash val="dash"/>
                                <a:miter lim="800000"/>
                                <a:tailEnd type="arrow" w="med" len="med"/>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82pt;margin-top:112.85pt;height:0pt;width:30pt;z-index:251668480;mso-width-relative:page;mso-height-relative:page;" filled="f" stroked="t" coordsize="21600,21600" o:gfxdata="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DEsX1gAAAAsBAAAPAAAAAAAAAAEAIAAAACIAAABkcnMvZG93bnJldi54bWxQSwECFAAUAAAA&#10;CACHTuJAjn9aXykCAAAHBAAADgAAAAAAAAABACAAAAAlAQAAZHJzL2Uyb0RvYy54bWxQSwUGAAAA&#10;AAYABgBZAQAAwAUAAAAA&#10;">
                      <v:fill on="f" focussize="0,0"/>
                      <v:stroke weight="1pt" color="#4874CB [3204]" miterlimit="8" joinstyle="miter" dashstyle="dash" endarrow="open"/>
                      <v:imagedata o:title=""/>
                      <o:lock v:ext="edit" aspectratio="f"/>
                    </v:shape>
                  </w:pict>
                </mc:Fallback>
              </mc:AlternateContent>
            </w: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4451350</wp:posOffset>
                      </wp:positionH>
                      <wp:positionV relativeFrom="paragraph">
                        <wp:posOffset>344805</wp:posOffset>
                      </wp:positionV>
                      <wp:extent cx="388620" cy="681990"/>
                      <wp:effectExtent l="0" t="0" r="11430" b="3810"/>
                      <wp:wrapNone/>
                      <wp:docPr id="10" name="文本框 10"/>
                      <wp:cNvGraphicFramePr/>
                      <a:graphic xmlns:a="http://schemas.openxmlformats.org/drawingml/2006/main">
                        <a:graphicData uri="http://schemas.microsoft.com/office/word/2010/wordprocessingShape">
                          <wps:wsp>
                            <wps:cNvSpPr txBox="1"/>
                            <wps:spPr>
                              <a:xfrm>
                                <a:off x="6131560" y="4273550"/>
                                <a:ext cx="388620" cy="681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b/>
                                      <w:bCs/>
                                      <w:sz w:val="21"/>
                                      <w:szCs w:val="21"/>
                                      <w:lang w:val="en-US" w:eastAsia="zh-CN"/>
                                    </w:rPr>
                                    <w:t>生活污水</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0.5pt;margin-top:27.15pt;height:53.7pt;width:30.6pt;z-index:251661312;mso-width-relative:page;mso-height-relative:page;" fillcolor="#FFFFFF [3201]" filled="t" stroked="f" coordsize="21600,21600" o:gfxdata="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X1x+tkAAAAKAQAADwAAAAAAAAABACAAAAAiAAAAZHJzL2Rvd25yZXYueG1sUEsBAhQAFAAAAAgA&#10;h07iQKOAz2ddAgAAngQAAA4AAAAAAAAAAQAgAAAAKAEAAGRycy9lMm9Eb2MueG1sUEsFBgAAAAAG&#10;AAYAWQEAAPcFAAAAAA==&#10;">
                      <v:fill on="t" focussize="0,0"/>
                      <v:stroke on="f" weight="0.5pt"/>
                      <v:imagedata o:title=""/>
                      <o:lock v:ext="edit" aspectratio="f"/>
                      <v:textbox style="layout-flow:vertical-ideographic;">
                        <w:txbxContent>
                          <w:p>
                            <w:pPr>
                              <w:rPr>
                                <w:rFonts w:hint="default" w:eastAsia="宋体"/>
                                <w:sz w:val="21"/>
                                <w:szCs w:val="21"/>
                                <w:lang w:val="en-US" w:eastAsia="zh-CN"/>
                              </w:rPr>
                            </w:pPr>
                            <w:r>
                              <w:rPr>
                                <w:rFonts w:hint="eastAsia"/>
                                <w:b/>
                                <w:bCs/>
                                <w:sz w:val="21"/>
                                <w:szCs w:val="21"/>
                                <w:lang w:val="en-US" w:eastAsia="zh-CN"/>
                              </w:rPr>
                              <w:t>生活污水</w:t>
                            </w:r>
                          </w:p>
                        </w:txbxContent>
                      </v:textbox>
                    </v:shape>
                  </w:pict>
                </mc:Fallback>
              </mc:AlternateContent>
            </w: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4144010</wp:posOffset>
                      </wp:positionH>
                      <wp:positionV relativeFrom="paragraph">
                        <wp:posOffset>641350</wp:posOffset>
                      </wp:positionV>
                      <wp:extent cx="240030" cy="0"/>
                      <wp:effectExtent l="0" t="50800" r="7620" b="63500"/>
                      <wp:wrapNone/>
                      <wp:docPr id="8" name="直接箭头连接符 8"/>
                      <wp:cNvGraphicFramePr/>
                      <a:graphic xmlns:a="http://schemas.openxmlformats.org/drawingml/2006/main">
                        <a:graphicData uri="http://schemas.microsoft.com/office/word/2010/wordprocessingShape">
                          <wps:wsp>
                            <wps:cNvCnPr/>
                            <wps:spPr>
                              <a:xfrm>
                                <a:off x="5820410" y="4479925"/>
                                <a:ext cx="240030" cy="0"/>
                              </a:xfrm>
                              <a:prstGeom prst="straightConnector1">
                                <a:avLst/>
                              </a:prstGeom>
                              <a:ln w="12700" cap="flat" cmpd="sng" algn="ctr">
                                <a:solidFill>
                                  <a:schemeClr val="accent1"/>
                                </a:solidFill>
                                <a:prstDash val="dash"/>
                                <a:miter lim="800000"/>
                                <a:tailEnd type="arrow" w="med" len="med"/>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26.3pt;margin-top:50.5pt;height:0pt;width:18.9pt;z-index:251660288;mso-width-relative:page;mso-height-relative:page;" filled="f" stroked="t" coordsize="21600,21600" o:gfxdata="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yzuBPY&#10;AAAACwEAAA8AAAAAAAAAAQAgAAAAIgAAAGRycy9kb3ducmV2LnhtbFBLAQIUABQAAAAIAIdO4kD5&#10;yeBhIAIAAPsDAAAOAAAAAAAAAAEAIAAAACcBAABkcnMvZTJvRG9jLnhtbFBLBQYAAAAABgAGAFkB&#10;AAC5BQAAAAA=&#10;">
                      <v:fill on="f" focussize="0,0"/>
                      <v:stroke weight="1pt" color="#4874CB [3204]" miterlimit="8" joinstyle="miter" dashstyle="dash" endarrow="open"/>
                      <v:imagedata o:title=""/>
                      <o:lock v:ext="edit" aspectratio="f"/>
                    </v:shape>
                  </w:pict>
                </mc:Fallback>
              </mc:AlternateContent>
            </w: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3615690</wp:posOffset>
                      </wp:positionH>
                      <wp:positionV relativeFrom="paragraph">
                        <wp:posOffset>222250</wp:posOffset>
                      </wp:positionV>
                      <wp:extent cx="2540" cy="248285"/>
                      <wp:effectExtent l="48895" t="0" r="62865" b="18415"/>
                      <wp:wrapNone/>
                      <wp:docPr id="2" name="直接箭头连接符 2"/>
                      <wp:cNvGraphicFramePr/>
                      <a:graphic xmlns:a="http://schemas.openxmlformats.org/drawingml/2006/main">
                        <a:graphicData uri="http://schemas.microsoft.com/office/word/2010/wordprocessingShape">
                          <wps:wsp>
                            <wps:cNvCnPr/>
                            <wps:spPr>
                              <a:xfrm>
                                <a:off x="5918835" y="4773295"/>
                                <a:ext cx="2540" cy="248285"/>
                              </a:xfrm>
                              <a:prstGeom prst="straightConnector1">
                                <a:avLst/>
                              </a:prstGeom>
                              <a:ln>
                                <a:tailEnd type="arrow" w="med" len="med"/>
                              </a:ln>
                            </wps:spPr>
                            <wps:style>
                              <a:lnRef idx="2">
                                <a:prstClr val="black"/>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84.7pt;margin-top:17.5pt;height:19.55pt;width:0.2pt;z-index:251663360;mso-width-relative:page;mso-height-relative:page;" filled="f" stroked="t" coordsize="21600,21600" o:gfxdata="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RH2EHWAAAA&#10;CQEAAA8AAAAAAAAAAQAgAAAAIgAAAGRycy9kb3ducmV2LnhtbFBLAQIUABQAAAAIAIdO4kBn4L7T&#10;HwIAAP4DAAAOAAAAAAAAAAEAIAAAACUBAABkcnMvZTJvRG9jLnhtbFBLBQYAAAAABgAGAFkBAAC2&#10;BQAAAAA=&#10;">
                      <v:fill on="f" focussize="0,0"/>
                      <v:stroke weight="1pt" color="#000000"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2319655</wp:posOffset>
                      </wp:positionH>
                      <wp:positionV relativeFrom="paragraph">
                        <wp:posOffset>1209675</wp:posOffset>
                      </wp:positionV>
                      <wp:extent cx="1012190" cy="216535"/>
                      <wp:effectExtent l="0" t="6350" r="16510" b="62865"/>
                      <wp:wrapNone/>
                      <wp:docPr id="9" name="肘形连接符 9"/>
                      <wp:cNvGraphicFramePr/>
                      <a:graphic xmlns:a="http://schemas.openxmlformats.org/drawingml/2006/main">
                        <a:graphicData uri="http://schemas.microsoft.com/office/word/2010/wordprocessingShape">
                          <wps:wsp>
                            <wps:cNvCnPr/>
                            <wps:spPr>
                              <a:xfrm rot="10800000" flipV="1">
                                <a:off x="5364480" y="6287770"/>
                                <a:ext cx="1012190" cy="216535"/>
                              </a:xfrm>
                              <a:prstGeom prst="bentConnector3">
                                <a:avLst>
                                  <a:gd name="adj1" fmla="val 49937"/>
                                </a:avLst>
                              </a:prstGeom>
                              <a:ln>
                                <a:tailEnd type="arrow" w="med" len="med"/>
                              </a:ln>
                            </wps:spPr>
                            <wps:style>
                              <a:lnRef idx="2">
                                <a:prstClr val="black"/>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y;margin-left:182.65pt;margin-top:95.25pt;height:17.05pt;width:79.7pt;rotation:11796480f;z-index:251667456;mso-width-relative:page;mso-height-relative:page;" filled="f" stroked="t" coordsize="21600,21600" o:gfxdata="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KDlRd2QAAAAsBAAAPAAAAAAAAAAEAIAAAACIAAABk&#10;cnMvZG93bnJldi54bWxQSwECFAAUAAAACACHTuJAD6dB2D4CAAA9BAAADgAAAAAAAAABACAAAAAo&#10;AQAAZHJzL2Uyb0RvYy54bWxQSwUGAAAAAAYABgBZAQAA2AUAAAAA&#10;" adj="10786">
                      <v:fill on="f" focussize="0,0"/>
                      <v:stroke weight="1pt" color="#000000"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3349625</wp:posOffset>
                      </wp:positionH>
                      <wp:positionV relativeFrom="paragraph">
                        <wp:posOffset>1032510</wp:posOffset>
                      </wp:positionV>
                      <wp:extent cx="535940" cy="302895"/>
                      <wp:effectExtent l="4445" t="4445" r="12065" b="16510"/>
                      <wp:wrapNone/>
                      <wp:docPr id="7" name="文本框 7"/>
                      <wp:cNvGraphicFramePr/>
                      <a:graphic xmlns:a="http://schemas.openxmlformats.org/drawingml/2006/main">
                        <a:graphicData uri="http://schemas.microsoft.com/office/word/2010/wordprocessingShape">
                          <wps:wsp>
                            <wps:cNvSpPr txBox="1"/>
                            <wps:spPr>
                              <a:xfrm>
                                <a:off x="4940300" y="5984875"/>
                                <a:ext cx="535940" cy="302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lang w:val="en-US" w:eastAsia="zh-CN"/>
                                    </w:rPr>
                                  </w:pPr>
                                  <w:r>
                                    <w:rPr>
                                      <w:rFonts w:hint="eastAsia"/>
                                      <w:b/>
                                      <w:bCs/>
                                      <w:lang w:val="en-US" w:eastAsia="zh-CN"/>
                                    </w:rPr>
                                    <w:t>生病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75pt;margin-top:81.3pt;height:23.85pt;width:42.2pt;z-index:251666432;mso-width-relative:page;mso-height-relative:page;" fillcolor="#FFFFFF [3201]" filled="t" stroked="t" coordsize="21600,21600" o:gfxdata="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OjWCK1wAAAAsBAAAPAAAAAAAAAAEAIAAAACIAAABkcnMvZG93bnJldi54bWxQSwECFAAU&#10;AAAACACHTuJAoOyZzGQCAADCBAAADgAAAAAAAAABACAAAAAmAQAAZHJzL2Uyb0RvYy54bWxQSwUG&#10;AAAAAAYABgBZAQAA/AUAAAAA&#10;">
                      <v:fill on="t" focussize="0,0"/>
                      <v:stroke weight="0.5pt" color="#000000 [3204]" joinstyle="round"/>
                      <v:imagedata o:title=""/>
                      <o:lock v:ext="edit" aspectratio="f"/>
                      <v:textbox>
                        <w:txbxContent>
                          <w:p>
                            <w:pPr>
                              <w:jc w:val="center"/>
                              <w:rPr>
                                <w:rFonts w:hint="default" w:eastAsia="宋体"/>
                                <w:b/>
                                <w:bCs/>
                                <w:lang w:val="en-US" w:eastAsia="zh-CN"/>
                              </w:rPr>
                            </w:pPr>
                            <w:r>
                              <w:rPr>
                                <w:rFonts w:hint="eastAsia"/>
                                <w:b/>
                                <w:bCs/>
                                <w:lang w:val="en-US" w:eastAsia="zh-CN"/>
                              </w:rPr>
                              <w:t>生病</w:t>
                            </w:r>
                          </w:p>
                        </w:txbxContent>
                      </v:textbox>
                    </v:shape>
                  </w:pict>
                </mc:Fallback>
              </mc:AlternateContent>
            </w: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3627120</wp:posOffset>
                      </wp:positionH>
                      <wp:positionV relativeFrom="paragraph">
                        <wp:posOffset>798830</wp:posOffset>
                      </wp:positionV>
                      <wp:extent cx="635" cy="229870"/>
                      <wp:effectExtent l="50800" t="0" r="62865" b="17780"/>
                      <wp:wrapNone/>
                      <wp:docPr id="4" name="直接箭头连接符 4"/>
                      <wp:cNvGraphicFramePr/>
                      <a:graphic xmlns:a="http://schemas.openxmlformats.org/drawingml/2006/main">
                        <a:graphicData uri="http://schemas.microsoft.com/office/word/2010/wordprocessingShape">
                          <wps:wsp>
                            <wps:cNvCnPr/>
                            <wps:spPr>
                              <a:xfrm flipH="1">
                                <a:off x="5347335" y="5655945"/>
                                <a:ext cx="635" cy="229870"/>
                              </a:xfrm>
                              <a:prstGeom prst="straightConnector1">
                                <a:avLst/>
                              </a:prstGeom>
                              <a:ln>
                                <a:tailEnd type="arrow" w="med" len="med"/>
                              </a:ln>
                            </wps:spPr>
                            <wps:style>
                              <a:lnRef idx="2">
                                <a:prstClr val="black"/>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85.6pt;margin-top:62.9pt;height:18.1pt;width:0.05pt;z-index:251665408;mso-width-relative:page;mso-height-relative:page;" filled="f" stroked="t" coordsize="21600,21600" o:gfxdata="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NBdHNoAAAALAQAADwAAAAAAAAABACAAAAAiAAAAZHJzL2Rvd25yZXYueG1sUEsBAhQAFAAAAAgA&#10;h07iQGrpKCMjAgAABwQAAA4AAAAAAAAAAQAgAAAAKQEAAGRycy9lMm9Eb2MueG1sUEsFBgAAAAAG&#10;AAYAWQEAAL4FAAAAAA==&#10;">
                      <v:fill on="f" focussize="0,0"/>
                      <v:stroke weight="1pt" color="#000000"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659264" behindDoc="0" locked="0" layoutInCell="1" allowOverlap="1">
                      <wp:simplePos x="0" y="0"/>
                      <wp:positionH relativeFrom="column">
                        <wp:posOffset>3205480</wp:posOffset>
                      </wp:positionH>
                      <wp:positionV relativeFrom="paragraph">
                        <wp:posOffset>496570</wp:posOffset>
                      </wp:positionV>
                      <wp:extent cx="919480" cy="301625"/>
                      <wp:effectExtent l="4445" t="4445" r="9525" b="17780"/>
                      <wp:wrapNone/>
                      <wp:docPr id="6" name="文本框 6"/>
                      <wp:cNvGraphicFramePr/>
                      <a:graphic xmlns:a="http://schemas.openxmlformats.org/drawingml/2006/main">
                        <a:graphicData uri="http://schemas.microsoft.com/office/word/2010/wordprocessingShape">
                          <wps:wsp>
                            <wps:cNvSpPr txBox="1"/>
                            <wps:spPr>
                              <a:xfrm>
                                <a:off x="4575810" y="4384040"/>
                                <a:ext cx="919480" cy="30162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sz w:val="18"/>
                                      <w:szCs w:val="18"/>
                                      <w:lang w:val="en-US" w:eastAsia="zh-CN"/>
                                    </w:rPr>
                                    <w:t>修养所住房部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4pt;margin-top:39.1pt;height:23.75pt;width:72.4pt;z-index:251659264;mso-width-relative:page;mso-height-relative:page;" fillcolor="#FFFFFF [3201]" filled="t" stroked="t" coordsize="21600,21600" o:gfxdata="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6byQCtgAAAAKAQAADwAAAAAAAAABACAAAAAiAAAAZHJzL2Rvd25yZXYueG1sUEsBAhQAFAAAAAgA&#10;h07iQCKIIwdeAgAAwwQAAA4AAAAAAAAAAQAgAAAAJwEAAGRycy9lMm9Eb2MueG1sUEsFBgAAAAAG&#10;AAYAWQEAAPcFAAAAAA==&#10;">
                      <v:fill on="t" focussize="0,0"/>
                      <v:stroke weight="0.5pt" color="#000000 [3213]" joinstyle="round"/>
                      <v:imagedata o:title=""/>
                      <o:lock v:ext="edit" aspectratio="f"/>
                      <v:textbox>
                        <w:txbxContent>
                          <w:p>
                            <w:pPr>
                              <w:rPr>
                                <w:rFonts w:hint="default" w:eastAsia="宋体"/>
                                <w:b/>
                                <w:bCs/>
                                <w:color w:val="auto"/>
                                <w:lang w:val="en-US" w:eastAsia="zh-CN"/>
                              </w:rPr>
                            </w:pPr>
                            <w:r>
                              <w:rPr>
                                <w:rFonts w:hint="eastAsia"/>
                                <w:b/>
                                <w:bCs/>
                                <w:color w:val="auto"/>
                                <w:sz w:val="18"/>
                                <w:szCs w:val="18"/>
                                <w:lang w:val="en-US" w:eastAsia="zh-CN"/>
                              </w:rPr>
                              <w:t>修养所住房部</w:t>
                            </w:r>
                          </w:p>
                        </w:txbxContent>
                      </v:textbox>
                    </v:shape>
                  </w:pict>
                </mc:Fallback>
              </mc:AlternateContent>
            </w:r>
            <w:r>
              <w:rPr>
                <w:rFonts w:ascii="Times New Roman" w:hAnsi="Times New Roman" w:eastAsia="宋体"/>
                <w:color w:val="auto"/>
                <w:sz w:val="24"/>
                <w:szCs w:val="24"/>
              </w:rPr>
              <w:drawing>
                <wp:inline distT="0" distB="0" distL="114300" distR="114300">
                  <wp:extent cx="3559810" cy="4222750"/>
                  <wp:effectExtent l="0" t="0" r="2540" b="6350"/>
                  <wp:docPr id="5" name="图片 1"/>
                  <wp:cNvGraphicFramePr/>
                  <a:graphic xmlns:a="http://schemas.openxmlformats.org/drawingml/2006/main">
                    <a:graphicData uri="http://schemas.openxmlformats.org/drawingml/2006/picture">
                      <pic:pic xmlns:pic="http://schemas.openxmlformats.org/drawingml/2006/picture">
                        <pic:nvPicPr>
                          <pic:cNvPr id="5" name="图片 1"/>
                          <pic:cNvPicPr/>
                        </pic:nvPicPr>
                        <pic:blipFill>
                          <a:blip r:embed="rId15"/>
                          <a:srcRect r="296"/>
                          <a:stretch>
                            <a:fillRect/>
                          </a:stretch>
                        </pic:blipFill>
                        <pic:spPr>
                          <a:xfrm>
                            <a:off x="0" y="0"/>
                            <a:ext cx="3559810" cy="42227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eastAsia" w:ascii="Times New Roman" w:hAnsi="宋体" w:eastAsia="宋体" w:cs="Times New Roman"/>
                <w:b/>
                <w:color w:val="auto"/>
                <w:sz w:val="21"/>
                <w:szCs w:val="21"/>
                <w:highlight w:val="none"/>
                <w:u w:val="none"/>
              </w:rPr>
            </w:pPr>
            <w:r>
              <w:rPr>
                <w:rFonts w:ascii="Times New Roman" w:hAnsi="宋体" w:eastAsia="宋体" w:cs="Times New Roman"/>
                <w:b/>
                <w:color w:val="auto"/>
                <w:sz w:val="21"/>
                <w:szCs w:val="21"/>
                <w:highlight w:val="none"/>
                <w:u w:val="none"/>
              </w:rPr>
              <w:t>图2-</w:t>
            </w:r>
            <w:r>
              <w:rPr>
                <w:rFonts w:hint="eastAsia" w:ascii="Times New Roman" w:hAnsi="宋体" w:eastAsia="宋体" w:cs="Times New Roman"/>
                <w:b/>
                <w:color w:val="auto"/>
                <w:sz w:val="21"/>
                <w:szCs w:val="21"/>
                <w:highlight w:val="none"/>
                <w:u w:val="none"/>
                <w:lang w:val="en-US" w:eastAsia="zh-CN"/>
              </w:rPr>
              <w:t>2</w:t>
            </w:r>
            <w:r>
              <w:rPr>
                <w:rFonts w:ascii="Times New Roman" w:hAnsi="宋体" w:eastAsia="宋体" w:cs="Times New Roman"/>
                <w:b/>
                <w:color w:val="auto"/>
                <w:sz w:val="21"/>
                <w:szCs w:val="21"/>
                <w:highlight w:val="none"/>
                <w:u w:val="none"/>
              </w:rPr>
              <w:t xml:space="preserve"> </w:t>
            </w:r>
            <w:r>
              <w:rPr>
                <w:rFonts w:hint="eastAsia" w:ascii="Times New Roman" w:hAnsi="宋体" w:eastAsia="宋体" w:cs="Times New Roman"/>
                <w:b/>
                <w:color w:val="auto"/>
                <w:sz w:val="21"/>
                <w:szCs w:val="21"/>
                <w:highlight w:val="none"/>
                <w:u w:val="none"/>
                <w:lang w:eastAsia="zh-CN"/>
              </w:rPr>
              <w:t>本项目运营期</w:t>
            </w:r>
            <w:r>
              <w:rPr>
                <w:rFonts w:ascii="Times New Roman" w:hAnsi="宋体" w:eastAsia="宋体" w:cs="Times New Roman"/>
                <w:b/>
                <w:color w:val="auto"/>
                <w:sz w:val="21"/>
                <w:szCs w:val="21"/>
                <w:highlight w:val="none"/>
                <w:u w:val="none"/>
              </w:rPr>
              <w:t>工艺流程及产污节点图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val="0"/>
                <w:bCs/>
                <w:snapToGrid w:val="0"/>
                <w:color w:val="auto"/>
                <w:sz w:val="24"/>
              </w:rPr>
            </w:pPr>
            <w:r>
              <w:rPr>
                <w:rFonts w:hint="eastAsia" w:cs="Times New Roman"/>
                <w:b w:val="0"/>
                <w:bCs/>
                <w:snapToGrid w:val="0"/>
                <w:color w:val="auto"/>
                <w:sz w:val="24"/>
                <w:lang w:eastAsia="zh-CN"/>
              </w:rPr>
              <w:t>本</w:t>
            </w:r>
            <w:r>
              <w:rPr>
                <w:rFonts w:hint="default" w:ascii="Times New Roman" w:hAnsi="Times New Roman" w:cs="Times New Roman"/>
                <w:b w:val="0"/>
                <w:bCs/>
                <w:snapToGrid w:val="0"/>
                <w:color w:val="auto"/>
                <w:sz w:val="24"/>
              </w:rPr>
              <w:t>项目主要是为病人提供预防、保健及医疗保障服务，无生产过程</w:t>
            </w:r>
            <w:r>
              <w:rPr>
                <w:rFonts w:hint="eastAsia" w:cs="Times New Roman"/>
                <w:b w:val="0"/>
                <w:bCs/>
                <w:snapToGrid w:val="0"/>
                <w:color w:val="auto"/>
                <w:sz w:val="24"/>
                <w:lang w:eastAsia="zh-CN"/>
              </w:rPr>
              <w:t>，</w:t>
            </w:r>
            <w:r>
              <w:rPr>
                <w:rFonts w:hint="eastAsia" w:cs="Times New Roman"/>
                <w:b w:val="0"/>
                <w:bCs/>
                <w:snapToGrid w:val="0"/>
                <w:color w:val="auto"/>
                <w:sz w:val="24"/>
                <w:lang w:val="en-US" w:eastAsia="zh-CN"/>
              </w:rPr>
              <w:t>修养所住房部，只为老人提供养老服务，若老人生病住院，则转入住院部进行治疗及日常护理。</w:t>
            </w:r>
            <w:r>
              <w:rPr>
                <w:rFonts w:hint="default" w:ascii="Times New Roman" w:hAnsi="Times New Roman" w:cs="Times New Roman"/>
                <w:b w:val="0"/>
                <w:bCs/>
                <w:snapToGrid w:val="0"/>
                <w:color w:val="auto"/>
                <w:sz w:val="24"/>
              </w:rPr>
              <w:t>项目主要设置</w:t>
            </w:r>
            <w:r>
              <w:rPr>
                <w:rFonts w:hint="eastAsia" w:ascii="Times New Roman" w:hAnsi="Times New Roman"/>
                <w:color w:val="auto"/>
                <w:kern w:val="0"/>
                <w:sz w:val="24"/>
                <w:lang w:val="en-US" w:eastAsia="zh-CN"/>
              </w:rPr>
              <w:t>内科</w:t>
            </w:r>
            <w:r>
              <w:rPr>
                <w:rFonts w:hint="eastAsia"/>
                <w:color w:val="auto"/>
                <w:kern w:val="0"/>
                <w:sz w:val="24"/>
                <w:lang w:val="en-US" w:eastAsia="zh-CN"/>
              </w:rPr>
              <w:t>、医院检验科、医院影像科、中医科、外科</w:t>
            </w:r>
            <w:r>
              <w:rPr>
                <w:rFonts w:hint="eastAsia" w:ascii="Times New Roman" w:hAnsi="Times New Roman"/>
                <w:color w:val="auto"/>
                <w:kern w:val="0"/>
                <w:sz w:val="24"/>
                <w:lang w:val="en-US" w:eastAsia="zh-CN"/>
              </w:rPr>
              <w:t>等</w:t>
            </w:r>
            <w:r>
              <w:rPr>
                <w:rFonts w:hint="default" w:ascii="Times New Roman" w:hAnsi="Times New Roman" w:cs="Times New Roman"/>
                <w:b w:val="0"/>
                <w:bCs/>
                <w:snapToGrid w:val="0"/>
                <w:color w:val="auto"/>
                <w:sz w:val="24"/>
              </w:rPr>
              <w:t>，</w:t>
            </w:r>
            <w:r>
              <w:rPr>
                <w:rFonts w:hint="eastAsia" w:ascii="Times New Roman" w:hAnsi="Times New Roman"/>
                <w:color w:val="auto"/>
                <w:kern w:val="0"/>
                <w:sz w:val="24"/>
                <w:lang w:val="en-US" w:eastAsia="zh-CN"/>
              </w:rPr>
              <w:t>不设置手术室</w:t>
            </w:r>
            <w:r>
              <w:rPr>
                <w:rFonts w:hint="eastAsia"/>
                <w:color w:val="auto"/>
                <w:kern w:val="0"/>
                <w:sz w:val="24"/>
                <w:lang w:val="en-US" w:eastAsia="zh-CN"/>
              </w:rPr>
              <w:t>，不设传染科，</w:t>
            </w:r>
            <w:r>
              <w:rPr>
                <w:rFonts w:hint="default" w:ascii="Times New Roman" w:hAnsi="Times New Roman" w:cs="Times New Roman"/>
                <w:b w:val="0"/>
                <w:bCs/>
                <w:snapToGrid w:val="0"/>
                <w:color w:val="auto"/>
                <w:sz w:val="24"/>
              </w:rPr>
              <w:t>放射科采用数码打印成像，不涉及洗印用水。本项目设食堂、职工宿舍、洗衣房</w:t>
            </w:r>
            <w:r>
              <w:rPr>
                <w:rFonts w:hint="eastAsia" w:cs="Times New Roman"/>
                <w:b w:val="0"/>
                <w:bCs/>
                <w:snapToGrid w:val="0"/>
                <w:color w:val="auto"/>
                <w:sz w:val="24"/>
                <w:lang w:eastAsia="zh-CN"/>
              </w:rPr>
              <w:t>，</w:t>
            </w:r>
            <w:r>
              <w:rPr>
                <w:rFonts w:hint="eastAsia" w:cs="Times New Roman"/>
                <w:b w:val="0"/>
                <w:bCs/>
                <w:snapToGrid w:val="0"/>
                <w:color w:val="auto"/>
                <w:sz w:val="24"/>
                <w:lang w:val="en-US" w:eastAsia="zh-CN"/>
              </w:rPr>
              <w:t>主要污染物为生活污水，不涉及重金属污染物。</w:t>
            </w:r>
            <w:r>
              <w:rPr>
                <w:rFonts w:hint="eastAsia" w:cs="Times New Roman"/>
                <w:b w:val="0"/>
                <w:bCs/>
                <w:snapToGrid w:val="0"/>
                <w:color w:val="auto"/>
                <w:sz w:val="24"/>
                <w:lang w:eastAsia="zh-CN"/>
              </w:rPr>
              <w:t>同时，本项目检验化验室均为常规简单化验，主要承担临床血、尿和便的检验，以及常见液体分泌物常规分析，所用检验试剂为常规试剂，不使用含氰、含铬等重金属药剂</w:t>
            </w:r>
            <w:r>
              <w:rPr>
                <w:rFonts w:hint="default" w:ascii="Times New Roman" w:hAnsi="Times New Roman" w:cs="Times New Roman"/>
                <w:b w:val="0"/>
                <w:bCs/>
                <w:snapToGrid w:val="0"/>
                <w:color w:val="auto"/>
                <w:sz w:val="24"/>
              </w:rPr>
              <w:t>，</w:t>
            </w:r>
            <w:r>
              <w:rPr>
                <w:rFonts w:hint="eastAsia" w:cs="Times New Roman"/>
                <w:b w:val="0"/>
                <w:bCs/>
                <w:snapToGrid w:val="0"/>
                <w:color w:val="auto"/>
                <w:sz w:val="24"/>
                <w:lang w:eastAsia="zh-CN"/>
              </w:rPr>
              <w:t>仅</w:t>
            </w:r>
            <w:r>
              <w:rPr>
                <w:rFonts w:hint="default" w:ascii="Times New Roman" w:hAnsi="Times New Roman" w:cs="Times New Roman"/>
                <w:b w:val="0"/>
                <w:bCs/>
                <w:snapToGrid w:val="0"/>
                <w:color w:val="auto"/>
                <w:sz w:val="24"/>
              </w:rPr>
              <w:t>产生少量生化性检验废水（不含重金属）。本项目不开展同位素诊断的医疗项目，故项目不产生同位素诊疗、诊断放射性废水。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color w:val="auto"/>
                <w:sz w:val="21"/>
                <w:szCs w:val="21"/>
                <w:highlight w:val="none"/>
                <w:u w:val="none"/>
              </w:rPr>
            </w:pPr>
            <w:r>
              <w:rPr>
                <w:rFonts w:hint="eastAsia" w:cs="Times New Roman"/>
                <w:b w:val="0"/>
                <w:bCs/>
                <w:snapToGrid w:val="0"/>
                <w:color w:val="auto"/>
                <w:sz w:val="24"/>
                <w:lang w:eastAsia="zh-CN"/>
              </w:rPr>
              <w:t>本项目产污情况详见下表。</w:t>
            </w:r>
          </w:p>
          <w:p>
            <w:pPr>
              <w:widowControl/>
              <w:spacing w:line="240" w:lineRule="auto"/>
              <w:jc w:val="center"/>
              <w:rPr>
                <w:rFonts w:ascii="Times New Roman" w:hAnsi="Times New Roman" w:eastAsia="宋体"/>
                <w:color w:val="auto"/>
                <w:kern w:val="0"/>
                <w:sz w:val="24"/>
                <w:szCs w:val="24"/>
                <w:highlight w:val="none"/>
                <w:lang w:bidi="ar"/>
              </w:rPr>
            </w:pPr>
            <w:r>
              <w:rPr>
                <w:rFonts w:hint="default" w:ascii="Times New Roman" w:hAnsi="Times New Roman" w:cs="Times New Roman"/>
                <w:b/>
                <w:color w:val="auto"/>
                <w:sz w:val="21"/>
                <w:szCs w:val="21"/>
                <w:highlight w:val="none"/>
                <w:u w:val="none"/>
              </w:rPr>
              <w:t>表</w:t>
            </w:r>
            <w:r>
              <w:rPr>
                <w:rFonts w:hint="eastAsia" w:ascii="Times New Roman" w:hAnsi="Times New Roman" w:cs="Times New Roman"/>
                <w:b/>
                <w:color w:val="auto"/>
                <w:sz w:val="21"/>
                <w:szCs w:val="21"/>
                <w:highlight w:val="none"/>
                <w:u w:val="none"/>
                <w:lang w:val="en-US" w:eastAsia="zh-CN"/>
              </w:rPr>
              <w:t>2</w:t>
            </w:r>
            <w:r>
              <w:rPr>
                <w:rFonts w:hint="default" w:ascii="Times New Roman" w:hAnsi="Times New Roman" w:cs="Times New Roman"/>
                <w:b/>
                <w:color w:val="auto"/>
                <w:sz w:val="21"/>
                <w:szCs w:val="21"/>
                <w:highlight w:val="none"/>
                <w:u w:val="none"/>
              </w:rPr>
              <w:t>-</w:t>
            </w:r>
            <w:r>
              <w:rPr>
                <w:rFonts w:hint="eastAsia" w:cs="Times New Roman"/>
                <w:b/>
                <w:color w:val="auto"/>
                <w:sz w:val="21"/>
                <w:szCs w:val="21"/>
                <w:highlight w:val="none"/>
                <w:u w:val="none"/>
                <w:lang w:val="en-US" w:eastAsia="zh-CN"/>
              </w:rPr>
              <w:t>6</w:t>
            </w:r>
            <w:r>
              <w:rPr>
                <w:rFonts w:hint="default" w:ascii="Times New Roman" w:hAnsi="Times New Roman" w:cs="Times New Roman"/>
                <w:b/>
                <w:color w:val="auto"/>
                <w:sz w:val="21"/>
                <w:szCs w:val="21"/>
                <w:highlight w:val="none"/>
                <w:u w:val="none"/>
              </w:rPr>
              <w:t>主要污染</w:t>
            </w:r>
            <w:r>
              <w:rPr>
                <w:rFonts w:hint="eastAsia" w:ascii="Times New Roman" w:hAnsi="Times New Roman" w:cs="Times New Roman"/>
                <w:b/>
                <w:color w:val="auto"/>
                <w:sz w:val="21"/>
                <w:szCs w:val="21"/>
                <w:highlight w:val="none"/>
                <w:u w:val="none"/>
                <w:lang w:eastAsia="zh-CN"/>
              </w:rPr>
              <w:t>因素</w:t>
            </w:r>
            <w:r>
              <w:rPr>
                <w:rFonts w:hint="default" w:ascii="Times New Roman" w:hAnsi="Times New Roman" w:cs="Times New Roman"/>
                <w:b/>
                <w:color w:val="auto"/>
                <w:sz w:val="21"/>
                <w:szCs w:val="21"/>
                <w:highlight w:val="none"/>
                <w:u w:val="none"/>
              </w:rPr>
              <w:t>一览表</w:t>
            </w:r>
          </w:p>
          <w:tbl>
            <w:tblPr>
              <w:tblStyle w:val="26"/>
              <w:tblW w:w="4997" w:type="pct"/>
              <w:jc w:val="righ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25"/>
              <w:gridCol w:w="895"/>
              <w:gridCol w:w="1037"/>
              <w:gridCol w:w="2265"/>
              <w:gridCol w:w="24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blHeader/>
                <w:jc w:val="right"/>
              </w:trPr>
              <w:tc>
                <w:tcPr>
                  <w:tcW w:w="1894"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类 别</w:t>
                  </w:r>
                </w:p>
              </w:tc>
              <w:tc>
                <w:tcPr>
                  <w:tcW w:w="1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污染源</w:t>
                  </w:r>
                </w:p>
              </w:tc>
              <w:tc>
                <w:tcPr>
                  <w:tcW w:w="1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污染物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right"/>
              </w:trPr>
              <w:tc>
                <w:tcPr>
                  <w:tcW w:w="61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废气</w:t>
                  </w:r>
                </w:p>
              </w:tc>
              <w:tc>
                <w:tcPr>
                  <w:tcW w:w="128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医废暂存间异味</w:t>
                  </w:r>
                </w:p>
              </w:tc>
              <w:tc>
                <w:tcPr>
                  <w:tcW w:w="1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医废暂存间</w:t>
                  </w:r>
                </w:p>
              </w:tc>
              <w:tc>
                <w:tcPr>
                  <w:tcW w:w="1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臭气浓度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right"/>
              </w:trPr>
              <w:tc>
                <w:tcPr>
                  <w:tcW w:w="6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p>
              </w:tc>
              <w:tc>
                <w:tcPr>
                  <w:tcW w:w="128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医疗废气</w:t>
                  </w:r>
                </w:p>
              </w:tc>
              <w:tc>
                <w:tcPr>
                  <w:tcW w:w="1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院内各楼层</w:t>
                  </w:r>
                </w:p>
              </w:tc>
              <w:tc>
                <w:tcPr>
                  <w:tcW w:w="1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异味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right"/>
              </w:trPr>
              <w:tc>
                <w:tcPr>
                  <w:tcW w:w="6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p>
              </w:tc>
              <w:tc>
                <w:tcPr>
                  <w:tcW w:w="128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污水处理站废气</w:t>
                  </w:r>
                </w:p>
              </w:tc>
              <w:tc>
                <w:tcPr>
                  <w:tcW w:w="1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污水处理站</w:t>
                  </w:r>
                </w:p>
              </w:tc>
              <w:tc>
                <w:tcPr>
                  <w:tcW w:w="1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氨、硫化氢、臭气浓度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right"/>
              </w:trPr>
              <w:tc>
                <w:tcPr>
                  <w:tcW w:w="6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p>
              </w:tc>
              <w:tc>
                <w:tcPr>
                  <w:tcW w:w="128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备用发电机尾气</w:t>
                  </w:r>
                </w:p>
              </w:tc>
              <w:tc>
                <w:tcPr>
                  <w:tcW w:w="1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备用</w:t>
                  </w:r>
                  <w:r>
                    <w:rPr>
                      <w:rFonts w:hint="eastAsia"/>
                      <w:color w:val="auto"/>
                      <w:sz w:val="21"/>
                      <w:szCs w:val="21"/>
                      <w:lang w:val="en-US" w:eastAsia="zh-CN"/>
                    </w:rPr>
                    <w:t>汽油发电机</w:t>
                  </w:r>
                </w:p>
              </w:tc>
              <w:tc>
                <w:tcPr>
                  <w:tcW w:w="1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SO</w:t>
                  </w:r>
                  <w:r>
                    <w:rPr>
                      <w:rFonts w:hint="eastAsia" w:ascii="Times New Roman" w:hAnsi="Times New Roman" w:eastAsia="宋体"/>
                      <w:color w:val="auto"/>
                      <w:sz w:val="21"/>
                      <w:szCs w:val="21"/>
                      <w:vertAlign w:val="subscript"/>
                      <w:lang w:val="en-US" w:eastAsia="zh-CN"/>
                    </w:rPr>
                    <w:t>2</w:t>
                  </w:r>
                  <w:r>
                    <w:rPr>
                      <w:rFonts w:hint="eastAsia" w:ascii="Times New Roman" w:hAnsi="Times New Roman" w:eastAsia="宋体"/>
                      <w:color w:val="auto"/>
                      <w:sz w:val="21"/>
                      <w:szCs w:val="21"/>
                      <w:lang w:val="en-US" w:eastAsia="zh-CN"/>
                    </w:rPr>
                    <w:t>、CO等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right"/>
              </w:trPr>
              <w:tc>
                <w:tcPr>
                  <w:tcW w:w="6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p>
              </w:tc>
              <w:tc>
                <w:tcPr>
                  <w:tcW w:w="128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煎药废气</w:t>
                  </w:r>
                </w:p>
              </w:tc>
              <w:tc>
                <w:tcPr>
                  <w:tcW w:w="1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煎药室</w:t>
                  </w:r>
                </w:p>
              </w:tc>
              <w:tc>
                <w:tcPr>
                  <w:tcW w:w="1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异味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11" w:hRule="atLeast"/>
                <w:jc w:val="right"/>
              </w:trPr>
              <w:tc>
                <w:tcPr>
                  <w:tcW w:w="61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废水</w:t>
                  </w:r>
                </w:p>
              </w:tc>
              <w:tc>
                <w:tcPr>
                  <w:tcW w:w="593" w:type="pct"/>
                  <w:vMerge w:val="restar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综合医疗废水</w:t>
                  </w:r>
                </w:p>
              </w:tc>
              <w:tc>
                <w:tcPr>
                  <w:tcW w:w="687" w:type="pct"/>
                  <w:tcBorders>
                    <w:left w:val="single" w:color="auto" w:sz="4" w:space="0"/>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医疗废水</w:t>
                  </w:r>
                </w:p>
              </w:tc>
              <w:tc>
                <w:tcPr>
                  <w:tcW w:w="1501" w:type="pct"/>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门诊室、住院病人及陪护人、检验科</w:t>
                  </w:r>
                </w:p>
              </w:tc>
              <w:tc>
                <w:tcPr>
                  <w:tcW w:w="160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pH</w:t>
                  </w:r>
                  <w:r>
                    <w:rPr>
                      <w:rFonts w:hint="eastAsia" w:ascii="Times New Roman" w:hAnsi="Times New Roman" w:eastAsia="宋体"/>
                      <w:color w:val="auto"/>
                      <w:sz w:val="21"/>
                      <w:szCs w:val="21"/>
                      <w:lang w:val="en-US" w:eastAsia="zh-CN"/>
                    </w:rPr>
                    <w:t>、SS、COD、BOD</w:t>
                  </w:r>
                  <w:r>
                    <w:rPr>
                      <w:rFonts w:hint="eastAsia" w:ascii="Times New Roman" w:hAnsi="Times New Roman" w:eastAsia="宋体"/>
                      <w:color w:val="auto"/>
                      <w:sz w:val="21"/>
                      <w:szCs w:val="21"/>
                      <w:vertAlign w:val="subscript"/>
                      <w:lang w:val="en-US" w:eastAsia="zh-CN"/>
                    </w:rPr>
                    <w:t>5</w:t>
                  </w:r>
                  <w:r>
                    <w:rPr>
                      <w:rFonts w:hint="eastAsia" w:ascii="Times New Roman" w:hAnsi="Times New Roman" w:eastAsia="宋体"/>
                      <w:color w:val="auto"/>
                      <w:sz w:val="21"/>
                      <w:szCs w:val="21"/>
                      <w:lang w:val="en-US" w:eastAsia="zh-CN"/>
                    </w:rPr>
                    <w:t>、NH</w:t>
                  </w:r>
                  <w:r>
                    <w:rPr>
                      <w:rFonts w:hint="eastAsia" w:ascii="Times New Roman" w:hAnsi="Times New Roman" w:eastAsia="宋体"/>
                      <w:color w:val="auto"/>
                      <w:sz w:val="21"/>
                      <w:szCs w:val="21"/>
                      <w:vertAlign w:val="subscript"/>
                      <w:lang w:val="en-US" w:eastAsia="zh-CN"/>
                    </w:rPr>
                    <w:t>3</w:t>
                  </w:r>
                  <w:r>
                    <w:rPr>
                      <w:rFonts w:hint="eastAsia" w:ascii="Times New Roman" w:hAnsi="Times New Roman" w:eastAsia="宋体"/>
                      <w:color w:val="auto"/>
                      <w:sz w:val="21"/>
                      <w:szCs w:val="21"/>
                      <w:lang w:val="en-US" w:eastAsia="zh-CN"/>
                    </w:rPr>
                    <w:t>-N、动植物油</w:t>
                  </w:r>
                  <w:r>
                    <w:rPr>
                      <w:rFonts w:hint="eastAsia"/>
                      <w:color w:val="auto"/>
                      <w:sz w:val="21"/>
                      <w:szCs w:val="21"/>
                      <w:lang w:val="en-US" w:eastAsia="zh-CN"/>
                    </w:rPr>
                    <w:t>、</w:t>
                  </w:r>
                  <w:r>
                    <w:rPr>
                      <w:rFonts w:hint="eastAsia" w:ascii="Times New Roman" w:hAnsi="Times New Roman" w:eastAsia="宋体"/>
                      <w:color w:val="auto"/>
                      <w:sz w:val="21"/>
                      <w:szCs w:val="21"/>
                      <w:lang w:val="en-US" w:eastAsia="zh-CN"/>
                    </w:rPr>
                    <w:t>粪大肠菌群数、</w:t>
                  </w:r>
                  <w:r>
                    <w:rPr>
                      <w:rFonts w:hint="eastAsia" w:ascii="Times New Roman" w:hAnsi="Times New Roman" w:eastAsia="宋体"/>
                      <w:color w:val="auto"/>
                      <w:sz w:val="21"/>
                      <w:szCs w:val="21"/>
                      <w:lang w:eastAsia="zh-CN"/>
                    </w:rPr>
                    <w:t>阴离子表面活性剂</w:t>
                  </w:r>
                  <w:r>
                    <w:rPr>
                      <w:rFonts w:hint="eastAsia"/>
                      <w:color w:val="auto"/>
                      <w:sz w:val="21"/>
                      <w:szCs w:val="21"/>
                      <w:lang w:eastAsia="zh-CN"/>
                    </w:rPr>
                    <w:t>、</w:t>
                  </w:r>
                  <w:r>
                    <w:rPr>
                      <w:rFonts w:hint="eastAsia"/>
                      <w:color w:val="auto"/>
                      <w:sz w:val="21"/>
                      <w:szCs w:val="21"/>
                      <w:lang w:val="en-US" w:eastAsia="zh-CN"/>
                    </w:rPr>
                    <w:t>总余氯、总磷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1" w:hRule="atLeast"/>
                <w:jc w:val="right"/>
              </w:trPr>
              <w:tc>
                <w:tcPr>
                  <w:tcW w:w="6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p>
              </w:tc>
              <w:tc>
                <w:tcPr>
                  <w:tcW w:w="593" w:type="pct"/>
                  <w:vMerge w:val="continue"/>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p>
              </w:tc>
              <w:tc>
                <w:tcPr>
                  <w:tcW w:w="687" w:type="pct"/>
                  <w:tcBorders>
                    <w:top w:val="single" w:color="auto" w:sz="4" w:space="0"/>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生活污水</w:t>
                  </w:r>
                </w:p>
              </w:tc>
              <w:tc>
                <w:tcPr>
                  <w:tcW w:w="1501" w:type="pct"/>
                  <w:tcBorders>
                    <w:top w:val="single" w:color="auto" w:sz="4" w:space="0"/>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食堂、</w:t>
                  </w:r>
                  <w:r>
                    <w:rPr>
                      <w:rFonts w:hint="eastAsia" w:ascii="Times New Roman" w:hAnsi="Times New Roman" w:eastAsia="宋体"/>
                      <w:color w:val="auto"/>
                      <w:sz w:val="21"/>
                      <w:szCs w:val="21"/>
                      <w:u w:val="none"/>
                      <w:lang w:val="en-US" w:eastAsia="zh-CN"/>
                    </w:rPr>
                    <w:t>修养所住房部、</w:t>
                  </w:r>
                  <w:r>
                    <w:rPr>
                      <w:rFonts w:hint="eastAsia" w:ascii="Times New Roman" w:hAnsi="Times New Roman" w:eastAsia="宋体"/>
                      <w:color w:val="auto"/>
                      <w:sz w:val="21"/>
                      <w:szCs w:val="21"/>
                      <w:lang w:val="en-US" w:eastAsia="zh-CN"/>
                    </w:rPr>
                    <w:t>洗衣房、</w:t>
                  </w:r>
                  <w:r>
                    <w:rPr>
                      <w:rFonts w:hint="eastAsia" w:ascii="Times New Roman" w:hAnsi="Times New Roman" w:eastAsia="宋体" w:cs="Times New Roman"/>
                      <w:color w:val="auto"/>
                      <w:sz w:val="21"/>
                      <w:szCs w:val="21"/>
                      <w:highlight w:val="none"/>
                      <w:u w:val="none" w:color="auto"/>
                      <w:lang w:val="en-US" w:eastAsia="zh-CN"/>
                    </w:rPr>
                    <w:t>宿舍、医护人员、医院后勤职工</w:t>
                  </w:r>
                </w:p>
              </w:tc>
              <w:tc>
                <w:tcPr>
                  <w:tcW w:w="160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right"/>
              </w:trPr>
              <w:tc>
                <w:tcPr>
                  <w:tcW w:w="61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固体</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废物</w:t>
                  </w:r>
                </w:p>
              </w:tc>
              <w:tc>
                <w:tcPr>
                  <w:tcW w:w="1280"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危险废物</w:t>
                  </w:r>
                </w:p>
              </w:tc>
              <w:tc>
                <w:tcPr>
                  <w:tcW w:w="1501" w:type="pct"/>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污水处理站</w:t>
                  </w:r>
                </w:p>
              </w:tc>
              <w:tc>
                <w:tcPr>
                  <w:tcW w:w="1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污水处理站污泥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right"/>
              </w:trPr>
              <w:tc>
                <w:tcPr>
                  <w:tcW w:w="6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p>
              </w:tc>
              <w:tc>
                <w:tcPr>
                  <w:tcW w:w="128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p>
              </w:tc>
              <w:tc>
                <w:tcPr>
                  <w:tcW w:w="1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诊疗过程</w:t>
                  </w:r>
                </w:p>
              </w:tc>
              <w:tc>
                <w:tcPr>
                  <w:tcW w:w="1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医疗废物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right"/>
              </w:trPr>
              <w:tc>
                <w:tcPr>
                  <w:tcW w:w="6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p>
              </w:tc>
              <w:tc>
                <w:tcPr>
                  <w:tcW w:w="128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p>
              </w:tc>
              <w:tc>
                <w:tcPr>
                  <w:tcW w:w="1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检验过程</w:t>
                  </w:r>
                </w:p>
              </w:tc>
              <w:tc>
                <w:tcPr>
                  <w:tcW w:w="1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检验废液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right"/>
              </w:trPr>
              <w:tc>
                <w:tcPr>
                  <w:tcW w:w="6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p>
              </w:tc>
              <w:tc>
                <w:tcPr>
                  <w:tcW w:w="128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一般固废</w:t>
                  </w:r>
                </w:p>
              </w:tc>
              <w:tc>
                <w:tcPr>
                  <w:tcW w:w="1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输液区、煎药室</w:t>
                  </w:r>
                </w:p>
              </w:tc>
              <w:tc>
                <w:tcPr>
                  <w:tcW w:w="1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cs="Times New Roman"/>
                      <w:color w:val="auto"/>
                      <w:kern w:val="0"/>
                      <w:sz w:val="21"/>
                      <w:szCs w:val="21"/>
                      <w:lang w:val="en-US" w:eastAsia="zh-CN"/>
                    </w:rPr>
                    <w:t>一般废包装材料</w:t>
                  </w:r>
                  <w:r>
                    <w:rPr>
                      <w:rFonts w:hint="eastAsia" w:ascii="宋体" w:hAnsi="宋体" w:eastAsia="宋体" w:cs="宋体"/>
                      <w:color w:val="auto"/>
                      <w:kern w:val="0"/>
                      <w:sz w:val="21"/>
                      <w:szCs w:val="21"/>
                      <w:lang w:val="en-US" w:eastAsia="zh-CN"/>
                    </w:rPr>
                    <w:t>(</w:t>
                  </w:r>
                  <w:r>
                    <w:rPr>
                      <w:rFonts w:hint="eastAsia" w:cs="Times New Roman"/>
                      <w:color w:val="auto"/>
                      <w:kern w:val="0"/>
                      <w:sz w:val="21"/>
                      <w:szCs w:val="21"/>
                      <w:lang w:val="en-US" w:eastAsia="zh-CN"/>
                    </w:rPr>
                    <w:t>未经患者体液、血液、排泄物等污染的可回收的一次性玻璃及塑料输液瓶/袋</w:t>
                  </w:r>
                  <w:r>
                    <w:rPr>
                      <w:rFonts w:hint="eastAsia" w:ascii="宋体" w:hAnsi="宋体" w:eastAsia="宋体" w:cs="宋体"/>
                      <w:color w:val="auto"/>
                      <w:kern w:val="0"/>
                      <w:sz w:val="21"/>
                      <w:szCs w:val="21"/>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0" w:hRule="atLeast"/>
                <w:jc w:val="right"/>
              </w:trPr>
              <w:tc>
                <w:tcPr>
                  <w:tcW w:w="6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p>
              </w:tc>
              <w:tc>
                <w:tcPr>
                  <w:tcW w:w="1280"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生活垃圾</w:t>
                  </w:r>
                </w:p>
              </w:tc>
              <w:tc>
                <w:tcPr>
                  <w:tcW w:w="1501" w:type="pct"/>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住院、门诊、宿舍、办公室</w:t>
                  </w:r>
                </w:p>
              </w:tc>
              <w:tc>
                <w:tcPr>
                  <w:tcW w:w="1604" w:type="pct"/>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生活垃圾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 w:hRule="atLeast"/>
                <w:jc w:val="right"/>
              </w:trPr>
              <w:tc>
                <w:tcPr>
                  <w:tcW w:w="6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p>
              </w:tc>
              <w:tc>
                <w:tcPr>
                  <w:tcW w:w="128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p>
              </w:tc>
              <w:tc>
                <w:tcPr>
                  <w:tcW w:w="1501" w:type="pct"/>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中药房</w:t>
                  </w:r>
                </w:p>
              </w:tc>
              <w:tc>
                <w:tcPr>
                  <w:tcW w:w="1604" w:type="pct"/>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中药渣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right"/>
              </w:trPr>
              <w:tc>
                <w:tcPr>
                  <w:tcW w:w="1894"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噪声</w:t>
                  </w:r>
                </w:p>
              </w:tc>
              <w:tc>
                <w:tcPr>
                  <w:tcW w:w="1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院区</w:t>
                  </w:r>
                </w:p>
              </w:tc>
              <w:tc>
                <w:tcPr>
                  <w:tcW w:w="1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等效</w:t>
                  </w:r>
                  <w:r>
                    <w:rPr>
                      <w:rFonts w:hint="eastAsia" w:ascii="Times New Roman" w:hAnsi="Times New Roman" w:eastAsia="宋体"/>
                      <w:color w:val="auto"/>
                      <w:sz w:val="21"/>
                      <w:szCs w:val="21"/>
                      <w:lang w:eastAsia="zh-CN"/>
                    </w:rPr>
                    <w:t>连续</w:t>
                  </w:r>
                  <w:r>
                    <w:rPr>
                      <w:rFonts w:ascii="Times New Roman" w:hAnsi="Times New Roman" w:eastAsia="宋体"/>
                      <w:color w:val="auto"/>
                      <w:sz w:val="21"/>
                      <w:szCs w:val="21"/>
                    </w:rPr>
                    <w:t>A声级</w:t>
                  </w:r>
                </w:p>
              </w:tc>
            </w:tr>
          </w:tbl>
          <w:p>
            <w:pPr>
              <w:pStyle w:val="16"/>
              <w:rPr>
                <w:rFonts w:hint="default"/>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9" w:hRule="atLeast"/>
        </w:trPr>
        <w:tc>
          <w:tcPr>
            <w:tcW w:w="759" w:type="dxa"/>
            <w:shd w:val="clear" w:color="auto" w:fill="auto"/>
          </w:tcPr>
          <w:p>
            <w:pPr>
              <w:pStyle w:val="24"/>
              <w:adjustRightInd w:val="0"/>
              <w:snapToGrid w:val="0"/>
              <w:spacing w:before="0" w:beforeAutospacing="0" w:after="0" w:afterAutospacing="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rPr>
              <w:t>与项目有关的原有环境污染问题</w:t>
            </w:r>
          </w:p>
        </w:tc>
        <w:tc>
          <w:tcPr>
            <w:tcW w:w="7782" w:type="dxa"/>
            <w:shd w:val="clear" w:color="auto" w:fill="auto"/>
          </w:tcPr>
          <w:p>
            <w:pPr>
              <w:spacing w:line="360" w:lineRule="auto"/>
              <w:ind w:firstLine="480" w:firstLineChars="200"/>
              <w:jc w:val="left"/>
              <w:rPr>
                <w:rFonts w:hint="eastAsia" w:ascii="Times New Roman" w:hAnsi="Times New Roman" w:eastAsia="宋体" w:cs="Times New Roman"/>
                <w:b w:val="0"/>
                <w:bCs/>
                <w:color w:val="auto"/>
                <w:sz w:val="24"/>
                <w:lang w:eastAsia="zh-CN"/>
              </w:rPr>
            </w:pPr>
            <w:r>
              <w:rPr>
                <w:rFonts w:hint="default" w:ascii="Times New Roman" w:hAnsi="Times New Roman" w:cs="Times New Roman"/>
                <w:b w:val="0"/>
                <w:bCs/>
                <w:color w:val="auto"/>
                <w:sz w:val="24"/>
              </w:rPr>
              <w:t>1、与项目有关的原有环境污染</w:t>
            </w:r>
            <w:r>
              <w:rPr>
                <w:rFonts w:hint="eastAsia" w:cs="Times New Roman"/>
                <w:b w:val="0"/>
                <w:bCs/>
                <w:color w:val="auto"/>
                <w:sz w:val="24"/>
                <w:lang w:eastAsia="zh-CN"/>
              </w:rPr>
              <w:t>情况</w:t>
            </w:r>
          </w:p>
          <w:p>
            <w:pPr>
              <w:spacing w:line="360" w:lineRule="auto"/>
              <w:ind w:firstLine="480" w:firstLineChars="200"/>
              <w:jc w:val="left"/>
              <w:rPr>
                <w:rFonts w:hint="default" w:ascii="Times New Roman" w:hAnsi="Times New Roman" w:cs="Times New Roman"/>
                <w:b w:val="0"/>
                <w:bCs/>
                <w:color w:val="auto"/>
                <w:sz w:val="24"/>
              </w:rPr>
            </w:pPr>
            <w:r>
              <w:rPr>
                <w:rFonts w:hint="default" w:ascii="Times New Roman" w:hAnsi="Times New Roman" w:cs="Times New Roman"/>
                <w:b w:val="0"/>
                <w:bCs/>
                <w:color w:val="auto"/>
                <w:sz w:val="24"/>
              </w:rPr>
              <w:t>本项目位于</w:t>
            </w:r>
            <w:r>
              <w:rPr>
                <w:rFonts w:ascii="Times New Roman" w:hAnsi="Times New Roman" w:eastAsia="宋体" w:cs="Arial"/>
                <w:i w:val="0"/>
                <w:iCs w:val="0"/>
                <w:caps w:val="0"/>
                <w:color w:val="auto"/>
                <w:spacing w:val="0"/>
                <w:sz w:val="24"/>
                <w:szCs w:val="24"/>
                <w:shd w:val="clear" w:fill="FFFFFF"/>
              </w:rPr>
              <w:t>湖南省株洲市芦淞区港口街52号</w:t>
            </w:r>
            <w:r>
              <w:rPr>
                <w:rFonts w:hint="default" w:ascii="Times New Roman" w:hAnsi="Times New Roman" w:cs="Times New Roman"/>
                <w:b w:val="0"/>
                <w:bCs/>
                <w:color w:val="auto"/>
                <w:sz w:val="24"/>
              </w:rPr>
              <w:t>，现涉及的</w:t>
            </w:r>
            <w:r>
              <w:rPr>
                <w:rFonts w:hint="eastAsia" w:cs="Times New Roman"/>
                <w:b w:val="0"/>
                <w:bCs/>
                <w:color w:val="auto"/>
                <w:sz w:val="24"/>
                <w:lang w:eastAsia="zh-CN"/>
              </w:rPr>
              <w:t>原有污染物及处理措施情况如下所述：</w:t>
            </w:r>
          </w:p>
          <w:p>
            <w:pPr>
              <w:spacing w:line="360" w:lineRule="auto"/>
              <w:ind w:firstLine="480" w:firstLineChars="200"/>
              <w:jc w:val="both"/>
              <w:rPr>
                <w:rFonts w:hint="eastAsia" w:ascii="Times New Roman" w:hAnsi="Times New Roman" w:eastAsia="宋体" w:cs="Times New Roman"/>
                <w:b w:val="0"/>
                <w:bCs/>
                <w:color w:val="auto"/>
                <w:sz w:val="24"/>
                <w:lang w:eastAsia="zh-CN"/>
              </w:rPr>
            </w:pPr>
            <w:r>
              <w:rPr>
                <w:rFonts w:hint="eastAsia" w:cs="Times New Roman"/>
                <w:b w:val="0"/>
                <w:bCs/>
                <w:color w:val="auto"/>
                <w:sz w:val="24"/>
                <w:lang w:eastAsia="zh-CN"/>
              </w:rPr>
              <w:t>（</w:t>
            </w:r>
            <w:r>
              <w:rPr>
                <w:rFonts w:hint="eastAsia" w:cs="Times New Roman"/>
                <w:b w:val="0"/>
                <w:bCs/>
                <w:color w:val="auto"/>
                <w:sz w:val="24"/>
                <w:lang w:val="en-US" w:eastAsia="zh-CN"/>
              </w:rPr>
              <w:t>1</w:t>
            </w:r>
            <w:r>
              <w:rPr>
                <w:rFonts w:hint="eastAsia" w:cs="Times New Roman"/>
                <w:b w:val="0"/>
                <w:bCs/>
                <w:color w:val="auto"/>
                <w:sz w:val="24"/>
                <w:lang w:eastAsia="zh-CN"/>
              </w:rPr>
              <w:t>）废水及处理措施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color w:val="auto"/>
                <w:kern w:val="2"/>
                <w:szCs w:val="24"/>
              </w:rPr>
            </w:pPr>
            <w:r>
              <w:rPr>
                <w:rFonts w:hint="default"/>
                <w:color w:val="auto"/>
                <w:sz w:val="24"/>
                <w:szCs w:val="24"/>
              </w:rPr>
              <w:t>本项目放射科采用数码打印成像，不涉及洗印废水。本项目不设锅炉房，</w:t>
            </w:r>
            <w:r>
              <w:rPr>
                <w:rFonts w:hint="eastAsia"/>
                <w:color w:val="auto"/>
                <w:sz w:val="24"/>
                <w:szCs w:val="24"/>
                <w:lang w:val="en-US" w:eastAsia="zh-CN"/>
              </w:rPr>
              <w:t>则无</w:t>
            </w:r>
            <w:r>
              <w:rPr>
                <w:rFonts w:hint="default"/>
                <w:color w:val="auto"/>
                <w:sz w:val="24"/>
                <w:szCs w:val="24"/>
              </w:rPr>
              <w:t>锅炉排水。本项目不设置传染科</w:t>
            </w:r>
            <w:r>
              <w:rPr>
                <w:rFonts w:hint="eastAsia"/>
                <w:color w:val="auto"/>
                <w:sz w:val="24"/>
                <w:szCs w:val="24"/>
                <w:lang w:eastAsia="zh-CN"/>
              </w:rPr>
              <w:t>、</w:t>
            </w:r>
            <w:r>
              <w:rPr>
                <w:rFonts w:hint="eastAsia"/>
                <w:color w:val="auto"/>
                <w:sz w:val="24"/>
                <w:szCs w:val="24"/>
                <w:lang w:val="en-US" w:eastAsia="zh-CN"/>
              </w:rPr>
              <w:t>牙科</w:t>
            </w:r>
            <w:r>
              <w:rPr>
                <w:rFonts w:hint="default"/>
                <w:color w:val="auto"/>
                <w:sz w:val="24"/>
                <w:szCs w:val="24"/>
              </w:rPr>
              <w:t>及手术室。</w:t>
            </w:r>
            <w:r>
              <w:rPr>
                <w:rFonts w:hint="eastAsia"/>
                <w:color w:val="auto"/>
                <w:sz w:val="24"/>
                <w:szCs w:val="24"/>
                <w:lang w:eastAsia="zh-CN"/>
              </w:rPr>
              <w:t>同时，</w:t>
            </w:r>
            <w:r>
              <w:rPr>
                <w:rFonts w:hint="default"/>
                <w:color w:val="auto"/>
                <w:sz w:val="24"/>
                <w:szCs w:val="24"/>
              </w:rPr>
              <w:t>本项目不开展同位素诊断的医疗项目，故项目不产生同位素诊疗、诊断放射性废水。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rPr>
            </w:pPr>
            <w:r>
              <w:rPr>
                <w:rFonts w:hint="eastAsia"/>
                <w:color w:val="auto"/>
                <w:sz w:val="24"/>
                <w:szCs w:val="24"/>
                <w:lang w:eastAsia="zh-CN"/>
              </w:rPr>
              <w:t>目前，</w:t>
            </w:r>
            <w:r>
              <w:rPr>
                <w:rFonts w:hint="eastAsia" w:cs="Times New Roman"/>
                <w:color w:val="auto"/>
                <w:sz w:val="24"/>
                <w:u w:val="none" w:color="auto"/>
                <w:lang w:val="en-US" w:eastAsia="zh-CN"/>
              </w:rPr>
              <w:t>营运期</w:t>
            </w:r>
            <w:r>
              <w:rPr>
                <w:rFonts w:hint="eastAsia" w:ascii="Times New Roman" w:hAnsi="Times New Roman" w:eastAsia="宋体" w:cs="Times New Roman"/>
                <w:color w:val="auto"/>
                <w:sz w:val="24"/>
                <w:szCs w:val="24"/>
                <w:highlight w:val="none"/>
                <w:u w:val="none" w:color="auto"/>
                <w:lang w:val="en-US" w:eastAsia="zh-CN"/>
              </w:rPr>
              <w:t>本项目废水主要为</w:t>
            </w:r>
            <w:r>
              <w:rPr>
                <w:rFonts w:hint="eastAsia"/>
                <w:color w:val="auto"/>
                <w:sz w:val="24"/>
                <w:szCs w:val="24"/>
                <w:lang w:val="en-US" w:eastAsia="zh-CN"/>
              </w:rPr>
              <w:t>综合医疗废水（含</w:t>
            </w:r>
            <w:r>
              <w:rPr>
                <w:rFonts w:hint="eastAsia" w:ascii="Times New Roman" w:hAnsi="Times New Roman" w:eastAsia="宋体"/>
                <w:color w:val="auto"/>
                <w:sz w:val="24"/>
                <w:szCs w:val="24"/>
                <w:lang w:val="en-US" w:eastAsia="zh-CN"/>
              </w:rPr>
              <w:t>医疗废水</w:t>
            </w:r>
            <w:r>
              <w:rPr>
                <w:rFonts w:hint="eastAsia"/>
                <w:color w:val="auto"/>
                <w:sz w:val="24"/>
                <w:szCs w:val="24"/>
                <w:lang w:val="en-US" w:eastAsia="zh-CN"/>
              </w:rPr>
              <w:t>、</w:t>
            </w:r>
            <w:r>
              <w:rPr>
                <w:rFonts w:hint="eastAsia" w:ascii="Times New Roman" w:hAnsi="Times New Roman" w:eastAsia="宋体"/>
                <w:color w:val="auto"/>
                <w:sz w:val="24"/>
                <w:szCs w:val="24"/>
                <w:lang w:val="en-US" w:eastAsia="zh-CN"/>
              </w:rPr>
              <w:t>生活污水</w:t>
            </w:r>
            <w:r>
              <w:rPr>
                <w:rFonts w:hint="eastAsia"/>
                <w:color w:val="auto"/>
                <w:sz w:val="24"/>
                <w:szCs w:val="24"/>
                <w:lang w:val="en-US" w:eastAsia="zh-CN"/>
              </w:rPr>
              <w:t>），</w:t>
            </w:r>
            <w:r>
              <w:rPr>
                <w:rFonts w:hint="eastAsia" w:cs="Times New Roman"/>
                <w:color w:val="auto"/>
                <w:sz w:val="24"/>
                <w:szCs w:val="24"/>
                <w:highlight w:val="none"/>
                <w:u w:val="none" w:color="auto"/>
                <w:lang w:val="en-US" w:eastAsia="zh-CN"/>
              </w:rPr>
              <w:t>其中：生活污水包括</w:t>
            </w:r>
            <w:r>
              <w:rPr>
                <w:rFonts w:hint="eastAsia"/>
                <w:color w:val="auto"/>
                <w:sz w:val="24"/>
                <w:szCs w:val="24"/>
                <w:u w:val="none" w:color="auto"/>
                <w:lang w:val="en-US" w:eastAsia="zh-CN"/>
              </w:rPr>
              <w:t>食堂</w:t>
            </w:r>
            <w:r>
              <w:rPr>
                <w:rFonts w:hint="eastAsia" w:cs="Times New Roman"/>
                <w:color w:val="auto"/>
                <w:sz w:val="24"/>
                <w:szCs w:val="24"/>
                <w:highlight w:val="none"/>
                <w:u w:val="none" w:color="auto"/>
                <w:lang w:val="en-US" w:eastAsia="zh-CN"/>
              </w:rPr>
              <w:t>废水</w:t>
            </w:r>
            <w:r>
              <w:rPr>
                <w:rFonts w:hint="eastAsia"/>
                <w:color w:val="auto"/>
                <w:sz w:val="24"/>
                <w:szCs w:val="24"/>
                <w:u w:val="none" w:color="auto"/>
                <w:lang w:val="en-US" w:eastAsia="zh-CN"/>
              </w:rPr>
              <w:t>、</w:t>
            </w:r>
            <w:r>
              <w:rPr>
                <w:rFonts w:hint="eastAsia" w:ascii="Times New Roman" w:hAnsi="Times New Roman" w:eastAsia="宋体"/>
                <w:color w:val="auto"/>
                <w:sz w:val="24"/>
                <w:szCs w:val="24"/>
                <w:u w:val="none" w:color="auto"/>
                <w:lang w:val="en-US" w:eastAsia="zh-CN"/>
              </w:rPr>
              <w:t>修养所住房部</w:t>
            </w:r>
            <w:r>
              <w:rPr>
                <w:rFonts w:hint="eastAsia" w:cs="Times New Roman"/>
                <w:color w:val="auto"/>
                <w:sz w:val="24"/>
                <w:szCs w:val="24"/>
                <w:highlight w:val="none"/>
                <w:u w:val="none" w:color="auto"/>
                <w:lang w:val="en-US" w:eastAsia="zh-CN"/>
              </w:rPr>
              <w:t>废水</w:t>
            </w:r>
            <w:r>
              <w:rPr>
                <w:rFonts w:hint="eastAsia" w:ascii="Times New Roman" w:hAnsi="Times New Roman" w:eastAsia="宋体"/>
                <w:color w:val="auto"/>
                <w:sz w:val="24"/>
                <w:szCs w:val="24"/>
                <w:u w:val="none" w:color="auto"/>
                <w:lang w:val="en-US" w:eastAsia="zh-CN"/>
              </w:rPr>
              <w:t>、</w:t>
            </w:r>
            <w:r>
              <w:rPr>
                <w:rFonts w:hint="eastAsia"/>
                <w:color w:val="auto"/>
                <w:sz w:val="24"/>
                <w:szCs w:val="24"/>
                <w:u w:val="none" w:color="auto"/>
                <w:lang w:val="en-US" w:eastAsia="zh-CN"/>
              </w:rPr>
              <w:t>医院后勤职工</w:t>
            </w:r>
            <w:r>
              <w:rPr>
                <w:rFonts w:hint="eastAsia" w:cs="Times New Roman"/>
                <w:color w:val="auto"/>
                <w:sz w:val="24"/>
                <w:szCs w:val="24"/>
                <w:highlight w:val="none"/>
                <w:u w:val="none" w:color="auto"/>
                <w:lang w:val="en-US" w:eastAsia="zh-CN"/>
              </w:rPr>
              <w:t>废水</w:t>
            </w:r>
            <w:r>
              <w:rPr>
                <w:rFonts w:hint="eastAsia"/>
                <w:color w:val="auto"/>
                <w:sz w:val="24"/>
                <w:szCs w:val="24"/>
                <w:u w:val="none" w:color="auto"/>
                <w:lang w:val="en-US" w:eastAsia="zh-CN"/>
              </w:rPr>
              <w:t>、</w:t>
            </w:r>
            <w:r>
              <w:rPr>
                <w:rFonts w:hint="eastAsia" w:ascii="Times New Roman" w:hAnsi="Times New Roman" w:eastAsia="宋体" w:cs="Times New Roman"/>
                <w:color w:val="auto"/>
                <w:sz w:val="24"/>
                <w:szCs w:val="24"/>
                <w:highlight w:val="none"/>
                <w:u w:val="none" w:color="auto"/>
                <w:lang w:val="en-US" w:eastAsia="zh-CN"/>
              </w:rPr>
              <w:t>洗衣</w:t>
            </w:r>
            <w:r>
              <w:rPr>
                <w:rFonts w:hint="eastAsia" w:cs="Times New Roman"/>
                <w:color w:val="auto"/>
                <w:sz w:val="24"/>
                <w:szCs w:val="24"/>
                <w:highlight w:val="none"/>
                <w:u w:val="none" w:color="auto"/>
                <w:lang w:val="en-US" w:eastAsia="zh-CN"/>
              </w:rPr>
              <w:t>废水</w:t>
            </w:r>
            <w:r>
              <w:rPr>
                <w:rFonts w:hint="eastAsia" w:ascii="Times New Roman" w:hAnsi="Times New Roman" w:eastAsia="宋体" w:cs="Times New Roman"/>
                <w:color w:val="auto"/>
                <w:sz w:val="24"/>
                <w:szCs w:val="24"/>
                <w:highlight w:val="none"/>
                <w:u w:val="none" w:color="auto"/>
                <w:lang w:val="en-US" w:eastAsia="zh-CN"/>
              </w:rPr>
              <w:t>、宿舍</w:t>
            </w:r>
            <w:r>
              <w:rPr>
                <w:rFonts w:hint="eastAsia" w:cs="Times New Roman"/>
                <w:color w:val="auto"/>
                <w:sz w:val="24"/>
                <w:szCs w:val="24"/>
                <w:highlight w:val="none"/>
                <w:u w:val="none" w:color="auto"/>
                <w:lang w:val="en-US" w:eastAsia="zh-CN"/>
              </w:rPr>
              <w:t>废水、</w:t>
            </w:r>
            <w:r>
              <w:rPr>
                <w:rFonts w:hint="eastAsia"/>
                <w:color w:val="auto"/>
                <w:sz w:val="24"/>
                <w:szCs w:val="24"/>
                <w:u w:val="none" w:color="auto"/>
                <w:lang w:val="en-US" w:eastAsia="zh-CN"/>
              </w:rPr>
              <w:t>医护职工人员</w:t>
            </w:r>
            <w:r>
              <w:rPr>
                <w:rFonts w:hint="eastAsia" w:cs="Times New Roman"/>
                <w:color w:val="auto"/>
                <w:sz w:val="24"/>
                <w:szCs w:val="24"/>
                <w:highlight w:val="none"/>
                <w:u w:val="none" w:color="auto"/>
                <w:lang w:val="en-US" w:eastAsia="zh-CN"/>
              </w:rPr>
              <w:t>废水</w:t>
            </w:r>
            <w:r>
              <w:rPr>
                <w:rFonts w:hint="eastAsia"/>
                <w:color w:val="auto"/>
                <w:sz w:val="24"/>
                <w:szCs w:val="24"/>
                <w:u w:val="none" w:color="auto"/>
                <w:lang w:val="en-US" w:eastAsia="zh-CN"/>
              </w:rPr>
              <w:t>；医疗</w:t>
            </w:r>
            <w:r>
              <w:rPr>
                <w:rFonts w:hint="eastAsia" w:cs="Times New Roman"/>
                <w:color w:val="auto"/>
                <w:sz w:val="24"/>
                <w:szCs w:val="24"/>
                <w:highlight w:val="none"/>
                <w:u w:val="none" w:color="auto"/>
                <w:lang w:val="en-US" w:eastAsia="zh-CN"/>
              </w:rPr>
              <w:t>废水</w:t>
            </w:r>
            <w:r>
              <w:rPr>
                <w:rFonts w:hint="eastAsia"/>
                <w:color w:val="auto"/>
                <w:sz w:val="24"/>
                <w:szCs w:val="24"/>
                <w:u w:val="none" w:color="auto"/>
                <w:lang w:val="en-US" w:eastAsia="zh-CN"/>
              </w:rPr>
              <w:t>包括门诊</w:t>
            </w:r>
            <w:r>
              <w:rPr>
                <w:rFonts w:hint="eastAsia" w:cs="Times New Roman"/>
                <w:color w:val="auto"/>
                <w:sz w:val="24"/>
                <w:szCs w:val="24"/>
                <w:highlight w:val="none"/>
                <w:u w:val="none" w:color="auto"/>
                <w:lang w:val="en-US" w:eastAsia="zh-CN"/>
              </w:rPr>
              <w:t>废水</w:t>
            </w:r>
            <w:r>
              <w:rPr>
                <w:rFonts w:hint="eastAsia" w:ascii="Times New Roman" w:hAnsi="Times New Roman" w:eastAsia="宋体" w:cs="Times New Roman"/>
                <w:color w:val="auto"/>
                <w:sz w:val="24"/>
                <w:szCs w:val="24"/>
                <w:highlight w:val="none"/>
                <w:u w:val="none" w:color="auto"/>
                <w:lang w:val="en-US" w:eastAsia="zh-CN"/>
              </w:rPr>
              <w:t>、</w:t>
            </w:r>
            <w:r>
              <w:rPr>
                <w:rFonts w:hint="eastAsia"/>
                <w:color w:val="auto"/>
                <w:sz w:val="24"/>
                <w:szCs w:val="24"/>
                <w:u w:val="none" w:color="auto"/>
                <w:lang w:val="en-US" w:eastAsia="zh-CN"/>
              </w:rPr>
              <w:t>住院病人及陪护人</w:t>
            </w:r>
            <w:r>
              <w:rPr>
                <w:rFonts w:hint="eastAsia" w:cs="Times New Roman"/>
                <w:color w:val="auto"/>
                <w:sz w:val="24"/>
                <w:szCs w:val="24"/>
                <w:highlight w:val="none"/>
                <w:u w:val="none" w:color="auto"/>
                <w:lang w:val="en-US" w:eastAsia="zh-CN"/>
              </w:rPr>
              <w:t>废水</w:t>
            </w:r>
            <w:r>
              <w:rPr>
                <w:rFonts w:hint="eastAsia"/>
                <w:color w:val="auto"/>
                <w:sz w:val="24"/>
                <w:szCs w:val="24"/>
                <w:u w:val="none" w:color="auto"/>
                <w:lang w:val="en-US" w:eastAsia="zh-CN"/>
              </w:rPr>
              <w:t>、检验科</w:t>
            </w:r>
            <w:r>
              <w:rPr>
                <w:rFonts w:hint="eastAsia" w:cs="Times New Roman"/>
                <w:color w:val="auto"/>
                <w:sz w:val="24"/>
                <w:szCs w:val="24"/>
                <w:highlight w:val="none"/>
                <w:u w:val="none" w:color="auto"/>
                <w:lang w:val="en-US" w:eastAsia="zh-CN"/>
              </w:rPr>
              <w:t>废水</w:t>
            </w:r>
            <w:r>
              <w:rPr>
                <w:rFonts w:hint="eastAsia" w:ascii="Times New Roman" w:hAnsi="Times New Roman" w:eastAsia="宋体" w:cs="Times New Roman"/>
                <w:color w:val="auto"/>
                <w:sz w:val="24"/>
                <w:szCs w:val="24"/>
                <w:highlight w:val="none"/>
                <w:u w:val="none" w:color="auto"/>
                <w:lang w:val="en-US" w:eastAsia="zh-CN"/>
              </w:rPr>
              <w:t>。</w:t>
            </w:r>
          </w:p>
          <w:p>
            <w:pPr>
              <w:pStyle w:val="16"/>
              <w:keepNext w:val="0"/>
              <w:keepLines w:val="0"/>
              <w:pageBreakBefore w:val="0"/>
              <w:widowControl w:val="0"/>
              <w:kinsoku/>
              <w:wordWrap/>
              <w:overflowPunct/>
              <w:topLinePunct w:val="0"/>
              <w:bidi w:val="0"/>
              <w:spacing w:after="0" w:line="360" w:lineRule="auto"/>
              <w:ind w:firstLine="480" w:firstLineChars="200"/>
              <w:textAlignment w:val="auto"/>
              <w:rPr>
                <w:rFonts w:hint="default" w:ascii="Times New Roman" w:hAnsi="Times New Roman" w:eastAsia="宋体" w:cs="Times New Roman"/>
                <w:b/>
                <w:color w:val="auto"/>
                <w:sz w:val="21"/>
                <w:szCs w:val="21"/>
              </w:rPr>
            </w:pPr>
            <w:r>
              <w:rPr>
                <w:rFonts w:hint="default" w:ascii="Times New Roman" w:hAnsi="Times New Roman" w:cs="Times New Roman"/>
                <w:bCs/>
                <w:color w:val="auto"/>
                <w:sz w:val="24"/>
              </w:rPr>
              <w:t>为了解</w:t>
            </w:r>
            <w:r>
              <w:rPr>
                <w:rFonts w:hint="eastAsia" w:cs="Times New Roman"/>
                <w:bCs/>
                <w:color w:val="auto"/>
                <w:sz w:val="24"/>
                <w:lang w:eastAsia="zh-CN"/>
              </w:rPr>
              <w:t>废水达标情况，</w:t>
            </w:r>
            <w:r>
              <w:rPr>
                <w:rFonts w:hint="eastAsia" w:cs="Times New Roman"/>
                <w:color w:val="auto"/>
                <w:sz w:val="24"/>
                <w:highlight w:val="none"/>
                <w:lang w:eastAsia="zh-CN"/>
              </w:rPr>
              <w:t>建设单位</w:t>
            </w:r>
            <w:r>
              <w:rPr>
                <w:rFonts w:hint="default" w:ascii="Times New Roman" w:hAnsi="Times New Roman" w:cs="Times New Roman"/>
                <w:bCs/>
                <w:color w:val="auto"/>
                <w:sz w:val="24"/>
              </w:rPr>
              <w:t>委托</w:t>
            </w:r>
            <w:r>
              <w:rPr>
                <w:rFonts w:hint="eastAsia" w:cs="Times New Roman"/>
                <w:bCs/>
                <w:color w:val="auto"/>
                <w:sz w:val="24"/>
                <w:lang w:val="en-US" w:eastAsia="zh-CN"/>
              </w:rPr>
              <w:t>湖南昌旭环保科技有限公司</w:t>
            </w:r>
            <w:r>
              <w:rPr>
                <w:rFonts w:hint="default" w:ascii="Times New Roman" w:hAnsi="Times New Roman" w:cs="Times New Roman"/>
                <w:bCs/>
                <w:color w:val="auto"/>
                <w:sz w:val="24"/>
              </w:rPr>
              <w:t>于202</w:t>
            </w:r>
            <w:r>
              <w:rPr>
                <w:rFonts w:hint="eastAsia" w:cs="Times New Roman"/>
                <w:bCs/>
                <w:color w:val="auto"/>
                <w:sz w:val="24"/>
                <w:lang w:val="en-US" w:eastAsia="zh-CN"/>
              </w:rPr>
              <w:t>4</w:t>
            </w:r>
            <w:r>
              <w:rPr>
                <w:rFonts w:hint="default" w:ascii="Times New Roman" w:hAnsi="Times New Roman" w:cs="Times New Roman"/>
                <w:bCs/>
                <w:color w:val="auto"/>
                <w:sz w:val="24"/>
              </w:rPr>
              <w:t>年</w:t>
            </w:r>
            <w:r>
              <w:rPr>
                <w:rFonts w:hint="eastAsia" w:cs="Times New Roman"/>
                <w:bCs/>
                <w:color w:val="auto"/>
                <w:sz w:val="24"/>
                <w:lang w:val="en-US" w:eastAsia="zh-CN"/>
              </w:rPr>
              <w:t>2</w:t>
            </w:r>
            <w:r>
              <w:rPr>
                <w:rFonts w:hint="default" w:ascii="Times New Roman" w:hAnsi="Times New Roman" w:cs="Times New Roman"/>
                <w:bCs/>
                <w:color w:val="auto"/>
                <w:sz w:val="24"/>
              </w:rPr>
              <w:t>月</w:t>
            </w:r>
            <w:r>
              <w:rPr>
                <w:rFonts w:hint="eastAsia" w:cs="Times New Roman"/>
                <w:bCs/>
                <w:color w:val="auto"/>
                <w:sz w:val="24"/>
                <w:lang w:val="en-US" w:eastAsia="zh-CN"/>
              </w:rPr>
              <w:t>29</w:t>
            </w:r>
            <w:r>
              <w:rPr>
                <w:rFonts w:hint="default" w:ascii="Times New Roman" w:hAnsi="Times New Roman" w:cs="Times New Roman"/>
                <w:bCs/>
                <w:color w:val="auto"/>
                <w:sz w:val="24"/>
              </w:rPr>
              <w:t>日对项目废水总排口进行监测，废水监测结果见</w:t>
            </w:r>
            <w:r>
              <w:rPr>
                <w:rFonts w:hint="default" w:ascii="Times New Roman" w:hAnsi="Times New Roman" w:cs="Times New Roman"/>
                <w:bCs/>
                <w:color w:val="auto"/>
                <w:sz w:val="24"/>
                <w:highlight w:val="none"/>
              </w:rPr>
              <w:t>附件</w:t>
            </w:r>
            <w:r>
              <w:rPr>
                <w:rFonts w:hint="eastAsia" w:cs="Times New Roman"/>
                <w:bCs/>
                <w:color w:val="auto"/>
                <w:sz w:val="24"/>
                <w:highlight w:val="none"/>
                <w:lang w:val="en-US" w:eastAsia="zh-CN"/>
              </w:rPr>
              <w:t>7</w:t>
            </w:r>
            <w:r>
              <w:rPr>
                <w:rFonts w:hint="eastAsia" w:cs="Times New Roman"/>
                <w:bCs/>
                <w:color w:val="auto"/>
                <w:sz w:val="24"/>
                <w:lang w:val="en-US" w:eastAsia="zh-CN"/>
              </w:rPr>
              <w:t>及下表</w:t>
            </w:r>
            <w:r>
              <w:rPr>
                <w:rFonts w:hint="default" w:ascii="Times New Roman" w:hAnsi="Times New Roman" w:cs="Times New Roman"/>
                <w:bCs/>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2-</w:t>
            </w:r>
            <w:r>
              <w:rPr>
                <w:rFonts w:hint="eastAsia" w:cs="Times New Roman"/>
                <w:b/>
                <w:color w:val="auto"/>
                <w:sz w:val="21"/>
                <w:szCs w:val="21"/>
                <w:lang w:val="en-US" w:eastAsia="zh-CN"/>
              </w:rPr>
              <w:t>7</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废水检测结果</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942"/>
              <w:gridCol w:w="1365"/>
              <w:gridCol w:w="1195"/>
              <w:gridCol w:w="1373"/>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Align w:val="center"/>
                </w:tcPr>
                <w:p>
                  <w:pPr>
                    <w:bidi w:val="0"/>
                    <w:jc w:val="center"/>
                    <w:rPr>
                      <w:rFonts w:hint="default"/>
                      <w:color w:val="auto"/>
                      <w:lang w:val="en-US" w:eastAsia="zh-CN"/>
                    </w:rPr>
                  </w:pPr>
                  <w:r>
                    <w:rPr>
                      <w:rFonts w:hint="eastAsia"/>
                      <w:color w:val="auto"/>
                      <w:lang w:val="en-US" w:eastAsia="zh-CN"/>
                    </w:rPr>
                    <w:t>采样时间</w:t>
                  </w:r>
                </w:p>
              </w:tc>
              <w:tc>
                <w:tcPr>
                  <w:tcW w:w="942" w:type="dxa"/>
                  <w:vAlign w:val="center"/>
                </w:tcPr>
                <w:p>
                  <w:pPr>
                    <w:bidi w:val="0"/>
                    <w:jc w:val="center"/>
                    <w:rPr>
                      <w:rFonts w:hint="default"/>
                      <w:color w:val="auto"/>
                      <w:lang w:val="en-US" w:eastAsia="zh-CN"/>
                    </w:rPr>
                  </w:pPr>
                  <w:r>
                    <w:rPr>
                      <w:rFonts w:hint="eastAsia"/>
                      <w:color w:val="auto"/>
                      <w:lang w:val="en-US" w:eastAsia="zh-CN"/>
                    </w:rPr>
                    <w:t>点位名称</w:t>
                  </w:r>
                </w:p>
              </w:tc>
              <w:tc>
                <w:tcPr>
                  <w:tcW w:w="1365" w:type="dxa"/>
                  <w:vAlign w:val="center"/>
                </w:tcPr>
                <w:p>
                  <w:pPr>
                    <w:bidi w:val="0"/>
                    <w:jc w:val="center"/>
                    <w:rPr>
                      <w:rFonts w:hint="default"/>
                      <w:color w:val="auto"/>
                      <w:lang w:val="en-US" w:eastAsia="zh-CN"/>
                    </w:rPr>
                  </w:pPr>
                  <w:r>
                    <w:rPr>
                      <w:rFonts w:hint="eastAsia"/>
                      <w:color w:val="auto"/>
                      <w:lang w:val="en-US" w:eastAsia="zh-CN"/>
                    </w:rPr>
                    <w:t>检测项目</w:t>
                  </w:r>
                </w:p>
              </w:tc>
              <w:tc>
                <w:tcPr>
                  <w:tcW w:w="1195" w:type="dxa"/>
                  <w:vAlign w:val="center"/>
                </w:tcPr>
                <w:p>
                  <w:pPr>
                    <w:bidi w:val="0"/>
                    <w:jc w:val="center"/>
                    <w:rPr>
                      <w:rFonts w:hint="eastAsia"/>
                      <w:color w:val="auto"/>
                      <w:lang w:val="en-US" w:eastAsia="zh-CN"/>
                    </w:rPr>
                  </w:pPr>
                  <w:r>
                    <w:rPr>
                      <w:rFonts w:hint="eastAsia"/>
                      <w:color w:val="auto"/>
                      <w:lang w:val="en-US" w:eastAsia="zh-CN"/>
                    </w:rPr>
                    <w:t>单位</w:t>
                  </w:r>
                </w:p>
              </w:tc>
              <w:tc>
                <w:tcPr>
                  <w:tcW w:w="1373" w:type="dxa"/>
                  <w:vAlign w:val="center"/>
                </w:tcPr>
                <w:p>
                  <w:pPr>
                    <w:bidi w:val="0"/>
                    <w:jc w:val="center"/>
                    <w:rPr>
                      <w:rFonts w:hint="default"/>
                      <w:color w:val="auto"/>
                      <w:lang w:val="en-US" w:eastAsia="zh-CN"/>
                    </w:rPr>
                  </w:pPr>
                  <w:r>
                    <w:rPr>
                      <w:rFonts w:hint="eastAsia"/>
                      <w:color w:val="auto"/>
                      <w:lang w:val="en-US" w:eastAsia="zh-CN"/>
                    </w:rPr>
                    <w:t>检测结果</w:t>
                  </w:r>
                </w:p>
              </w:tc>
              <w:tc>
                <w:tcPr>
                  <w:tcW w:w="1748" w:type="dxa"/>
                  <w:vAlign w:val="center"/>
                </w:tcPr>
                <w:p>
                  <w:pPr>
                    <w:bidi w:val="0"/>
                    <w:jc w:val="center"/>
                    <w:rPr>
                      <w:rFonts w:hint="default"/>
                      <w:color w:val="auto"/>
                      <w:lang w:val="en-US" w:eastAsia="zh-CN"/>
                    </w:rPr>
                  </w:pPr>
                  <w:r>
                    <w:rPr>
                      <w:rFonts w:hint="eastAsia"/>
                      <w:color w:val="auto"/>
                      <w:lang w:val="en-US" w:eastAsia="zh-CN"/>
                    </w:rPr>
                    <w:t>参考限制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Merge w:val="restart"/>
                  <w:vAlign w:val="center"/>
                </w:tcPr>
                <w:p>
                  <w:pPr>
                    <w:bidi w:val="0"/>
                    <w:jc w:val="center"/>
                    <w:rPr>
                      <w:rFonts w:hint="default"/>
                      <w:color w:val="auto"/>
                      <w:lang w:val="en-US" w:eastAsia="zh-CN"/>
                    </w:rPr>
                  </w:pPr>
                  <w:r>
                    <w:rPr>
                      <w:rFonts w:hint="eastAsia"/>
                      <w:color w:val="auto"/>
                      <w:lang w:val="en-US" w:eastAsia="zh-CN"/>
                    </w:rPr>
                    <w:t>2024.02.29</w:t>
                  </w:r>
                </w:p>
              </w:tc>
              <w:tc>
                <w:tcPr>
                  <w:tcW w:w="942" w:type="dxa"/>
                  <w:vMerge w:val="restart"/>
                  <w:vAlign w:val="center"/>
                </w:tcPr>
                <w:p>
                  <w:pPr>
                    <w:bidi w:val="0"/>
                    <w:jc w:val="center"/>
                    <w:rPr>
                      <w:rFonts w:hint="default"/>
                      <w:color w:val="auto"/>
                      <w:lang w:val="en-US" w:eastAsia="zh-CN"/>
                    </w:rPr>
                  </w:pPr>
                  <w:r>
                    <w:rPr>
                      <w:rFonts w:hint="eastAsia"/>
                      <w:color w:val="auto"/>
                      <w:lang w:val="en-US" w:eastAsia="zh-CN"/>
                    </w:rPr>
                    <w:t>废水总排口W1</w:t>
                  </w:r>
                </w:p>
              </w:tc>
              <w:tc>
                <w:tcPr>
                  <w:tcW w:w="1365" w:type="dxa"/>
                  <w:vAlign w:val="center"/>
                </w:tcPr>
                <w:p>
                  <w:pPr>
                    <w:bidi w:val="0"/>
                    <w:jc w:val="center"/>
                    <w:rPr>
                      <w:rFonts w:hint="default"/>
                      <w:color w:val="auto"/>
                      <w:lang w:val="en-US" w:eastAsia="zh-CN"/>
                    </w:rPr>
                  </w:pPr>
                  <w:r>
                    <w:rPr>
                      <w:rFonts w:hint="eastAsia"/>
                      <w:color w:val="auto"/>
                      <w:lang w:val="en-US" w:eastAsia="zh-CN"/>
                    </w:rPr>
                    <w:t>pH</w:t>
                  </w:r>
                </w:p>
              </w:tc>
              <w:tc>
                <w:tcPr>
                  <w:tcW w:w="1195" w:type="dxa"/>
                  <w:vAlign w:val="center"/>
                </w:tcPr>
                <w:p>
                  <w:pPr>
                    <w:bidi w:val="0"/>
                    <w:jc w:val="center"/>
                    <w:rPr>
                      <w:rFonts w:hint="eastAsia"/>
                      <w:color w:val="auto"/>
                      <w:lang w:val="en-US" w:eastAsia="zh-CN"/>
                    </w:rPr>
                  </w:pPr>
                  <w:r>
                    <w:rPr>
                      <w:rFonts w:hint="eastAsia"/>
                      <w:color w:val="auto"/>
                      <w:lang w:val="en-US" w:eastAsia="zh-CN"/>
                    </w:rPr>
                    <w:t>无量纲</w:t>
                  </w:r>
                </w:p>
              </w:tc>
              <w:tc>
                <w:tcPr>
                  <w:tcW w:w="1373" w:type="dxa"/>
                  <w:vAlign w:val="center"/>
                </w:tcPr>
                <w:p>
                  <w:pPr>
                    <w:bidi w:val="0"/>
                    <w:jc w:val="center"/>
                    <w:rPr>
                      <w:rFonts w:hint="default"/>
                      <w:color w:val="auto"/>
                      <w:lang w:val="en-US" w:eastAsia="zh-CN"/>
                    </w:rPr>
                  </w:pPr>
                  <w:r>
                    <w:rPr>
                      <w:rFonts w:hint="eastAsia"/>
                      <w:color w:val="auto"/>
                      <w:lang w:val="en-US" w:eastAsia="zh-CN"/>
                    </w:rPr>
                    <w:t>6.9</w:t>
                  </w:r>
                </w:p>
              </w:tc>
              <w:tc>
                <w:tcPr>
                  <w:tcW w:w="1748" w:type="dxa"/>
                  <w:vAlign w:val="center"/>
                </w:tcPr>
                <w:p>
                  <w:pPr>
                    <w:bidi w:val="0"/>
                    <w:jc w:val="center"/>
                    <w:rPr>
                      <w:rFonts w:hint="default"/>
                      <w:color w:val="auto"/>
                      <w:lang w:val="en-US" w:eastAsia="zh-CN"/>
                    </w:rPr>
                  </w:pPr>
                  <w:r>
                    <w:rPr>
                      <w:rFonts w:hint="eastAsia"/>
                      <w:color w:val="auto"/>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Merge w:val="continue"/>
                  <w:vAlign w:val="center"/>
                </w:tcPr>
                <w:p>
                  <w:pPr>
                    <w:bidi w:val="0"/>
                    <w:jc w:val="center"/>
                    <w:rPr>
                      <w:rFonts w:hint="default"/>
                      <w:color w:val="auto"/>
                      <w:lang w:val="en-US" w:eastAsia="zh-CN"/>
                    </w:rPr>
                  </w:pPr>
                </w:p>
              </w:tc>
              <w:tc>
                <w:tcPr>
                  <w:tcW w:w="942" w:type="dxa"/>
                  <w:vMerge w:val="continue"/>
                  <w:vAlign w:val="center"/>
                </w:tcPr>
                <w:p>
                  <w:pPr>
                    <w:bidi w:val="0"/>
                    <w:jc w:val="center"/>
                    <w:rPr>
                      <w:rFonts w:hint="default"/>
                      <w:color w:val="auto"/>
                      <w:lang w:val="en-US" w:eastAsia="zh-CN"/>
                    </w:rPr>
                  </w:pPr>
                </w:p>
              </w:tc>
              <w:tc>
                <w:tcPr>
                  <w:tcW w:w="1365" w:type="dxa"/>
                  <w:vAlign w:val="center"/>
                </w:tcPr>
                <w:p>
                  <w:pPr>
                    <w:bidi w:val="0"/>
                    <w:jc w:val="center"/>
                    <w:rPr>
                      <w:rFonts w:hint="default"/>
                      <w:color w:val="auto"/>
                      <w:lang w:val="en-US" w:eastAsia="zh-CN"/>
                    </w:rPr>
                  </w:pPr>
                  <w:r>
                    <w:rPr>
                      <w:rFonts w:hint="eastAsia"/>
                      <w:color w:val="auto"/>
                      <w:lang w:val="en-US" w:eastAsia="zh-CN"/>
                    </w:rPr>
                    <w:t>粪大肠菌群</w:t>
                  </w:r>
                </w:p>
              </w:tc>
              <w:tc>
                <w:tcPr>
                  <w:tcW w:w="1195" w:type="dxa"/>
                  <w:vAlign w:val="center"/>
                </w:tcPr>
                <w:p>
                  <w:pPr>
                    <w:bidi w:val="0"/>
                    <w:jc w:val="center"/>
                    <w:rPr>
                      <w:rFonts w:hint="eastAsia"/>
                      <w:color w:val="auto"/>
                      <w:lang w:val="en-US" w:eastAsia="zh-CN"/>
                    </w:rPr>
                  </w:pPr>
                  <w:r>
                    <w:rPr>
                      <w:rFonts w:hint="eastAsia"/>
                      <w:color w:val="auto"/>
                      <w:lang w:val="en-US" w:eastAsia="zh-CN"/>
                    </w:rPr>
                    <w:t>MPN/L</w:t>
                  </w:r>
                </w:p>
              </w:tc>
              <w:tc>
                <w:tcPr>
                  <w:tcW w:w="1373" w:type="dxa"/>
                  <w:vAlign w:val="center"/>
                </w:tcPr>
                <w:p>
                  <w:pPr>
                    <w:bidi w:val="0"/>
                    <w:jc w:val="center"/>
                    <w:rPr>
                      <w:rFonts w:hint="default"/>
                      <w:color w:val="auto"/>
                      <w:lang w:val="en-US" w:eastAsia="zh-CN"/>
                    </w:rPr>
                  </w:pPr>
                  <w:r>
                    <w:rPr>
                      <w:rFonts w:hint="eastAsia"/>
                      <w:color w:val="auto"/>
                      <w:lang w:val="en-US" w:eastAsia="zh-CN"/>
                    </w:rPr>
                    <w:t>400</w:t>
                  </w:r>
                </w:p>
              </w:tc>
              <w:tc>
                <w:tcPr>
                  <w:tcW w:w="1748" w:type="dxa"/>
                  <w:vAlign w:val="center"/>
                </w:tcPr>
                <w:p>
                  <w:pPr>
                    <w:bidi w:val="0"/>
                    <w:jc w:val="center"/>
                    <w:rPr>
                      <w:rFonts w:hint="default"/>
                      <w:color w:val="auto"/>
                      <w:lang w:val="en-US" w:eastAsia="zh-CN"/>
                    </w:rPr>
                  </w:pPr>
                  <w:r>
                    <w:rPr>
                      <w:rFonts w:hint="eastAsia"/>
                      <w:color w:val="auto"/>
                      <w:lang w:val="en-US" w:eastAsia="zh-CN"/>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Merge w:val="continue"/>
                  <w:vAlign w:val="center"/>
                </w:tcPr>
                <w:p>
                  <w:pPr>
                    <w:bidi w:val="0"/>
                    <w:jc w:val="center"/>
                    <w:rPr>
                      <w:rFonts w:hint="default"/>
                      <w:color w:val="auto"/>
                      <w:lang w:val="en-US" w:eastAsia="zh-CN"/>
                    </w:rPr>
                  </w:pPr>
                </w:p>
              </w:tc>
              <w:tc>
                <w:tcPr>
                  <w:tcW w:w="942" w:type="dxa"/>
                  <w:vMerge w:val="continue"/>
                  <w:vAlign w:val="center"/>
                </w:tcPr>
                <w:p>
                  <w:pPr>
                    <w:bidi w:val="0"/>
                    <w:jc w:val="center"/>
                    <w:rPr>
                      <w:rFonts w:hint="default"/>
                      <w:color w:val="auto"/>
                      <w:lang w:val="en-US" w:eastAsia="zh-CN"/>
                    </w:rPr>
                  </w:pPr>
                </w:p>
              </w:tc>
              <w:tc>
                <w:tcPr>
                  <w:tcW w:w="1365" w:type="dxa"/>
                  <w:vAlign w:val="center"/>
                </w:tcPr>
                <w:p>
                  <w:pPr>
                    <w:bidi w:val="0"/>
                    <w:jc w:val="center"/>
                    <w:rPr>
                      <w:rFonts w:hint="default"/>
                      <w:color w:val="auto"/>
                      <w:lang w:val="en-US" w:eastAsia="zh-CN"/>
                    </w:rPr>
                  </w:pPr>
                  <w:r>
                    <w:rPr>
                      <w:rFonts w:hint="eastAsia"/>
                      <w:color w:val="auto"/>
                      <w:lang w:val="en-US" w:eastAsia="zh-CN"/>
                    </w:rPr>
                    <w:t>CODcr</w:t>
                  </w:r>
                </w:p>
              </w:tc>
              <w:tc>
                <w:tcPr>
                  <w:tcW w:w="1195" w:type="dxa"/>
                  <w:vAlign w:val="center"/>
                </w:tcPr>
                <w:p>
                  <w:pPr>
                    <w:bidi w:val="0"/>
                    <w:jc w:val="center"/>
                    <w:rPr>
                      <w:rFonts w:hint="eastAsia"/>
                      <w:color w:val="auto"/>
                      <w:lang w:val="en-US" w:eastAsia="zh-CN"/>
                    </w:rPr>
                  </w:pPr>
                  <w:r>
                    <w:rPr>
                      <w:rFonts w:hint="eastAsia"/>
                      <w:color w:val="auto"/>
                      <w:lang w:val="en-US" w:eastAsia="zh-CN"/>
                    </w:rPr>
                    <w:t>mg/L</w:t>
                  </w:r>
                </w:p>
              </w:tc>
              <w:tc>
                <w:tcPr>
                  <w:tcW w:w="1373" w:type="dxa"/>
                  <w:vAlign w:val="center"/>
                </w:tcPr>
                <w:p>
                  <w:pPr>
                    <w:bidi w:val="0"/>
                    <w:jc w:val="center"/>
                    <w:rPr>
                      <w:rFonts w:hint="default"/>
                      <w:color w:val="auto"/>
                      <w:lang w:val="en-US" w:eastAsia="zh-CN"/>
                    </w:rPr>
                  </w:pPr>
                  <w:r>
                    <w:rPr>
                      <w:rFonts w:hint="eastAsia"/>
                      <w:color w:val="auto"/>
                      <w:lang w:val="en-US" w:eastAsia="zh-CN"/>
                    </w:rPr>
                    <w:t>25</w:t>
                  </w:r>
                </w:p>
              </w:tc>
              <w:tc>
                <w:tcPr>
                  <w:tcW w:w="1748" w:type="dxa"/>
                  <w:vAlign w:val="center"/>
                </w:tcPr>
                <w:p>
                  <w:pPr>
                    <w:bidi w:val="0"/>
                    <w:jc w:val="center"/>
                    <w:rPr>
                      <w:rFonts w:hint="default"/>
                      <w:color w:val="auto"/>
                      <w:lang w:val="en-US" w:eastAsia="zh-CN"/>
                    </w:rPr>
                  </w:pPr>
                  <w:r>
                    <w:rPr>
                      <w:rFonts w:hint="eastAsia"/>
                      <w:color w:val="auto"/>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Merge w:val="continue"/>
                  <w:vAlign w:val="center"/>
                </w:tcPr>
                <w:p>
                  <w:pPr>
                    <w:bidi w:val="0"/>
                    <w:jc w:val="center"/>
                    <w:rPr>
                      <w:rFonts w:hint="default"/>
                      <w:color w:val="auto"/>
                      <w:lang w:val="en-US" w:eastAsia="zh-CN"/>
                    </w:rPr>
                  </w:pPr>
                </w:p>
              </w:tc>
              <w:tc>
                <w:tcPr>
                  <w:tcW w:w="942" w:type="dxa"/>
                  <w:vMerge w:val="continue"/>
                  <w:vAlign w:val="center"/>
                </w:tcPr>
                <w:p>
                  <w:pPr>
                    <w:bidi w:val="0"/>
                    <w:jc w:val="center"/>
                    <w:rPr>
                      <w:rFonts w:hint="default"/>
                      <w:color w:val="auto"/>
                      <w:lang w:val="en-US" w:eastAsia="zh-CN"/>
                    </w:rPr>
                  </w:pPr>
                </w:p>
              </w:tc>
              <w:tc>
                <w:tcPr>
                  <w:tcW w:w="1365" w:type="dxa"/>
                  <w:vAlign w:val="center"/>
                </w:tcPr>
                <w:p>
                  <w:pPr>
                    <w:bidi w:val="0"/>
                    <w:jc w:val="center"/>
                    <w:rPr>
                      <w:rFonts w:hint="default"/>
                      <w:color w:val="auto"/>
                      <w:lang w:val="en-US" w:eastAsia="zh-CN"/>
                    </w:rPr>
                  </w:pPr>
                  <w:r>
                    <w:rPr>
                      <w:rFonts w:hint="eastAsia"/>
                      <w:color w:val="auto"/>
                      <w:lang w:val="en-US" w:eastAsia="zh-CN"/>
                    </w:rPr>
                    <w:t>氨氮</w:t>
                  </w:r>
                </w:p>
              </w:tc>
              <w:tc>
                <w:tcPr>
                  <w:tcW w:w="1195" w:type="dxa"/>
                  <w:vAlign w:val="center"/>
                </w:tcPr>
                <w:p>
                  <w:pPr>
                    <w:bidi w:val="0"/>
                    <w:jc w:val="center"/>
                    <w:rPr>
                      <w:rFonts w:hint="eastAsia"/>
                      <w:color w:val="auto"/>
                      <w:lang w:val="en-US" w:eastAsia="zh-CN"/>
                    </w:rPr>
                  </w:pPr>
                  <w:r>
                    <w:rPr>
                      <w:rFonts w:hint="eastAsia"/>
                      <w:color w:val="auto"/>
                      <w:lang w:val="en-US" w:eastAsia="zh-CN"/>
                    </w:rPr>
                    <w:t>mg/L</w:t>
                  </w:r>
                </w:p>
              </w:tc>
              <w:tc>
                <w:tcPr>
                  <w:tcW w:w="1373" w:type="dxa"/>
                  <w:vAlign w:val="center"/>
                </w:tcPr>
                <w:p>
                  <w:pPr>
                    <w:bidi w:val="0"/>
                    <w:jc w:val="center"/>
                    <w:rPr>
                      <w:rFonts w:hint="default"/>
                      <w:color w:val="auto"/>
                      <w:lang w:val="en-US" w:eastAsia="zh-CN"/>
                    </w:rPr>
                  </w:pPr>
                  <w:r>
                    <w:rPr>
                      <w:rFonts w:hint="eastAsia"/>
                      <w:color w:val="auto"/>
                      <w:lang w:val="en-US" w:eastAsia="zh-CN"/>
                    </w:rPr>
                    <w:t>0.667</w:t>
                  </w:r>
                </w:p>
              </w:tc>
              <w:tc>
                <w:tcPr>
                  <w:tcW w:w="1748" w:type="dxa"/>
                  <w:vAlign w:val="center"/>
                </w:tcPr>
                <w:p>
                  <w:pPr>
                    <w:bidi w:val="0"/>
                    <w:jc w:val="center"/>
                    <w:rPr>
                      <w:rFonts w:hint="default"/>
                      <w:color w:val="auto"/>
                      <w:lang w:val="en-US" w:eastAsia="zh-CN"/>
                    </w:rPr>
                  </w:pPr>
                  <w:r>
                    <w:rPr>
                      <w:rFonts w:hint="eastAsia"/>
                      <w:color w:val="auto"/>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Merge w:val="continue"/>
                  <w:vAlign w:val="center"/>
                </w:tcPr>
                <w:p>
                  <w:pPr>
                    <w:bidi w:val="0"/>
                    <w:jc w:val="center"/>
                    <w:rPr>
                      <w:rFonts w:hint="default"/>
                      <w:color w:val="auto"/>
                      <w:lang w:val="en-US" w:eastAsia="zh-CN"/>
                    </w:rPr>
                  </w:pPr>
                </w:p>
              </w:tc>
              <w:tc>
                <w:tcPr>
                  <w:tcW w:w="942" w:type="dxa"/>
                  <w:vMerge w:val="continue"/>
                  <w:vAlign w:val="center"/>
                </w:tcPr>
                <w:p>
                  <w:pPr>
                    <w:bidi w:val="0"/>
                    <w:jc w:val="center"/>
                    <w:rPr>
                      <w:rFonts w:hint="default"/>
                      <w:color w:val="auto"/>
                      <w:lang w:val="en-US" w:eastAsia="zh-CN"/>
                    </w:rPr>
                  </w:pPr>
                </w:p>
              </w:tc>
              <w:tc>
                <w:tcPr>
                  <w:tcW w:w="1365" w:type="dxa"/>
                  <w:vAlign w:val="center"/>
                </w:tcPr>
                <w:p>
                  <w:pPr>
                    <w:bidi w:val="0"/>
                    <w:jc w:val="center"/>
                    <w:rPr>
                      <w:rFonts w:hint="default"/>
                      <w:color w:val="auto"/>
                      <w:lang w:val="en-US" w:eastAsia="zh-CN"/>
                    </w:rPr>
                  </w:pPr>
                  <w:r>
                    <w:rPr>
                      <w:rFonts w:hint="eastAsia"/>
                      <w:color w:val="auto"/>
                      <w:lang w:val="en-US" w:eastAsia="zh-CN"/>
                    </w:rPr>
                    <w:t>BOD</w:t>
                  </w:r>
                  <w:r>
                    <w:rPr>
                      <w:rFonts w:hint="eastAsia"/>
                      <w:color w:val="auto"/>
                      <w:vertAlign w:val="subscript"/>
                      <w:lang w:val="en-US" w:eastAsia="zh-CN"/>
                    </w:rPr>
                    <w:t>5</w:t>
                  </w:r>
                </w:p>
              </w:tc>
              <w:tc>
                <w:tcPr>
                  <w:tcW w:w="1195" w:type="dxa"/>
                  <w:vAlign w:val="center"/>
                </w:tcPr>
                <w:p>
                  <w:pPr>
                    <w:bidi w:val="0"/>
                    <w:jc w:val="center"/>
                    <w:rPr>
                      <w:rFonts w:hint="eastAsia"/>
                      <w:color w:val="auto"/>
                      <w:lang w:val="en-US" w:eastAsia="zh-CN"/>
                    </w:rPr>
                  </w:pPr>
                  <w:r>
                    <w:rPr>
                      <w:rFonts w:hint="eastAsia"/>
                      <w:color w:val="auto"/>
                      <w:lang w:val="en-US" w:eastAsia="zh-CN"/>
                    </w:rPr>
                    <w:t>mg/L</w:t>
                  </w:r>
                </w:p>
              </w:tc>
              <w:tc>
                <w:tcPr>
                  <w:tcW w:w="1373" w:type="dxa"/>
                  <w:vAlign w:val="center"/>
                </w:tcPr>
                <w:p>
                  <w:pPr>
                    <w:bidi w:val="0"/>
                    <w:jc w:val="center"/>
                    <w:rPr>
                      <w:rFonts w:hint="default"/>
                      <w:color w:val="auto"/>
                      <w:lang w:val="en-US" w:eastAsia="zh-CN"/>
                    </w:rPr>
                  </w:pPr>
                  <w:r>
                    <w:rPr>
                      <w:rFonts w:hint="eastAsia"/>
                      <w:color w:val="auto"/>
                      <w:lang w:val="en-US" w:eastAsia="zh-CN"/>
                    </w:rPr>
                    <w:t>8.2</w:t>
                  </w:r>
                </w:p>
              </w:tc>
              <w:tc>
                <w:tcPr>
                  <w:tcW w:w="1748" w:type="dxa"/>
                  <w:vAlign w:val="center"/>
                </w:tcPr>
                <w:p>
                  <w:pPr>
                    <w:bidi w:val="0"/>
                    <w:jc w:val="center"/>
                    <w:rPr>
                      <w:rFonts w:hint="default"/>
                      <w:color w:val="auto"/>
                      <w:lang w:val="en-US" w:eastAsia="zh-CN"/>
                    </w:rPr>
                  </w:pPr>
                  <w:r>
                    <w:rPr>
                      <w:rFonts w:hint="eastAsia"/>
                      <w:color w:val="auto"/>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Merge w:val="continue"/>
                  <w:vAlign w:val="center"/>
                </w:tcPr>
                <w:p>
                  <w:pPr>
                    <w:bidi w:val="0"/>
                    <w:jc w:val="center"/>
                    <w:rPr>
                      <w:rFonts w:hint="default"/>
                      <w:color w:val="auto"/>
                      <w:lang w:val="en-US" w:eastAsia="zh-CN"/>
                    </w:rPr>
                  </w:pPr>
                </w:p>
              </w:tc>
              <w:tc>
                <w:tcPr>
                  <w:tcW w:w="942" w:type="dxa"/>
                  <w:vMerge w:val="continue"/>
                  <w:vAlign w:val="center"/>
                </w:tcPr>
                <w:p>
                  <w:pPr>
                    <w:bidi w:val="0"/>
                    <w:jc w:val="center"/>
                    <w:rPr>
                      <w:rFonts w:hint="default"/>
                      <w:color w:val="auto"/>
                      <w:lang w:val="en-US" w:eastAsia="zh-CN"/>
                    </w:rPr>
                  </w:pPr>
                </w:p>
              </w:tc>
              <w:tc>
                <w:tcPr>
                  <w:tcW w:w="1365" w:type="dxa"/>
                  <w:vAlign w:val="center"/>
                </w:tcPr>
                <w:p>
                  <w:pPr>
                    <w:bidi w:val="0"/>
                    <w:jc w:val="center"/>
                    <w:rPr>
                      <w:rFonts w:hint="default"/>
                      <w:color w:val="auto"/>
                      <w:lang w:val="en-US" w:eastAsia="zh-CN"/>
                    </w:rPr>
                  </w:pPr>
                  <w:r>
                    <w:rPr>
                      <w:rFonts w:hint="eastAsia"/>
                      <w:color w:val="auto"/>
                      <w:lang w:val="en-US" w:eastAsia="zh-CN"/>
                    </w:rPr>
                    <w:t>悬浮物</w:t>
                  </w:r>
                </w:p>
              </w:tc>
              <w:tc>
                <w:tcPr>
                  <w:tcW w:w="1195" w:type="dxa"/>
                  <w:vAlign w:val="center"/>
                </w:tcPr>
                <w:p>
                  <w:pPr>
                    <w:bidi w:val="0"/>
                    <w:jc w:val="center"/>
                    <w:rPr>
                      <w:rFonts w:hint="eastAsia"/>
                      <w:color w:val="auto"/>
                      <w:lang w:val="en-US" w:eastAsia="zh-CN"/>
                    </w:rPr>
                  </w:pPr>
                  <w:r>
                    <w:rPr>
                      <w:rFonts w:hint="eastAsia"/>
                      <w:color w:val="auto"/>
                      <w:lang w:val="en-US" w:eastAsia="zh-CN"/>
                    </w:rPr>
                    <w:t>mg/L</w:t>
                  </w:r>
                </w:p>
              </w:tc>
              <w:tc>
                <w:tcPr>
                  <w:tcW w:w="1373" w:type="dxa"/>
                  <w:vAlign w:val="center"/>
                </w:tcPr>
                <w:p>
                  <w:pPr>
                    <w:bidi w:val="0"/>
                    <w:jc w:val="center"/>
                    <w:rPr>
                      <w:rFonts w:hint="default"/>
                      <w:color w:val="auto"/>
                      <w:lang w:val="en-US" w:eastAsia="zh-CN"/>
                    </w:rPr>
                  </w:pPr>
                  <w:r>
                    <w:rPr>
                      <w:rFonts w:hint="eastAsia"/>
                      <w:color w:val="auto"/>
                      <w:lang w:val="en-US" w:eastAsia="zh-CN"/>
                    </w:rPr>
                    <w:t>14</w:t>
                  </w:r>
                </w:p>
              </w:tc>
              <w:tc>
                <w:tcPr>
                  <w:tcW w:w="1748" w:type="dxa"/>
                  <w:vAlign w:val="center"/>
                </w:tcPr>
                <w:p>
                  <w:pPr>
                    <w:bidi w:val="0"/>
                    <w:jc w:val="center"/>
                    <w:rPr>
                      <w:rFonts w:hint="default"/>
                      <w:color w:val="auto"/>
                      <w:lang w:val="en-US" w:eastAsia="zh-CN"/>
                    </w:rPr>
                  </w:pPr>
                  <w:r>
                    <w:rPr>
                      <w:rFonts w:hint="eastAsia"/>
                      <w:color w:val="auto"/>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Merge w:val="continue"/>
                  <w:vAlign w:val="center"/>
                </w:tcPr>
                <w:p>
                  <w:pPr>
                    <w:bidi w:val="0"/>
                    <w:jc w:val="center"/>
                    <w:rPr>
                      <w:rFonts w:hint="default"/>
                      <w:color w:val="auto"/>
                      <w:lang w:val="en-US" w:eastAsia="zh-CN"/>
                    </w:rPr>
                  </w:pPr>
                </w:p>
              </w:tc>
              <w:tc>
                <w:tcPr>
                  <w:tcW w:w="942" w:type="dxa"/>
                  <w:vMerge w:val="continue"/>
                  <w:vAlign w:val="center"/>
                </w:tcPr>
                <w:p>
                  <w:pPr>
                    <w:bidi w:val="0"/>
                    <w:jc w:val="center"/>
                    <w:rPr>
                      <w:rFonts w:hint="default"/>
                      <w:color w:val="auto"/>
                      <w:lang w:val="en-US" w:eastAsia="zh-CN"/>
                    </w:rPr>
                  </w:pPr>
                </w:p>
              </w:tc>
              <w:tc>
                <w:tcPr>
                  <w:tcW w:w="1365" w:type="dxa"/>
                  <w:vAlign w:val="center"/>
                </w:tcPr>
                <w:p>
                  <w:pPr>
                    <w:bidi w:val="0"/>
                    <w:jc w:val="center"/>
                    <w:rPr>
                      <w:rFonts w:hint="default"/>
                      <w:color w:val="auto"/>
                      <w:lang w:val="en-US" w:eastAsia="zh-CN"/>
                    </w:rPr>
                  </w:pPr>
                  <w:r>
                    <w:rPr>
                      <w:rFonts w:hint="eastAsia"/>
                      <w:color w:val="auto"/>
                      <w:lang w:val="en-US" w:eastAsia="zh-CN"/>
                    </w:rPr>
                    <w:t>动植物油</w:t>
                  </w:r>
                </w:p>
              </w:tc>
              <w:tc>
                <w:tcPr>
                  <w:tcW w:w="1195" w:type="dxa"/>
                  <w:vAlign w:val="center"/>
                </w:tcPr>
                <w:p>
                  <w:pPr>
                    <w:bidi w:val="0"/>
                    <w:jc w:val="center"/>
                    <w:rPr>
                      <w:rFonts w:hint="eastAsia"/>
                      <w:color w:val="auto"/>
                      <w:lang w:val="en-US" w:eastAsia="zh-CN"/>
                    </w:rPr>
                  </w:pPr>
                  <w:r>
                    <w:rPr>
                      <w:rFonts w:hint="eastAsia"/>
                      <w:color w:val="auto"/>
                      <w:lang w:val="en-US" w:eastAsia="zh-CN"/>
                    </w:rPr>
                    <w:t>mg/L</w:t>
                  </w:r>
                </w:p>
              </w:tc>
              <w:tc>
                <w:tcPr>
                  <w:tcW w:w="1373" w:type="dxa"/>
                  <w:vAlign w:val="center"/>
                </w:tcPr>
                <w:p>
                  <w:pPr>
                    <w:bidi w:val="0"/>
                    <w:jc w:val="center"/>
                    <w:rPr>
                      <w:rFonts w:hint="default"/>
                      <w:color w:val="auto"/>
                      <w:lang w:val="en-US" w:eastAsia="zh-CN"/>
                    </w:rPr>
                  </w:pPr>
                  <w:r>
                    <w:rPr>
                      <w:rFonts w:hint="eastAsia"/>
                      <w:color w:val="auto"/>
                      <w:lang w:val="en-US" w:eastAsia="zh-CN"/>
                    </w:rPr>
                    <w:t>0.12</w:t>
                  </w:r>
                </w:p>
              </w:tc>
              <w:tc>
                <w:tcPr>
                  <w:tcW w:w="1748" w:type="dxa"/>
                  <w:vAlign w:val="center"/>
                </w:tcPr>
                <w:p>
                  <w:pPr>
                    <w:bidi w:val="0"/>
                    <w:jc w:val="center"/>
                    <w:rPr>
                      <w:rFonts w:hint="default"/>
                      <w:color w:val="auto"/>
                      <w:lang w:val="en-US" w:eastAsia="zh-CN"/>
                    </w:rPr>
                  </w:pPr>
                  <w:r>
                    <w:rPr>
                      <w:rFonts w:hint="eastAsia"/>
                      <w:color w:val="auto"/>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Merge w:val="continue"/>
                  <w:vAlign w:val="center"/>
                </w:tcPr>
                <w:p>
                  <w:pPr>
                    <w:bidi w:val="0"/>
                    <w:jc w:val="center"/>
                    <w:rPr>
                      <w:rFonts w:hint="default"/>
                      <w:color w:val="auto"/>
                      <w:lang w:val="en-US" w:eastAsia="zh-CN"/>
                    </w:rPr>
                  </w:pPr>
                </w:p>
              </w:tc>
              <w:tc>
                <w:tcPr>
                  <w:tcW w:w="942" w:type="dxa"/>
                  <w:vMerge w:val="continue"/>
                  <w:vAlign w:val="center"/>
                </w:tcPr>
                <w:p>
                  <w:pPr>
                    <w:bidi w:val="0"/>
                    <w:jc w:val="center"/>
                    <w:rPr>
                      <w:rFonts w:hint="default"/>
                      <w:color w:val="auto"/>
                      <w:lang w:val="en-US" w:eastAsia="zh-CN"/>
                    </w:rPr>
                  </w:pPr>
                </w:p>
              </w:tc>
              <w:tc>
                <w:tcPr>
                  <w:tcW w:w="1365" w:type="dxa"/>
                  <w:vAlign w:val="center"/>
                </w:tcPr>
                <w:p>
                  <w:pPr>
                    <w:bidi w:val="0"/>
                    <w:jc w:val="center"/>
                    <w:rPr>
                      <w:rFonts w:hint="default"/>
                      <w:color w:val="auto"/>
                      <w:lang w:val="en-US" w:eastAsia="zh-CN"/>
                    </w:rPr>
                  </w:pPr>
                  <w:r>
                    <w:rPr>
                      <w:rFonts w:hint="eastAsia"/>
                      <w:color w:val="auto"/>
                      <w:lang w:val="en-US" w:eastAsia="zh-CN"/>
                    </w:rPr>
                    <w:t>石油类</w:t>
                  </w:r>
                </w:p>
              </w:tc>
              <w:tc>
                <w:tcPr>
                  <w:tcW w:w="1195" w:type="dxa"/>
                  <w:vAlign w:val="center"/>
                </w:tcPr>
                <w:p>
                  <w:pPr>
                    <w:bidi w:val="0"/>
                    <w:jc w:val="center"/>
                    <w:rPr>
                      <w:rFonts w:hint="eastAsia"/>
                      <w:color w:val="auto"/>
                      <w:lang w:val="en-US" w:eastAsia="zh-CN"/>
                    </w:rPr>
                  </w:pPr>
                  <w:r>
                    <w:rPr>
                      <w:rFonts w:hint="eastAsia"/>
                      <w:color w:val="auto"/>
                      <w:lang w:val="en-US" w:eastAsia="zh-CN"/>
                    </w:rPr>
                    <w:t>mg/L</w:t>
                  </w:r>
                </w:p>
              </w:tc>
              <w:tc>
                <w:tcPr>
                  <w:tcW w:w="1373" w:type="dxa"/>
                  <w:vAlign w:val="center"/>
                </w:tcPr>
                <w:p>
                  <w:pPr>
                    <w:bidi w:val="0"/>
                    <w:jc w:val="center"/>
                    <w:rPr>
                      <w:rFonts w:hint="default"/>
                      <w:color w:val="auto"/>
                      <w:lang w:val="en-US" w:eastAsia="zh-CN"/>
                    </w:rPr>
                  </w:pPr>
                  <w:r>
                    <w:rPr>
                      <w:rFonts w:hint="eastAsia"/>
                      <w:color w:val="auto"/>
                      <w:lang w:val="en-US" w:eastAsia="zh-CN"/>
                    </w:rPr>
                    <w:t>0.12</w:t>
                  </w:r>
                </w:p>
              </w:tc>
              <w:tc>
                <w:tcPr>
                  <w:tcW w:w="1748" w:type="dxa"/>
                  <w:vAlign w:val="center"/>
                </w:tcPr>
                <w:p>
                  <w:pPr>
                    <w:bidi w:val="0"/>
                    <w:jc w:val="center"/>
                    <w:rPr>
                      <w:rFonts w:hint="default"/>
                      <w:color w:val="auto"/>
                      <w:lang w:val="en-US" w:eastAsia="zh-CN"/>
                    </w:rPr>
                  </w:pPr>
                  <w:r>
                    <w:rPr>
                      <w:rFonts w:hint="eastAsia"/>
                      <w:color w:val="auto"/>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Merge w:val="continue"/>
                  <w:vAlign w:val="center"/>
                </w:tcPr>
                <w:p>
                  <w:pPr>
                    <w:bidi w:val="0"/>
                    <w:jc w:val="center"/>
                    <w:rPr>
                      <w:rFonts w:hint="default"/>
                      <w:color w:val="auto"/>
                      <w:lang w:val="en-US" w:eastAsia="zh-CN"/>
                    </w:rPr>
                  </w:pPr>
                </w:p>
              </w:tc>
              <w:tc>
                <w:tcPr>
                  <w:tcW w:w="942" w:type="dxa"/>
                  <w:vMerge w:val="continue"/>
                  <w:vAlign w:val="center"/>
                </w:tcPr>
                <w:p>
                  <w:pPr>
                    <w:bidi w:val="0"/>
                    <w:jc w:val="center"/>
                    <w:rPr>
                      <w:rFonts w:hint="default"/>
                      <w:color w:val="auto"/>
                      <w:lang w:val="en-US" w:eastAsia="zh-CN"/>
                    </w:rPr>
                  </w:pPr>
                </w:p>
              </w:tc>
              <w:tc>
                <w:tcPr>
                  <w:tcW w:w="1365" w:type="dxa"/>
                  <w:vAlign w:val="center"/>
                </w:tcPr>
                <w:p>
                  <w:pPr>
                    <w:bidi w:val="0"/>
                    <w:jc w:val="center"/>
                    <w:rPr>
                      <w:rFonts w:hint="default"/>
                      <w:color w:val="auto"/>
                      <w:lang w:val="en-US" w:eastAsia="zh-CN"/>
                    </w:rPr>
                  </w:pPr>
                  <w:r>
                    <w:rPr>
                      <w:rFonts w:hint="eastAsia"/>
                      <w:color w:val="auto"/>
                      <w:lang w:val="en-US" w:eastAsia="zh-CN"/>
                    </w:rPr>
                    <w:t>LAS</w:t>
                  </w:r>
                </w:p>
              </w:tc>
              <w:tc>
                <w:tcPr>
                  <w:tcW w:w="1195" w:type="dxa"/>
                  <w:vAlign w:val="center"/>
                </w:tcPr>
                <w:p>
                  <w:pPr>
                    <w:bidi w:val="0"/>
                    <w:jc w:val="center"/>
                    <w:rPr>
                      <w:rFonts w:hint="eastAsia"/>
                      <w:color w:val="auto"/>
                      <w:lang w:val="en-US" w:eastAsia="zh-CN"/>
                    </w:rPr>
                  </w:pPr>
                  <w:r>
                    <w:rPr>
                      <w:rFonts w:hint="eastAsia"/>
                      <w:color w:val="auto"/>
                      <w:lang w:val="en-US" w:eastAsia="zh-CN"/>
                    </w:rPr>
                    <w:t>mg/L</w:t>
                  </w:r>
                </w:p>
              </w:tc>
              <w:tc>
                <w:tcPr>
                  <w:tcW w:w="1373" w:type="dxa"/>
                  <w:vAlign w:val="center"/>
                </w:tcPr>
                <w:p>
                  <w:pPr>
                    <w:bidi w:val="0"/>
                    <w:jc w:val="center"/>
                    <w:rPr>
                      <w:rFonts w:hint="default"/>
                      <w:color w:val="auto"/>
                      <w:lang w:val="en-US" w:eastAsia="zh-CN"/>
                    </w:rPr>
                  </w:pPr>
                  <w:r>
                    <w:rPr>
                      <w:rFonts w:hint="eastAsia"/>
                      <w:color w:val="auto"/>
                      <w:lang w:val="en-US" w:eastAsia="zh-CN"/>
                    </w:rPr>
                    <w:t>0.21</w:t>
                  </w:r>
                </w:p>
              </w:tc>
              <w:tc>
                <w:tcPr>
                  <w:tcW w:w="1748" w:type="dxa"/>
                  <w:vAlign w:val="center"/>
                </w:tcPr>
                <w:p>
                  <w:pPr>
                    <w:bidi w:val="0"/>
                    <w:jc w:val="center"/>
                    <w:rPr>
                      <w:rFonts w:hint="default"/>
                      <w:color w:val="auto"/>
                      <w:lang w:val="en-US" w:eastAsia="zh-CN"/>
                    </w:rPr>
                  </w:pPr>
                  <w:r>
                    <w:rPr>
                      <w:rFonts w:hint="eastAsia"/>
                      <w:color w:val="auto"/>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Merge w:val="continue"/>
                  <w:vAlign w:val="center"/>
                </w:tcPr>
                <w:p>
                  <w:pPr>
                    <w:bidi w:val="0"/>
                    <w:jc w:val="center"/>
                    <w:rPr>
                      <w:rFonts w:hint="default"/>
                      <w:color w:val="auto"/>
                      <w:lang w:val="en-US" w:eastAsia="zh-CN"/>
                    </w:rPr>
                  </w:pPr>
                </w:p>
              </w:tc>
              <w:tc>
                <w:tcPr>
                  <w:tcW w:w="942" w:type="dxa"/>
                  <w:vMerge w:val="continue"/>
                  <w:vAlign w:val="center"/>
                </w:tcPr>
                <w:p>
                  <w:pPr>
                    <w:bidi w:val="0"/>
                    <w:jc w:val="center"/>
                    <w:rPr>
                      <w:rFonts w:hint="default"/>
                      <w:color w:val="auto"/>
                      <w:lang w:val="en-US" w:eastAsia="zh-CN"/>
                    </w:rPr>
                  </w:pPr>
                </w:p>
              </w:tc>
              <w:tc>
                <w:tcPr>
                  <w:tcW w:w="1365" w:type="dxa"/>
                  <w:vAlign w:val="center"/>
                </w:tcPr>
                <w:p>
                  <w:pPr>
                    <w:bidi w:val="0"/>
                    <w:jc w:val="center"/>
                    <w:rPr>
                      <w:rFonts w:hint="default"/>
                      <w:color w:val="auto"/>
                      <w:lang w:val="en-US" w:eastAsia="zh-CN"/>
                    </w:rPr>
                  </w:pPr>
                  <w:r>
                    <w:rPr>
                      <w:rFonts w:hint="eastAsia"/>
                      <w:color w:val="auto"/>
                      <w:lang w:val="en-US" w:eastAsia="zh-CN"/>
                    </w:rPr>
                    <w:t>色度</w:t>
                  </w:r>
                </w:p>
              </w:tc>
              <w:tc>
                <w:tcPr>
                  <w:tcW w:w="1195" w:type="dxa"/>
                  <w:vAlign w:val="center"/>
                </w:tcPr>
                <w:p>
                  <w:pPr>
                    <w:bidi w:val="0"/>
                    <w:jc w:val="center"/>
                    <w:rPr>
                      <w:rFonts w:hint="eastAsia"/>
                      <w:color w:val="auto"/>
                      <w:lang w:val="en-US" w:eastAsia="zh-CN"/>
                    </w:rPr>
                  </w:pPr>
                  <w:r>
                    <w:rPr>
                      <w:rFonts w:hint="eastAsia"/>
                      <w:color w:val="auto"/>
                      <w:lang w:val="en-US" w:eastAsia="zh-CN"/>
                    </w:rPr>
                    <w:t>倍</w:t>
                  </w:r>
                </w:p>
              </w:tc>
              <w:tc>
                <w:tcPr>
                  <w:tcW w:w="1373" w:type="dxa"/>
                  <w:vAlign w:val="center"/>
                </w:tcPr>
                <w:p>
                  <w:pPr>
                    <w:bidi w:val="0"/>
                    <w:jc w:val="center"/>
                    <w:rPr>
                      <w:rFonts w:hint="default"/>
                      <w:color w:val="auto"/>
                      <w:lang w:val="en-US" w:eastAsia="zh-CN"/>
                    </w:rPr>
                  </w:pPr>
                  <w:r>
                    <w:rPr>
                      <w:rFonts w:hint="eastAsia"/>
                      <w:color w:val="auto"/>
                      <w:lang w:val="en-US" w:eastAsia="zh-CN"/>
                    </w:rPr>
                    <w:t>5</w:t>
                  </w:r>
                </w:p>
              </w:tc>
              <w:tc>
                <w:tcPr>
                  <w:tcW w:w="1748" w:type="dxa"/>
                  <w:vAlign w:val="center"/>
                </w:tcPr>
                <w:p>
                  <w:pPr>
                    <w:bidi w:val="0"/>
                    <w:jc w:val="center"/>
                    <w:rPr>
                      <w:rFonts w:hint="default"/>
                      <w:color w:val="auto"/>
                      <w:lang w:val="en-US" w:eastAsia="zh-CN"/>
                    </w:rPr>
                  </w:pP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Merge w:val="continue"/>
                  <w:vAlign w:val="center"/>
                </w:tcPr>
                <w:p>
                  <w:pPr>
                    <w:bidi w:val="0"/>
                    <w:jc w:val="center"/>
                    <w:rPr>
                      <w:rFonts w:hint="default"/>
                      <w:color w:val="auto"/>
                      <w:lang w:val="en-US" w:eastAsia="zh-CN"/>
                    </w:rPr>
                  </w:pPr>
                </w:p>
              </w:tc>
              <w:tc>
                <w:tcPr>
                  <w:tcW w:w="942" w:type="dxa"/>
                  <w:vMerge w:val="continue"/>
                  <w:vAlign w:val="center"/>
                </w:tcPr>
                <w:p>
                  <w:pPr>
                    <w:bidi w:val="0"/>
                    <w:jc w:val="center"/>
                    <w:rPr>
                      <w:rFonts w:hint="default"/>
                      <w:color w:val="auto"/>
                      <w:lang w:val="en-US" w:eastAsia="zh-CN"/>
                    </w:rPr>
                  </w:pPr>
                </w:p>
              </w:tc>
              <w:tc>
                <w:tcPr>
                  <w:tcW w:w="1365" w:type="dxa"/>
                  <w:vAlign w:val="center"/>
                </w:tcPr>
                <w:p>
                  <w:pPr>
                    <w:bidi w:val="0"/>
                    <w:jc w:val="center"/>
                    <w:rPr>
                      <w:rFonts w:hint="default"/>
                      <w:color w:val="auto"/>
                      <w:lang w:val="en-US" w:eastAsia="zh-CN"/>
                    </w:rPr>
                  </w:pPr>
                  <w:r>
                    <w:rPr>
                      <w:rFonts w:hint="eastAsia"/>
                      <w:color w:val="auto"/>
                      <w:lang w:val="en-US" w:eastAsia="zh-CN"/>
                    </w:rPr>
                    <w:t>挥发酚</w:t>
                  </w:r>
                </w:p>
              </w:tc>
              <w:tc>
                <w:tcPr>
                  <w:tcW w:w="1195" w:type="dxa"/>
                  <w:vAlign w:val="center"/>
                </w:tcPr>
                <w:p>
                  <w:pPr>
                    <w:bidi w:val="0"/>
                    <w:jc w:val="center"/>
                    <w:rPr>
                      <w:rFonts w:hint="eastAsia"/>
                      <w:color w:val="auto"/>
                      <w:lang w:val="en-US" w:eastAsia="zh-CN"/>
                    </w:rPr>
                  </w:pPr>
                  <w:r>
                    <w:rPr>
                      <w:rFonts w:hint="eastAsia"/>
                      <w:color w:val="auto"/>
                      <w:lang w:val="en-US" w:eastAsia="zh-CN"/>
                    </w:rPr>
                    <w:t>mg/L</w:t>
                  </w:r>
                </w:p>
              </w:tc>
              <w:tc>
                <w:tcPr>
                  <w:tcW w:w="1373" w:type="dxa"/>
                  <w:vAlign w:val="center"/>
                </w:tcPr>
                <w:p>
                  <w:pPr>
                    <w:bidi w:val="0"/>
                    <w:jc w:val="center"/>
                    <w:rPr>
                      <w:rFonts w:hint="default"/>
                      <w:color w:val="auto"/>
                      <w:lang w:val="en-US" w:eastAsia="zh-CN"/>
                    </w:rPr>
                  </w:pPr>
                  <w:r>
                    <w:rPr>
                      <w:rFonts w:hint="eastAsia"/>
                      <w:color w:val="auto"/>
                      <w:lang w:val="en-US" w:eastAsia="zh-CN"/>
                    </w:rPr>
                    <w:t>0.01L</w:t>
                  </w:r>
                </w:p>
              </w:tc>
              <w:tc>
                <w:tcPr>
                  <w:tcW w:w="1748" w:type="dxa"/>
                  <w:vAlign w:val="center"/>
                </w:tcPr>
                <w:p>
                  <w:pPr>
                    <w:bidi w:val="0"/>
                    <w:jc w:val="center"/>
                    <w:rPr>
                      <w:rFonts w:hint="default"/>
                      <w:color w:val="auto"/>
                      <w:lang w:val="en-US" w:eastAsia="zh-CN"/>
                    </w:rPr>
                  </w:pPr>
                  <w:r>
                    <w:rPr>
                      <w:rFonts w:hint="eastAsia"/>
                      <w:color w:val="auto"/>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Merge w:val="continue"/>
                  <w:vAlign w:val="center"/>
                </w:tcPr>
                <w:p>
                  <w:pPr>
                    <w:bidi w:val="0"/>
                    <w:jc w:val="center"/>
                    <w:rPr>
                      <w:rFonts w:hint="default"/>
                      <w:color w:val="auto"/>
                      <w:lang w:val="en-US" w:eastAsia="zh-CN"/>
                    </w:rPr>
                  </w:pPr>
                </w:p>
              </w:tc>
              <w:tc>
                <w:tcPr>
                  <w:tcW w:w="942" w:type="dxa"/>
                  <w:vMerge w:val="continue"/>
                  <w:vAlign w:val="center"/>
                </w:tcPr>
                <w:p>
                  <w:pPr>
                    <w:bidi w:val="0"/>
                    <w:jc w:val="center"/>
                    <w:rPr>
                      <w:rFonts w:hint="default"/>
                      <w:color w:val="auto"/>
                      <w:lang w:val="en-US" w:eastAsia="zh-CN"/>
                    </w:rPr>
                  </w:pPr>
                </w:p>
              </w:tc>
              <w:tc>
                <w:tcPr>
                  <w:tcW w:w="1365" w:type="dxa"/>
                  <w:vAlign w:val="center"/>
                </w:tcPr>
                <w:p>
                  <w:pPr>
                    <w:bidi w:val="0"/>
                    <w:jc w:val="center"/>
                    <w:rPr>
                      <w:rFonts w:hint="default"/>
                      <w:color w:val="auto"/>
                      <w:lang w:val="en-US" w:eastAsia="zh-CN"/>
                    </w:rPr>
                  </w:pPr>
                  <w:r>
                    <w:rPr>
                      <w:rFonts w:hint="eastAsia"/>
                      <w:color w:val="auto"/>
                      <w:lang w:val="en-US" w:eastAsia="zh-CN"/>
                    </w:rPr>
                    <w:t>氰化物</w:t>
                  </w:r>
                </w:p>
              </w:tc>
              <w:tc>
                <w:tcPr>
                  <w:tcW w:w="1195" w:type="dxa"/>
                  <w:vAlign w:val="center"/>
                </w:tcPr>
                <w:p>
                  <w:pPr>
                    <w:bidi w:val="0"/>
                    <w:jc w:val="center"/>
                    <w:rPr>
                      <w:rFonts w:hint="eastAsia"/>
                      <w:color w:val="auto"/>
                      <w:lang w:val="en-US" w:eastAsia="zh-CN"/>
                    </w:rPr>
                  </w:pPr>
                  <w:r>
                    <w:rPr>
                      <w:rFonts w:hint="eastAsia"/>
                      <w:color w:val="auto"/>
                      <w:lang w:val="en-US" w:eastAsia="zh-CN"/>
                    </w:rPr>
                    <w:t>mg/L</w:t>
                  </w:r>
                </w:p>
              </w:tc>
              <w:tc>
                <w:tcPr>
                  <w:tcW w:w="1373" w:type="dxa"/>
                  <w:vAlign w:val="center"/>
                </w:tcPr>
                <w:p>
                  <w:pPr>
                    <w:bidi w:val="0"/>
                    <w:jc w:val="center"/>
                    <w:rPr>
                      <w:rFonts w:hint="default"/>
                      <w:color w:val="auto"/>
                      <w:lang w:val="en-US" w:eastAsia="zh-CN"/>
                    </w:rPr>
                  </w:pPr>
                  <w:r>
                    <w:rPr>
                      <w:rFonts w:hint="eastAsia"/>
                      <w:color w:val="auto"/>
                      <w:lang w:val="en-US" w:eastAsia="zh-CN"/>
                    </w:rPr>
                    <w:t>0.001L</w:t>
                  </w:r>
                </w:p>
              </w:tc>
              <w:tc>
                <w:tcPr>
                  <w:tcW w:w="1748" w:type="dxa"/>
                  <w:vAlign w:val="center"/>
                </w:tcPr>
                <w:p>
                  <w:pPr>
                    <w:bidi w:val="0"/>
                    <w:jc w:val="center"/>
                    <w:rPr>
                      <w:rFonts w:hint="default"/>
                      <w:color w:val="auto"/>
                      <w:lang w:val="en-US" w:eastAsia="zh-CN"/>
                    </w:rPr>
                  </w:pPr>
                  <w:r>
                    <w:rPr>
                      <w:rFonts w:hint="eastAsia"/>
                      <w:color w:val="auto"/>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Merge w:val="continue"/>
                  <w:vAlign w:val="center"/>
                </w:tcPr>
                <w:p>
                  <w:pPr>
                    <w:bidi w:val="0"/>
                    <w:jc w:val="center"/>
                    <w:rPr>
                      <w:rFonts w:hint="default"/>
                      <w:color w:val="auto"/>
                      <w:lang w:val="en-US" w:eastAsia="zh-CN"/>
                    </w:rPr>
                  </w:pPr>
                </w:p>
              </w:tc>
              <w:tc>
                <w:tcPr>
                  <w:tcW w:w="942" w:type="dxa"/>
                  <w:vMerge w:val="continue"/>
                  <w:vAlign w:val="center"/>
                </w:tcPr>
                <w:p>
                  <w:pPr>
                    <w:bidi w:val="0"/>
                    <w:jc w:val="center"/>
                    <w:rPr>
                      <w:rFonts w:hint="default"/>
                      <w:color w:val="auto"/>
                      <w:lang w:val="en-US" w:eastAsia="zh-CN"/>
                    </w:rPr>
                  </w:pPr>
                </w:p>
              </w:tc>
              <w:tc>
                <w:tcPr>
                  <w:tcW w:w="1365" w:type="dxa"/>
                  <w:vAlign w:val="center"/>
                </w:tcPr>
                <w:p>
                  <w:pPr>
                    <w:bidi w:val="0"/>
                    <w:jc w:val="center"/>
                    <w:rPr>
                      <w:rFonts w:hint="default"/>
                      <w:color w:val="auto"/>
                      <w:lang w:val="en-US" w:eastAsia="zh-CN"/>
                    </w:rPr>
                  </w:pPr>
                  <w:r>
                    <w:rPr>
                      <w:rFonts w:hint="eastAsia"/>
                      <w:color w:val="auto"/>
                      <w:lang w:val="en-US" w:eastAsia="zh-CN"/>
                    </w:rPr>
                    <w:t>总余氯</w:t>
                  </w:r>
                </w:p>
              </w:tc>
              <w:tc>
                <w:tcPr>
                  <w:tcW w:w="1195" w:type="dxa"/>
                  <w:vAlign w:val="center"/>
                </w:tcPr>
                <w:p>
                  <w:pPr>
                    <w:bidi w:val="0"/>
                    <w:jc w:val="center"/>
                    <w:rPr>
                      <w:rFonts w:hint="eastAsia"/>
                      <w:color w:val="auto"/>
                      <w:lang w:val="en-US" w:eastAsia="zh-CN"/>
                    </w:rPr>
                  </w:pPr>
                  <w:r>
                    <w:rPr>
                      <w:rFonts w:hint="eastAsia"/>
                      <w:color w:val="auto"/>
                      <w:lang w:val="en-US" w:eastAsia="zh-CN"/>
                    </w:rPr>
                    <w:t>mg/L</w:t>
                  </w:r>
                </w:p>
              </w:tc>
              <w:tc>
                <w:tcPr>
                  <w:tcW w:w="1373" w:type="dxa"/>
                  <w:vAlign w:val="center"/>
                </w:tcPr>
                <w:p>
                  <w:pPr>
                    <w:bidi w:val="0"/>
                    <w:jc w:val="center"/>
                    <w:rPr>
                      <w:rFonts w:hint="default"/>
                      <w:color w:val="auto"/>
                      <w:lang w:val="en-US" w:eastAsia="zh-CN"/>
                    </w:rPr>
                  </w:pPr>
                  <w:r>
                    <w:rPr>
                      <w:rFonts w:hint="eastAsia"/>
                      <w:color w:val="auto"/>
                      <w:lang w:val="en-US" w:eastAsia="zh-CN"/>
                    </w:rPr>
                    <w:t>2.17</w:t>
                  </w:r>
                </w:p>
              </w:tc>
              <w:tc>
                <w:tcPr>
                  <w:tcW w:w="1748" w:type="dxa"/>
                  <w:vAlign w:val="center"/>
                </w:tcPr>
                <w:p>
                  <w:pPr>
                    <w:bidi w:val="0"/>
                    <w:jc w:val="center"/>
                    <w:rPr>
                      <w:rFonts w:hint="default"/>
                      <w:color w:val="auto"/>
                      <w:lang w:val="en-US" w:eastAsia="zh-CN"/>
                    </w:rPr>
                  </w:pPr>
                  <w:r>
                    <w:rPr>
                      <w:rFonts w:hint="eastAsia"/>
                      <w:color w:val="auto"/>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6" w:type="dxa"/>
                  <w:gridSpan w:val="6"/>
                  <w:vAlign w:val="center"/>
                </w:tcPr>
                <w:p>
                  <w:pPr>
                    <w:bidi w:val="0"/>
                    <w:jc w:val="center"/>
                    <w:rPr>
                      <w:rFonts w:hint="eastAsia"/>
                      <w:color w:val="auto"/>
                      <w:lang w:val="en-US" w:eastAsia="zh-CN"/>
                    </w:rPr>
                  </w:pPr>
                  <w:r>
                    <w:rPr>
                      <w:rFonts w:hint="default" w:ascii="Times New Roman" w:hAnsi="Times New Roman" w:eastAsia="宋体" w:cs="Times New Roman"/>
                      <w:color w:val="auto"/>
                      <w:sz w:val="21"/>
                      <w:szCs w:val="21"/>
                      <w:u w:val="none" w:color="auto"/>
                    </w:rPr>
                    <w:t>《医疗机构水污染物排放标准》（GB18466-2005）表2</w:t>
                  </w:r>
                  <w:r>
                    <w:rPr>
                      <w:rFonts w:hint="eastAsia" w:cs="Times New Roman"/>
                      <w:color w:val="auto"/>
                      <w:sz w:val="21"/>
                      <w:szCs w:val="21"/>
                      <w:u w:val="none" w:color="auto"/>
                      <w:lang w:eastAsia="zh-CN"/>
                    </w:rPr>
                    <w:t>综合医疗机构和其他医疗机构水污染物排放限值</w:t>
                  </w:r>
                  <w:r>
                    <w:rPr>
                      <w:rFonts w:hint="default" w:ascii="Times New Roman" w:hAnsi="Times New Roman" w:eastAsia="宋体" w:cs="Times New Roman"/>
                      <w:color w:val="auto"/>
                      <w:sz w:val="21"/>
                      <w:szCs w:val="21"/>
                      <w:u w:val="none" w:color="auto"/>
                    </w:rPr>
                    <w:t>的预处理标准</w:t>
                  </w:r>
                  <w:r>
                    <w:rPr>
                      <w:rFonts w:hint="eastAsia" w:cs="Times New Roman"/>
                      <w:color w:val="auto"/>
                      <w:sz w:val="21"/>
                      <w:szCs w:val="21"/>
                      <w:u w:val="none" w:color="auto"/>
                      <w:lang w:eastAsia="zh-CN"/>
                    </w:rPr>
                    <w:t>（氨氮达到《污水排入城镇下水道水质标准》（GB/T31962-2015）表1的B等级标准）</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eastAsia"/>
                <w:i w:val="0"/>
                <w:iCs w:val="0"/>
                <w:color w:val="auto"/>
                <w:sz w:val="24"/>
                <w:szCs w:val="24"/>
                <w:u w:val="none"/>
                <w:lang w:val="en-US" w:eastAsia="zh-CN"/>
              </w:rPr>
              <w:t>据上表中监测结果可知：污水处理站出口处出水水质各监测指标均达到《医疗机构水污染排放标准》（GB18466-2005）表2中综合医疗机构和其他医疗机构水污染排放限值中预处理标准（氨氮达到《污水排入城镇下水道水质标准》（GB/T31962-2015）表1的B等级标准），可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w:t>
            </w:r>
            <w:r>
              <w:rPr>
                <w:color w:val="auto"/>
                <w:sz w:val="24"/>
                <w:szCs w:val="24"/>
              </w:rPr>
              <w:t>废气</w:t>
            </w:r>
            <w:r>
              <w:rPr>
                <w:rFonts w:hint="eastAsia"/>
                <w:color w:val="auto"/>
                <w:sz w:val="24"/>
                <w:szCs w:val="24"/>
                <w:lang w:eastAsia="zh-CN"/>
              </w:rPr>
              <w:t>及处理措施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现有</w:t>
            </w:r>
            <w:r>
              <w:rPr>
                <w:rFonts w:hint="eastAsia" w:cs="Times New Roman"/>
                <w:color w:val="auto"/>
                <w:sz w:val="24"/>
                <w:highlight w:val="none"/>
                <w:lang w:eastAsia="zh-CN"/>
              </w:rPr>
              <w:t>医院</w:t>
            </w:r>
            <w:r>
              <w:rPr>
                <w:rFonts w:hint="default" w:ascii="Times New Roman" w:hAnsi="Times New Roman" w:cs="Times New Roman"/>
                <w:color w:val="auto"/>
                <w:sz w:val="24"/>
                <w:highlight w:val="none"/>
              </w:rPr>
              <w:t>废气主要</w:t>
            </w:r>
            <w:r>
              <w:rPr>
                <w:rFonts w:hint="eastAsia" w:cs="Times New Roman"/>
                <w:color w:val="auto"/>
                <w:sz w:val="24"/>
                <w:highlight w:val="none"/>
                <w:lang w:eastAsia="zh-CN"/>
              </w:rPr>
              <w:t>为</w:t>
            </w:r>
            <w:r>
              <w:rPr>
                <w:rFonts w:hint="eastAsia" w:ascii="宋体" w:hAnsi="宋体" w:eastAsia="宋体" w:cs="宋体"/>
                <w:color w:val="auto"/>
                <w:kern w:val="0"/>
                <w:sz w:val="24"/>
                <w:szCs w:val="24"/>
                <w:highlight w:val="none"/>
                <w:u w:val="none" w:color="auto"/>
                <w:lang w:val="en-US" w:eastAsia="zh-CN" w:bidi="ar"/>
              </w:rPr>
              <w:t>污水处理站废气</w:t>
            </w:r>
            <w:r>
              <w:rPr>
                <w:rFonts w:hint="eastAsia" w:cs="Times New Roman"/>
                <w:color w:val="auto"/>
                <w:sz w:val="24"/>
                <w:highlight w:val="none"/>
                <w:lang w:eastAsia="zh-CN"/>
              </w:rPr>
              <w:t>、</w:t>
            </w:r>
            <w:r>
              <w:rPr>
                <w:rFonts w:hint="eastAsia" w:ascii="宋体" w:hAnsi="宋体" w:eastAsia="宋体" w:cs="宋体"/>
                <w:color w:val="auto"/>
                <w:kern w:val="0"/>
                <w:sz w:val="24"/>
                <w:szCs w:val="24"/>
                <w:highlight w:val="none"/>
                <w:u w:val="none" w:color="auto"/>
                <w:lang w:val="en-US" w:eastAsia="zh-CN" w:bidi="ar"/>
              </w:rPr>
              <w:t>备用发电机尾气、煎药废气、医废暂存间异味、医疗废气</w:t>
            </w:r>
            <w:r>
              <w:rPr>
                <w:rFonts w:hint="eastAsia" w:ascii="宋体" w:hAnsi="宋体" w:cs="宋体"/>
                <w:color w:val="auto"/>
                <w:kern w:val="0"/>
                <w:sz w:val="24"/>
                <w:szCs w:val="24"/>
                <w:highlight w:val="none"/>
                <w:u w:val="none" w:color="auto"/>
                <w:lang w:val="en-US" w:eastAsia="zh-CN" w:bidi="ar"/>
              </w:rPr>
              <w:t>、食堂油烟</w:t>
            </w:r>
            <w:r>
              <w:rPr>
                <w:rFonts w:hint="default" w:ascii="Times New Roman" w:hAnsi="Times New Roman" w:cs="Times New Roman"/>
                <w:color w:val="auto"/>
                <w:sz w:val="24"/>
                <w:highlight w:val="none"/>
              </w:rPr>
              <w:t>。</w:t>
            </w:r>
          </w:p>
          <w:p>
            <w:pPr>
              <w:spacing w:line="360" w:lineRule="auto"/>
              <w:ind w:firstLine="480" w:firstLineChars="200"/>
              <w:rPr>
                <w:rFonts w:hint="eastAsia" w:ascii="宋体" w:hAnsi="宋体" w:eastAsia="宋体" w:cs="宋体"/>
                <w:color w:val="auto"/>
                <w:kern w:val="0"/>
                <w:sz w:val="24"/>
                <w:szCs w:val="24"/>
                <w:highlight w:val="none"/>
                <w:u w:val="none" w:color="auto"/>
                <w:lang w:val="en-US" w:eastAsia="zh-CN" w:bidi="ar"/>
              </w:rPr>
            </w:pPr>
            <w:r>
              <w:rPr>
                <w:rFonts w:hint="eastAsia" w:ascii="宋体" w:hAnsi="宋体" w:eastAsia="宋体" w:cs="宋体"/>
                <w:color w:val="auto"/>
                <w:kern w:val="0"/>
                <w:sz w:val="24"/>
                <w:szCs w:val="24"/>
                <w:highlight w:val="none"/>
                <w:u w:val="none" w:color="auto"/>
                <w:lang w:val="en-US" w:eastAsia="zh-CN" w:bidi="ar"/>
              </w:rPr>
              <w:t>①污水处理站废气</w:t>
            </w:r>
          </w:p>
          <w:p>
            <w:pPr>
              <w:spacing w:line="360" w:lineRule="auto"/>
              <w:ind w:firstLine="480" w:firstLineChars="200"/>
              <w:rPr>
                <w:rFonts w:hint="default" w:ascii="Times New Roman" w:hAnsi="Times New Roman" w:eastAsia="宋体" w:cs="Times New Roman"/>
                <w:color w:val="auto"/>
                <w:kern w:val="0"/>
                <w:sz w:val="24"/>
                <w:szCs w:val="24"/>
                <w:highlight w:val="none"/>
                <w:u w:val="none" w:color="auto"/>
                <w:lang w:val="en-US" w:eastAsia="zh-CN" w:bidi="ar"/>
              </w:rPr>
            </w:pPr>
            <w:r>
              <w:rPr>
                <w:rFonts w:hint="default" w:ascii="Times New Roman" w:hAnsi="Times New Roman" w:eastAsia="宋体" w:cs="Times New Roman"/>
                <w:b w:val="0"/>
                <w:bCs w:val="0"/>
                <w:color w:val="auto"/>
                <w:sz w:val="24"/>
                <w:szCs w:val="24"/>
                <w:highlight w:val="none"/>
                <w:u w:val="none"/>
                <w:lang w:val="en-US" w:eastAsia="zh-CN"/>
              </w:rPr>
              <w:t>污水处理站为</w:t>
            </w:r>
            <w:r>
              <w:rPr>
                <w:rFonts w:hint="eastAsia" w:cs="Times New Roman"/>
                <w:color w:val="auto"/>
                <w:sz w:val="24"/>
                <w:szCs w:val="24"/>
                <w:lang w:eastAsia="zh-CN"/>
              </w:rPr>
              <w:t>地埋式</w:t>
            </w:r>
            <w:r>
              <w:rPr>
                <w:rFonts w:hint="default" w:ascii="Times New Roman" w:hAnsi="Times New Roman" w:cs="Times New Roman"/>
                <w:color w:val="auto"/>
                <w:sz w:val="24"/>
                <w:szCs w:val="24"/>
              </w:rPr>
              <w:t>密闭</w:t>
            </w:r>
            <w:r>
              <w:rPr>
                <w:rFonts w:hint="eastAsia" w:cs="Times New Roman"/>
                <w:color w:val="auto"/>
                <w:sz w:val="24"/>
                <w:szCs w:val="24"/>
                <w:lang w:eastAsia="zh-CN"/>
              </w:rPr>
              <w:t>加盖</w:t>
            </w:r>
            <w:r>
              <w:rPr>
                <w:rFonts w:hint="default" w:ascii="Times New Roman" w:hAnsi="Times New Roman" w:cs="Times New Roman"/>
                <w:color w:val="auto"/>
                <w:sz w:val="24"/>
                <w:szCs w:val="24"/>
              </w:rPr>
              <w:t>、</w:t>
            </w:r>
            <w:r>
              <w:rPr>
                <w:rFonts w:hint="default" w:ascii="Times New Roman" w:hAnsi="Times New Roman" w:eastAsia="宋体" w:cs="Times New Roman"/>
                <w:b w:val="0"/>
                <w:bCs w:val="0"/>
                <w:color w:val="auto"/>
                <w:sz w:val="24"/>
                <w:szCs w:val="24"/>
                <w:highlight w:val="none"/>
                <w:u w:val="none"/>
                <w:lang w:val="en-US" w:eastAsia="zh-CN"/>
              </w:rPr>
              <w:t>同时</w:t>
            </w:r>
            <w:r>
              <w:rPr>
                <w:rFonts w:hint="eastAsia" w:cs="Times New Roman"/>
                <w:color w:val="auto"/>
                <w:sz w:val="24"/>
                <w:szCs w:val="24"/>
                <w:lang w:eastAsia="zh-CN"/>
              </w:rPr>
              <w:t>投放</w:t>
            </w:r>
            <w:r>
              <w:rPr>
                <w:rFonts w:hint="default" w:ascii="Times New Roman" w:hAnsi="Times New Roman" w:cs="Times New Roman"/>
                <w:color w:val="auto"/>
                <w:sz w:val="24"/>
                <w:szCs w:val="24"/>
              </w:rPr>
              <w:t>除臭剂</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b w:val="0"/>
                <w:bCs w:val="0"/>
                <w:color w:val="auto"/>
                <w:sz w:val="24"/>
                <w:szCs w:val="24"/>
                <w:highlight w:val="none"/>
                <w:u w:val="none"/>
                <w:lang w:val="en-US" w:eastAsia="zh-CN"/>
              </w:rPr>
              <w:t>加强污水处理站周边绿化</w:t>
            </w:r>
            <w:r>
              <w:rPr>
                <w:rFonts w:hint="eastAsia" w:cs="Times New Roman"/>
                <w:b w:val="0"/>
                <w:bCs w:val="0"/>
                <w:color w:val="auto"/>
                <w:sz w:val="24"/>
                <w:szCs w:val="24"/>
                <w:highlight w:val="none"/>
                <w:u w:val="none"/>
                <w:lang w:val="en-US" w:eastAsia="zh-CN"/>
              </w:rPr>
              <w:t>等措施</w:t>
            </w:r>
            <w:r>
              <w:rPr>
                <w:rFonts w:hint="default" w:ascii="Times New Roman" w:hAnsi="Times New Roman" w:eastAsia="宋体" w:cs="Times New Roman"/>
                <w:color w:val="auto"/>
                <w:kern w:val="0"/>
                <w:sz w:val="24"/>
                <w:szCs w:val="24"/>
                <w:highlight w:val="none"/>
                <w:u w:val="none" w:color="auto"/>
                <w:lang w:val="en-US" w:eastAsia="zh-CN" w:bidi="ar"/>
              </w:rPr>
              <w:t>，恶臭气体（氨、硫化氢、臭气浓度）对周边环境的影响较小。</w:t>
            </w:r>
          </w:p>
          <w:p>
            <w:pPr>
              <w:spacing w:line="360" w:lineRule="auto"/>
              <w:ind w:firstLine="480" w:firstLineChars="200"/>
              <w:rPr>
                <w:rFonts w:hint="eastAsia" w:ascii="宋体" w:hAnsi="宋体" w:eastAsia="宋体" w:cs="宋体"/>
                <w:color w:val="auto"/>
                <w:kern w:val="0"/>
                <w:sz w:val="24"/>
                <w:szCs w:val="24"/>
                <w:highlight w:val="none"/>
                <w:u w:val="none" w:color="auto"/>
                <w:lang w:val="en-US" w:eastAsia="zh-CN" w:bidi="ar"/>
              </w:rPr>
            </w:pPr>
            <w:r>
              <w:rPr>
                <w:rFonts w:hint="eastAsia" w:ascii="宋体" w:hAnsi="宋体" w:eastAsia="宋体" w:cs="宋体"/>
                <w:color w:val="auto"/>
                <w:kern w:val="0"/>
                <w:sz w:val="24"/>
                <w:szCs w:val="24"/>
                <w:highlight w:val="none"/>
                <w:u w:val="none" w:color="auto"/>
                <w:lang w:val="en-US" w:eastAsia="zh-CN" w:bidi="ar"/>
              </w:rPr>
              <w:t>②备用发电机尾气</w:t>
            </w:r>
          </w:p>
          <w:p>
            <w:pPr>
              <w:spacing w:line="360" w:lineRule="auto"/>
              <w:ind w:firstLine="480" w:firstLineChars="200"/>
              <w:rPr>
                <w:rFonts w:hint="eastAsia" w:ascii="宋体" w:hAnsi="宋体" w:eastAsia="宋体" w:cs="宋体"/>
                <w:color w:val="auto"/>
                <w:kern w:val="0"/>
                <w:sz w:val="24"/>
                <w:szCs w:val="24"/>
                <w:highlight w:val="none"/>
                <w:u w:val="none" w:color="auto"/>
                <w:lang w:val="en-US" w:eastAsia="zh-CN" w:bidi="ar"/>
              </w:rPr>
            </w:pPr>
            <w:r>
              <w:rPr>
                <w:rFonts w:hint="eastAsia" w:ascii="宋体" w:hAnsi="宋体" w:eastAsia="宋体" w:cs="宋体"/>
                <w:color w:val="auto"/>
                <w:kern w:val="0"/>
                <w:sz w:val="24"/>
                <w:szCs w:val="24"/>
                <w:highlight w:val="none"/>
                <w:u w:val="none" w:color="auto"/>
                <w:lang w:val="en-US" w:eastAsia="zh-CN" w:bidi="ar"/>
              </w:rPr>
              <w:t>现有项目设置一台备用</w:t>
            </w:r>
            <w:r>
              <w:rPr>
                <w:rFonts w:hint="eastAsia" w:ascii="宋体" w:hAnsi="宋体" w:cs="宋体"/>
                <w:color w:val="auto"/>
                <w:kern w:val="0"/>
                <w:sz w:val="24"/>
                <w:szCs w:val="24"/>
                <w:highlight w:val="none"/>
                <w:u w:val="none" w:color="auto"/>
                <w:lang w:val="en-US" w:eastAsia="zh-CN" w:bidi="ar"/>
              </w:rPr>
              <w:t>汽油发电机</w:t>
            </w:r>
            <w:r>
              <w:rPr>
                <w:rFonts w:hint="eastAsia" w:ascii="宋体" w:hAnsi="宋体" w:eastAsia="宋体" w:cs="宋体"/>
                <w:color w:val="auto"/>
                <w:kern w:val="0"/>
                <w:sz w:val="24"/>
                <w:szCs w:val="24"/>
                <w:highlight w:val="none"/>
                <w:u w:val="none" w:color="auto"/>
                <w:lang w:val="en-US" w:eastAsia="zh-CN" w:bidi="ar"/>
              </w:rPr>
              <w:t>，年使用频率较低，时间较短，尾气污染物产生量较少。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u w:val="none" w:color="auto"/>
                <w:lang w:val="en-US" w:eastAsia="zh-CN" w:bidi="ar"/>
              </w:rPr>
            </w:pPr>
            <w:r>
              <w:rPr>
                <w:rFonts w:hint="eastAsia" w:ascii="宋体" w:hAnsi="宋体" w:eastAsia="宋体" w:cs="宋体"/>
                <w:color w:val="auto"/>
                <w:kern w:val="0"/>
                <w:sz w:val="24"/>
                <w:szCs w:val="24"/>
                <w:highlight w:val="none"/>
                <w:u w:val="none" w:color="auto"/>
                <w:lang w:val="en-US" w:eastAsia="zh-CN" w:bidi="ar"/>
              </w:rPr>
              <w:t>③煎药废气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u w:val="none" w:color="auto"/>
                <w:lang w:val="en-US" w:eastAsia="zh-CN" w:bidi="ar"/>
              </w:rPr>
            </w:pPr>
            <w:r>
              <w:rPr>
                <w:rFonts w:hint="eastAsia" w:ascii="宋体" w:hAnsi="宋体" w:eastAsia="宋体" w:cs="宋体"/>
                <w:color w:val="auto"/>
                <w:kern w:val="0"/>
                <w:sz w:val="24"/>
                <w:szCs w:val="24"/>
                <w:highlight w:val="none"/>
                <w:u w:val="none" w:color="auto"/>
                <w:lang w:val="en-US" w:eastAsia="zh-CN" w:bidi="ar"/>
              </w:rPr>
              <w:t>现有项目采用密闭煎药室，设置电加热自动煎药机，煎药废气通过加强房间通风处理后呈无组织排放，对周边环境影响较小。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kern w:val="0"/>
                <w:sz w:val="24"/>
                <w:szCs w:val="24"/>
                <w:highlight w:val="none"/>
                <w:u w:val="none" w:color="auto"/>
                <w:lang w:val="en-US" w:eastAsia="zh-CN" w:bidi="ar"/>
              </w:rPr>
            </w:pPr>
            <w:r>
              <w:rPr>
                <w:rFonts w:hint="eastAsia" w:ascii="宋体" w:hAnsi="宋体" w:eastAsia="宋体" w:cs="宋体"/>
                <w:color w:val="auto"/>
                <w:kern w:val="0"/>
                <w:sz w:val="24"/>
                <w:szCs w:val="24"/>
                <w:highlight w:val="none"/>
                <w:u w:val="none" w:color="auto"/>
                <w:lang w:val="en-US" w:eastAsia="zh-CN" w:bidi="ar"/>
              </w:rPr>
              <w:t>④医废暂存间异味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u w:val="none" w:color="auto"/>
                <w:lang w:val="en-US" w:eastAsia="zh-CN" w:bidi="ar"/>
              </w:rPr>
            </w:pPr>
            <w:r>
              <w:rPr>
                <w:rFonts w:hint="eastAsia" w:ascii="宋体" w:hAnsi="宋体" w:eastAsia="宋体" w:cs="宋体"/>
                <w:color w:val="auto"/>
                <w:kern w:val="0"/>
                <w:sz w:val="24"/>
                <w:szCs w:val="24"/>
                <w:highlight w:val="none"/>
                <w:u w:val="none" w:color="auto"/>
                <w:lang w:val="en-US" w:eastAsia="zh-CN" w:bidi="ar"/>
              </w:rPr>
              <w:t>现有项目通过设置封闭式医疗废物暂存间，加强医疗废物暂存间清洁及消毒后呈无组织排放，对周边环境影响较小。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u w:val="none" w:color="auto"/>
                <w:lang w:val="en-US" w:eastAsia="zh-CN" w:bidi="ar"/>
              </w:rPr>
            </w:pPr>
            <w:r>
              <w:rPr>
                <w:rFonts w:hint="eastAsia" w:ascii="宋体" w:hAnsi="宋体" w:eastAsia="宋体" w:cs="宋体"/>
                <w:color w:val="auto"/>
                <w:kern w:val="0"/>
                <w:sz w:val="24"/>
                <w:szCs w:val="24"/>
                <w:highlight w:val="none"/>
                <w:u w:val="none" w:color="auto"/>
                <w:lang w:val="en-US" w:eastAsia="zh-CN" w:bidi="ar"/>
              </w:rPr>
              <w:t>⑤医疗废气</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color w:val="auto"/>
                <w:sz w:val="24"/>
                <w:szCs w:val="24"/>
                <w:lang w:val="en-US" w:eastAsia="zh-CN"/>
              </w:rPr>
            </w:pPr>
            <w:r>
              <w:rPr>
                <w:rFonts w:hint="eastAsia" w:ascii="Times New Roman" w:hAnsi="Times New Roman" w:eastAsia="宋体" w:cs="Times New Roman"/>
                <w:color w:val="auto"/>
                <w:sz w:val="24"/>
                <w:szCs w:val="24"/>
                <w:highlight w:val="none"/>
                <w:u w:val="none" w:color="auto"/>
                <w:vertAlign w:val="baseline"/>
                <w:lang w:val="en-US" w:eastAsia="zh-CN"/>
              </w:rPr>
              <w:t>医疗废气</w:t>
            </w:r>
            <w:r>
              <w:rPr>
                <w:rFonts w:hint="eastAsia"/>
                <w:color w:val="auto"/>
                <w:sz w:val="24"/>
                <w:szCs w:val="24"/>
                <w:lang w:val="en-US" w:eastAsia="zh-CN"/>
              </w:rPr>
              <w:t>经院内各楼层常开窗通风换气，呈无组织排放，对周边环境影响较小。</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olor w:val="auto"/>
                <w:sz w:val="24"/>
                <w:szCs w:val="24"/>
                <w:u w:val="single"/>
                <w:lang w:val="en-US" w:eastAsia="zh-CN"/>
              </w:rPr>
            </w:pPr>
            <w:r>
              <w:rPr>
                <w:rFonts w:hint="eastAsia" w:ascii="Times New Roman" w:hAnsi="Times New Roman" w:eastAsia="宋体" w:cs="微软雅黑"/>
                <w:color w:val="auto"/>
                <w:sz w:val="24"/>
                <w:szCs w:val="24"/>
                <w:u w:val="single"/>
                <w:lang w:val="en-US" w:eastAsia="zh-CN"/>
              </w:rPr>
              <w:t>⑥</w:t>
            </w:r>
            <w:r>
              <w:rPr>
                <w:rFonts w:hint="eastAsia" w:ascii="Times New Roman" w:hAnsi="Times New Roman" w:eastAsia="宋体"/>
                <w:color w:val="auto"/>
                <w:sz w:val="24"/>
                <w:szCs w:val="24"/>
                <w:u w:val="single"/>
                <w:lang w:val="en-US" w:eastAsia="zh-CN"/>
              </w:rPr>
              <w:t>食堂油烟</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olor w:val="auto"/>
                <w:sz w:val="24"/>
                <w:szCs w:val="24"/>
                <w:u w:val="single"/>
                <w:lang w:val="en-US" w:eastAsia="zh-CN"/>
              </w:rPr>
            </w:pPr>
            <w:r>
              <w:rPr>
                <w:rFonts w:hint="default" w:ascii="Times New Roman" w:hAnsi="Times New Roman" w:eastAsia="宋体"/>
                <w:color w:val="auto"/>
                <w:sz w:val="24"/>
                <w:szCs w:val="24"/>
                <w:u w:val="single"/>
                <w:lang w:val="en-US" w:eastAsia="zh-CN"/>
              </w:rPr>
              <w:t>本项目设置一个小型食堂，位于</w:t>
            </w:r>
            <w:r>
              <w:rPr>
                <w:rFonts w:hint="eastAsia" w:ascii="Times New Roman" w:hAnsi="Times New Roman" w:eastAsia="宋体"/>
                <w:color w:val="auto"/>
                <w:sz w:val="24"/>
                <w:szCs w:val="24"/>
                <w:u w:val="single"/>
                <w:lang w:val="en-US" w:eastAsia="zh-CN"/>
              </w:rPr>
              <w:t>行政楼西侧</w:t>
            </w:r>
            <w:r>
              <w:rPr>
                <w:rFonts w:hint="default" w:ascii="Times New Roman" w:hAnsi="Times New Roman" w:eastAsia="宋体"/>
                <w:color w:val="auto"/>
                <w:sz w:val="24"/>
                <w:szCs w:val="24"/>
                <w:u w:val="single"/>
                <w:lang w:val="en-US" w:eastAsia="zh-CN"/>
              </w:rPr>
              <w:t>，食堂共</w:t>
            </w:r>
            <w:r>
              <w:rPr>
                <w:rFonts w:hint="eastAsia"/>
                <w:color w:val="auto"/>
                <w:sz w:val="24"/>
                <w:szCs w:val="24"/>
                <w:u w:val="single"/>
                <w:lang w:val="en-US" w:eastAsia="zh-CN"/>
              </w:rPr>
              <w:t>2</w:t>
            </w:r>
            <w:r>
              <w:rPr>
                <w:rFonts w:hint="default" w:ascii="Times New Roman" w:hAnsi="Times New Roman" w:eastAsia="宋体"/>
                <w:color w:val="auto"/>
                <w:sz w:val="24"/>
                <w:szCs w:val="24"/>
                <w:u w:val="single"/>
                <w:lang w:val="en-US" w:eastAsia="zh-CN"/>
              </w:rPr>
              <w:t>个灶头，</w:t>
            </w:r>
            <w:r>
              <w:rPr>
                <w:rFonts w:hint="eastAsia" w:ascii="Times New Roman" w:hAnsi="Times New Roman" w:eastAsia="宋体"/>
                <w:color w:val="auto"/>
                <w:sz w:val="24"/>
                <w:szCs w:val="24"/>
                <w:u w:val="single"/>
                <w:lang w:val="en-US" w:eastAsia="zh-CN"/>
              </w:rPr>
              <w:t>该食堂油烟废气采用高效静电油烟净化器处理，经处理后高于屋顶排放。</w:t>
            </w:r>
          </w:p>
          <w:p>
            <w:pPr>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（3）噪声及污染防治措施</w:t>
            </w:r>
          </w:p>
          <w:p>
            <w:pPr>
              <w:spacing w:line="360" w:lineRule="auto"/>
              <w:ind w:firstLine="480" w:firstLineChars="200"/>
              <w:rPr>
                <w:rFonts w:hint="eastAsia" w:cs="Times New Roman"/>
                <w:color w:val="auto"/>
                <w:sz w:val="24"/>
                <w:lang w:eastAsia="zh-CN"/>
              </w:rPr>
            </w:pPr>
            <w:r>
              <w:rPr>
                <w:rFonts w:hint="default" w:ascii="Times New Roman" w:hAnsi="Times New Roman" w:cs="Times New Roman"/>
                <w:color w:val="auto"/>
                <w:sz w:val="24"/>
              </w:rPr>
              <w:t>本项目现有噪声源主要为医疗设备运行噪声，以及门诊病人、陪护人员产生的社会生活噪声。医疗设备基本属低噪声设备，噪声源</w:t>
            </w:r>
            <w:r>
              <w:rPr>
                <w:rFonts w:hint="eastAsia" w:cs="Times New Roman"/>
                <w:color w:val="auto"/>
                <w:sz w:val="24"/>
                <w:lang w:eastAsia="zh-CN"/>
              </w:rPr>
              <w:t>强度</w:t>
            </w:r>
            <w:r>
              <w:rPr>
                <w:rFonts w:hint="default" w:ascii="Times New Roman" w:hAnsi="Times New Roman" w:cs="Times New Roman"/>
                <w:color w:val="auto"/>
                <w:sz w:val="24"/>
              </w:rPr>
              <w:t>较低，加之置于室内，污染影响不大；项目采用小型分体式空调，噪声较小</w:t>
            </w:r>
            <w:r>
              <w:rPr>
                <w:rFonts w:hint="eastAsia" w:cs="Times New Roman"/>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sz w:val="24"/>
                <w:lang w:eastAsia="zh-CN"/>
              </w:rPr>
            </w:pPr>
            <w:r>
              <w:rPr>
                <w:rFonts w:hint="eastAsia" w:cs="Times New Roman"/>
                <w:color w:val="auto"/>
                <w:sz w:val="24"/>
                <w:lang w:eastAsia="zh-CN"/>
              </w:rPr>
              <w:t>同时，根据项目周围</w:t>
            </w:r>
            <w:r>
              <w:rPr>
                <w:rFonts w:hint="eastAsia" w:cs="Times New Roman"/>
                <w:color w:val="auto"/>
                <w:sz w:val="24"/>
                <w:lang w:val="en-US" w:eastAsia="zh-CN"/>
              </w:rPr>
              <w:t>50m范围内</w:t>
            </w:r>
            <w:r>
              <w:rPr>
                <w:rFonts w:hint="default" w:ascii="Times New Roman" w:hAnsi="Times New Roman" w:cs="Times New Roman"/>
                <w:color w:val="auto"/>
                <w:sz w:val="24"/>
              </w:rPr>
              <w:t>声环境</w:t>
            </w:r>
            <w:r>
              <w:rPr>
                <w:rFonts w:hint="eastAsia" w:cs="Times New Roman"/>
                <w:color w:val="auto"/>
                <w:sz w:val="24"/>
                <w:lang w:eastAsia="zh-CN"/>
              </w:rPr>
              <w:t>敏感点的</w:t>
            </w:r>
            <w:r>
              <w:rPr>
                <w:rFonts w:hint="default" w:ascii="Times New Roman" w:hAnsi="Times New Roman" w:cs="Times New Roman"/>
                <w:color w:val="auto"/>
                <w:sz w:val="24"/>
              </w:rPr>
              <w:t>现状监测</w:t>
            </w:r>
            <w:r>
              <w:rPr>
                <w:rFonts w:hint="eastAsia" w:cs="Times New Roman"/>
                <w:color w:val="auto"/>
                <w:sz w:val="24"/>
                <w:lang w:eastAsia="zh-CN"/>
              </w:rPr>
              <w:t>结果可知</w:t>
            </w:r>
            <w:r>
              <w:rPr>
                <w:rFonts w:hint="default" w:ascii="Times New Roman" w:hAnsi="Times New Roman" w:cs="Times New Roman"/>
                <w:color w:val="auto"/>
                <w:sz w:val="24"/>
              </w:rPr>
              <w:t>，</w:t>
            </w:r>
            <w:r>
              <w:rPr>
                <w:rFonts w:hint="eastAsia" w:cs="Times New Roman"/>
                <w:color w:val="auto"/>
                <w:sz w:val="24"/>
                <w:lang w:eastAsia="zh-CN"/>
              </w:rPr>
              <w:t>各声环境敏感点的昼夜间噪声均</w:t>
            </w:r>
            <w:r>
              <w:rPr>
                <w:rFonts w:hint="default" w:ascii="Times New Roman" w:hAnsi="Times New Roman" w:cs="Times New Roman"/>
                <w:color w:val="auto"/>
                <w:sz w:val="24"/>
              </w:rPr>
              <w:t>能满足《声环境质量标准》（GB3096-2008）中的2类标准。</w:t>
            </w:r>
            <w:r>
              <w:rPr>
                <w:rFonts w:hint="eastAsia" w:cs="Times New Roman"/>
                <w:color w:val="auto"/>
                <w:sz w:val="24"/>
                <w:lang w:eastAsia="zh-CN"/>
              </w:rPr>
              <w:t>由此表明</w:t>
            </w:r>
            <w:r>
              <w:rPr>
                <w:rFonts w:hint="default" w:cs="Times New Roman"/>
                <w:color w:val="auto"/>
                <w:sz w:val="24"/>
                <w:lang w:eastAsia="zh-CN"/>
              </w:rPr>
              <w:t>，本项目营运期噪声对周围环境影响较小。</w:t>
            </w:r>
          </w:p>
          <w:p>
            <w:pPr>
              <w:spacing w:line="360" w:lineRule="auto"/>
              <w:ind w:firstLine="480" w:firstLineChars="200"/>
              <w:rPr>
                <w:rFonts w:hint="default" w:cs="Times New Roman"/>
                <w:b w:val="0"/>
                <w:bCs w:val="0"/>
                <w:color w:val="auto"/>
                <w:sz w:val="24"/>
                <w:highlight w:val="none"/>
                <w:lang w:eastAsia="zh-CN"/>
              </w:rPr>
            </w:pP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4</w:t>
            </w:r>
            <w:r>
              <w:rPr>
                <w:rFonts w:hint="eastAsia" w:cs="Times New Roman"/>
                <w:b w:val="0"/>
                <w:bCs w:val="0"/>
                <w:color w:val="auto"/>
                <w:sz w:val="24"/>
                <w:highlight w:val="none"/>
                <w:lang w:eastAsia="zh-CN"/>
              </w:rPr>
              <w:t>）</w:t>
            </w:r>
            <w:r>
              <w:rPr>
                <w:rFonts w:hint="default" w:cs="Times New Roman"/>
                <w:b w:val="0"/>
                <w:bCs w:val="0"/>
                <w:color w:val="auto"/>
                <w:sz w:val="24"/>
                <w:highlight w:val="none"/>
                <w:lang w:eastAsia="zh-CN"/>
              </w:rPr>
              <w:t>固体废物及处理措施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u w:val="none" w:color="auto"/>
                <w:lang w:val="en-US" w:eastAsia="zh-CN"/>
              </w:rPr>
            </w:pPr>
            <w:r>
              <w:rPr>
                <w:rFonts w:hint="default" w:ascii="Times New Roman" w:hAnsi="Times New Roman" w:cs="Times New Roman"/>
                <w:color w:val="auto"/>
                <w:kern w:val="0"/>
                <w:sz w:val="24"/>
                <w:szCs w:val="20"/>
                <w:highlight w:val="none"/>
              </w:rPr>
              <w:t>项目营运期固体废物主要是生活垃圾</w:t>
            </w:r>
            <w:r>
              <w:rPr>
                <w:rFonts w:hint="eastAsia" w:cs="Times New Roman"/>
                <w:color w:val="auto"/>
                <w:kern w:val="0"/>
                <w:sz w:val="24"/>
                <w:szCs w:val="20"/>
                <w:highlight w:val="none"/>
                <w:lang w:eastAsia="zh-CN"/>
              </w:rPr>
              <w:t>、</w:t>
            </w:r>
            <w:r>
              <w:rPr>
                <w:rFonts w:hint="default" w:cs="Times New Roman"/>
                <w:color w:val="auto"/>
                <w:sz w:val="24"/>
                <w:highlight w:val="none"/>
                <w:lang w:eastAsia="zh-CN"/>
              </w:rPr>
              <w:t>中药渣</w:t>
            </w:r>
            <w:r>
              <w:rPr>
                <w:rFonts w:hint="eastAsia" w:cs="Times New Roman"/>
                <w:color w:val="auto"/>
                <w:sz w:val="24"/>
                <w:highlight w:val="none"/>
                <w:lang w:eastAsia="zh-CN"/>
              </w:rPr>
              <w:t>、</w:t>
            </w:r>
            <w:r>
              <w:rPr>
                <w:rFonts w:hint="eastAsia" w:cs="Times New Roman"/>
                <w:color w:val="auto"/>
                <w:kern w:val="0"/>
                <w:sz w:val="24"/>
                <w:szCs w:val="20"/>
                <w:highlight w:val="none"/>
                <w:lang w:val="en-US" w:eastAsia="zh-CN"/>
              </w:rPr>
              <w:t>一般废包装材料、</w:t>
            </w:r>
            <w:r>
              <w:rPr>
                <w:rFonts w:hint="default" w:cs="Times New Roman"/>
                <w:color w:val="auto"/>
                <w:sz w:val="24"/>
                <w:highlight w:val="none"/>
                <w:lang w:eastAsia="zh-CN"/>
              </w:rPr>
              <w:t>医疗废物</w:t>
            </w:r>
            <w:r>
              <w:rPr>
                <w:rFonts w:hint="eastAsia" w:cs="Times New Roman"/>
                <w:color w:val="auto"/>
                <w:sz w:val="24"/>
                <w:highlight w:val="none"/>
                <w:lang w:eastAsia="zh-CN"/>
              </w:rPr>
              <w:t>、</w:t>
            </w:r>
            <w:r>
              <w:rPr>
                <w:rFonts w:hint="eastAsia" w:cs="Times New Roman"/>
                <w:color w:val="auto"/>
                <w:sz w:val="24"/>
                <w:highlight w:val="none"/>
                <w:lang w:val="en-US" w:eastAsia="zh-CN"/>
              </w:rPr>
              <w:t>检验废液</w:t>
            </w:r>
            <w:r>
              <w:rPr>
                <w:rFonts w:hint="eastAsia" w:cs="Times New Roman"/>
                <w:color w:val="auto"/>
                <w:sz w:val="24"/>
                <w:highlight w:val="none"/>
                <w:lang w:eastAsia="zh-CN"/>
              </w:rPr>
              <w:t>和</w:t>
            </w:r>
            <w:r>
              <w:rPr>
                <w:rFonts w:hint="default" w:cs="Times New Roman"/>
                <w:color w:val="auto"/>
                <w:sz w:val="24"/>
                <w:highlight w:val="none"/>
                <w:lang w:eastAsia="zh-CN"/>
              </w:rPr>
              <w:t>污水处理站污泥</w:t>
            </w:r>
            <w:r>
              <w:rPr>
                <w:rFonts w:hint="eastAsia" w:cs="Times New Roman"/>
                <w:color w:val="auto"/>
                <w:kern w:val="0"/>
                <w:sz w:val="24"/>
                <w:szCs w:val="20"/>
                <w:highlight w:val="none"/>
                <w:lang w:eastAsia="zh-CN"/>
              </w:rPr>
              <w:t>。其中：</w:t>
            </w:r>
            <w:r>
              <w:rPr>
                <w:rFonts w:hint="default" w:ascii="Times New Roman" w:hAnsi="Times New Roman" w:cs="Times New Roman"/>
                <w:color w:val="auto"/>
                <w:kern w:val="0"/>
                <w:sz w:val="24"/>
                <w:szCs w:val="20"/>
                <w:highlight w:val="none"/>
              </w:rPr>
              <w:t>医疗废物主要包括损伤性废物、药物废物、病理性废物、感染性废物。</w:t>
            </w:r>
          </w:p>
          <w:p>
            <w:pPr>
              <w:adjustRightInd w:val="0"/>
              <w:snapToGrid w:val="0"/>
              <w:spacing w:line="360" w:lineRule="auto"/>
              <w:ind w:firstLine="480" w:firstLineChars="200"/>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kern w:val="0"/>
                <w:sz w:val="24"/>
                <w:szCs w:val="24"/>
                <w:highlight w:val="none"/>
                <w:u w:val="none" w:color="auto"/>
                <w:lang w:val="en-US" w:eastAsia="zh-CN" w:bidi="ar"/>
              </w:rPr>
              <w:t>现有项目设有一间约</w:t>
            </w:r>
            <w:r>
              <w:rPr>
                <w:rFonts w:hint="eastAsia" w:cs="Times New Roman"/>
                <w:color w:val="auto"/>
                <w:kern w:val="0"/>
                <w:sz w:val="24"/>
                <w:szCs w:val="24"/>
                <w:highlight w:val="none"/>
                <w:u w:val="none" w:color="auto"/>
                <w:lang w:val="en-US" w:eastAsia="zh-CN" w:bidi="ar"/>
              </w:rPr>
              <w:t>8</w:t>
            </w:r>
            <w:r>
              <w:rPr>
                <w:rFonts w:hint="eastAsia" w:ascii="Times New Roman" w:hAnsi="Times New Roman" w:eastAsia="宋体" w:cs="Times New Roman"/>
                <w:color w:val="auto"/>
                <w:kern w:val="0"/>
                <w:sz w:val="24"/>
                <w:szCs w:val="24"/>
                <w:highlight w:val="none"/>
                <w:u w:val="none" w:color="auto"/>
                <w:lang w:val="en-US" w:eastAsia="zh-CN" w:bidi="ar"/>
              </w:rPr>
              <w:t>m</w:t>
            </w:r>
            <w:r>
              <w:rPr>
                <w:rFonts w:hint="eastAsia" w:ascii="Times New Roman" w:hAnsi="Times New Roman" w:eastAsia="宋体" w:cs="Times New Roman"/>
                <w:color w:val="auto"/>
                <w:kern w:val="0"/>
                <w:sz w:val="24"/>
                <w:szCs w:val="24"/>
                <w:highlight w:val="none"/>
                <w:u w:val="none" w:color="auto"/>
                <w:vertAlign w:val="superscript"/>
                <w:lang w:val="en-US" w:eastAsia="zh-CN" w:bidi="ar"/>
              </w:rPr>
              <w:t>2</w:t>
            </w:r>
            <w:r>
              <w:rPr>
                <w:rFonts w:hint="eastAsia" w:ascii="Times New Roman" w:hAnsi="Times New Roman" w:eastAsia="宋体" w:cs="Times New Roman"/>
                <w:color w:val="auto"/>
                <w:kern w:val="0"/>
                <w:sz w:val="24"/>
                <w:szCs w:val="24"/>
                <w:highlight w:val="none"/>
                <w:u w:val="none" w:color="auto"/>
                <w:lang w:val="en-US" w:eastAsia="zh-CN" w:bidi="ar"/>
              </w:rPr>
              <w:t>的医疗废物暂存间。医疗废物和检验废液经收集后，</w:t>
            </w:r>
            <w:r>
              <w:rPr>
                <w:rFonts w:hint="default" w:ascii="Times New Roman" w:hAnsi="Times New Roman" w:cs="Times New Roman"/>
                <w:color w:val="auto"/>
                <w:kern w:val="0"/>
                <w:sz w:val="24"/>
                <w:szCs w:val="24"/>
                <w:highlight w:val="none"/>
              </w:rPr>
              <w:t>暂存于危险废物暂存间后委托有资质</w:t>
            </w:r>
            <w:r>
              <w:rPr>
                <w:rFonts w:hint="eastAsia" w:cs="Times New Roman"/>
                <w:color w:val="auto"/>
                <w:kern w:val="0"/>
                <w:sz w:val="24"/>
                <w:szCs w:val="24"/>
                <w:highlight w:val="none"/>
                <w:lang w:eastAsia="zh-CN"/>
              </w:rPr>
              <w:t>单位</w:t>
            </w:r>
            <w:r>
              <w:rPr>
                <w:rFonts w:hint="default" w:ascii="Times New Roman" w:hAnsi="Times New Roman" w:cs="Times New Roman"/>
                <w:color w:val="auto"/>
                <w:kern w:val="0"/>
                <w:sz w:val="24"/>
                <w:szCs w:val="24"/>
                <w:highlight w:val="none"/>
              </w:rPr>
              <w:t>定期清运和处置</w:t>
            </w:r>
            <w:r>
              <w:rPr>
                <w:rFonts w:hint="eastAsia" w:ascii="Times New Roman" w:hAnsi="Times New Roman"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u w:val="none" w:color="auto"/>
                <w:lang w:val="en-US" w:eastAsia="zh-CN" w:bidi="ar"/>
              </w:rPr>
              <w:t>污水处理站</w:t>
            </w:r>
            <w:r>
              <w:rPr>
                <w:rFonts w:hint="default" w:ascii="Times New Roman" w:hAnsi="Times New Roman" w:eastAsia="宋体" w:cs="Times New Roman"/>
                <w:color w:val="auto"/>
                <w:kern w:val="0"/>
                <w:sz w:val="24"/>
                <w:szCs w:val="24"/>
                <w:highlight w:val="none"/>
                <w:u w:val="none" w:color="auto"/>
                <w:lang w:val="en-US" w:eastAsia="zh-CN" w:bidi="ar"/>
              </w:rPr>
              <w:t>污泥</w:t>
            </w:r>
            <w:r>
              <w:rPr>
                <w:rFonts w:hint="eastAsia" w:cs="Times New Roman"/>
                <w:color w:val="auto"/>
                <w:kern w:val="0"/>
                <w:sz w:val="24"/>
                <w:szCs w:val="24"/>
                <w:highlight w:val="none"/>
                <w:u w:val="none" w:color="auto"/>
                <w:lang w:val="en-US" w:eastAsia="zh-CN" w:bidi="ar"/>
              </w:rPr>
              <w:t>，</w:t>
            </w:r>
            <w:r>
              <w:rPr>
                <w:rFonts w:hint="eastAsia"/>
                <w:color w:val="auto"/>
                <w:sz w:val="24"/>
                <w:szCs w:val="24"/>
                <w:highlight w:val="none"/>
                <w:lang w:val="en-US" w:eastAsia="zh-CN"/>
              </w:rPr>
              <w:t>即清即运，不在场内贮存；</w:t>
            </w:r>
            <w:r>
              <w:rPr>
                <w:rFonts w:hint="eastAsia" w:cs="Times New Roman"/>
                <w:color w:val="auto"/>
                <w:kern w:val="0"/>
                <w:sz w:val="24"/>
                <w:szCs w:val="24"/>
                <w:highlight w:val="none"/>
                <w:lang w:val="en-US" w:eastAsia="zh-CN"/>
              </w:rPr>
              <w:t>一般废包装材料</w:t>
            </w:r>
            <w:r>
              <w:rPr>
                <w:rFonts w:hint="default" w:ascii="Times New Roman" w:hAnsi="Times New Roman" w:cs="Times New Roman"/>
                <w:color w:val="auto"/>
                <w:kern w:val="0"/>
                <w:sz w:val="24"/>
                <w:szCs w:val="24"/>
                <w:highlight w:val="none"/>
              </w:rPr>
              <w:t>单独收集，定期交物资回收公司回收处理</w:t>
            </w:r>
            <w:r>
              <w:rPr>
                <w:rFonts w:hint="eastAsia" w:ascii="Times New Roman" w:hAnsi="Times New Roman"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u w:val="none" w:color="auto"/>
                <w:lang w:val="en-US" w:eastAsia="zh-CN" w:bidi="ar"/>
              </w:rPr>
              <w:t>中药渣</w:t>
            </w:r>
            <w:r>
              <w:rPr>
                <w:rFonts w:hint="eastAsia" w:ascii="Times New Roman" w:hAnsi="Times New Roman" w:eastAsia="宋体" w:cs="Times New Roman"/>
                <w:color w:val="auto"/>
                <w:sz w:val="24"/>
                <w:szCs w:val="24"/>
                <w:highlight w:val="none"/>
                <w:u w:val="none" w:color="auto"/>
                <w:lang w:val="en-US" w:eastAsia="zh-CN"/>
              </w:rPr>
              <w:t>经收集后与生活垃圾一同交由环卫部门清运处理。</w:t>
            </w:r>
          </w:p>
          <w:p>
            <w:pPr>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cs="Times New Roman"/>
                <w:b/>
                <w:bCs/>
                <w:color w:val="auto"/>
                <w:sz w:val="24"/>
                <w:lang w:val="en-US" w:eastAsia="zh-CN"/>
              </w:rPr>
              <w:t>2、存在的环境问题及整改措施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color w:val="auto"/>
                <w:sz w:val="21"/>
                <w:szCs w:val="21"/>
                <w:u w:val="single"/>
              </w:rPr>
            </w:pPr>
            <w:r>
              <w:rPr>
                <w:rFonts w:hint="eastAsia" w:ascii="Times New Roman" w:hAnsi="Times New Roman" w:eastAsia="宋体" w:cs="Times New Roman"/>
                <w:b w:val="0"/>
                <w:bCs w:val="0"/>
                <w:color w:val="auto"/>
                <w:kern w:val="2"/>
                <w:sz w:val="24"/>
                <w:szCs w:val="24"/>
                <w:highlight w:val="none"/>
                <w:u w:val="none" w:color="auto"/>
                <w:lang w:val="en-US" w:eastAsia="zh-CN" w:bidi="ar-SA"/>
              </w:rPr>
              <w:t>本项目已建成投产多年，运行期间未收到环保投诉。项目未履行相关环保手续，现完善环保手续。与项目有关的原有环境污染物问题及已采取的整治措施及拟整改措施如下表：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表2-</w:t>
            </w:r>
            <w:r>
              <w:rPr>
                <w:rFonts w:hint="eastAsia" w:cs="Times New Roman"/>
                <w:b/>
                <w:color w:val="auto"/>
                <w:sz w:val="21"/>
                <w:szCs w:val="21"/>
                <w:u w:val="none"/>
                <w:lang w:val="en-US" w:eastAsia="zh-CN"/>
              </w:rPr>
              <w:t xml:space="preserve">8 </w:t>
            </w:r>
            <w:r>
              <w:rPr>
                <w:rFonts w:hint="default" w:ascii="Times New Roman" w:hAnsi="Times New Roman" w:eastAsia="宋体" w:cs="Times New Roman"/>
                <w:b/>
                <w:color w:val="auto"/>
                <w:sz w:val="21"/>
                <w:szCs w:val="21"/>
                <w:u w:val="none"/>
                <w:lang w:val="en-US" w:eastAsia="zh-CN"/>
              </w:rPr>
              <w:t>项目存在问题及拟整改措施</w:t>
            </w: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96"/>
              <w:gridCol w:w="2353"/>
              <w:gridCol w:w="409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项目</w:t>
                  </w:r>
                </w:p>
              </w:tc>
              <w:tc>
                <w:tcPr>
                  <w:tcW w:w="23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存在问题</w:t>
                  </w:r>
                </w:p>
              </w:tc>
              <w:tc>
                <w:tcPr>
                  <w:tcW w:w="40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整改措施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9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rPr>
                    <w:t>环境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rPr>
                    <w:t>管理</w:t>
                  </w:r>
                </w:p>
              </w:tc>
              <w:tc>
                <w:tcPr>
                  <w:tcW w:w="23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rPr>
                    <w:t>医院无相关环保手续</w:t>
                  </w:r>
                </w:p>
              </w:tc>
              <w:tc>
                <w:tcPr>
                  <w:tcW w:w="40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rPr>
                    <w:t>按要求完善相关环保手续</w:t>
                  </w:r>
                  <w:r>
                    <w:rPr>
                      <w:rFonts w:hint="eastAsia" w:cs="Times New Roman"/>
                      <w:color w:val="auto"/>
                      <w:sz w:val="21"/>
                      <w:szCs w:val="21"/>
                      <w:u w:val="none"/>
                      <w:vertAlign w:val="baseline"/>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9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rPr>
                  </w:pPr>
                </w:p>
              </w:tc>
              <w:tc>
                <w:tcPr>
                  <w:tcW w:w="23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rPr>
                    <w:t>未制定相关污水管理工作制度</w:t>
                  </w:r>
                </w:p>
              </w:tc>
              <w:tc>
                <w:tcPr>
                  <w:tcW w:w="40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rPr>
                    <w:t>健全医疗机构污水管理工作制度。将医疗污水处理设施运行维护纳入医院日常管理工作，建立健全医疗污水处理设施运行台账制度，落实专人负责，规范记录进出水水量、水质、消毒剂使用量等信息，并按照规定开展自行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环境风险</w:t>
                  </w:r>
                </w:p>
              </w:tc>
              <w:tc>
                <w:tcPr>
                  <w:tcW w:w="23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lang w:val="en-US" w:eastAsia="zh-CN"/>
                    </w:rPr>
                    <w:t>废水排放口未设置规范化排污口标识标牌</w:t>
                  </w:r>
                </w:p>
              </w:tc>
              <w:tc>
                <w:tcPr>
                  <w:tcW w:w="40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highlight w:val="none"/>
                      <w:u w:val="none" w:color="auto"/>
                      <w:lang w:val="en-US" w:eastAsia="zh-CN"/>
                    </w:rPr>
                    <w:t>根据《排污口规范化整治技术要求（试行）》、《环境保护图形标识》（GB15562.1-1</w:t>
                  </w:r>
                  <w:r>
                    <w:rPr>
                      <w:rFonts w:hint="eastAsia" w:ascii="Times New Roman" w:hAnsi="Times New Roman" w:eastAsia="宋体" w:cs="Times New Roman"/>
                      <w:color w:val="auto"/>
                      <w:sz w:val="21"/>
                      <w:szCs w:val="21"/>
                      <w:highlight w:val="none"/>
                      <w:u w:val="none" w:color="auto"/>
                      <w:lang w:val="en-US" w:eastAsia="zh-CN"/>
                    </w:rPr>
                    <w:t>995</w:t>
                  </w:r>
                  <w:r>
                    <w:rPr>
                      <w:rFonts w:hint="default" w:ascii="Times New Roman" w:hAnsi="Times New Roman" w:eastAsia="宋体" w:cs="Times New Roman"/>
                      <w:color w:val="auto"/>
                      <w:sz w:val="21"/>
                      <w:szCs w:val="21"/>
                      <w:highlight w:val="none"/>
                      <w:u w:val="none" w:color="auto"/>
                      <w:lang w:val="en-US" w:eastAsia="zh-CN"/>
                    </w:rPr>
                    <w:t>）</w:t>
                  </w:r>
                  <w:r>
                    <w:rPr>
                      <w:rFonts w:hint="eastAsia" w:ascii="Times New Roman" w:hAnsi="Times New Roman" w:eastAsia="宋体" w:cs="Times New Roman"/>
                      <w:color w:val="auto"/>
                      <w:sz w:val="21"/>
                      <w:szCs w:val="21"/>
                      <w:highlight w:val="none"/>
                      <w:u w:val="none" w:color="auto"/>
                      <w:lang w:val="en-US" w:eastAsia="zh-CN"/>
                    </w:rPr>
                    <w:t>等</w:t>
                  </w:r>
                  <w:r>
                    <w:rPr>
                      <w:rFonts w:hint="default" w:ascii="Times New Roman" w:hAnsi="Times New Roman" w:eastAsia="宋体" w:cs="Times New Roman"/>
                      <w:color w:val="auto"/>
                      <w:sz w:val="21"/>
                      <w:szCs w:val="21"/>
                      <w:highlight w:val="none"/>
                      <w:u w:val="none" w:color="auto"/>
                      <w:lang w:val="en-US" w:eastAsia="zh-CN"/>
                    </w:rPr>
                    <w:t>规定，设置与之相应的环境保护图形标识牌，注明排污单位、排污口性质及编号，排污口地理位置、主要排放物污染种类等信息。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污水处理设施</w:t>
                  </w:r>
                </w:p>
              </w:tc>
              <w:tc>
                <w:tcPr>
                  <w:tcW w:w="23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i w:val="0"/>
                      <w:iCs w:val="0"/>
                      <w:color w:val="auto"/>
                      <w:sz w:val="21"/>
                      <w:szCs w:val="21"/>
                      <w:u w:val="single" w:color="auto"/>
                      <w:vertAlign w:val="baseline"/>
                      <w:lang w:val="en-US" w:eastAsia="zh-CN"/>
                    </w:rPr>
                    <w:t>处理能力设计满足实际污水处理要求。消毒加药设施一备一用，且接触消毒池出口设采样口。</w:t>
                  </w:r>
                </w:p>
              </w:tc>
              <w:tc>
                <w:tcPr>
                  <w:tcW w:w="40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i w:val="0"/>
                      <w:iCs w:val="0"/>
                      <w:color w:val="auto"/>
                      <w:sz w:val="21"/>
                      <w:szCs w:val="21"/>
                      <w:u w:val="single" w:color="auto"/>
                      <w:vertAlign w:val="baseline"/>
                      <w:lang w:val="en-US" w:eastAsia="zh-CN"/>
                    </w:rPr>
                    <w:t>消毒加药设施采用一备一用，接触消毒池出口设采样口。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0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事故应急池</w:t>
                  </w:r>
                </w:p>
              </w:tc>
              <w:tc>
                <w:tcPr>
                  <w:tcW w:w="23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iCs w:val="0"/>
                      <w:color w:val="auto"/>
                      <w:sz w:val="21"/>
                      <w:szCs w:val="21"/>
                      <w:u w:val="single" w:color="auto"/>
                      <w:vertAlign w:val="baseline"/>
                      <w:lang w:val="en-US" w:eastAsia="zh-CN"/>
                    </w:rPr>
                  </w:pPr>
                  <w:r>
                    <w:rPr>
                      <w:rFonts w:hint="eastAsia" w:ascii="Times New Roman" w:hAnsi="Times New Roman" w:eastAsia="宋体" w:cs="Times New Roman"/>
                      <w:sz w:val="21"/>
                      <w:szCs w:val="21"/>
                      <w:highlight w:val="none"/>
                      <w:u w:val="single" w:color="auto"/>
                      <w:lang w:val="en-US" w:eastAsia="zh-CN"/>
                    </w:rPr>
                    <w:t>根据《医疗机构水污染物排放标准》（GB 18466-2005）中“12.4应急措施：12.4.1医院污水处理工程应设应急事故池，以贮存处理系统事故或其他突发事件时医院污水。</w:t>
                  </w:r>
                </w:p>
              </w:tc>
              <w:tc>
                <w:tcPr>
                  <w:tcW w:w="40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sz w:val="21"/>
                      <w:szCs w:val="21"/>
                      <w:u w:val="single" w:color="auto"/>
                      <w:vertAlign w:val="baseline"/>
                      <w:lang w:val="en-US" w:eastAsia="zh-CN"/>
                    </w:rPr>
                  </w:pPr>
                  <w:r>
                    <w:rPr>
                      <w:rFonts w:hint="eastAsia" w:ascii="Times New Roman" w:hAnsi="Times New Roman" w:cs="Times New Roman"/>
                      <w:i w:val="0"/>
                      <w:iCs w:val="0"/>
                      <w:color w:val="auto"/>
                      <w:sz w:val="21"/>
                      <w:szCs w:val="21"/>
                      <w:u w:val="single" w:color="auto"/>
                      <w:vertAlign w:val="baseline"/>
                      <w:lang w:val="en-US" w:eastAsia="zh-CN"/>
                    </w:rPr>
                    <w:t>本卫生院建设时间较长，院区占地面积均已使用，没有适合的场地在建设事故应急池。但是，本卫生院污水处理设施采取一备一用，同时，卫生院还备消毒水，作为应急物资。因此，该卫生院不建设事故应急池。</w:t>
                  </w: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cs="Times New Roman"/>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cs="Times New Roman"/>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cs="Times New Roman"/>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cs="Times New Roman"/>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cs="Times New Roman"/>
                <w:color w:val="auto"/>
                <w:sz w:val="24"/>
                <w:lang w:val="en-US" w:eastAsia="zh-CN"/>
              </w:rPr>
            </w:pPr>
          </w:p>
        </w:tc>
      </w:tr>
    </w:tbl>
    <w:p>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cs="Times New Roman"/>
          <w:snapToGrid w:val="0"/>
          <w:color w:val="000000" w:themeColor="text1"/>
          <w:sz w:val="30"/>
          <w:szCs w:val="30"/>
          <w:lang w:val="en-US" w:eastAsia="zh-CN"/>
          <w14:textFill>
            <w14:solidFill>
              <w14:schemeClr w14:val="tx1"/>
            </w14:solidFill>
          </w14:textFill>
        </w:rPr>
      </w:pPr>
      <w:bookmarkStart w:id="12" w:name="_Toc14263"/>
      <w:bookmarkStart w:id="13" w:name="_Toc26384"/>
      <w:bookmarkStart w:id="14" w:name="_Toc7245"/>
      <w:r>
        <w:rPr>
          <w:rFonts w:hint="default" w:ascii="Times New Roman" w:hAnsi="Times New Roman" w:cs="Times New Roman"/>
          <w:snapToGrid w:val="0"/>
          <w:color w:val="000000" w:themeColor="text1"/>
          <w:sz w:val="30"/>
          <w:szCs w:val="30"/>
          <w14:textFill>
            <w14:solidFill>
              <w14:schemeClr w14:val="tx1"/>
            </w14:solidFill>
          </w14:textFill>
        </w:rPr>
        <w:t>三、区域环境质量现状、环境保护目标及评价标准</w:t>
      </w:r>
      <w:bookmarkEnd w:id="12"/>
      <w:bookmarkEnd w:id="13"/>
      <w:bookmarkEnd w:id="14"/>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8"/>
        <w:gridCol w:w="77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8"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区域</w:t>
            </w:r>
          </w:p>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环境</w:t>
            </w:r>
          </w:p>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质量</w:t>
            </w:r>
          </w:p>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现状</w:t>
            </w:r>
          </w:p>
        </w:tc>
        <w:tc>
          <w:tcPr>
            <w:tcW w:w="7794" w:type="dxa"/>
          </w:tcPr>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pacing w:val="0"/>
                <w:sz w:val="24"/>
                <w:szCs w:val="24"/>
              </w:rPr>
            </w:pPr>
            <w:r>
              <w:rPr>
                <w:rFonts w:hint="default" w:ascii="Times New Roman" w:hAnsi="Times New Roman" w:eastAsia="宋体" w:cs="Times New Roman"/>
                <w:b/>
                <w:bCs/>
                <w:color w:val="auto"/>
                <w:spacing w:val="0"/>
                <w:kern w:val="0"/>
                <w:sz w:val="24"/>
                <w:szCs w:val="24"/>
              </w:rPr>
              <w:t>环境空气质量现状评价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eastAsia="zh-CN"/>
              </w:rPr>
            </w:pPr>
            <w:r>
              <w:rPr>
                <w:rFonts w:hint="default"/>
                <w:color w:val="auto"/>
                <w:sz w:val="24"/>
                <w:szCs w:val="24"/>
                <w:lang w:eastAsia="zh-CN"/>
              </w:rPr>
              <w:t>（</w:t>
            </w:r>
            <w:r>
              <w:rPr>
                <w:rFonts w:hint="default"/>
                <w:color w:val="auto"/>
                <w:sz w:val="24"/>
                <w:szCs w:val="24"/>
                <w:lang w:val="en-US" w:eastAsia="zh-CN"/>
              </w:rPr>
              <w:t>1</w:t>
            </w:r>
            <w:r>
              <w:rPr>
                <w:rFonts w:hint="default"/>
                <w:color w:val="auto"/>
                <w:sz w:val="24"/>
                <w:szCs w:val="24"/>
                <w:lang w:eastAsia="zh-CN"/>
              </w:rPr>
              <w:t>）</w:t>
            </w:r>
            <w:r>
              <w:rPr>
                <w:rFonts w:hint="default"/>
                <w:color w:val="auto"/>
                <w:sz w:val="24"/>
                <w:szCs w:val="24"/>
                <w:lang w:val="en-GB"/>
              </w:rPr>
              <w:t>区域环境质量达标判定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本项目位于株洲市</w:t>
            </w:r>
            <w:r>
              <w:rPr>
                <w:rFonts w:hint="eastAsia" w:cs="Times New Roman"/>
                <w:color w:val="auto"/>
                <w:sz w:val="24"/>
                <w:szCs w:val="24"/>
                <w:lang w:val="en-US" w:eastAsia="zh-CN"/>
              </w:rPr>
              <w:t>芦淞区；该区域</w:t>
            </w:r>
            <w:r>
              <w:rPr>
                <w:rFonts w:hint="default" w:ascii="Times New Roman" w:hAnsi="Times New Roman" w:eastAsia="宋体" w:cs="Times New Roman"/>
                <w:color w:val="auto"/>
                <w:sz w:val="24"/>
                <w:szCs w:val="24"/>
                <w:lang w:val="en-US" w:eastAsia="zh-CN"/>
              </w:rPr>
              <w:t>属于</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环境空气质量标准》（GB3095-2012）及其2018年修改单中二类环境空气功能区，</w:t>
            </w:r>
            <w:r>
              <w:rPr>
                <w:rFonts w:hint="eastAsia" w:cs="Times New Roman"/>
                <w:color w:val="auto"/>
                <w:sz w:val="24"/>
                <w:szCs w:val="24"/>
                <w:lang w:val="en-US" w:eastAsia="zh-CN"/>
              </w:rPr>
              <w:t>环境空气</w:t>
            </w:r>
            <w:r>
              <w:rPr>
                <w:rFonts w:hint="default" w:ascii="Times New Roman" w:hAnsi="Times New Roman" w:eastAsia="宋体" w:cs="Times New Roman"/>
                <w:color w:val="auto"/>
                <w:sz w:val="24"/>
                <w:szCs w:val="24"/>
                <w:lang w:val="en-US" w:eastAsia="zh-CN"/>
              </w:rPr>
              <w:t>执行《环境空气质量标准》（GB3095-2012）及其2018年修改单中的二级标准。为</w:t>
            </w:r>
            <w:r>
              <w:rPr>
                <w:rFonts w:hint="eastAsia" w:cs="Times New Roman"/>
                <w:color w:val="auto"/>
                <w:sz w:val="24"/>
                <w:szCs w:val="24"/>
                <w:lang w:val="en-US" w:eastAsia="zh-CN"/>
              </w:rPr>
              <w:t>了解本项目所在</w:t>
            </w:r>
            <w:r>
              <w:rPr>
                <w:rFonts w:hint="default" w:ascii="Times New Roman" w:hAnsi="Times New Roman" w:eastAsia="宋体" w:cs="Times New Roman"/>
                <w:color w:val="auto"/>
                <w:sz w:val="24"/>
                <w:szCs w:val="24"/>
                <w:lang w:val="en-US" w:eastAsia="zh-CN"/>
              </w:rPr>
              <w:t>区域环境空气质量现状，</w:t>
            </w:r>
            <w:r>
              <w:rPr>
                <w:rFonts w:hint="eastAsia" w:cs="Times New Roman"/>
                <w:color w:val="auto"/>
                <w:sz w:val="24"/>
                <w:szCs w:val="24"/>
                <w:lang w:val="en-US" w:eastAsia="zh-CN"/>
              </w:rPr>
              <w:t>本次评价</w:t>
            </w:r>
            <w:r>
              <w:rPr>
                <w:rFonts w:hint="default" w:ascii="Times New Roman" w:hAnsi="Times New Roman" w:eastAsia="宋体" w:cs="Times New Roman"/>
                <w:color w:val="auto"/>
                <w:sz w:val="24"/>
                <w:szCs w:val="24"/>
                <w:lang w:val="en-US" w:eastAsia="zh-CN"/>
              </w:rPr>
              <w:t>收集了株洲市生态环境保护委员会办公室202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年1月</w:t>
            </w:r>
            <w:r>
              <w:rPr>
                <w:rFonts w:hint="eastAsia" w:cs="Times New Roman"/>
                <w:color w:val="auto"/>
                <w:sz w:val="24"/>
                <w:szCs w:val="24"/>
                <w:lang w:val="en-US" w:eastAsia="zh-CN"/>
              </w:rPr>
              <w:t>17</w:t>
            </w:r>
            <w:r>
              <w:rPr>
                <w:rFonts w:hint="default" w:ascii="Times New Roman" w:hAnsi="Times New Roman" w:eastAsia="宋体" w:cs="Times New Roman"/>
                <w:color w:val="auto"/>
                <w:sz w:val="24"/>
                <w:szCs w:val="24"/>
                <w:lang w:val="en-US" w:eastAsia="zh-CN"/>
              </w:rPr>
              <w:t>日发布的《关于202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年12月及全年全市环境空气质量、地表水环境质量状况的通报》（株生环委办[202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]3号）中株洲市</w:t>
            </w:r>
            <w:r>
              <w:rPr>
                <w:rFonts w:hint="eastAsia" w:cs="Times New Roman"/>
                <w:color w:val="auto"/>
                <w:sz w:val="24"/>
                <w:szCs w:val="24"/>
                <w:lang w:val="en-US" w:eastAsia="zh-CN"/>
              </w:rPr>
              <w:t>芦淞区</w:t>
            </w:r>
            <w:r>
              <w:rPr>
                <w:rFonts w:hint="default" w:ascii="Times New Roman" w:hAnsi="Times New Roman" w:eastAsia="宋体" w:cs="Times New Roman"/>
                <w:color w:val="auto"/>
                <w:sz w:val="24"/>
                <w:szCs w:val="24"/>
                <w:lang w:val="en-US" w:eastAsia="zh-CN"/>
              </w:rPr>
              <w:t>环境空气质量状况</w:t>
            </w:r>
            <w:r>
              <w:rPr>
                <w:rFonts w:hint="eastAsia" w:cs="Times New Roman"/>
                <w:color w:val="auto"/>
                <w:sz w:val="24"/>
                <w:szCs w:val="24"/>
                <w:lang w:val="en-US" w:eastAsia="zh-CN"/>
              </w:rPr>
              <w:t>，具体详见下表</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表3-1 202</w:t>
            </w:r>
            <w:r>
              <w:rPr>
                <w:rFonts w:hint="eastAsia" w:cs="Times New Roman"/>
                <w:b/>
                <w:bCs/>
                <w:color w:val="auto"/>
                <w:spacing w:val="0"/>
                <w:kern w:val="0"/>
                <w:sz w:val="21"/>
                <w:szCs w:val="21"/>
                <w:lang w:val="en-US" w:eastAsia="zh-CN"/>
              </w:rPr>
              <w:t>3</w:t>
            </w:r>
            <w:r>
              <w:rPr>
                <w:rFonts w:hint="default" w:ascii="Times New Roman" w:hAnsi="Times New Roman" w:eastAsia="宋体" w:cs="Times New Roman"/>
                <w:b/>
                <w:bCs/>
                <w:color w:val="auto"/>
                <w:spacing w:val="0"/>
                <w:kern w:val="0"/>
                <w:sz w:val="21"/>
                <w:szCs w:val="21"/>
              </w:rPr>
              <w:t>年</w:t>
            </w:r>
            <w:r>
              <w:rPr>
                <w:rFonts w:hint="eastAsia" w:cs="Times New Roman"/>
                <w:b/>
                <w:bCs/>
                <w:color w:val="auto"/>
                <w:spacing w:val="0"/>
                <w:kern w:val="0"/>
                <w:sz w:val="21"/>
                <w:szCs w:val="21"/>
                <w:lang w:val="en-US" w:eastAsia="zh-CN"/>
              </w:rPr>
              <w:t>株洲市芦淞区</w:t>
            </w:r>
            <w:r>
              <w:rPr>
                <w:rFonts w:hint="default" w:ascii="Times New Roman" w:hAnsi="Times New Roman" w:eastAsia="宋体" w:cs="Times New Roman"/>
                <w:b/>
                <w:bCs/>
                <w:color w:val="auto"/>
                <w:spacing w:val="0"/>
                <w:kern w:val="0"/>
                <w:sz w:val="21"/>
                <w:szCs w:val="21"/>
              </w:rPr>
              <w:t>环境空气质量现状监测结果统计一览表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747"/>
              <w:gridCol w:w="1274"/>
              <w:gridCol w:w="1463"/>
              <w:gridCol w:w="1088"/>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kern w:val="0"/>
                      <w:sz w:val="21"/>
                      <w:szCs w:val="21"/>
                      <w:lang w:val="en-US" w:eastAsia="zh-CN"/>
                    </w:rPr>
                  </w:pPr>
                  <w:r>
                    <w:rPr>
                      <w:rFonts w:hint="eastAsia" w:cs="Times New Roman"/>
                      <w:b/>
                      <w:bCs/>
                      <w:color w:val="auto"/>
                      <w:spacing w:val="0"/>
                      <w:kern w:val="0"/>
                      <w:sz w:val="21"/>
                      <w:szCs w:val="21"/>
                      <w:lang w:val="en-US" w:eastAsia="zh-CN"/>
                    </w:rPr>
                    <w:t>评价因子</w:t>
                  </w:r>
                </w:p>
              </w:tc>
              <w:tc>
                <w:tcPr>
                  <w:tcW w:w="174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年评价指标</w:t>
                  </w:r>
                </w:p>
              </w:tc>
              <w:tc>
                <w:tcPr>
                  <w:tcW w:w="12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标准值（μg/m</w:t>
                  </w:r>
                  <w:r>
                    <w:rPr>
                      <w:rFonts w:hint="default" w:ascii="Times New Roman" w:hAnsi="Times New Roman" w:eastAsia="宋体" w:cs="Times New Roman"/>
                      <w:b/>
                      <w:bCs/>
                      <w:color w:val="auto"/>
                      <w:spacing w:val="0"/>
                      <w:kern w:val="0"/>
                      <w:sz w:val="21"/>
                      <w:szCs w:val="21"/>
                      <w:vertAlign w:val="superscript"/>
                    </w:rPr>
                    <w:t>3</w:t>
                  </w:r>
                  <w:r>
                    <w:rPr>
                      <w:rFonts w:hint="default" w:ascii="Times New Roman" w:hAnsi="Times New Roman" w:eastAsia="宋体" w:cs="Times New Roman"/>
                      <w:b/>
                      <w:bCs/>
                      <w:color w:val="auto"/>
                      <w:spacing w:val="0"/>
                      <w:kern w:val="0"/>
                      <w:sz w:val="21"/>
                      <w:szCs w:val="21"/>
                    </w:rPr>
                    <w:t>）</w:t>
                  </w:r>
                </w:p>
              </w:tc>
              <w:tc>
                <w:tcPr>
                  <w:tcW w:w="146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现状浓度（μg/m</w:t>
                  </w:r>
                  <w:r>
                    <w:rPr>
                      <w:rFonts w:hint="default" w:ascii="Times New Roman" w:hAnsi="Times New Roman" w:eastAsia="宋体" w:cs="Times New Roman"/>
                      <w:b/>
                      <w:bCs/>
                      <w:color w:val="auto"/>
                      <w:spacing w:val="0"/>
                      <w:kern w:val="0"/>
                      <w:sz w:val="21"/>
                      <w:szCs w:val="21"/>
                      <w:vertAlign w:val="superscript"/>
                    </w:rPr>
                    <w:t>3</w:t>
                  </w:r>
                  <w:r>
                    <w:rPr>
                      <w:rFonts w:hint="default" w:ascii="Times New Roman" w:hAnsi="Times New Roman" w:eastAsia="宋体" w:cs="Times New Roman"/>
                      <w:b/>
                      <w:bCs/>
                      <w:color w:val="auto"/>
                      <w:spacing w:val="0"/>
                      <w:kern w:val="0"/>
                      <w:sz w:val="21"/>
                      <w:szCs w:val="21"/>
                    </w:rPr>
                    <w:t>）</w:t>
                  </w:r>
                </w:p>
              </w:tc>
              <w:tc>
                <w:tcPr>
                  <w:tcW w:w="10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kern w:val="0"/>
                      <w:sz w:val="21"/>
                      <w:szCs w:val="21"/>
                      <w:lang w:val="en-US" w:eastAsia="zh-CN"/>
                    </w:rPr>
                  </w:pPr>
                  <w:r>
                    <w:rPr>
                      <w:rFonts w:hint="default" w:ascii="Times New Roman" w:hAnsi="Times New Roman" w:eastAsia="宋体" w:cs="Times New Roman"/>
                      <w:b/>
                      <w:bCs/>
                      <w:color w:val="auto"/>
                      <w:spacing w:val="0"/>
                      <w:kern w:val="0"/>
                      <w:sz w:val="21"/>
                      <w:szCs w:val="21"/>
                      <w:lang w:val="en-US" w:eastAsia="zh-CN"/>
                    </w:rPr>
                    <w:t>占标率（%）</w:t>
                  </w:r>
                </w:p>
              </w:tc>
              <w:tc>
                <w:tcPr>
                  <w:tcW w:w="10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SO</w:t>
                  </w:r>
                  <w:r>
                    <w:rPr>
                      <w:rFonts w:hint="default" w:ascii="Times New Roman" w:hAnsi="Times New Roman" w:eastAsia="宋体" w:cs="Times New Roman"/>
                      <w:color w:val="auto"/>
                      <w:spacing w:val="0"/>
                      <w:kern w:val="0"/>
                      <w:sz w:val="21"/>
                      <w:szCs w:val="21"/>
                      <w:vertAlign w:val="subscript"/>
                    </w:rPr>
                    <w:t>2</w:t>
                  </w:r>
                </w:p>
              </w:tc>
              <w:tc>
                <w:tcPr>
                  <w:tcW w:w="174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年平均质量浓度</w:t>
                  </w:r>
                </w:p>
              </w:tc>
              <w:tc>
                <w:tcPr>
                  <w:tcW w:w="12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60</w:t>
                  </w:r>
                </w:p>
              </w:tc>
              <w:tc>
                <w:tcPr>
                  <w:tcW w:w="146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lang w:eastAsia="zh-CN"/>
                    </w:rPr>
                  </w:pPr>
                  <w:r>
                    <w:rPr>
                      <w:rFonts w:hint="default" w:ascii="Times New Roman" w:hAnsi="Times New Roman" w:eastAsia="宋体" w:cs="Times New Roman"/>
                      <w:color w:val="auto"/>
                      <w:spacing w:val="0"/>
                      <w:kern w:val="0"/>
                      <w:sz w:val="21"/>
                      <w:szCs w:val="21"/>
                      <w:lang w:val="en-US" w:eastAsia="zh-CN"/>
                    </w:rPr>
                    <w:t>7</w:t>
                  </w:r>
                </w:p>
              </w:tc>
              <w:tc>
                <w:tcPr>
                  <w:tcW w:w="10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11.7</w:t>
                  </w:r>
                </w:p>
              </w:tc>
              <w:tc>
                <w:tcPr>
                  <w:tcW w:w="10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NO</w:t>
                  </w:r>
                  <w:r>
                    <w:rPr>
                      <w:rFonts w:hint="default" w:ascii="Times New Roman" w:hAnsi="Times New Roman" w:eastAsia="宋体" w:cs="Times New Roman"/>
                      <w:color w:val="auto"/>
                      <w:spacing w:val="0"/>
                      <w:kern w:val="0"/>
                      <w:sz w:val="21"/>
                      <w:szCs w:val="21"/>
                      <w:vertAlign w:val="subscript"/>
                    </w:rPr>
                    <w:t>2</w:t>
                  </w:r>
                </w:p>
              </w:tc>
              <w:tc>
                <w:tcPr>
                  <w:tcW w:w="174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年平均质量浓度</w:t>
                  </w:r>
                </w:p>
              </w:tc>
              <w:tc>
                <w:tcPr>
                  <w:tcW w:w="12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40</w:t>
                  </w:r>
                </w:p>
              </w:tc>
              <w:tc>
                <w:tcPr>
                  <w:tcW w:w="146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lang w:val="en-US" w:eastAsia="zh-CN"/>
                    </w:rPr>
                  </w:pPr>
                  <w:r>
                    <w:rPr>
                      <w:rFonts w:hint="eastAsia" w:cs="Times New Roman"/>
                      <w:color w:val="auto"/>
                      <w:spacing w:val="0"/>
                      <w:kern w:val="0"/>
                      <w:sz w:val="21"/>
                      <w:szCs w:val="21"/>
                      <w:lang w:val="en-US" w:eastAsia="zh-CN"/>
                    </w:rPr>
                    <w:t>24</w:t>
                  </w:r>
                </w:p>
              </w:tc>
              <w:tc>
                <w:tcPr>
                  <w:tcW w:w="10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lang w:val="en-US" w:eastAsia="zh-CN"/>
                    </w:rPr>
                  </w:pPr>
                  <w:r>
                    <w:rPr>
                      <w:rFonts w:hint="eastAsia" w:cs="Times New Roman"/>
                      <w:color w:val="auto"/>
                      <w:spacing w:val="0"/>
                      <w:kern w:val="0"/>
                      <w:sz w:val="21"/>
                      <w:szCs w:val="21"/>
                      <w:lang w:val="en-US" w:eastAsia="zh-CN"/>
                    </w:rPr>
                    <w:t>60</w:t>
                  </w:r>
                </w:p>
              </w:tc>
              <w:tc>
                <w:tcPr>
                  <w:tcW w:w="10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PM</w:t>
                  </w:r>
                  <w:r>
                    <w:rPr>
                      <w:rFonts w:hint="default" w:ascii="Times New Roman" w:hAnsi="Times New Roman" w:eastAsia="宋体" w:cs="Times New Roman"/>
                      <w:color w:val="auto"/>
                      <w:spacing w:val="0"/>
                      <w:kern w:val="0"/>
                      <w:sz w:val="21"/>
                      <w:szCs w:val="21"/>
                      <w:vertAlign w:val="subscript"/>
                    </w:rPr>
                    <w:t>10</w:t>
                  </w:r>
                </w:p>
              </w:tc>
              <w:tc>
                <w:tcPr>
                  <w:tcW w:w="174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年平均质量浓度</w:t>
                  </w:r>
                </w:p>
              </w:tc>
              <w:tc>
                <w:tcPr>
                  <w:tcW w:w="12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70</w:t>
                  </w:r>
                </w:p>
              </w:tc>
              <w:tc>
                <w:tcPr>
                  <w:tcW w:w="146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lang w:val="en-US" w:eastAsia="zh-CN"/>
                    </w:rPr>
                  </w:pPr>
                  <w:r>
                    <w:rPr>
                      <w:rFonts w:hint="eastAsia" w:cs="Times New Roman"/>
                      <w:color w:val="auto"/>
                      <w:spacing w:val="0"/>
                      <w:kern w:val="0"/>
                      <w:sz w:val="21"/>
                      <w:szCs w:val="21"/>
                      <w:lang w:val="en-US" w:eastAsia="zh-CN"/>
                    </w:rPr>
                    <w:t>60</w:t>
                  </w:r>
                </w:p>
              </w:tc>
              <w:tc>
                <w:tcPr>
                  <w:tcW w:w="10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lang w:val="en-US" w:eastAsia="zh-CN"/>
                    </w:rPr>
                  </w:pPr>
                  <w:r>
                    <w:rPr>
                      <w:rFonts w:hint="eastAsia" w:cs="Times New Roman"/>
                      <w:color w:val="auto"/>
                      <w:spacing w:val="0"/>
                      <w:kern w:val="0"/>
                      <w:sz w:val="21"/>
                      <w:szCs w:val="21"/>
                      <w:lang w:val="en-US" w:eastAsia="zh-CN"/>
                    </w:rPr>
                    <w:t>85.7</w:t>
                  </w:r>
                </w:p>
              </w:tc>
              <w:tc>
                <w:tcPr>
                  <w:tcW w:w="10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PM</w:t>
                  </w:r>
                  <w:r>
                    <w:rPr>
                      <w:rFonts w:hint="default" w:ascii="Times New Roman" w:hAnsi="Times New Roman" w:eastAsia="宋体" w:cs="Times New Roman"/>
                      <w:color w:val="auto"/>
                      <w:spacing w:val="0"/>
                      <w:kern w:val="0"/>
                      <w:sz w:val="21"/>
                      <w:szCs w:val="21"/>
                      <w:highlight w:val="none"/>
                      <w:vertAlign w:val="subscript"/>
                    </w:rPr>
                    <w:t>2.5</w:t>
                  </w:r>
                </w:p>
              </w:tc>
              <w:tc>
                <w:tcPr>
                  <w:tcW w:w="174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年平均质量浓度</w:t>
                  </w:r>
                </w:p>
              </w:tc>
              <w:tc>
                <w:tcPr>
                  <w:tcW w:w="12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35</w:t>
                  </w:r>
                </w:p>
              </w:tc>
              <w:tc>
                <w:tcPr>
                  <w:tcW w:w="146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kern w:val="0"/>
                      <w:sz w:val="21"/>
                      <w:szCs w:val="21"/>
                      <w:highlight w:val="none"/>
                      <w:lang w:val="en-US" w:eastAsia="zh-CN"/>
                    </w:rPr>
                  </w:pPr>
                  <w:r>
                    <w:rPr>
                      <w:rFonts w:hint="eastAsia" w:cs="Times New Roman"/>
                      <w:b/>
                      <w:bCs/>
                      <w:color w:val="auto"/>
                      <w:spacing w:val="0"/>
                      <w:kern w:val="0"/>
                      <w:sz w:val="21"/>
                      <w:szCs w:val="21"/>
                      <w:highlight w:val="none"/>
                      <w:lang w:val="en-US" w:eastAsia="zh-CN"/>
                    </w:rPr>
                    <w:t>41</w:t>
                  </w:r>
                </w:p>
              </w:tc>
              <w:tc>
                <w:tcPr>
                  <w:tcW w:w="10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kern w:val="0"/>
                      <w:sz w:val="21"/>
                      <w:szCs w:val="21"/>
                      <w:highlight w:val="none"/>
                      <w:lang w:val="en-US" w:eastAsia="zh-CN"/>
                    </w:rPr>
                  </w:pPr>
                  <w:r>
                    <w:rPr>
                      <w:rFonts w:hint="eastAsia" w:cs="Times New Roman"/>
                      <w:b/>
                      <w:bCs/>
                      <w:color w:val="auto"/>
                      <w:spacing w:val="0"/>
                      <w:kern w:val="0"/>
                      <w:sz w:val="21"/>
                      <w:szCs w:val="21"/>
                      <w:highlight w:val="none"/>
                      <w:lang w:val="en-US" w:eastAsia="zh-CN"/>
                    </w:rPr>
                    <w:t>117</w:t>
                  </w:r>
                </w:p>
              </w:tc>
              <w:tc>
                <w:tcPr>
                  <w:tcW w:w="10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auto"/>
                      <w:spacing w:val="0"/>
                      <w:kern w:val="0"/>
                      <w:sz w:val="21"/>
                      <w:szCs w:val="21"/>
                      <w:highlight w:val="none"/>
                      <w:lang w:val="en-US" w:eastAsia="zh-CN"/>
                    </w:rPr>
                  </w:pPr>
                  <w:r>
                    <w:rPr>
                      <w:rFonts w:hint="eastAsia" w:cs="Times New Roman"/>
                      <w:b/>
                      <w:bCs/>
                      <w:color w:val="auto"/>
                      <w:spacing w:val="0"/>
                      <w:kern w:val="0"/>
                      <w:sz w:val="21"/>
                      <w:szCs w:val="21"/>
                      <w:highlight w:val="none"/>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CO</w:t>
                  </w:r>
                </w:p>
              </w:tc>
              <w:tc>
                <w:tcPr>
                  <w:tcW w:w="174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24h平均第95百分位数</w:t>
                  </w:r>
                </w:p>
              </w:tc>
              <w:tc>
                <w:tcPr>
                  <w:tcW w:w="12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4000</w:t>
                  </w:r>
                </w:p>
              </w:tc>
              <w:tc>
                <w:tcPr>
                  <w:tcW w:w="146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lang w:val="en-US" w:eastAsia="zh-CN"/>
                    </w:rPr>
                  </w:pPr>
                  <w:r>
                    <w:rPr>
                      <w:rFonts w:hint="eastAsia" w:cs="Times New Roman"/>
                      <w:color w:val="auto"/>
                      <w:spacing w:val="0"/>
                      <w:kern w:val="0"/>
                      <w:sz w:val="21"/>
                      <w:szCs w:val="21"/>
                      <w:lang w:val="en-US" w:eastAsia="zh-CN"/>
                    </w:rPr>
                    <w:t>1200</w:t>
                  </w:r>
                </w:p>
              </w:tc>
              <w:tc>
                <w:tcPr>
                  <w:tcW w:w="10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lang w:val="en-US" w:eastAsia="zh-CN"/>
                    </w:rPr>
                  </w:pPr>
                  <w:r>
                    <w:rPr>
                      <w:rFonts w:hint="eastAsia" w:cs="Times New Roman"/>
                      <w:color w:val="auto"/>
                      <w:spacing w:val="0"/>
                      <w:kern w:val="0"/>
                      <w:sz w:val="21"/>
                      <w:szCs w:val="21"/>
                      <w:lang w:val="en-US" w:eastAsia="zh-CN"/>
                    </w:rPr>
                    <w:t>30</w:t>
                  </w:r>
                </w:p>
              </w:tc>
              <w:tc>
                <w:tcPr>
                  <w:tcW w:w="10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O</w:t>
                  </w:r>
                  <w:r>
                    <w:rPr>
                      <w:rFonts w:hint="default" w:ascii="Times New Roman" w:hAnsi="Times New Roman" w:eastAsia="宋体" w:cs="Times New Roman"/>
                      <w:color w:val="auto"/>
                      <w:spacing w:val="0"/>
                      <w:kern w:val="0"/>
                      <w:sz w:val="21"/>
                      <w:szCs w:val="21"/>
                      <w:vertAlign w:val="subscript"/>
                    </w:rPr>
                    <w:t>3</w:t>
                  </w:r>
                </w:p>
              </w:tc>
              <w:tc>
                <w:tcPr>
                  <w:tcW w:w="174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日最大8h第90百分位数</w:t>
                  </w:r>
                </w:p>
              </w:tc>
              <w:tc>
                <w:tcPr>
                  <w:tcW w:w="12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160</w:t>
                  </w:r>
                </w:p>
              </w:tc>
              <w:tc>
                <w:tcPr>
                  <w:tcW w:w="146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kern w:val="0"/>
                      <w:sz w:val="21"/>
                      <w:szCs w:val="21"/>
                      <w:lang w:val="en-US" w:eastAsia="zh-CN"/>
                    </w:rPr>
                  </w:pPr>
                  <w:r>
                    <w:rPr>
                      <w:rFonts w:hint="eastAsia" w:cs="Times New Roman"/>
                      <w:b w:val="0"/>
                      <w:bCs w:val="0"/>
                      <w:color w:val="auto"/>
                      <w:spacing w:val="0"/>
                      <w:kern w:val="0"/>
                      <w:sz w:val="21"/>
                      <w:szCs w:val="21"/>
                      <w:lang w:val="en-US" w:eastAsia="zh-CN"/>
                    </w:rPr>
                    <w:t>143</w:t>
                  </w:r>
                </w:p>
              </w:tc>
              <w:tc>
                <w:tcPr>
                  <w:tcW w:w="10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kern w:val="0"/>
                      <w:sz w:val="21"/>
                      <w:szCs w:val="21"/>
                      <w:lang w:val="en-US" w:eastAsia="zh-CN"/>
                    </w:rPr>
                  </w:pPr>
                  <w:r>
                    <w:rPr>
                      <w:rFonts w:hint="eastAsia" w:cs="Times New Roman"/>
                      <w:b w:val="0"/>
                      <w:bCs w:val="0"/>
                      <w:color w:val="auto"/>
                      <w:spacing w:val="0"/>
                      <w:kern w:val="0"/>
                      <w:sz w:val="21"/>
                      <w:szCs w:val="21"/>
                      <w:lang w:val="en-US" w:eastAsia="zh-CN"/>
                    </w:rPr>
                    <w:t>89.4</w:t>
                  </w:r>
                </w:p>
              </w:tc>
              <w:tc>
                <w:tcPr>
                  <w:tcW w:w="10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auto"/>
                      <w:spacing w:val="0"/>
                      <w:kern w:val="0"/>
                      <w:sz w:val="21"/>
                      <w:szCs w:val="21"/>
                      <w:lang w:val="en-US" w:eastAsia="zh-CN"/>
                    </w:rPr>
                  </w:pPr>
                  <w:r>
                    <w:rPr>
                      <w:rFonts w:hint="eastAsia" w:cs="Times New Roman"/>
                      <w:b w:val="0"/>
                      <w:bCs w:val="0"/>
                      <w:color w:val="auto"/>
                      <w:spacing w:val="0"/>
                      <w:kern w:val="0"/>
                      <w:sz w:val="21"/>
                      <w:szCs w:val="21"/>
                      <w:lang w:val="en-US" w:eastAsia="zh-CN"/>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由上述监测结果可知</w:t>
            </w:r>
            <w:r>
              <w:rPr>
                <w:rFonts w:hint="eastAsia" w:cs="Times New Roman"/>
                <w:color w:val="auto"/>
                <w:sz w:val="24"/>
                <w:szCs w:val="24"/>
                <w:lang w:val="en-US" w:eastAsia="zh-CN"/>
              </w:rPr>
              <w:t>：2023年株洲市芦淞区SO</w:t>
            </w:r>
            <w:r>
              <w:rPr>
                <w:rFonts w:hint="eastAsia" w:cs="Times New Roman"/>
                <w:color w:val="auto"/>
                <w:sz w:val="24"/>
                <w:szCs w:val="24"/>
                <w:vertAlign w:val="subscript"/>
                <w:lang w:val="en-US" w:eastAsia="zh-CN"/>
              </w:rPr>
              <w:t>2</w:t>
            </w:r>
            <w:r>
              <w:rPr>
                <w:rFonts w:hint="eastAsia" w:cs="Times New Roman"/>
                <w:color w:val="auto"/>
                <w:sz w:val="24"/>
                <w:szCs w:val="24"/>
                <w:lang w:val="en-US" w:eastAsia="zh-CN"/>
              </w:rPr>
              <w:t>、NO</w:t>
            </w:r>
            <w:r>
              <w:rPr>
                <w:rFonts w:hint="eastAsia" w:cs="Times New Roman"/>
                <w:color w:val="auto"/>
                <w:sz w:val="24"/>
                <w:szCs w:val="24"/>
                <w:vertAlign w:val="subscript"/>
                <w:lang w:val="en-US" w:eastAsia="zh-CN"/>
              </w:rPr>
              <w:t>2</w:t>
            </w:r>
            <w:r>
              <w:rPr>
                <w:rFonts w:hint="eastAsia" w:cs="Times New Roman"/>
                <w:color w:val="auto"/>
                <w:sz w:val="24"/>
                <w:szCs w:val="24"/>
                <w:lang w:val="en-US" w:eastAsia="zh-CN"/>
              </w:rPr>
              <w:t>、PM</w:t>
            </w:r>
            <w:r>
              <w:rPr>
                <w:rFonts w:hint="eastAsia" w:cs="Times New Roman"/>
                <w:color w:val="auto"/>
                <w:sz w:val="24"/>
                <w:szCs w:val="24"/>
                <w:vertAlign w:val="subscript"/>
                <w:lang w:val="en-US" w:eastAsia="zh-CN"/>
              </w:rPr>
              <w:t>10</w:t>
            </w:r>
            <w:r>
              <w:rPr>
                <w:rFonts w:hint="eastAsia" w:cs="Times New Roman"/>
                <w:color w:val="auto"/>
                <w:sz w:val="24"/>
                <w:szCs w:val="24"/>
                <w:lang w:val="en-US" w:eastAsia="zh-CN"/>
              </w:rPr>
              <w:t>、O</w:t>
            </w:r>
            <w:r>
              <w:rPr>
                <w:rFonts w:hint="eastAsia" w:cs="Times New Roman"/>
                <w:color w:val="auto"/>
                <w:sz w:val="24"/>
                <w:szCs w:val="24"/>
                <w:vertAlign w:val="subscript"/>
                <w:lang w:val="en-US" w:eastAsia="zh-CN"/>
              </w:rPr>
              <w:t>3</w:t>
            </w:r>
            <w:r>
              <w:rPr>
                <w:rFonts w:hint="eastAsia" w:cs="Times New Roman"/>
                <w:color w:val="auto"/>
                <w:sz w:val="24"/>
                <w:szCs w:val="24"/>
                <w:lang w:val="en-US" w:eastAsia="zh-CN"/>
              </w:rPr>
              <w:t>的日最大8h第90百分位及CO的24h平均第95百分位数均满足《环境空气质量标准》（GB3095-2012）及其2018年修改单中二级标准限值要求；但是，PM</w:t>
            </w:r>
            <w:r>
              <w:rPr>
                <w:rFonts w:hint="eastAsia" w:cs="Times New Roman"/>
                <w:color w:val="auto"/>
                <w:sz w:val="24"/>
                <w:szCs w:val="24"/>
                <w:vertAlign w:val="subscript"/>
                <w:lang w:val="en-US" w:eastAsia="zh-CN"/>
              </w:rPr>
              <w:t>2.5</w:t>
            </w:r>
            <w:r>
              <w:rPr>
                <w:rFonts w:hint="eastAsia" w:cs="Times New Roman"/>
                <w:color w:val="auto"/>
                <w:sz w:val="24"/>
                <w:szCs w:val="24"/>
                <w:lang w:val="en-US" w:eastAsia="zh-CN"/>
              </w:rPr>
              <w:t>的年平均浓度值超过《环境空气质量标准》（GB3095-2012）及其2018年修改单中二级标准限值要求，则2023年度株洲市芦淞区属于不达标区</w:t>
            </w:r>
            <w:r>
              <w:rPr>
                <w:rFonts w:hint="default" w:ascii="Times New Roman" w:hAnsi="Times New Roman" w:eastAsia="宋体" w:cs="Times New Roman"/>
                <w:color w:val="auto"/>
                <w:sz w:val="24"/>
                <w:szCs w:val="24"/>
                <w:lang w:val="en-US" w:eastAsia="zh-CN"/>
              </w:rPr>
              <w:t>。超标主要原因为</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区域内近年来基础设施建设项目较多，土方开挖、场地平整等造成的土地裸露易产生扬尘污染所致。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《株洲市生态环境保护委员会办公室关于印发&lt;株洲市环境空气质量限期达标规划的通知&gt;》（株生环委办[2020]36号）中规划期限与目标明确：本规划以</w:t>
            </w:r>
            <w:r>
              <w:rPr>
                <w:rFonts w:hint="default" w:ascii="Times New Roman" w:hAnsi="Times New Roman" w:eastAsia="宋体" w:cs="Times New Roman"/>
                <w:color w:val="auto"/>
                <w:sz w:val="24"/>
                <w:szCs w:val="24"/>
                <w:lang w:val="en-US" w:eastAsia="zh-CN"/>
              </w:rPr>
              <w:t>2017年为规划基准年，2025年为中期规划目标年，2027年为中远期规划目标年</w:t>
            </w:r>
            <w:r>
              <w:rPr>
                <w:rFonts w:hint="eastAsia" w:cs="Times New Roman"/>
                <w:color w:val="auto"/>
                <w:sz w:val="24"/>
                <w:szCs w:val="24"/>
                <w:lang w:val="en-US" w:eastAsia="zh-CN"/>
              </w:rPr>
              <w:t>。同时，2023年1月12日，中共株洲市委、株洲市人民政府发布的《关于深入打好污染防治攻坚战的实施方案》</w:t>
            </w:r>
            <w:r>
              <w:rPr>
                <w:rFonts w:hint="default" w:ascii="Times New Roman" w:hAnsi="Times New Roman" w:eastAsia="宋体" w:cs="Times New Roman"/>
                <w:color w:val="auto"/>
                <w:sz w:val="24"/>
                <w:szCs w:val="24"/>
                <w:lang w:val="en-US" w:eastAsia="zh-CN"/>
              </w:rPr>
              <w:t>要求</w:t>
            </w:r>
            <w:r>
              <w:rPr>
                <w:rFonts w:hint="eastAsia" w:cs="Times New Roman"/>
                <w:color w:val="auto"/>
                <w:sz w:val="24"/>
                <w:szCs w:val="24"/>
                <w:lang w:val="en-US" w:eastAsia="zh-CN"/>
              </w:rPr>
              <w:t>：全力推进美丽株洲建设，坚持山水林田湖草沙一体化保护和系统治理，统筹产业结构调整、污染治理、生态保护、应对气候变化，协同推进降碳、减污、扩绿、增长，推进生态优先、节约集约、绿色低碳发展。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随着</w:t>
            </w:r>
            <w:r>
              <w:rPr>
                <w:rFonts w:hint="eastAsia" w:cs="Times New Roman"/>
                <w:color w:val="auto"/>
                <w:sz w:val="24"/>
                <w:szCs w:val="24"/>
                <w:lang w:val="en-US" w:eastAsia="zh-CN"/>
              </w:rPr>
              <w:t>芦淞区</w:t>
            </w:r>
            <w:r>
              <w:rPr>
                <w:rFonts w:hint="default" w:ascii="Times New Roman" w:hAnsi="Times New Roman" w:eastAsia="宋体" w:cs="Times New Roman"/>
                <w:color w:val="auto"/>
                <w:sz w:val="24"/>
                <w:szCs w:val="24"/>
                <w:lang w:val="en-US" w:eastAsia="zh-CN"/>
              </w:rPr>
              <w:t>规划建成区建设完成，施工扬尘污染源消减，且裸露的土地逐步被绿化或硬化</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大气污染防治攻坚行动实施在柴油货车禁行措施逐步推行、加强夏日高温天气道路洒扫频次、加大力度巡查餐饮店油烟污染，管控挥发性有机物污染源产生等方面发挥效应，区域环境空气质量有望得到改善。</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pacing w:val="0"/>
                <w:kern w:val="0"/>
                <w:sz w:val="24"/>
                <w:szCs w:val="24"/>
                <w:u w:val="none" w:color="auto"/>
              </w:rPr>
            </w:pPr>
            <w:r>
              <w:rPr>
                <w:rFonts w:hint="default" w:ascii="Times New Roman" w:hAnsi="Times New Roman" w:eastAsia="宋体" w:cs="Times New Roman"/>
                <w:b/>
                <w:bCs/>
                <w:color w:val="auto"/>
                <w:spacing w:val="0"/>
                <w:kern w:val="0"/>
                <w:sz w:val="24"/>
                <w:szCs w:val="24"/>
                <w:u w:val="none" w:color="auto"/>
              </w:rPr>
              <w:t>2、水环境质量现状评价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0"/>
                <w:sz w:val="24"/>
                <w:szCs w:val="24"/>
                <w:u w:val="none" w:color="auto"/>
              </w:rPr>
            </w:pPr>
            <w:r>
              <w:rPr>
                <w:rFonts w:hint="eastAsia" w:cs="Times New Roman"/>
                <w:color w:val="auto"/>
                <w:kern w:val="0"/>
                <w:sz w:val="24"/>
                <w:szCs w:val="24"/>
                <w:highlight w:val="none"/>
                <w:u w:val="none"/>
                <w:lang w:val="en-US" w:eastAsia="zh-CN"/>
              </w:rPr>
              <w:t>本项目食堂废水经隔油池处理后与其他综合医疗废水（含医疗废水、生活污水）一并排入化粪池，再经自建污水处理站（调节池+沉淀池+消毒池（二氧化氯））处理后由市政污水管网接入龙泉污水处理厂深度处理，尾水排入建宁港，汇入湘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0"/>
                <w:sz w:val="24"/>
                <w:szCs w:val="24"/>
                <w:u w:val="none" w:color="auto"/>
              </w:rPr>
            </w:pPr>
            <w:r>
              <w:rPr>
                <w:rFonts w:hint="default" w:ascii="Times New Roman" w:hAnsi="Times New Roman" w:eastAsia="宋体" w:cs="Times New Roman"/>
                <w:color w:val="auto"/>
                <w:spacing w:val="0"/>
                <w:kern w:val="0"/>
                <w:sz w:val="24"/>
                <w:szCs w:val="24"/>
                <w:u w:val="none" w:color="auto"/>
              </w:rPr>
              <w:t>为</w:t>
            </w:r>
            <w:r>
              <w:rPr>
                <w:rFonts w:hint="eastAsia" w:cs="Times New Roman"/>
                <w:color w:val="auto"/>
                <w:spacing w:val="0"/>
                <w:kern w:val="0"/>
                <w:sz w:val="24"/>
                <w:szCs w:val="24"/>
                <w:u w:val="none" w:color="auto"/>
                <w:lang w:val="en-US" w:eastAsia="zh-CN"/>
              </w:rPr>
              <w:t>进一步</w:t>
            </w:r>
            <w:r>
              <w:rPr>
                <w:rFonts w:hint="default" w:ascii="Times New Roman" w:hAnsi="Times New Roman" w:eastAsia="宋体" w:cs="Times New Roman"/>
                <w:color w:val="auto"/>
                <w:spacing w:val="0"/>
                <w:kern w:val="0"/>
                <w:sz w:val="24"/>
                <w:szCs w:val="24"/>
                <w:u w:val="none" w:color="auto"/>
              </w:rPr>
              <w:t>了解项目所在区域水环境质量现状，本</w:t>
            </w:r>
            <w:r>
              <w:rPr>
                <w:rFonts w:hint="eastAsia" w:cs="Times New Roman"/>
                <w:color w:val="auto"/>
                <w:spacing w:val="0"/>
                <w:kern w:val="0"/>
                <w:sz w:val="24"/>
                <w:szCs w:val="24"/>
                <w:u w:val="none" w:color="auto"/>
                <w:lang w:val="en-US" w:eastAsia="zh-CN"/>
              </w:rPr>
              <w:t>次</w:t>
            </w:r>
            <w:r>
              <w:rPr>
                <w:rFonts w:hint="default" w:ascii="Times New Roman" w:hAnsi="Times New Roman" w:eastAsia="宋体" w:cs="Times New Roman"/>
                <w:color w:val="auto"/>
                <w:spacing w:val="0"/>
                <w:kern w:val="0"/>
                <w:sz w:val="24"/>
                <w:szCs w:val="24"/>
                <w:u w:val="none" w:color="auto"/>
              </w:rPr>
              <w:t>环评引用</w:t>
            </w:r>
            <w:r>
              <w:rPr>
                <w:rFonts w:hint="default" w:ascii="Times New Roman" w:hAnsi="Times New Roman" w:eastAsia="宋体" w:cs="Times New Roman"/>
                <w:color w:val="auto"/>
                <w:spacing w:val="0"/>
                <w:sz w:val="24"/>
                <w:szCs w:val="24"/>
                <w:u w:val="none" w:color="auto"/>
              </w:rPr>
              <w:t>202</w:t>
            </w:r>
            <w:r>
              <w:rPr>
                <w:rFonts w:hint="eastAsia" w:cs="Times New Roman"/>
                <w:color w:val="auto"/>
                <w:spacing w:val="0"/>
                <w:sz w:val="24"/>
                <w:szCs w:val="24"/>
                <w:u w:val="none" w:color="auto"/>
                <w:lang w:val="en-US" w:eastAsia="zh-CN"/>
              </w:rPr>
              <w:t>4</w:t>
            </w:r>
            <w:r>
              <w:rPr>
                <w:rFonts w:hint="default" w:ascii="Times New Roman" w:hAnsi="Times New Roman" w:eastAsia="宋体" w:cs="Times New Roman"/>
                <w:color w:val="auto"/>
                <w:spacing w:val="0"/>
                <w:sz w:val="24"/>
                <w:szCs w:val="24"/>
                <w:u w:val="none" w:color="auto"/>
              </w:rPr>
              <w:t>年1月公布的</w:t>
            </w:r>
            <w:r>
              <w:rPr>
                <w:rFonts w:hint="default" w:ascii="Times New Roman" w:hAnsi="Times New Roman" w:eastAsia="宋体" w:cs="Times New Roman"/>
                <w:color w:val="auto"/>
                <w:sz w:val="24"/>
                <w:szCs w:val="24"/>
                <w:lang w:val="en-US" w:eastAsia="zh-CN"/>
              </w:rPr>
              <w:t>《关于202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年12月及全年全市环境空气质量、地表水环境质量状况的通报》（株生环委办[202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]3号）</w:t>
            </w:r>
            <w:r>
              <w:rPr>
                <w:rFonts w:hint="default" w:ascii="Times New Roman" w:hAnsi="Times New Roman" w:eastAsia="宋体" w:cs="Times New Roman"/>
                <w:color w:val="auto"/>
                <w:spacing w:val="0"/>
                <w:kern w:val="0"/>
                <w:sz w:val="24"/>
                <w:szCs w:val="24"/>
                <w:u w:val="none" w:color="auto"/>
              </w:rPr>
              <w:t>中</w:t>
            </w:r>
            <w:r>
              <w:rPr>
                <w:rFonts w:hint="default" w:ascii="Times New Roman" w:hAnsi="Times New Roman" w:eastAsia="宋体" w:cs="Times New Roman"/>
                <w:color w:val="auto"/>
                <w:spacing w:val="0"/>
                <w:kern w:val="0"/>
                <w:sz w:val="24"/>
                <w:szCs w:val="24"/>
                <w:u w:val="none" w:color="auto"/>
                <w:lang w:eastAsia="zh-CN"/>
              </w:rPr>
              <w:t>株洲市</w:t>
            </w:r>
            <w:r>
              <w:rPr>
                <w:rFonts w:hint="eastAsia" w:cs="Times New Roman"/>
                <w:color w:val="auto"/>
                <w:spacing w:val="0"/>
                <w:kern w:val="0"/>
                <w:sz w:val="24"/>
                <w:szCs w:val="24"/>
                <w:u w:val="none" w:color="auto"/>
                <w:lang w:val="en-US" w:eastAsia="zh-CN"/>
              </w:rPr>
              <w:t>一水厂</w:t>
            </w:r>
            <w:r>
              <w:rPr>
                <w:rFonts w:hint="default" w:ascii="Times New Roman" w:hAnsi="Times New Roman" w:eastAsia="宋体" w:cs="Times New Roman"/>
                <w:color w:val="auto"/>
                <w:spacing w:val="0"/>
                <w:kern w:val="0"/>
                <w:sz w:val="24"/>
                <w:szCs w:val="24"/>
                <w:u w:val="none" w:color="auto"/>
                <w:lang w:eastAsia="zh-CN"/>
              </w:rPr>
              <w:t>断面</w:t>
            </w:r>
            <w:r>
              <w:rPr>
                <w:rFonts w:hint="eastAsia" w:cs="Times New Roman"/>
                <w:color w:val="auto"/>
                <w:spacing w:val="0"/>
                <w:kern w:val="0"/>
                <w:sz w:val="24"/>
                <w:szCs w:val="24"/>
                <w:u w:val="none" w:color="auto"/>
                <w:lang w:eastAsia="zh-CN"/>
              </w:rPr>
              <w:t>（</w:t>
            </w:r>
            <w:r>
              <w:rPr>
                <w:rFonts w:hint="eastAsia"/>
                <w:color w:val="auto"/>
                <w:sz w:val="24"/>
                <w:szCs w:val="24"/>
                <w:lang w:val="en-US" w:eastAsia="zh-CN"/>
              </w:rPr>
              <w:t>Ⅱ类，建宁港入江口下游200m</w:t>
            </w:r>
            <w:r>
              <w:rPr>
                <w:rFonts w:hint="eastAsia" w:cs="Times New Roman"/>
                <w:color w:val="auto"/>
                <w:spacing w:val="0"/>
                <w:kern w:val="0"/>
                <w:sz w:val="24"/>
                <w:szCs w:val="24"/>
                <w:u w:val="none" w:color="auto"/>
                <w:lang w:eastAsia="zh-CN"/>
              </w:rPr>
              <w:t>）</w:t>
            </w:r>
            <w:r>
              <w:rPr>
                <w:rFonts w:hint="eastAsia" w:cs="Times New Roman"/>
                <w:color w:val="auto"/>
                <w:spacing w:val="0"/>
                <w:kern w:val="0"/>
                <w:sz w:val="24"/>
                <w:szCs w:val="24"/>
                <w:u w:val="none" w:color="auto"/>
                <w:lang w:val="en-US" w:eastAsia="zh-CN"/>
              </w:rPr>
              <w:t>的</w:t>
            </w:r>
            <w:r>
              <w:rPr>
                <w:rFonts w:hint="default" w:ascii="Times New Roman" w:hAnsi="Times New Roman" w:eastAsia="宋体" w:cs="Times New Roman"/>
                <w:color w:val="auto"/>
                <w:spacing w:val="0"/>
                <w:kern w:val="0"/>
                <w:sz w:val="24"/>
                <w:szCs w:val="24"/>
                <w:u w:val="none" w:color="auto"/>
              </w:rPr>
              <w:t>水质状况，统计结果如下：</w:t>
            </w:r>
          </w:p>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pacing w:val="0"/>
                <w:kern w:val="0"/>
                <w:sz w:val="21"/>
                <w:szCs w:val="21"/>
                <w:u w:val="none" w:color="auto"/>
              </w:rPr>
            </w:pPr>
            <w:r>
              <w:rPr>
                <w:rFonts w:hint="default" w:ascii="Times New Roman" w:hAnsi="Times New Roman" w:eastAsia="宋体" w:cs="Times New Roman"/>
                <w:b/>
                <w:bCs/>
                <w:color w:val="auto"/>
                <w:spacing w:val="0"/>
                <w:kern w:val="0"/>
                <w:sz w:val="21"/>
                <w:szCs w:val="21"/>
                <w:u w:val="none" w:color="auto"/>
              </w:rPr>
              <w:t>表3-</w:t>
            </w:r>
            <w:r>
              <w:rPr>
                <w:rFonts w:hint="eastAsia" w:cs="Times New Roman"/>
                <w:b/>
                <w:bCs/>
                <w:color w:val="auto"/>
                <w:spacing w:val="0"/>
                <w:kern w:val="0"/>
                <w:sz w:val="21"/>
                <w:szCs w:val="21"/>
                <w:u w:val="none" w:color="auto"/>
                <w:lang w:val="en-US" w:eastAsia="zh-CN"/>
              </w:rPr>
              <w:t>2</w:t>
            </w:r>
            <w:r>
              <w:rPr>
                <w:rFonts w:hint="default" w:ascii="Times New Roman" w:hAnsi="Times New Roman" w:eastAsia="宋体" w:cs="Times New Roman"/>
                <w:b/>
                <w:bCs/>
                <w:color w:val="auto"/>
                <w:spacing w:val="0"/>
                <w:kern w:val="0"/>
                <w:sz w:val="21"/>
                <w:szCs w:val="21"/>
                <w:u w:val="none" w:color="auto"/>
              </w:rPr>
              <w:t>地表水环境现状监测</w:t>
            </w:r>
            <w:r>
              <w:rPr>
                <w:rFonts w:hint="eastAsia" w:cs="Times New Roman"/>
                <w:b/>
                <w:bCs/>
                <w:color w:val="auto"/>
                <w:spacing w:val="0"/>
                <w:kern w:val="0"/>
                <w:sz w:val="21"/>
                <w:szCs w:val="21"/>
                <w:u w:val="none" w:color="auto"/>
                <w:lang w:eastAsia="zh-CN"/>
              </w:rPr>
              <w:t>统计</w:t>
            </w:r>
            <w:r>
              <w:rPr>
                <w:rFonts w:hint="default" w:ascii="Times New Roman" w:hAnsi="Times New Roman" w:eastAsia="宋体" w:cs="Times New Roman"/>
                <w:b/>
                <w:bCs/>
                <w:color w:val="auto"/>
                <w:spacing w:val="0"/>
                <w:kern w:val="0"/>
                <w:sz w:val="21"/>
                <w:szCs w:val="21"/>
                <w:u w:val="none" w:color="auto"/>
              </w:rPr>
              <w:t>结果</w:t>
            </w:r>
          </w:p>
          <w:tbl>
            <w:tblPr>
              <w:tblStyle w:val="27"/>
              <w:tblW w:w="756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27"/>
              <w:gridCol w:w="1088"/>
              <w:gridCol w:w="786"/>
              <w:gridCol w:w="820"/>
              <w:gridCol w:w="821"/>
              <w:gridCol w:w="820"/>
              <w:gridCol w:w="957"/>
              <w:gridCol w:w="958"/>
              <w:gridCol w:w="89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2" w:hRule="atLeast"/>
                <w:jc w:val="center"/>
              </w:trPr>
              <w:tc>
                <w:tcPr>
                  <w:tcW w:w="42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spacing w:val="0"/>
                      <w:sz w:val="21"/>
                      <w:szCs w:val="21"/>
                      <w:u w:val="none" w:color="auto"/>
                    </w:rPr>
                  </w:pPr>
                  <w:r>
                    <w:rPr>
                      <w:rFonts w:hint="default" w:ascii="Times New Roman" w:hAnsi="Times New Roman" w:eastAsia="宋体" w:cs="Times New Roman"/>
                      <w:b/>
                      <w:bCs/>
                      <w:color w:val="auto"/>
                      <w:spacing w:val="0"/>
                      <w:sz w:val="21"/>
                      <w:szCs w:val="21"/>
                      <w:u w:val="none" w:color="auto"/>
                    </w:rPr>
                    <w:t>河流</w:t>
                  </w:r>
                </w:p>
              </w:tc>
              <w:tc>
                <w:tcPr>
                  <w:tcW w:w="108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b/>
                      <w:bCs/>
                      <w:color w:val="auto"/>
                      <w:spacing w:val="0"/>
                      <w:sz w:val="21"/>
                      <w:szCs w:val="21"/>
                      <w:u w:val="none" w:color="auto"/>
                    </w:rPr>
                  </w:pPr>
                  <w:r>
                    <w:rPr>
                      <w:rFonts w:hint="default" w:ascii="Times New Roman" w:hAnsi="Times New Roman" w:eastAsia="宋体" w:cs="Times New Roman"/>
                      <w:b/>
                      <w:bCs/>
                      <w:color w:val="auto"/>
                      <w:spacing w:val="0"/>
                      <w:sz w:val="21"/>
                      <w:szCs w:val="21"/>
                      <w:u w:val="none" w:color="auto"/>
                    </w:rPr>
                    <w:t>断面名称</w:t>
                  </w:r>
                </w:p>
              </w:tc>
              <w:tc>
                <w:tcPr>
                  <w:tcW w:w="78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b/>
                      <w:bCs/>
                      <w:color w:val="auto"/>
                      <w:spacing w:val="0"/>
                      <w:sz w:val="21"/>
                      <w:szCs w:val="21"/>
                      <w:u w:val="none" w:color="auto"/>
                    </w:rPr>
                  </w:pPr>
                  <w:r>
                    <w:rPr>
                      <w:rFonts w:hint="default" w:ascii="Times New Roman" w:hAnsi="Times New Roman" w:eastAsia="宋体" w:cs="Times New Roman"/>
                      <w:b/>
                      <w:bCs/>
                      <w:color w:val="auto"/>
                      <w:spacing w:val="0"/>
                      <w:sz w:val="21"/>
                      <w:szCs w:val="21"/>
                      <w:u w:val="none" w:color="auto"/>
                    </w:rPr>
                    <w:t>控制级别</w:t>
                  </w:r>
                </w:p>
              </w:tc>
              <w:tc>
                <w:tcPr>
                  <w:tcW w:w="5268"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color w:val="auto"/>
                      <w:spacing w:val="0"/>
                      <w:kern w:val="0"/>
                      <w:sz w:val="21"/>
                      <w:szCs w:val="21"/>
                      <w:u w:val="none" w:color="auto"/>
                    </w:rPr>
                  </w:pPr>
                  <w:r>
                    <w:rPr>
                      <w:rFonts w:hint="default" w:ascii="Times New Roman" w:hAnsi="Times New Roman" w:eastAsia="宋体" w:cs="Times New Roman"/>
                      <w:b/>
                      <w:color w:val="auto"/>
                      <w:spacing w:val="0"/>
                      <w:kern w:val="0"/>
                      <w:sz w:val="21"/>
                      <w:szCs w:val="21"/>
                      <w:u w:val="none" w:color="auto"/>
                    </w:rPr>
                    <w:t>水质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spacing w:val="0"/>
                      <w:sz w:val="21"/>
                      <w:szCs w:val="21"/>
                      <w:u w:val="none" w:color="auto"/>
                    </w:rPr>
                  </w:pPr>
                </w:p>
              </w:tc>
              <w:tc>
                <w:tcPr>
                  <w:tcW w:w="10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b/>
                      <w:bCs/>
                      <w:color w:val="auto"/>
                      <w:spacing w:val="0"/>
                      <w:sz w:val="21"/>
                      <w:szCs w:val="21"/>
                      <w:u w:val="none" w:color="auto"/>
                    </w:rPr>
                  </w:pPr>
                </w:p>
              </w:tc>
              <w:tc>
                <w:tcPr>
                  <w:tcW w:w="78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b/>
                      <w:bCs/>
                      <w:color w:val="auto"/>
                      <w:spacing w:val="0"/>
                      <w:sz w:val="21"/>
                      <w:szCs w:val="21"/>
                      <w:u w:val="none" w:color="auto"/>
                    </w:rPr>
                  </w:pPr>
                </w:p>
              </w:tc>
              <w:tc>
                <w:tcPr>
                  <w:tcW w:w="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202</w:t>
                  </w:r>
                  <w:r>
                    <w:rPr>
                      <w:rFonts w:hint="eastAsia" w:cs="Times New Roman"/>
                      <w:color w:val="auto"/>
                      <w:spacing w:val="0"/>
                      <w:kern w:val="0"/>
                      <w:sz w:val="21"/>
                      <w:szCs w:val="21"/>
                      <w:u w:val="none" w:color="auto"/>
                      <w:lang w:val="en-US" w:eastAsia="zh-CN"/>
                    </w:rPr>
                    <w:t>3</w:t>
                  </w:r>
                  <w:r>
                    <w:rPr>
                      <w:rFonts w:hint="default" w:ascii="Times New Roman" w:hAnsi="Times New Roman" w:eastAsia="宋体" w:cs="Times New Roman"/>
                      <w:color w:val="auto"/>
                      <w:spacing w:val="0"/>
                      <w:kern w:val="0"/>
                      <w:sz w:val="21"/>
                      <w:szCs w:val="21"/>
                      <w:u w:val="none" w:color="auto"/>
                    </w:rPr>
                    <w:t>年1月</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202</w:t>
                  </w:r>
                  <w:r>
                    <w:rPr>
                      <w:rFonts w:hint="eastAsia" w:cs="Times New Roman"/>
                      <w:color w:val="auto"/>
                      <w:spacing w:val="0"/>
                      <w:kern w:val="0"/>
                      <w:sz w:val="21"/>
                      <w:szCs w:val="21"/>
                      <w:u w:val="none" w:color="auto"/>
                      <w:lang w:val="en-US" w:eastAsia="zh-CN"/>
                    </w:rPr>
                    <w:t>3</w:t>
                  </w:r>
                  <w:r>
                    <w:rPr>
                      <w:rFonts w:hint="default" w:ascii="Times New Roman" w:hAnsi="Times New Roman" w:eastAsia="宋体" w:cs="Times New Roman"/>
                      <w:color w:val="auto"/>
                      <w:spacing w:val="0"/>
                      <w:kern w:val="0"/>
                      <w:sz w:val="21"/>
                      <w:szCs w:val="21"/>
                      <w:u w:val="none" w:color="auto"/>
                    </w:rPr>
                    <w:t>年2月</w:t>
                  </w:r>
                </w:p>
              </w:tc>
              <w:tc>
                <w:tcPr>
                  <w:tcW w:w="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202</w:t>
                  </w:r>
                  <w:r>
                    <w:rPr>
                      <w:rFonts w:hint="eastAsia" w:cs="Times New Roman"/>
                      <w:color w:val="auto"/>
                      <w:spacing w:val="0"/>
                      <w:kern w:val="0"/>
                      <w:sz w:val="21"/>
                      <w:szCs w:val="21"/>
                      <w:u w:val="none" w:color="auto"/>
                      <w:lang w:val="en-US" w:eastAsia="zh-CN"/>
                    </w:rPr>
                    <w:t>3</w:t>
                  </w:r>
                  <w:r>
                    <w:rPr>
                      <w:rFonts w:hint="default" w:ascii="Times New Roman" w:hAnsi="Times New Roman" w:eastAsia="宋体" w:cs="Times New Roman"/>
                      <w:color w:val="auto"/>
                      <w:spacing w:val="0"/>
                      <w:kern w:val="0"/>
                      <w:sz w:val="21"/>
                      <w:szCs w:val="21"/>
                      <w:u w:val="none" w:color="auto"/>
                    </w:rPr>
                    <w:t>年3月</w:t>
                  </w:r>
                </w:p>
              </w:tc>
              <w:tc>
                <w:tcPr>
                  <w:tcW w:w="9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202</w:t>
                  </w:r>
                  <w:r>
                    <w:rPr>
                      <w:rFonts w:hint="eastAsia" w:cs="Times New Roman"/>
                      <w:color w:val="auto"/>
                      <w:spacing w:val="0"/>
                      <w:kern w:val="0"/>
                      <w:sz w:val="21"/>
                      <w:szCs w:val="21"/>
                      <w:u w:val="none" w:color="auto"/>
                      <w:lang w:val="en-US" w:eastAsia="zh-CN"/>
                    </w:rPr>
                    <w:t>3</w:t>
                  </w:r>
                  <w:r>
                    <w:rPr>
                      <w:rFonts w:hint="default" w:ascii="Times New Roman" w:hAnsi="Times New Roman" w:eastAsia="宋体" w:cs="Times New Roman"/>
                      <w:color w:val="auto"/>
                      <w:spacing w:val="0"/>
                      <w:kern w:val="0"/>
                      <w:sz w:val="21"/>
                      <w:szCs w:val="21"/>
                      <w:u w:val="none" w:color="auto"/>
                    </w:rPr>
                    <w:t>年4月</w:t>
                  </w:r>
                </w:p>
              </w:tc>
              <w:tc>
                <w:tcPr>
                  <w:tcW w:w="9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202</w:t>
                  </w:r>
                  <w:r>
                    <w:rPr>
                      <w:rFonts w:hint="eastAsia" w:cs="Times New Roman"/>
                      <w:color w:val="auto"/>
                      <w:spacing w:val="0"/>
                      <w:kern w:val="0"/>
                      <w:sz w:val="21"/>
                      <w:szCs w:val="21"/>
                      <w:u w:val="none" w:color="auto"/>
                      <w:lang w:val="en-US" w:eastAsia="zh-CN"/>
                    </w:rPr>
                    <w:t>3</w:t>
                  </w:r>
                  <w:r>
                    <w:rPr>
                      <w:rFonts w:hint="default" w:ascii="Times New Roman" w:hAnsi="Times New Roman" w:eastAsia="宋体" w:cs="Times New Roman"/>
                      <w:color w:val="auto"/>
                      <w:spacing w:val="0"/>
                      <w:kern w:val="0"/>
                      <w:sz w:val="21"/>
                      <w:szCs w:val="21"/>
                      <w:u w:val="none" w:color="auto"/>
                    </w:rPr>
                    <w:t>年5月</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202</w:t>
                  </w:r>
                  <w:r>
                    <w:rPr>
                      <w:rFonts w:hint="eastAsia" w:cs="Times New Roman"/>
                      <w:color w:val="auto"/>
                      <w:spacing w:val="0"/>
                      <w:kern w:val="0"/>
                      <w:sz w:val="21"/>
                      <w:szCs w:val="21"/>
                      <w:u w:val="none" w:color="auto"/>
                      <w:lang w:val="en-US" w:eastAsia="zh-CN"/>
                    </w:rPr>
                    <w:t>3</w:t>
                  </w:r>
                  <w:r>
                    <w:rPr>
                      <w:rFonts w:hint="default" w:ascii="Times New Roman" w:hAnsi="Times New Roman" w:eastAsia="宋体" w:cs="Times New Roman"/>
                      <w:color w:val="auto"/>
                      <w:spacing w:val="0"/>
                      <w:kern w:val="0"/>
                      <w:sz w:val="21"/>
                      <w:szCs w:val="21"/>
                      <w:u w:val="none" w:color="auto"/>
                    </w:rPr>
                    <w:t>年</w:t>
                  </w:r>
                </w:p>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6月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rPr>
                    <w:t>湘江</w:t>
                  </w:r>
                </w:p>
              </w:tc>
              <w:tc>
                <w:tcPr>
                  <w:tcW w:w="108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株洲一水厂</w:t>
                  </w:r>
                </w:p>
              </w:tc>
              <w:tc>
                <w:tcPr>
                  <w:tcW w:w="786"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rPr>
                    <w:t>省控</w:t>
                  </w:r>
                </w:p>
              </w:tc>
              <w:tc>
                <w:tcPr>
                  <w:tcW w:w="820"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lang w:eastAsia="zh-CN"/>
                    </w:rPr>
                    <w:t>Ⅱ类</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rPr>
                    <w:t>I</w:t>
                  </w:r>
                  <w:r>
                    <w:rPr>
                      <w:rFonts w:hint="default" w:ascii="Times New Roman" w:hAnsi="Times New Roman" w:eastAsia="宋体" w:cs="Times New Roman"/>
                      <w:color w:val="auto"/>
                      <w:spacing w:val="0"/>
                      <w:sz w:val="21"/>
                      <w:szCs w:val="21"/>
                      <w:u w:val="none" w:color="auto"/>
                      <w:lang w:eastAsia="zh-CN"/>
                    </w:rPr>
                    <w:t>类</w:t>
                  </w:r>
                </w:p>
              </w:tc>
              <w:tc>
                <w:tcPr>
                  <w:tcW w:w="820"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lang w:eastAsia="zh-CN"/>
                    </w:rPr>
                    <w:t>Ⅱ类</w:t>
                  </w:r>
                </w:p>
              </w:tc>
              <w:tc>
                <w:tcPr>
                  <w:tcW w:w="957"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lang w:eastAsia="zh-CN"/>
                    </w:rPr>
                    <w:t>Ⅱ类</w:t>
                  </w:r>
                </w:p>
              </w:tc>
              <w:tc>
                <w:tcPr>
                  <w:tcW w:w="958"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lang w:eastAsia="zh-CN"/>
                    </w:rPr>
                    <w:t>Ⅱ类</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lang w:eastAsia="zh-CN"/>
                    </w:rPr>
                    <w:t>Ⅱ类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8" w:hRule="atLeast"/>
                <w:jc w:val="center"/>
              </w:trPr>
              <w:tc>
                <w:tcPr>
                  <w:tcW w:w="4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spacing w:val="0"/>
                      <w:sz w:val="21"/>
                      <w:szCs w:val="21"/>
                      <w:u w:val="none" w:color="auto"/>
                    </w:rPr>
                  </w:pPr>
                </w:p>
              </w:tc>
              <w:tc>
                <w:tcPr>
                  <w:tcW w:w="10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b/>
                      <w:bCs/>
                      <w:color w:val="auto"/>
                      <w:spacing w:val="0"/>
                      <w:sz w:val="21"/>
                      <w:szCs w:val="21"/>
                      <w:u w:val="none" w:color="auto"/>
                    </w:rPr>
                  </w:pPr>
                </w:p>
              </w:tc>
              <w:tc>
                <w:tcPr>
                  <w:tcW w:w="78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b/>
                      <w:bCs/>
                      <w:color w:val="auto"/>
                      <w:spacing w:val="0"/>
                      <w:sz w:val="21"/>
                      <w:szCs w:val="21"/>
                      <w:u w:val="none" w:color="auto"/>
                    </w:rPr>
                  </w:pPr>
                  <w:r>
                    <w:rPr>
                      <w:rFonts w:hint="default" w:ascii="Times New Roman" w:hAnsi="Times New Roman" w:eastAsia="宋体" w:cs="Times New Roman"/>
                      <w:b/>
                      <w:bCs/>
                      <w:color w:val="auto"/>
                      <w:spacing w:val="0"/>
                      <w:sz w:val="21"/>
                      <w:szCs w:val="21"/>
                      <w:u w:val="none" w:color="auto"/>
                    </w:rPr>
                    <w:t>控制级别</w:t>
                  </w:r>
                </w:p>
              </w:tc>
              <w:tc>
                <w:tcPr>
                  <w:tcW w:w="5268"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color w:val="auto"/>
                      <w:spacing w:val="0"/>
                      <w:kern w:val="0"/>
                      <w:sz w:val="21"/>
                      <w:szCs w:val="21"/>
                      <w:u w:val="none" w:color="auto"/>
                    </w:rPr>
                  </w:pPr>
                  <w:r>
                    <w:rPr>
                      <w:rFonts w:hint="default" w:ascii="Times New Roman" w:hAnsi="Times New Roman" w:eastAsia="宋体" w:cs="Times New Roman"/>
                      <w:b/>
                      <w:color w:val="auto"/>
                      <w:spacing w:val="0"/>
                      <w:kern w:val="0"/>
                      <w:sz w:val="21"/>
                      <w:szCs w:val="21"/>
                      <w:u w:val="none" w:color="auto"/>
                    </w:rPr>
                    <w:t>水质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spacing w:val="0"/>
                      <w:sz w:val="21"/>
                      <w:szCs w:val="21"/>
                      <w:u w:val="none" w:color="auto"/>
                    </w:rPr>
                  </w:pPr>
                </w:p>
              </w:tc>
              <w:tc>
                <w:tcPr>
                  <w:tcW w:w="10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b/>
                      <w:bCs/>
                      <w:color w:val="auto"/>
                      <w:spacing w:val="0"/>
                      <w:sz w:val="21"/>
                      <w:szCs w:val="21"/>
                      <w:u w:val="none" w:color="auto"/>
                    </w:rPr>
                  </w:pPr>
                </w:p>
              </w:tc>
              <w:tc>
                <w:tcPr>
                  <w:tcW w:w="78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b/>
                      <w:bCs/>
                      <w:color w:val="auto"/>
                      <w:spacing w:val="0"/>
                      <w:sz w:val="21"/>
                      <w:szCs w:val="21"/>
                      <w:u w:val="none" w:color="auto"/>
                    </w:rPr>
                  </w:pPr>
                </w:p>
              </w:tc>
              <w:tc>
                <w:tcPr>
                  <w:tcW w:w="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202</w:t>
                  </w:r>
                  <w:r>
                    <w:rPr>
                      <w:rFonts w:hint="eastAsia" w:cs="Times New Roman"/>
                      <w:color w:val="auto"/>
                      <w:spacing w:val="0"/>
                      <w:kern w:val="0"/>
                      <w:sz w:val="21"/>
                      <w:szCs w:val="21"/>
                      <w:u w:val="none" w:color="auto"/>
                      <w:lang w:val="en-US" w:eastAsia="zh-CN"/>
                    </w:rPr>
                    <w:t>3</w:t>
                  </w:r>
                  <w:r>
                    <w:rPr>
                      <w:rFonts w:hint="default" w:ascii="Times New Roman" w:hAnsi="Times New Roman" w:eastAsia="宋体" w:cs="Times New Roman"/>
                      <w:color w:val="auto"/>
                      <w:spacing w:val="0"/>
                      <w:kern w:val="0"/>
                      <w:sz w:val="21"/>
                      <w:szCs w:val="21"/>
                      <w:u w:val="none" w:color="auto"/>
                    </w:rPr>
                    <w:t>年7月</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202</w:t>
                  </w:r>
                  <w:r>
                    <w:rPr>
                      <w:rFonts w:hint="eastAsia" w:cs="Times New Roman"/>
                      <w:color w:val="auto"/>
                      <w:spacing w:val="0"/>
                      <w:kern w:val="0"/>
                      <w:sz w:val="21"/>
                      <w:szCs w:val="21"/>
                      <w:u w:val="none" w:color="auto"/>
                      <w:lang w:val="en-US" w:eastAsia="zh-CN"/>
                    </w:rPr>
                    <w:t>3</w:t>
                  </w:r>
                  <w:r>
                    <w:rPr>
                      <w:rFonts w:hint="default" w:ascii="Times New Roman" w:hAnsi="Times New Roman" w:eastAsia="宋体" w:cs="Times New Roman"/>
                      <w:color w:val="auto"/>
                      <w:spacing w:val="0"/>
                      <w:kern w:val="0"/>
                      <w:sz w:val="21"/>
                      <w:szCs w:val="21"/>
                      <w:u w:val="none" w:color="auto"/>
                    </w:rPr>
                    <w:t>年8月</w:t>
                  </w:r>
                </w:p>
              </w:tc>
              <w:tc>
                <w:tcPr>
                  <w:tcW w:w="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202</w:t>
                  </w:r>
                  <w:r>
                    <w:rPr>
                      <w:rFonts w:hint="eastAsia" w:cs="Times New Roman"/>
                      <w:color w:val="auto"/>
                      <w:spacing w:val="0"/>
                      <w:kern w:val="0"/>
                      <w:sz w:val="21"/>
                      <w:szCs w:val="21"/>
                      <w:u w:val="none" w:color="auto"/>
                      <w:lang w:val="en-US" w:eastAsia="zh-CN"/>
                    </w:rPr>
                    <w:t>3</w:t>
                  </w:r>
                  <w:r>
                    <w:rPr>
                      <w:rFonts w:hint="default" w:ascii="Times New Roman" w:hAnsi="Times New Roman" w:eastAsia="宋体" w:cs="Times New Roman"/>
                      <w:color w:val="auto"/>
                      <w:spacing w:val="0"/>
                      <w:kern w:val="0"/>
                      <w:sz w:val="21"/>
                      <w:szCs w:val="21"/>
                      <w:u w:val="none" w:color="auto"/>
                    </w:rPr>
                    <w:t>年9月</w:t>
                  </w:r>
                </w:p>
              </w:tc>
              <w:tc>
                <w:tcPr>
                  <w:tcW w:w="9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202</w:t>
                  </w:r>
                  <w:r>
                    <w:rPr>
                      <w:rFonts w:hint="eastAsia" w:cs="Times New Roman"/>
                      <w:color w:val="auto"/>
                      <w:spacing w:val="0"/>
                      <w:kern w:val="0"/>
                      <w:sz w:val="21"/>
                      <w:szCs w:val="21"/>
                      <w:u w:val="none" w:color="auto"/>
                      <w:lang w:val="en-US" w:eastAsia="zh-CN"/>
                    </w:rPr>
                    <w:t>3</w:t>
                  </w:r>
                  <w:r>
                    <w:rPr>
                      <w:rFonts w:hint="default" w:ascii="Times New Roman" w:hAnsi="Times New Roman" w:eastAsia="宋体" w:cs="Times New Roman"/>
                      <w:color w:val="auto"/>
                      <w:spacing w:val="0"/>
                      <w:kern w:val="0"/>
                      <w:sz w:val="21"/>
                      <w:szCs w:val="21"/>
                      <w:u w:val="none" w:color="auto"/>
                    </w:rPr>
                    <w:t>年10月</w:t>
                  </w:r>
                </w:p>
              </w:tc>
              <w:tc>
                <w:tcPr>
                  <w:tcW w:w="9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202</w:t>
                  </w:r>
                  <w:r>
                    <w:rPr>
                      <w:rFonts w:hint="eastAsia" w:cs="Times New Roman"/>
                      <w:color w:val="auto"/>
                      <w:spacing w:val="0"/>
                      <w:kern w:val="0"/>
                      <w:sz w:val="21"/>
                      <w:szCs w:val="21"/>
                      <w:u w:val="none" w:color="auto"/>
                      <w:lang w:val="en-US" w:eastAsia="zh-CN"/>
                    </w:rPr>
                    <w:t>3</w:t>
                  </w:r>
                  <w:r>
                    <w:rPr>
                      <w:rFonts w:hint="default" w:ascii="Times New Roman" w:hAnsi="Times New Roman" w:eastAsia="宋体" w:cs="Times New Roman"/>
                      <w:color w:val="auto"/>
                      <w:spacing w:val="0"/>
                      <w:kern w:val="0"/>
                      <w:sz w:val="21"/>
                      <w:szCs w:val="21"/>
                      <w:u w:val="none" w:color="auto"/>
                    </w:rPr>
                    <w:t>年11月</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202</w:t>
                  </w:r>
                  <w:r>
                    <w:rPr>
                      <w:rFonts w:hint="eastAsia" w:cs="Times New Roman"/>
                      <w:color w:val="auto"/>
                      <w:spacing w:val="0"/>
                      <w:kern w:val="0"/>
                      <w:sz w:val="21"/>
                      <w:szCs w:val="21"/>
                      <w:u w:val="none" w:color="auto"/>
                      <w:lang w:val="en-US" w:eastAsia="zh-CN"/>
                    </w:rPr>
                    <w:t>3</w:t>
                  </w:r>
                  <w:r>
                    <w:rPr>
                      <w:rFonts w:hint="default" w:ascii="Times New Roman" w:hAnsi="Times New Roman" w:eastAsia="宋体" w:cs="Times New Roman"/>
                      <w:color w:val="auto"/>
                      <w:spacing w:val="0"/>
                      <w:kern w:val="0"/>
                      <w:sz w:val="21"/>
                      <w:szCs w:val="21"/>
                      <w:u w:val="none" w:color="auto"/>
                    </w:rPr>
                    <w:t>年12月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color w:val="auto"/>
                      <w:spacing w:val="0"/>
                      <w:sz w:val="21"/>
                      <w:szCs w:val="21"/>
                      <w:u w:val="none" w:color="auto"/>
                    </w:rPr>
                  </w:pPr>
                </w:p>
              </w:tc>
              <w:tc>
                <w:tcPr>
                  <w:tcW w:w="10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color w:val="auto"/>
                      <w:spacing w:val="0"/>
                      <w:sz w:val="21"/>
                      <w:szCs w:val="21"/>
                      <w:u w:val="none" w:color="auto"/>
                    </w:rPr>
                  </w:pPr>
                </w:p>
              </w:tc>
              <w:tc>
                <w:tcPr>
                  <w:tcW w:w="786"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rPr>
                    <w:t>省控</w:t>
                  </w:r>
                </w:p>
              </w:tc>
              <w:tc>
                <w:tcPr>
                  <w:tcW w:w="820"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lang w:eastAsia="zh-CN"/>
                    </w:rPr>
                    <w:t>Ⅱ类</w:t>
                  </w:r>
                </w:p>
              </w:tc>
              <w:tc>
                <w:tcPr>
                  <w:tcW w:w="821"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rPr>
                    <w:t>I类</w:t>
                  </w:r>
                </w:p>
              </w:tc>
              <w:tc>
                <w:tcPr>
                  <w:tcW w:w="820"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lang w:eastAsia="zh-CN"/>
                    </w:rPr>
                    <w:t>Ⅱ</w:t>
                  </w:r>
                  <w:r>
                    <w:rPr>
                      <w:rFonts w:hint="default" w:ascii="Times New Roman" w:hAnsi="Times New Roman" w:eastAsia="宋体" w:cs="Times New Roman"/>
                      <w:color w:val="auto"/>
                      <w:spacing w:val="0"/>
                      <w:sz w:val="21"/>
                      <w:szCs w:val="21"/>
                      <w:u w:val="none" w:color="auto"/>
                    </w:rPr>
                    <w:t>类</w:t>
                  </w:r>
                </w:p>
              </w:tc>
              <w:tc>
                <w:tcPr>
                  <w:tcW w:w="957"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lang w:eastAsia="zh-CN"/>
                    </w:rPr>
                    <w:t>Ⅱ类</w:t>
                  </w:r>
                </w:p>
              </w:tc>
              <w:tc>
                <w:tcPr>
                  <w:tcW w:w="958"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lang w:eastAsia="zh-CN"/>
                    </w:rPr>
                    <w:t>Ⅱ类</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lang w:eastAsia="zh-CN"/>
                    </w:rPr>
                    <w:t>Ⅱ类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569" w:type="dxa"/>
                  <w:gridSpan w:val="9"/>
                  <w:tcBorders>
                    <w:tl2br w:val="nil"/>
                    <w:tr2bl w:val="nil"/>
                  </w:tcBorders>
                  <w:vAlign w:val="center"/>
                </w:tcPr>
                <w:p>
                  <w:pPr>
                    <w:keepNext w:val="0"/>
                    <w:keepLines w:val="0"/>
                    <w:pageBreakBefore w:val="0"/>
                    <w:widowControl w:val="0"/>
                    <w:kinsoku/>
                    <w:wordWrap/>
                    <w:overflowPunct/>
                    <w:topLinePunct w:val="0"/>
                    <w:autoSpaceDE/>
                    <w:autoSpaceDN/>
                    <w:bidi w:val="0"/>
                    <w:snapToGrid w:val="0"/>
                    <w:jc w:val="center"/>
                    <w:rPr>
                      <w:rFonts w:hint="default" w:ascii="Times New Roman" w:hAnsi="Times New Roman" w:eastAsia="宋体" w:cs="Times New Roman"/>
                      <w:color w:val="auto"/>
                      <w:spacing w:val="0"/>
                      <w:sz w:val="21"/>
                      <w:szCs w:val="21"/>
                      <w:u w:val="none" w:color="auto"/>
                      <w:lang w:eastAsia="zh-CN"/>
                    </w:rPr>
                  </w:pPr>
                  <w:r>
                    <w:rPr>
                      <w:rFonts w:hint="eastAsia"/>
                      <w:color w:val="auto"/>
                      <w:lang w:val="en-US" w:eastAsia="zh-CN"/>
                    </w:rPr>
                    <w:t>注：株洲市一水厂断面执行《地表水环境质量标准》（GB3838-2002）中Ⅱ类标准。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olor w:val="auto"/>
                <w:spacing w:val="0"/>
                <w:kern w:val="0"/>
                <w:sz w:val="24"/>
                <w:szCs w:val="24"/>
                <w:u w:val="none" w:color="auto"/>
                <w:lang w:val="en-US" w:eastAsia="zh-CN"/>
              </w:rPr>
            </w:pPr>
            <w:r>
              <w:rPr>
                <w:rFonts w:hint="default" w:ascii="Times New Roman" w:hAnsi="Times New Roman" w:eastAsia="宋体" w:cs="Times New Roman"/>
                <w:color w:val="auto"/>
                <w:spacing w:val="0"/>
                <w:kern w:val="0"/>
                <w:sz w:val="24"/>
                <w:szCs w:val="24"/>
                <w:u w:val="none" w:color="auto"/>
              </w:rPr>
              <w:t>根据上表监测结果，</w:t>
            </w:r>
            <w:r>
              <w:rPr>
                <w:rFonts w:hint="eastAsia" w:cs="Times New Roman"/>
                <w:color w:val="auto"/>
                <w:spacing w:val="0"/>
                <w:kern w:val="0"/>
                <w:sz w:val="24"/>
                <w:szCs w:val="24"/>
                <w:u w:val="none" w:color="auto"/>
                <w:lang w:val="en-US" w:eastAsia="zh-CN"/>
              </w:rPr>
              <w:t>株洲市一水厂断面</w:t>
            </w:r>
            <w:r>
              <w:rPr>
                <w:rFonts w:hint="default" w:ascii="Times New Roman" w:hAnsi="Times New Roman" w:eastAsia="宋体" w:cs="Times New Roman"/>
                <w:color w:val="auto"/>
                <w:spacing w:val="0"/>
                <w:kern w:val="0"/>
                <w:sz w:val="24"/>
                <w:szCs w:val="24"/>
                <w:u w:val="none" w:color="auto"/>
              </w:rPr>
              <w:t>水质能达到《地表水环境质量标准》（GB3838-2002）II类水质要求，区域地表水环境质量现状</w:t>
            </w:r>
            <w:r>
              <w:rPr>
                <w:rFonts w:hint="eastAsia" w:cs="Times New Roman"/>
                <w:color w:val="auto"/>
                <w:spacing w:val="0"/>
                <w:kern w:val="0"/>
                <w:sz w:val="24"/>
                <w:szCs w:val="24"/>
                <w:u w:val="none" w:color="auto"/>
                <w:lang w:val="en-US" w:eastAsia="zh-CN"/>
              </w:rPr>
              <w:t>良</w:t>
            </w:r>
            <w:r>
              <w:rPr>
                <w:rFonts w:hint="default" w:ascii="Times New Roman" w:hAnsi="Times New Roman" w:eastAsia="宋体" w:cs="Times New Roman"/>
                <w:color w:val="auto"/>
                <w:spacing w:val="0"/>
                <w:kern w:val="0"/>
                <w:sz w:val="24"/>
                <w:szCs w:val="24"/>
                <w:u w:val="none" w:color="auto"/>
              </w:rPr>
              <w:t>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Times New Roman" w:hAnsi="Times New Roman" w:eastAsia="宋体" w:cs="Times New Roman"/>
                <w:b/>
                <w:bCs/>
                <w:color w:val="auto"/>
                <w:spacing w:val="0"/>
                <w:kern w:val="0"/>
                <w:sz w:val="24"/>
                <w:szCs w:val="24"/>
                <w:highlight w:val="none"/>
              </w:rPr>
            </w:pPr>
            <w:r>
              <w:rPr>
                <w:rFonts w:hint="default" w:ascii="Times New Roman" w:hAnsi="Times New Roman" w:eastAsia="宋体" w:cs="Times New Roman"/>
                <w:b/>
                <w:bCs/>
                <w:color w:val="auto"/>
                <w:spacing w:val="0"/>
                <w:kern w:val="0"/>
                <w:sz w:val="24"/>
                <w:szCs w:val="24"/>
                <w:highlight w:val="none"/>
                <w:lang w:val="en-US" w:eastAsia="zh-CN"/>
              </w:rPr>
              <w:t>3、</w:t>
            </w:r>
            <w:r>
              <w:rPr>
                <w:rFonts w:hint="default" w:ascii="Times New Roman" w:hAnsi="Times New Roman" w:eastAsia="宋体" w:cs="Times New Roman"/>
                <w:b/>
                <w:bCs/>
                <w:color w:val="auto"/>
                <w:spacing w:val="0"/>
                <w:kern w:val="0"/>
                <w:sz w:val="24"/>
                <w:szCs w:val="24"/>
                <w:highlight w:val="none"/>
              </w:rPr>
              <w:t>声环境质量现状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2"/>
              </w:rPr>
            </w:pPr>
            <w:r>
              <w:rPr>
                <w:rFonts w:hint="default" w:ascii="Times New Roman" w:hAnsi="Times New Roman" w:eastAsia="宋体" w:cs="Times New Roman"/>
                <w:color w:val="auto"/>
                <w:sz w:val="24"/>
                <w:highlight w:val="none"/>
                <w:u w:val="none" w:color="auto"/>
                <w:lang w:val="en-US" w:eastAsia="zh-CN"/>
              </w:rPr>
              <w:t>根据现场调查，本项目</w:t>
            </w:r>
            <w:r>
              <w:rPr>
                <w:rFonts w:hint="eastAsia" w:ascii="Times New Roman" w:hAnsi="Times New Roman" w:eastAsia="宋体" w:cs="Times New Roman"/>
                <w:color w:val="auto"/>
                <w:sz w:val="24"/>
                <w:highlight w:val="none"/>
                <w:u w:val="none" w:color="auto"/>
                <w:lang w:val="en-US" w:eastAsia="zh-CN"/>
              </w:rPr>
              <w:t>所在厂区的厂界外</w:t>
            </w:r>
            <w:r>
              <w:rPr>
                <w:rFonts w:hint="default" w:ascii="Times New Roman" w:hAnsi="Times New Roman" w:eastAsia="宋体" w:cs="Times New Roman"/>
                <w:color w:val="auto"/>
                <w:sz w:val="24"/>
                <w:highlight w:val="none"/>
                <w:u w:val="none" w:color="auto"/>
                <w:lang w:val="en-US" w:eastAsia="zh-CN"/>
              </w:rPr>
              <w:t>周围50m范围内</w:t>
            </w:r>
            <w:r>
              <w:rPr>
                <w:rFonts w:hint="eastAsia" w:ascii="Times New Roman" w:hAnsi="Times New Roman" w:eastAsia="宋体" w:cs="Times New Roman"/>
                <w:color w:val="auto"/>
                <w:sz w:val="24"/>
                <w:highlight w:val="none"/>
                <w:u w:val="none" w:color="auto"/>
                <w:lang w:val="en-US" w:eastAsia="zh-CN"/>
              </w:rPr>
              <w:t>存在声环境保护目标</w:t>
            </w:r>
            <w:r>
              <w:rPr>
                <w:rFonts w:hint="default" w:ascii="Times New Roman" w:hAnsi="Times New Roman" w:eastAsia="宋体" w:cs="Times New Roman"/>
                <w:color w:val="auto"/>
                <w:sz w:val="24"/>
                <w:highlight w:val="none"/>
                <w:u w:val="none" w:color="auto"/>
                <w:lang w:val="en-US" w:eastAsia="zh-CN"/>
              </w:rPr>
              <w:t>。</w:t>
            </w:r>
            <w:r>
              <w:rPr>
                <w:rFonts w:hint="eastAsia" w:ascii="Times New Roman" w:hAnsi="Times New Roman" w:eastAsia="宋体" w:cs="Times New Roman"/>
                <w:color w:val="auto"/>
                <w:sz w:val="24"/>
                <w:highlight w:val="none"/>
                <w:u w:val="none" w:color="auto"/>
                <w:lang w:val="en-US" w:eastAsia="zh-CN"/>
              </w:rPr>
              <w:t>根据《建设项目环境影响报告表编制技术指南（污染影响类）》（试行），应对厂界外周围50m范围内声环境保护目标进行噪声监测。因此，</w:t>
            </w:r>
            <w:r>
              <w:rPr>
                <w:rFonts w:hint="eastAsia" w:ascii="Times New Roman" w:hAnsi="Times New Roman" w:cs="Times New Roman"/>
                <w:color w:val="auto"/>
                <w:sz w:val="24"/>
                <w:highlight w:val="none"/>
                <w:u w:val="none" w:color="auto"/>
                <w:lang w:eastAsia="zh-CN"/>
              </w:rPr>
              <w:t>本次评价委托</w:t>
            </w:r>
            <w:r>
              <w:rPr>
                <w:rFonts w:hint="eastAsia" w:ascii="Times New Roman" w:hAnsi="Times New Roman" w:eastAsia="宋体" w:cs="Times New Roman"/>
                <w:color w:val="auto"/>
                <w:sz w:val="24"/>
                <w:highlight w:val="none"/>
                <w:u w:val="none" w:color="auto"/>
                <w:lang w:eastAsia="zh-CN"/>
              </w:rPr>
              <w:t>长沙瑾瑶环保科技有限公司</w:t>
            </w:r>
            <w:r>
              <w:rPr>
                <w:rFonts w:hint="eastAsia"/>
                <w:color w:val="auto"/>
                <w:sz w:val="24"/>
                <w:szCs w:val="24"/>
                <w:highlight w:val="none"/>
              </w:rPr>
              <w:t>于</w:t>
            </w:r>
            <w:r>
              <w:rPr>
                <w:rFonts w:hint="eastAsia" w:cs="Times New Roman"/>
                <w:bCs/>
                <w:color w:val="auto"/>
                <w:sz w:val="24"/>
                <w:highlight w:val="none"/>
                <w:lang w:val="en-US" w:eastAsia="zh-CN"/>
              </w:rPr>
              <w:t>2024</w:t>
            </w:r>
            <w:r>
              <w:rPr>
                <w:rFonts w:hint="default" w:ascii="Times New Roman" w:hAnsi="Times New Roman" w:cs="Times New Roman"/>
                <w:bCs/>
                <w:color w:val="auto"/>
                <w:sz w:val="24"/>
                <w:highlight w:val="none"/>
              </w:rPr>
              <w:t>年</w:t>
            </w:r>
            <w:r>
              <w:rPr>
                <w:rFonts w:hint="eastAsia" w:cs="Times New Roman"/>
                <w:bCs/>
                <w:color w:val="auto"/>
                <w:sz w:val="24"/>
                <w:highlight w:val="none"/>
                <w:lang w:val="en-US" w:eastAsia="zh-CN"/>
              </w:rPr>
              <w:t>4</w:t>
            </w:r>
            <w:r>
              <w:rPr>
                <w:rFonts w:hint="default" w:ascii="Times New Roman" w:hAnsi="Times New Roman" w:cs="Times New Roman"/>
                <w:bCs/>
                <w:color w:val="auto"/>
                <w:sz w:val="24"/>
                <w:highlight w:val="none"/>
              </w:rPr>
              <w:t>月</w:t>
            </w:r>
            <w:r>
              <w:rPr>
                <w:rFonts w:hint="eastAsia" w:cs="Times New Roman"/>
                <w:bCs/>
                <w:color w:val="auto"/>
                <w:sz w:val="24"/>
                <w:highlight w:val="none"/>
                <w:lang w:val="en-US" w:eastAsia="zh-CN"/>
              </w:rPr>
              <w:t>2</w:t>
            </w:r>
            <w:r>
              <w:rPr>
                <w:rFonts w:hint="default" w:ascii="Times New Roman" w:hAnsi="Times New Roman" w:cs="Times New Roman"/>
                <w:bCs/>
                <w:color w:val="auto"/>
                <w:sz w:val="24"/>
                <w:highlight w:val="none"/>
              </w:rPr>
              <w:t>日-</w:t>
            </w:r>
            <w:r>
              <w:rPr>
                <w:rFonts w:hint="eastAsia" w:cs="Times New Roman"/>
                <w:bCs/>
                <w:color w:val="auto"/>
                <w:sz w:val="24"/>
                <w:highlight w:val="none"/>
                <w:lang w:val="en-US" w:eastAsia="zh-CN"/>
              </w:rPr>
              <w:t>2024</w:t>
            </w:r>
            <w:r>
              <w:rPr>
                <w:rFonts w:hint="default" w:ascii="Times New Roman" w:hAnsi="Times New Roman" w:cs="Times New Roman"/>
                <w:bCs/>
                <w:color w:val="auto"/>
                <w:sz w:val="24"/>
                <w:highlight w:val="none"/>
              </w:rPr>
              <w:t>年</w:t>
            </w:r>
            <w:r>
              <w:rPr>
                <w:rFonts w:hint="eastAsia" w:cs="Times New Roman"/>
                <w:bCs/>
                <w:color w:val="auto"/>
                <w:sz w:val="24"/>
                <w:highlight w:val="none"/>
                <w:lang w:val="en-US" w:eastAsia="zh-CN"/>
              </w:rPr>
              <w:t>4</w:t>
            </w:r>
            <w:r>
              <w:rPr>
                <w:rFonts w:hint="default" w:ascii="Times New Roman" w:hAnsi="Times New Roman" w:cs="Times New Roman"/>
                <w:bCs/>
                <w:color w:val="auto"/>
                <w:sz w:val="24"/>
                <w:highlight w:val="none"/>
              </w:rPr>
              <w:t>月</w:t>
            </w:r>
            <w:r>
              <w:rPr>
                <w:rFonts w:hint="eastAsia" w:cs="Times New Roman"/>
                <w:bCs/>
                <w:color w:val="auto"/>
                <w:sz w:val="24"/>
                <w:highlight w:val="none"/>
                <w:lang w:val="en-US" w:eastAsia="zh-CN"/>
              </w:rPr>
              <w:t>3</w:t>
            </w:r>
            <w:r>
              <w:rPr>
                <w:rFonts w:hint="default" w:ascii="Times New Roman" w:hAnsi="Times New Roman" w:cs="Times New Roman"/>
                <w:bCs/>
                <w:color w:val="auto"/>
                <w:sz w:val="24"/>
                <w:highlight w:val="none"/>
              </w:rPr>
              <w:t>日</w:t>
            </w:r>
            <w:r>
              <w:rPr>
                <w:rFonts w:hint="default" w:ascii="Times New Roman" w:hAnsi="Times New Roman" w:cs="Times New Roman"/>
                <w:color w:val="auto"/>
                <w:sz w:val="24"/>
                <w:szCs w:val="22"/>
              </w:rPr>
              <w:t>分别于昼间、夜间对项目场界</w:t>
            </w:r>
            <w:r>
              <w:rPr>
                <w:rFonts w:hint="default" w:ascii="Times New Roman" w:hAnsi="Times New Roman" w:cs="Times New Roman"/>
                <w:color w:val="auto"/>
                <w:sz w:val="24"/>
                <w:szCs w:val="22"/>
                <w:lang w:val="en-US" w:eastAsia="zh-CN"/>
              </w:rPr>
              <w:t>周边声环境保护目标</w:t>
            </w:r>
            <w:r>
              <w:rPr>
                <w:rFonts w:hint="default" w:ascii="Times New Roman" w:hAnsi="Times New Roman" w:cs="Times New Roman"/>
                <w:color w:val="auto"/>
                <w:sz w:val="24"/>
                <w:szCs w:val="22"/>
              </w:rPr>
              <w:t>进行了声环境现状监测，各监测点环境噪声监测统计与评价结果见表3-3。</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color w:val="auto"/>
                <w:sz w:val="21"/>
                <w:szCs w:val="21"/>
                <w:lang w:val="en-GB"/>
              </w:rPr>
            </w:pPr>
            <w:r>
              <w:rPr>
                <w:rFonts w:hint="default" w:ascii="Times New Roman" w:hAnsi="Times New Roman" w:eastAsia="宋体" w:cs="Times New Roman"/>
                <w:b/>
                <w:bCs/>
                <w:color w:val="auto"/>
                <w:sz w:val="21"/>
                <w:szCs w:val="21"/>
                <w:lang w:val="en-GB"/>
              </w:rPr>
              <w:t>表3-3</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GB"/>
              </w:rPr>
              <w:t>噪声监测结果评价表单位：dB(A)</w:t>
            </w: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38"/>
              <w:gridCol w:w="1718"/>
              <w:gridCol w:w="695"/>
              <w:gridCol w:w="764"/>
              <w:gridCol w:w="1732"/>
              <w:gridCol w:w="191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7" w:hRule="atLeast"/>
                <w:jc w:val="center"/>
              </w:trPr>
              <w:tc>
                <w:tcPr>
                  <w:tcW w:w="738" w:type="dxa"/>
                  <w:tcBorders>
                    <w:tl2br w:val="nil"/>
                    <w:tr2bl w:val="nil"/>
                  </w:tcBorders>
                  <w:noWrap w:val="0"/>
                  <w:vAlign w:val="center"/>
                </w:tcPr>
                <w:p>
                  <w:pPr>
                    <w:bidi w:val="0"/>
                    <w:jc w:val="center"/>
                    <w:rPr>
                      <w:rFonts w:hint="default"/>
                      <w:color w:val="auto"/>
                    </w:rPr>
                  </w:pPr>
                  <w:r>
                    <w:rPr>
                      <w:rFonts w:hint="default"/>
                      <w:color w:val="auto"/>
                    </w:rPr>
                    <w:t>检测类型</w:t>
                  </w:r>
                </w:p>
              </w:tc>
              <w:tc>
                <w:tcPr>
                  <w:tcW w:w="1718" w:type="dxa"/>
                  <w:tcBorders>
                    <w:tl2br w:val="nil"/>
                    <w:tr2bl w:val="nil"/>
                  </w:tcBorders>
                  <w:noWrap w:val="0"/>
                  <w:vAlign w:val="center"/>
                </w:tcPr>
                <w:p>
                  <w:pPr>
                    <w:bidi w:val="0"/>
                    <w:jc w:val="center"/>
                    <w:rPr>
                      <w:rFonts w:hint="default"/>
                      <w:color w:val="auto"/>
                    </w:rPr>
                  </w:pPr>
                  <w:r>
                    <w:rPr>
                      <w:rFonts w:hint="default"/>
                      <w:color w:val="auto"/>
                    </w:rPr>
                    <w:t>采样点位</w:t>
                  </w:r>
                </w:p>
              </w:tc>
              <w:tc>
                <w:tcPr>
                  <w:tcW w:w="1459" w:type="dxa"/>
                  <w:gridSpan w:val="2"/>
                  <w:tcBorders>
                    <w:tl2br w:val="nil"/>
                    <w:tr2bl w:val="nil"/>
                  </w:tcBorders>
                  <w:noWrap w:val="0"/>
                  <w:vAlign w:val="center"/>
                </w:tcPr>
                <w:p>
                  <w:pPr>
                    <w:bidi w:val="0"/>
                    <w:jc w:val="center"/>
                    <w:rPr>
                      <w:rFonts w:hint="default"/>
                      <w:color w:val="auto"/>
                    </w:rPr>
                  </w:pPr>
                  <w:r>
                    <w:rPr>
                      <w:rFonts w:hint="default"/>
                      <w:color w:val="auto"/>
                    </w:rPr>
                    <w:t>采样时间</w:t>
                  </w:r>
                </w:p>
              </w:tc>
              <w:tc>
                <w:tcPr>
                  <w:tcW w:w="1732" w:type="dxa"/>
                  <w:tcBorders>
                    <w:tl2br w:val="nil"/>
                    <w:tr2bl w:val="nil"/>
                  </w:tcBorders>
                  <w:noWrap w:val="0"/>
                  <w:vAlign w:val="center"/>
                </w:tcPr>
                <w:p>
                  <w:pPr>
                    <w:bidi w:val="0"/>
                    <w:jc w:val="center"/>
                    <w:rPr>
                      <w:rFonts w:hint="default"/>
                      <w:color w:val="auto"/>
                    </w:rPr>
                  </w:pPr>
                  <w:r>
                    <w:rPr>
                      <w:rFonts w:hint="default"/>
                      <w:color w:val="auto"/>
                    </w:rPr>
                    <w:t>检测值[dB（A）]</w:t>
                  </w:r>
                </w:p>
              </w:tc>
              <w:tc>
                <w:tcPr>
                  <w:tcW w:w="1911" w:type="dxa"/>
                  <w:tcBorders>
                    <w:tl2br w:val="nil"/>
                    <w:tr2bl w:val="nil"/>
                  </w:tcBorders>
                  <w:noWrap w:val="0"/>
                  <w:vAlign w:val="center"/>
                </w:tcPr>
                <w:p>
                  <w:pPr>
                    <w:bidi w:val="0"/>
                    <w:jc w:val="center"/>
                    <w:rPr>
                      <w:rFonts w:hint="default"/>
                      <w:color w:val="auto"/>
                    </w:rPr>
                  </w:pPr>
                  <w:r>
                    <w:rPr>
                      <w:color w:val="auto"/>
                    </w:rPr>
                    <w:t>参考限值</w:t>
                  </w:r>
                  <w:r>
                    <w:rPr>
                      <w:rFonts w:hint="default"/>
                      <w:color w:val="auto"/>
                    </w:rPr>
                    <w:t>[dB（A）]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8" w:hRule="atLeast"/>
                <w:jc w:val="center"/>
              </w:trPr>
              <w:tc>
                <w:tcPr>
                  <w:tcW w:w="738" w:type="dxa"/>
                  <w:vMerge w:val="restart"/>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噪声</w:t>
                  </w:r>
                </w:p>
              </w:tc>
              <w:tc>
                <w:tcPr>
                  <w:tcW w:w="1718" w:type="dxa"/>
                  <w:vMerge w:val="restart"/>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N1</w:t>
                  </w:r>
                  <w:r>
                    <w:rPr>
                      <w:color w:val="auto"/>
                      <w:lang w:val="en-US" w:eastAsia="zh-CN"/>
                    </w:rPr>
                    <w:t>项目厂界</w:t>
                  </w:r>
                  <w:r>
                    <w:rPr>
                      <w:rFonts w:hint="eastAsia"/>
                      <w:color w:val="auto"/>
                      <w:lang w:val="en-US" w:eastAsia="zh-CN"/>
                    </w:rPr>
                    <w:t>东侧居民敏感点</w:t>
                  </w:r>
                </w:p>
              </w:tc>
              <w:tc>
                <w:tcPr>
                  <w:tcW w:w="695" w:type="dxa"/>
                  <w:vMerge w:val="restart"/>
                  <w:tcBorders>
                    <w:tl2br w:val="nil"/>
                    <w:tr2bl w:val="nil"/>
                  </w:tcBorders>
                  <w:noWrap w:val="0"/>
                  <w:vAlign w:val="center"/>
                </w:tcPr>
                <w:p>
                  <w:pPr>
                    <w:bidi w:val="0"/>
                    <w:jc w:val="center"/>
                    <w:rPr>
                      <w:rFonts w:hint="eastAsia"/>
                      <w:color w:val="auto"/>
                      <w:lang w:val="en-US" w:eastAsia="zh-CN"/>
                    </w:rPr>
                  </w:pPr>
                  <w:r>
                    <w:rPr>
                      <w:rFonts w:hint="eastAsia"/>
                      <w:color w:val="auto"/>
                    </w:rPr>
                    <w:t>202</w:t>
                  </w:r>
                  <w:r>
                    <w:rPr>
                      <w:rFonts w:hint="eastAsia"/>
                      <w:color w:val="auto"/>
                      <w:lang w:val="en-US" w:eastAsia="zh-CN"/>
                    </w:rPr>
                    <w:t>4</w:t>
                  </w:r>
                </w:p>
                <w:p>
                  <w:pPr>
                    <w:bidi w:val="0"/>
                    <w:jc w:val="center"/>
                    <w:rPr>
                      <w:rFonts w:hint="eastAsia"/>
                      <w:color w:val="auto"/>
                      <w:lang w:val="en-US" w:eastAsia="zh-CN"/>
                    </w:rPr>
                  </w:pPr>
                  <w:r>
                    <w:rPr>
                      <w:rFonts w:hint="eastAsia"/>
                      <w:color w:val="auto"/>
                      <w:lang w:val="en-US" w:eastAsia="zh-CN"/>
                    </w:rPr>
                    <w:t>.04.02</w:t>
                  </w:r>
                </w:p>
              </w:tc>
              <w:tc>
                <w:tcPr>
                  <w:tcW w:w="764"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昼间</w:t>
                  </w:r>
                </w:p>
              </w:tc>
              <w:tc>
                <w:tcPr>
                  <w:tcW w:w="1732" w:type="dxa"/>
                  <w:tcBorders>
                    <w:tl2br w:val="nil"/>
                    <w:tr2bl w:val="nil"/>
                  </w:tcBorders>
                  <w:noWrap w:val="0"/>
                  <w:vAlign w:val="center"/>
                </w:tcPr>
                <w:p>
                  <w:pPr>
                    <w:bidi w:val="0"/>
                    <w:jc w:val="center"/>
                    <w:rPr>
                      <w:rFonts w:hint="default"/>
                      <w:color w:val="auto"/>
                      <w:lang w:val="en-US" w:eastAsia="zh-CN"/>
                    </w:rPr>
                  </w:pPr>
                  <w:r>
                    <w:rPr>
                      <w:rFonts w:hint="eastAsia"/>
                      <w:color w:val="auto"/>
                      <w:lang w:val="en-US" w:eastAsia="zh-CN"/>
                    </w:rPr>
                    <w:t>55</w:t>
                  </w:r>
                </w:p>
              </w:tc>
              <w:tc>
                <w:tcPr>
                  <w:tcW w:w="1911" w:type="dxa"/>
                  <w:tcBorders>
                    <w:tl2br w:val="nil"/>
                    <w:tr2bl w:val="nil"/>
                  </w:tcBorders>
                  <w:noWrap w:val="0"/>
                  <w:vAlign w:val="center"/>
                </w:tcPr>
                <w:p>
                  <w:pPr>
                    <w:bidi w:val="0"/>
                    <w:jc w:val="center"/>
                    <w:rPr>
                      <w:rFonts w:hint="default"/>
                      <w:color w:val="auto"/>
                      <w:lang w:val="en-US" w:eastAsia="zh-CN"/>
                    </w:rPr>
                  </w:pPr>
                  <w:r>
                    <w:rPr>
                      <w:rFonts w:hint="eastAsia"/>
                      <w:color w:val="auto"/>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8" w:hRule="atLeast"/>
                <w:jc w:val="center"/>
              </w:trPr>
              <w:tc>
                <w:tcPr>
                  <w:tcW w:w="738" w:type="dxa"/>
                  <w:vMerge w:val="continue"/>
                  <w:tcBorders>
                    <w:tl2br w:val="nil"/>
                    <w:tr2bl w:val="nil"/>
                  </w:tcBorders>
                  <w:noWrap w:val="0"/>
                  <w:vAlign w:val="center"/>
                </w:tcPr>
                <w:p>
                  <w:pPr>
                    <w:bidi w:val="0"/>
                    <w:jc w:val="center"/>
                    <w:rPr>
                      <w:rFonts w:hint="eastAsia"/>
                      <w:color w:val="auto"/>
                      <w:lang w:val="en-US" w:eastAsia="zh-CN"/>
                    </w:rPr>
                  </w:pPr>
                </w:p>
              </w:tc>
              <w:tc>
                <w:tcPr>
                  <w:tcW w:w="1718" w:type="dxa"/>
                  <w:vMerge w:val="continue"/>
                  <w:tcBorders>
                    <w:tl2br w:val="nil"/>
                    <w:tr2bl w:val="nil"/>
                  </w:tcBorders>
                  <w:noWrap w:val="0"/>
                  <w:vAlign w:val="center"/>
                </w:tcPr>
                <w:p>
                  <w:pPr>
                    <w:bidi w:val="0"/>
                    <w:jc w:val="center"/>
                    <w:rPr>
                      <w:rFonts w:hint="default"/>
                      <w:color w:val="auto"/>
                      <w:lang w:val="en-US" w:eastAsia="zh-CN"/>
                    </w:rPr>
                  </w:pPr>
                </w:p>
              </w:tc>
              <w:tc>
                <w:tcPr>
                  <w:tcW w:w="695" w:type="dxa"/>
                  <w:vMerge w:val="continue"/>
                  <w:tcBorders>
                    <w:tl2br w:val="nil"/>
                    <w:tr2bl w:val="nil"/>
                  </w:tcBorders>
                  <w:noWrap w:val="0"/>
                  <w:vAlign w:val="center"/>
                </w:tcPr>
                <w:p>
                  <w:pPr>
                    <w:bidi w:val="0"/>
                    <w:jc w:val="center"/>
                    <w:rPr>
                      <w:rFonts w:hint="default"/>
                      <w:color w:val="auto"/>
                      <w:lang w:val="en-US" w:eastAsia="zh-CN"/>
                    </w:rPr>
                  </w:pPr>
                </w:p>
              </w:tc>
              <w:tc>
                <w:tcPr>
                  <w:tcW w:w="764"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夜间</w:t>
                  </w:r>
                </w:p>
              </w:tc>
              <w:tc>
                <w:tcPr>
                  <w:tcW w:w="1732" w:type="dxa"/>
                  <w:tcBorders>
                    <w:tl2br w:val="nil"/>
                    <w:tr2bl w:val="nil"/>
                  </w:tcBorders>
                  <w:noWrap w:val="0"/>
                  <w:vAlign w:val="center"/>
                </w:tcPr>
                <w:p>
                  <w:pPr>
                    <w:bidi w:val="0"/>
                    <w:jc w:val="center"/>
                    <w:rPr>
                      <w:rFonts w:hint="default"/>
                      <w:color w:val="auto"/>
                      <w:lang w:val="en-US" w:eastAsia="zh-CN"/>
                    </w:rPr>
                  </w:pPr>
                  <w:r>
                    <w:rPr>
                      <w:rFonts w:hint="eastAsia"/>
                      <w:color w:val="auto"/>
                      <w:lang w:val="en-US" w:eastAsia="zh-CN"/>
                    </w:rPr>
                    <w:t>43</w:t>
                  </w:r>
                </w:p>
              </w:tc>
              <w:tc>
                <w:tcPr>
                  <w:tcW w:w="1911" w:type="dxa"/>
                  <w:tcBorders>
                    <w:tl2br w:val="nil"/>
                    <w:tr2bl w:val="nil"/>
                  </w:tcBorders>
                  <w:noWrap w:val="0"/>
                  <w:vAlign w:val="center"/>
                </w:tcPr>
                <w:p>
                  <w:pPr>
                    <w:bidi w:val="0"/>
                    <w:jc w:val="center"/>
                    <w:rPr>
                      <w:rFonts w:hint="default"/>
                      <w:color w:val="auto"/>
                      <w:lang w:val="en-US" w:eastAsia="zh-CN"/>
                    </w:rPr>
                  </w:pPr>
                  <w:r>
                    <w:rPr>
                      <w:rFonts w:hint="eastAsia"/>
                      <w:color w:val="auto"/>
                      <w:lang w:val="en-US" w:eastAsia="zh-CN"/>
                    </w:rPr>
                    <w:t>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2" w:hRule="atLeast"/>
                <w:jc w:val="center"/>
              </w:trPr>
              <w:tc>
                <w:tcPr>
                  <w:tcW w:w="738" w:type="dxa"/>
                  <w:vMerge w:val="continue"/>
                  <w:tcBorders>
                    <w:tl2br w:val="nil"/>
                    <w:tr2bl w:val="nil"/>
                  </w:tcBorders>
                  <w:noWrap w:val="0"/>
                  <w:vAlign w:val="center"/>
                </w:tcPr>
                <w:p>
                  <w:pPr>
                    <w:bidi w:val="0"/>
                    <w:jc w:val="center"/>
                    <w:rPr>
                      <w:rFonts w:hint="default"/>
                      <w:color w:val="auto"/>
                      <w:lang w:val="en-US" w:eastAsia="zh-CN"/>
                    </w:rPr>
                  </w:pPr>
                </w:p>
              </w:tc>
              <w:tc>
                <w:tcPr>
                  <w:tcW w:w="1718" w:type="dxa"/>
                  <w:vMerge w:val="restart"/>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N2</w:t>
                  </w:r>
                  <w:r>
                    <w:rPr>
                      <w:color w:val="auto"/>
                      <w:lang w:val="en-US" w:eastAsia="zh-CN"/>
                    </w:rPr>
                    <w:t>项目厂界</w:t>
                  </w:r>
                  <w:r>
                    <w:rPr>
                      <w:rFonts w:hint="eastAsia"/>
                      <w:color w:val="auto"/>
                      <w:lang w:val="en-US" w:eastAsia="zh-CN"/>
                    </w:rPr>
                    <w:t>南侧居民敏感点</w:t>
                  </w:r>
                </w:p>
              </w:tc>
              <w:tc>
                <w:tcPr>
                  <w:tcW w:w="695" w:type="dxa"/>
                  <w:vMerge w:val="continue"/>
                  <w:tcBorders>
                    <w:tl2br w:val="nil"/>
                    <w:tr2bl w:val="nil"/>
                  </w:tcBorders>
                  <w:noWrap w:val="0"/>
                  <w:vAlign w:val="center"/>
                </w:tcPr>
                <w:p>
                  <w:pPr>
                    <w:bidi w:val="0"/>
                    <w:jc w:val="center"/>
                    <w:rPr>
                      <w:rFonts w:hint="eastAsia"/>
                      <w:color w:val="auto"/>
                      <w:lang w:val="en-US" w:eastAsia="zh-CN"/>
                    </w:rPr>
                  </w:pPr>
                </w:p>
              </w:tc>
              <w:tc>
                <w:tcPr>
                  <w:tcW w:w="764"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昼间</w:t>
                  </w:r>
                </w:p>
              </w:tc>
              <w:tc>
                <w:tcPr>
                  <w:tcW w:w="1732" w:type="dxa"/>
                  <w:tcBorders>
                    <w:tl2br w:val="nil"/>
                    <w:tr2bl w:val="nil"/>
                  </w:tcBorders>
                  <w:noWrap w:val="0"/>
                  <w:vAlign w:val="center"/>
                </w:tcPr>
                <w:p>
                  <w:pPr>
                    <w:bidi w:val="0"/>
                    <w:jc w:val="center"/>
                    <w:rPr>
                      <w:rFonts w:hint="default"/>
                      <w:color w:val="auto"/>
                      <w:lang w:val="en-US" w:eastAsia="zh-CN"/>
                    </w:rPr>
                  </w:pPr>
                  <w:r>
                    <w:rPr>
                      <w:rFonts w:hint="eastAsia"/>
                      <w:color w:val="auto"/>
                      <w:lang w:val="en-US" w:eastAsia="zh-CN"/>
                    </w:rPr>
                    <w:t>55</w:t>
                  </w:r>
                </w:p>
              </w:tc>
              <w:tc>
                <w:tcPr>
                  <w:tcW w:w="1911"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2" w:hRule="atLeast"/>
                <w:jc w:val="center"/>
              </w:trPr>
              <w:tc>
                <w:tcPr>
                  <w:tcW w:w="738" w:type="dxa"/>
                  <w:vMerge w:val="continue"/>
                  <w:tcBorders>
                    <w:tl2br w:val="nil"/>
                    <w:tr2bl w:val="nil"/>
                  </w:tcBorders>
                  <w:noWrap w:val="0"/>
                  <w:vAlign w:val="center"/>
                </w:tcPr>
                <w:p>
                  <w:pPr>
                    <w:bidi w:val="0"/>
                    <w:jc w:val="center"/>
                    <w:rPr>
                      <w:rFonts w:hint="default"/>
                      <w:color w:val="auto"/>
                      <w:lang w:val="en-US" w:eastAsia="zh-CN"/>
                    </w:rPr>
                  </w:pPr>
                </w:p>
              </w:tc>
              <w:tc>
                <w:tcPr>
                  <w:tcW w:w="1718" w:type="dxa"/>
                  <w:vMerge w:val="continue"/>
                  <w:tcBorders>
                    <w:tl2br w:val="nil"/>
                    <w:tr2bl w:val="nil"/>
                  </w:tcBorders>
                  <w:noWrap w:val="0"/>
                  <w:vAlign w:val="center"/>
                </w:tcPr>
                <w:p>
                  <w:pPr>
                    <w:bidi w:val="0"/>
                    <w:jc w:val="center"/>
                    <w:rPr>
                      <w:rFonts w:hint="default"/>
                      <w:color w:val="auto"/>
                      <w:lang w:val="en-US" w:eastAsia="zh-CN"/>
                    </w:rPr>
                  </w:pPr>
                </w:p>
              </w:tc>
              <w:tc>
                <w:tcPr>
                  <w:tcW w:w="695" w:type="dxa"/>
                  <w:vMerge w:val="continue"/>
                  <w:tcBorders>
                    <w:tl2br w:val="nil"/>
                    <w:tr2bl w:val="nil"/>
                  </w:tcBorders>
                  <w:noWrap w:val="0"/>
                  <w:vAlign w:val="center"/>
                </w:tcPr>
                <w:p>
                  <w:pPr>
                    <w:bidi w:val="0"/>
                    <w:jc w:val="center"/>
                    <w:rPr>
                      <w:rFonts w:hint="eastAsia"/>
                      <w:color w:val="auto"/>
                      <w:lang w:val="en-US" w:eastAsia="zh-CN"/>
                    </w:rPr>
                  </w:pPr>
                </w:p>
              </w:tc>
              <w:tc>
                <w:tcPr>
                  <w:tcW w:w="764"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夜间</w:t>
                  </w:r>
                </w:p>
              </w:tc>
              <w:tc>
                <w:tcPr>
                  <w:tcW w:w="1732" w:type="dxa"/>
                  <w:tcBorders>
                    <w:tl2br w:val="nil"/>
                    <w:tr2bl w:val="nil"/>
                  </w:tcBorders>
                  <w:noWrap w:val="0"/>
                  <w:vAlign w:val="center"/>
                </w:tcPr>
                <w:p>
                  <w:pPr>
                    <w:bidi w:val="0"/>
                    <w:jc w:val="center"/>
                    <w:rPr>
                      <w:rFonts w:hint="default"/>
                      <w:color w:val="auto"/>
                      <w:lang w:val="en-US" w:eastAsia="zh-CN"/>
                    </w:rPr>
                  </w:pPr>
                  <w:r>
                    <w:rPr>
                      <w:rFonts w:hint="eastAsia"/>
                      <w:color w:val="auto"/>
                      <w:lang w:val="en-US" w:eastAsia="zh-CN"/>
                    </w:rPr>
                    <w:t>42</w:t>
                  </w:r>
                </w:p>
              </w:tc>
              <w:tc>
                <w:tcPr>
                  <w:tcW w:w="1911"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8" w:hRule="atLeast"/>
                <w:jc w:val="center"/>
              </w:trPr>
              <w:tc>
                <w:tcPr>
                  <w:tcW w:w="738" w:type="dxa"/>
                  <w:vMerge w:val="continue"/>
                  <w:tcBorders>
                    <w:tl2br w:val="nil"/>
                    <w:tr2bl w:val="nil"/>
                  </w:tcBorders>
                  <w:noWrap w:val="0"/>
                  <w:vAlign w:val="center"/>
                </w:tcPr>
                <w:p>
                  <w:pPr>
                    <w:bidi w:val="0"/>
                    <w:jc w:val="center"/>
                    <w:rPr>
                      <w:rFonts w:hint="default"/>
                      <w:color w:val="auto"/>
                      <w:lang w:val="en-US" w:eastAsia="zh-CN"/>
                    </w:rPr>
                  </w:pPr>
                </w:p>
              </w:tc>
              <w:tc>
                <w:tcPr>
                  <w:tcW w:w="1718" w:type="dxa"/>
                  <w:vMerge w:val="restart"/>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N3</w:t>
                  </w:r>
                  <w:r>
                    <w:rPr>
                      <w:color w:val="auto"/>
                      <w:lang w:val="en-US" w:eastAsia="zh-CN"/>
                    </w:rPr>
                    <w:t>项目厂界</w:t>
                  </w:r>
                  <w:r>
                    <w:rPr>
                      <w:rFonts w:hint="eastAsia"/>
                      <w:color w:val="auto"/>
                      <w:lang w:val="en-US" w:eastAsia="zh-CN"/>
                    </w:rPr>
                    <w:t>西侧居民敏感点</w:t>
                  </w:r>
                </w:p>
              </w:tc>
              <w:tc>
                <w:tcPr>
                  <w:tcW w:w="695" w:type="dxa"/>
                  <w:vMerge w:val="continue"/>
                  <w:tcBorders>
                    <w:tl2br w:val="nil"/>
                    <w:tr2bl w:val="nil"/>
                  </w:tcBorders>
                  <w:noWrap w:val="0"/>
                  <w:vAlign w:val="center"/>
                </w:tcPr>
                <w:p>
                  <w:pPr>
                    <w:bidi w:val="0"/>
                    <w:jc w:val="center"/>
                    <w:rPr>
                      <w:rFonts w:hint="eastAsia"/>
                      <w:color w:val="auto"/>
                      <w:lang w:val="en-US" w:eastAsia="zh-CN"/>
                    </w:rPr>
                  </w:pPr>
                </w:p>
              </w:tc>
              <w:tc>
                <w:tcPr>
                  <w:tcW w:w="764"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昼间</w:t>
                  </w:r>
                </w:p>
              </w:tc>
              <w:tc>
                <w:tcPr>
                  <w:tcW w:w="1732" w:type="dxa"/>
                  <w:tcBorders>
                    <w:tl2br w:val="nil"/>
                    <w:tr2bl w:val="nil"/>
                  </w:tcBorders>
                  <w:noWrap w:val="0"/>
                  <w:vAlign w:val="center"/>
                </w:tcPr>
                <w:p>
                  <w:pPr>
                    <w:bidi w:val="0"/>
                    <w:jc w:val="center"/>
                    <w:rPr>
                      <w:rFonts w:hint="default"/>
                      <w:color w:val="auto"/>
                      <w:lang w:val="en-US" w:eastAsia="zh-CN"/>
                    </w:rPr>
                  </w:pPr>
                  <w:r>
                    <w:rPr>
                      <w:rFonts w:hint="eastAsia"/>
                      <w:color w:val="auto"/>
                      <w:lang w:val="en-US" w:eastAsia="zh-CN"/>
                    </w:rPr>
                    <w:t>53</w:t>
                  </w:r>
                </w:p>
              </w:tc>
              <w:tc>
                <w:tcPr>
                  <w:tcW w:w="1911"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8" w:hRule="atLeast"/>
                <w:jc w:val="center"/>
              </w:trPr>
              <w:tc>
                <w:tcPr>
                  <w:tcW w:w="738" w:type="dxa"/>
                  <w:vMerge w:val="continue"/>
                  <w:tcBorders>
                    <w:tl2br w:val="nil"/>
                    <w:tr2bl w:val="nil"/>
                  </w:tcBorders>
                  <w:noWrap w:val="0"/>
                  <w:vAlign w:val="center"/>
                </w:tcPr>
                <w:p>
                  <w:pPr>
                    <w:bidi w:val="0"/>
                    <w:jc w:val="center"/>
                    <w:rPr>
                      <w:rFonts w:hint="default"/>
                      <w:color w:val="auto"/>
                      <w:lang w:val="en-US" w:eastAsia="zh-CN"/>
                    </w:rPr>
                  </w:pPr>
                </w:p>
              </w:tc>
              <w:tc>
                <w:tcPr>
                  <w:tcW w:w="1718" w:type="dxa"/>
                  <w:vMerge w:val="continue"/>
                  <w:tcBorders>
                    <w:tl2br w:val="nil"/>
                    <w:tr2bl w:val="nil"/>
                  </w:tcBorders>
                  <w:noWrap w:val="0"/>
                  <w:vAlign w:val="center"/>
                </w:tcPr>
                <w:p>
                  <w:pPr>
                    <w:bidi w:val="0"/>
                    <w:jc w:val="center"/>
                    <w:rPr>
                      <w:rFonts w:hint="default"/>
                      <w:color w:val="auto"/>
                      <w:lang w:val="en-US" w:eastAsia="zh-CN"/>
                    </w:rPr>
                  </w:pPr>
                </w:p>
              </w:tc>
              <w:tc>
                <w:tcPr>
                  <w:tcW w:w="695" w:type="dxa"/>
                  <w:vMerge w:val="continue"/>
                  <w:tcBorders>
                    <w:tl2br w:val="nil"/>
                    <w:tr2bl w:val="nil"/>
                  </w:tcBorders>
                  <w:noWrap w:val="0"/>
                  <w:vAlign w:val="center"/>
                </w:tcPr>
                <w:p>
                  <w:pPr>
                    <w:bidi w:val="0"/>
                    <w:jc w:val="center"/>
                    <w:rPr>
                      <w:rFonts w:hint="eastAsia"/>
                      <w:color w:val="auto"/>
                      <w:lang w:val="en-US" w:eastAsia="zh-CN"/>
                    </w:rPr>
                  </w:pPr>
                </w:p>
              </w:tc>
              <w:tc>
                <w:tcPr>
                  <w:tcW w:w="764"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夜间</w:t>
                  </w:r>
                </w:p>
              </w:tc>
              <w:tc>
                <w:tcPr>
                  <w:tcW w:w="1732" w:type="dxa"/>
                  <w:tcBorders>
                    <w:tl2br w:val="nil"/>
                    <w:tr2bl w:val="nil"/>
                  </w:tcBorders>
                  <w:noWrap w:val="0"/>
                  <w:vAlign w:val="center"/>
                </w:tcPr>
                <w:p>
                  <w:pPr>
                    <w:bidi w:val="0"/>
                    <w:jc w:val="center"/>
                    <w:rPr>
                      <w:rFonts w:hint="default"/>
                      <w:color w:val="auto"/>
                      <w:lang w:val="en-US" w:eastAsia="zh-CN"/>
                    </w:rPr>
                  </w:pPr>
                  <w:r>
                    <w:rPr>
                      <w:rFonts w:hint="eastAsia"/>
                      <w:color w:val="auto"/>
                      <w:lang w:val="en-US" w:eastAsia="zh-CN"/>
                    </w:rPr>
                    <w:t>45</w:t>
                  </w:r>
                </w:p>
              </w:tc>
              <w:tc>
                <w:tcPr>
                  <w:tcW w:w="1911"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8" w:hRule="atLeast"/>
                <w:jc w:val="center"/>
              </w:trPr>
              <w:tc>
                <w:tcPr>
                  <w:tcW w:w="738" w:type="dxa"/>
                  <w:vMerge w:val="continue"/>
                  <w:tcBorders>
                    <w:tl2br w:val="nil"/>
                    <w:tr2bl w:val="nil"/>
                  </w:tcBorders>
                  <w:noWrap w:val="0"/>
                  <w:vAlign w:val="center"/>
                </w:tcPr>
                <w:p>
                  <w:pPr>
                    <w:bidi w:val="0"/>
                    <w:jc w:val="center"/>
                    <w:rPr>
                      <w:rFonts w:hint="default"/>
                      <w:color w:val="auto"/>
                      <w:lang w:val="en-US" w:eastAsia="zh-CN"/>
                    </w:rPr>
                  </w:pPr>
                </w:p>
              </w:tc>
              <w:tc>
                <w:tcPr>
                  <w:tcW w:w="1718" w:type="dxa"/>
                  <w:vMerge w:val="restart"/>
                  <w:tcBorders>
                    <w:tl2br w:val="nil"/>
                    <w:tr2bl w:val="nil"/>
                  </w:tcBorders>
                  <w:noWrap w:val="0"/>
                  <w:vAlign w:val="center"/>
                </w:tcPr>
                <w:p>
                  <w:pPr>
                    <w:bidi w:val="0"/>
                    <w:jc w:val="center"/>
                    <w:rPr>
                      <w:rFonts w:hint="default"/>
                      <w:color w:val="auto"/>
                      <w:lang w:val="en-US" w:eastAsia="zh-CN"/>
                    </w:rPr>
                  </w:pPr>
                  <w:r>
                    <w:rPr>
                      <w:rFonts w:hint="eastAsia"/>
                      <w:color w:val="auto"/>
                      <w:lang w:val="en-US" w:eastAsia="zh-CN"/>
                    </w:rPr>
                    <w:t>N4</w:t>
                  </w:r>
                  <w:r>
                    <w:rPr>
                      <w:color w:val="auto"/>
                      <w:lang w:val="en-US" w:eastAsia="zh-CN"/>
                    </w:rPr>
                    <w:t>项目厂界</w:t>
                  </w:r>
                  <w:r>
                    <w:rPr>
                      <w:rFonts w:hint="eastAsia"/>
                      <w:color w:val="auto"/>
                      <w:lang w:val="en-US" w:eastAsia="zh-CN"/>
                    </w:rPr>
                    <w:t>北侧居民敏感点</w:t>
                  </w:r>
                </w:p>
              </w:tc>
              <w:tc>
                <w:tcPr>
                  <w:tcW w:w="695" w:type="dxa"/>
                  <w:vMerge w:val="continue"/>
                  <w:tcBorders>
                    <w:tl2br w:val="nil"/>
                    <w:tr2bl w:val="nil"/>
                  </w:tcBorders>
                  <w:noWrap w:val="0"/>
                  <w:vAlign w:val="center"/>
                </w:tcPr>
                <w:p>
                  <w:pPr>
                    <w:bidi w:val="0"/>
                    <w:jc w:val="center"/>
                    <w:rPr>
                      <w:rFonts w:hint="eastAsia"/>
                      <w:color w:val="auto"/>
                      <w:lang w:val="en-US" w:eastAsia="zh-CN"/>
                    </w:rPr>
                  </w:pPr>
                </w:p>
              </w:tc>
              <w:tc>
                <w:tcPr>
                  <w:tcW w:w="764"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昼间</w:t>
                  </w:r>
                </w:p>
              </w:tc>
              <w:tc>
                <w:tcPr>
                  <w:tcW w:w="1732" w:type="dxa"/>
                  <w:tcBorders>
                    <w:tl2br w:val="nil"/>
                    <w:tr2bl w:val="nil"/>
                  </w:tcBorders>
                  <w:noWrap w:val="0"/>
                  <w:vAlign w:val="center"/>
                </w:tcPr>
                <w:p>
                  <w:pPr>
                    <w:bidi w:val="0"/>
                    <w:jc w:val="center"/>
                    <w:rPr>
                      <w:rFonts w:hint="default"/>
                      <w:color w:val="auto"/>
                      <w:lang w:val="en-US" w:eastAsia="zh-CN"/>
                    </w:rPr>
                  </w:pPr>
                  <w:r>
                    <w:rPr>
                      <w:rFonts w:hint="eastAsia"/>
                      <w:color w:val="auto"/>
                      <w:lang w:val="en-US" w:eastAsia="zh-CN"/>
                    </w:rPr>
                    <w:t>53</w:t>
                  </w:r>
                </w:p>
              </w:tc>
              <w:tc>
                <w:tcPr>
                  <w:tcW w:w="1911"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8" w:hRule="atLeast"/>
                <w:jc w:val="center"/>
              </w:trPr>
              <w:tc>
                <w:tcPr>
                  <w:tcW w:w="738" w:type="dxa"/>
                  <w:vMerge w:val="continue"/>
                  <w:tcBorders>
                    <w:tl2br w:val="nil"/>
                    <w:tr2bl w:val="nil"/>
                  </w:tcBorders>
                  <w:noWrap w:val="0"/>
                  <w:vAlign w:val="center"/>
                </w:tcPr>
                <w:p>
                  <w:pPr>
                    <w:bidi w:val="0"/>
                    <w:jc w:val="center"/>
                    <w:rPr>
                      <w:rFonts w:hint="default"/>
                      <w:color w:val="auto"/>
                      <w:lang w:val="en-US" w:eastAsia="zh-CN"/>
                    </w:rPr>
                  </w:pPr>
                </w:p>
              </w:tc>
              <w:tc>
                <w:tcPr>
                  <w:tcW w:w="1718" w:type="dxa"/>
                  <w:vMerge w:val="continue"/>
                  <w:tcBorders>
                    <w:tl2br w:val="nil"/>
                    <w:tr2bl w:val="nil"/>
                  </w:tcBorders>
                  <w:noWrap w:val="0"/>
                  <w:vAlign w:val="center"/>
                </w:tcPr>
                <w:p>
                  <w:pPr>
                    <w:bidi w:val="0"/>
                    <w:jc w:val="center"/>
                    <w:rPr>
                      <w:rFonts w:hint="default"/>
                      <w:color w:val="auto"/>
                      <w:lang w:val="en-US" w:eastAsia="zh-CN"/>
                    </w:rPr>
                  </w:pPr>
                </w:p>
              </w:tc>
              <w:tc>
                <w:tcPr>
                  <w:tcW w:w="695" w:type="dxa"/>
                  <w:vMerge w:val="continue"/>
                  <w:tcBorders>
                    <w:tl2br w:val="nil"/>
                    <w:tr2bl w:val="nil"/>
                  </w:tcBorders>
                  <w:noWrap w:val="0"/>
                  <w:vAlign w:val="center"/>
                </w:tcPr>
                <w:p>
                  <w:pPr>
                    <w:bidi w:val="0"/>
                    <w:jc w:val="center"/>
                    <w:rPr>
                      <w:rFonts w:hint="eastAsia"/>
                      <w:color w:val="auto"/>
                      <w:lang w:val="en-US" w:eastAsia="zh-CN"/>
                    </w:rPr>
                  </w:pPr>
                </w:p>
              </w:tc>
              <w:tc>
                <w:tcPr>
                  <w:tcW w:w="764"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夜间</w:t>
                  </w:r>
                </w:p>
              </w:tc>
              <w:tc>
                <w:tcPr>
                  <w:tcW w:w="1732" w:type="dxa"/>
                  <w:tcBorders>
                    <w:tl2br w:val="nil"/>
                    <w:tr2bl w:val="nil"/>
                  </w:tcBorders>
                  <w:noWrap w:val="0"/>
                  <w:vAlign w:val="center"/>
                </w:tcPr>
                <w:p>
                  <w:pPr>
                    <w:bidi w:val="0"/>
                    <w:jc w:val="center"/>
                    <w:rPr>
                      <w:rFonts w:hint="default"/>
                      <w:color w:val="auto"/>
                      <w:lang w:val="en-US" w:eastAsia="zh-CN"/>
                    </w:rPr>
                  </w:pPr>
                  <w:r>
                    <w:rPr>
                      <w:rFonts w:hint="eastAsia"/>
                      <w:color w:val="auto"/>
                      <w:lang w:val="en-US" w:eastAsia="zh-CN"/>
                    </w:rPr>
                    <w:t>42</w:t>
                  </w:r>
                </w:p>
              </w:tc>
              <w:tc>
                <w:tcPr>
                  <w:tcW w:w="1911"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8" w:hRule="atLeast"/>
                <w:jc w:val="center"/>
              </w:trPr>
              <w:tc>
                <w:tcPr>
                  <w:tcW w:w="738" w:type="dxa"/>
                  <w:vMerge w:val="continue"/>
                  <w:tcBorders>
                    <w:tl2br w:val="nil"/>
                    <w:tr2bl w:val="nil"/>
                  </w:tcBorders>
                  <w:noWrap w:val="0"/>
                  <w:vAlign w:val="center"/>
                </w:tcPr>
                <w:p>
                  <w:pPr>
                    <w:bidi w:val="0"/>
                    <w:jc w:val="center"/>
                    <w:rPr>
                      <w:rFonts w:hint="default"/>
                      <w:color w:val="auto"/>
                      <w:lang w:val="en-US" w:eastAsia="zh-CN"/>
                    </w:rPr>
                  </w:pPr>
                </w:p>
              </w:tc>
              <w:tc>
                <w:tcPr>
                  <w:tcW w:w="1718" w:type="dxa"/>
                  <w:vMerge w:val="restart"/>
                  <w:tcBorders>
                    <w:tl2br w:val="nil"/>
                    <w:tr2bl w:val="nil"/>
                  </w:tcBorders>
                  <w:noWrap w:val="0"/>
                  <w:vAlign w:val="center"/>
                </w:tcPr>
                <w:p>
                  <w:pPr>
                    <w:bidi w:val="0"/>
                    <w:jc w:val="center"/>
                    <w:rPr>
                      <w:rFonts w:hint="default"/>
                      <w:color w:val="auto"/>
                      <w:lang w:val="en-US" w:eastAsia="zh-CN"/>
                    </w:rPr>
                  </w:pPr>
                  <w:r>
                    <w:rPr>
                      <w:rFonts w:hint="eastAsia"/>
                      <w:color w:val="auto"/>
                      <w:lang w:val="en-US" w:eastAsia="zh-CN"/>
                    </w:rPr>
                    <w:t>N1</w:t>
                  </w:r>
                  <w:r>
                    <w:rPr>
                      <w:color w:val="auto"/>
                      <w:lang w:val="en-US" w:eastAsia="zh-CN"/>
                    </w:rPr>
                    <w:t>项目厂界</w:t>
                  </w:r>
                  <w:r>
                    <w:rPr>
                      <w:rFonts w:hint="eastAsia"/>
                      <w:color w:val="auto"/>
                      <w:lang w:val="en-US" w:eastAsia="zh-CN"/>
                    </w:rPr>
                    <w:t>东侧居民敏感点</w:t>
                  </w:r>
                </w:p>
              </w:tc>
              <w:tc>
                <w:tcPr>
                  <w:tcW w:w="695" w:type="dxa"/>
                  <w:vMerge w:val="restart"/>
                  <w:tcBorders>
                    <w:tl2br w:val="nil"/>
                    <w:tr2bl w:val="nil"/>
                  </w:tcBorders>
                  <w:noWrap w:val="0"/>
                  <w:vAlign w:val="center"/>
                </w:tcPr>
                <w:p>
                  <w:pPr>
                    <w:bidi w:val="0"/>
                    <w:jc w:val="center"/>
                    <w:rPr>
                      <w:rFonts w:hint="eastAsia"/>
                      <w:color w:val="auto"/>
                      <w:lang w:val="en-US" w:eastAsia="zh-CN"/>
                    </w:rPr>
                  </w:pPr>
                  <w:r>
                    <w:rPr>
                      <w:rFonts w:hint="eastAsia"/>
                      <w:color w:val="auto"/>
                    </w:rPr>
                    <w:t>202</w:t>
                  </w:r>
                  <w:r>
                    <w:rPr>
                      <w:rFonts w:hint="eastAsia"/>
                      <w:color w:val="auto"/>
                      <w:lang w:val="en-US" w:eastAsia="zh-CN"/>
                    </w:rPr>
                    <w:t>4.</w:t>
                  </w:r>
                </w:p>
                <w:p>
                  <w:pPr>
                    <w:bidi w:val="0"/>
                    <w:jc w:val="center"/>
                    <w:rPr>
                      <w:rFonts w:hint="eastAsia"/>
                      <w:color w:val="auto"/>
                      <w:lang w:val="en-US" w:eastAsia="zh-CN"/>
                    </w:rPr>
                  </w:pPr>
                  <w:r>
                    <w:rPr>
                      <w:rFonts w:hint="eastAsia"/>
                      <w:color w:val="auto"/>
                      <w:lang w:val="en-US" w:eastAsia="zh-CN"/>
                    </w:rPr>
                    <w:t>04.03</w:t>
                  </w:r>
                </w:p>
              </w:tc>
              <w:tc>
                <w:tcPr>
                  <w:tcW w:w="764"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昼间</w:t>
                  </w:r>
                </w:p>
              </w:tc>
              <w:tc>
                <w:tcPr>
                  <w:tcW w:w="1732" w:type="dxa"/>
                  <w:tcBorders>
                    <w:tl2br w:val="nil"/>
                    <w:tr2bl w:val="nil"/>
                  </w:tcBorders>
                  <w:noWrap w:val="0"/>
                  <w:vAlign w:val="center"/>
                </w:tcPr>
                <w:p>
                  <w:pPr>
                    <w:bidi w:val="0"/>
                    <w:jc w:val="center"/>
                    <w:rPr>
                      <w:rFonts w:hint="default"/>
                      <w:color w:val="auto"/>
                      <w:lang w:val="en-US" w:eastAsia="zh-CN"/>
                    </w:rPr>
                  </w:pPr>
                  <w:r>
                    <w:rPr>
                      <w:rFonts w:hint="eastAsia"/>
                      <w:color w:val="auto"/>
                      <w:lang w:val="en-US" w:eastAsia="zh-CN"/>
                    </w:rPr>
                    <w:t>55</w:t>
                  </w:r>
                </w:p>
              </w:tc>
              <w:tc>
                <w:tcPr>
                  <w:tcW w:w="1911"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8" w:hRule="atLeast"/>
                <w:jc w:val="center"/>
              </w:trPr>
              <w:tc>
                <w:tcPr>
                  <w:tcW w:w="738" w:type="dxa"/>
                  <w:vMerge w:val="continue"/>
                  <w:tcBorders>
                    <w:tl2br w:val="nil"/>
                    <w:tr2bl w:val="nil"/>
                  </w:tcBorders>
                  <w:noWrap w:val="0"/>
                  <w:vAlign w:val="center"/>
                </w:tcPr>
                <w:p>
                  <w:pPr>
                    <w:bidi w:val="0"/>
                    <w:jc w:val="center"/>
                    <w:rPr>
                      <w:rFonts w:hint="default"/>
                      <w:color w:val="auto"/>
                      <w:lang w:val="en-US" w:eastAsia="zh-CN"/>
                    </w:rPr>
                  </w:pPr>
                </w:p>
              </w:tc>
              <w:tc>
                <w:tcPr>
                  <w:tcW w:w="1718" w:type="dxa"/>
                  <w:vMerge w:val="continue"/>
                  <w:tcBorders>
                    <w:tl2br w:val="nil"/>
                    <w:tr2bl w:val="nil"/>
                  </w:tcBorders>
                  <w:noWrap w:val="0"/>
                  <w:vAlign w:val="center"/>
                </w:tcPr>
                <w:p>
                  <w:pPr>
                    <w:bidi w:val="0"/>
                    <w:jc w:val="center"/>
                    <w:rPr>
                      <w:rFonts w:hint="default"/>
                      <w:color w:val="auto"/>
                      <w:lang w:val="en-US" w:eastAsia="zh-CN"/>
                    </w:rPr>
                  </w:pPr>
                </w:p>
              </w:tc>
              <w:tc>
                <w:tcPr>
                  <w:tcW w:w="695" w:type="dxa"/>
                  <w:vMerge w:val="continue"/>
                  <w:tcBorders>
                    <w:tl2br w:val="nil"/>
                    <w:tr2bl w:val="nil"/>
                  </w:tcBorders>
                  <w:noWrap w:val="0"/>
                  <w:vAlign w:val="center"/>
                </w:tcPr>
                <w:p>
                  <w:pPr>
                    <w:bidi w:val="0"/>
                    <w:jc w:val="center"/>
                    <w:rPr>
                      <w:rFonts w:hint="eastAsia"/>
                      <w:color w:val="auto"/>
                      <w:lang w:val="en-US" w:eastAsia="zh-CN"/>
                    </w:rPr>
                  </w:pPr>
                </w:p>
              </w:tc>
              <w:tc>
                <w:tcPr>
                  <w:tcW w:w="764"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夜间</w:t>
                  </w:r>
                </w:p>
              </w:tc>
              <w:tc>
                <w:tcPr>
                  <w:tcW w:w="1732" w:type="dxa"/>
                  <w:tcBorders>
                    <w:tl2br w:val="nil"/>
                    <w:tr2bl w:val="nil"/>
                  </w:tcBorders>
                  <w:noWrap w:val="0"/>
                  <w:vAlign w:val="center"/>
                </w:tcPr>
                <w:p>
                  <w:pPr>
                    <w:bidi w:val="0"/>
                    <w:jc w:val="center"/>
                    <w:rPr>
                      <w:rFonts w:hint="default"/>
                      <w:color w:val="auto"/>
                      <w:lang w:val="en-US" w:eastAsia="zh-CN"/>
                    </w:rPr>
                  </w:pPr>
                  <w:r>
                    <w:rPr>
                      <w:rFonts w:hint="eastAsia"/>
                      <w:color w:val="auto"/>
                      <w:lang w:val="en-US" w:eastAsia="zh-CN"/>
                    </w:rPr>
                    <w:t>44</w:t>
                  </w:r>
                </w:p>
              </w:tc>
              <w:tc>
                <w:tcPr>
                  <w:tcW w:w="1911"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8" w:hRule="atLeast"/>
                <w:jc w:val="center"/>
              </w:trPr>
              <w:tc>
                <w:tcPr>
                  <w:tcW w:w="738" w:type="dxa"/>
                  <w:vMerge w:val="continue"/>
                  <w:tcBorders>
                    <w:tl2br w:val="nil"/>
                    <w:tr2bl w:val="nil"/>
                  </w:tcBorders>
                  <w:noWrap w:val="0"/>
                  <w:vAlign w:val="center"/>
                </w:tcPr>
                <w:p>
                  <w:pPr>
                    <w:bidi w:val="0"/>
                    <w:jc w:val="center"/>
                    <w:rPr>
                      <w:rFonts w:hint="default"/>
                      <w:color w:val="auto"/>
                      <w:lang w:val="en-US" w:eastAsia="zh-CN"/>
                    </w:rPr>
                  </w:pPr>
                </w:p>
              </w:tc>
              <w:tc>
                <w:tcPr>
                  <w:tcW w:w="1718" w:type="dxa"/>
                  <w:vMerge w:val="restart"/>
                  <w:tcBorders>
                    <w:tl2br w:val="nil"/>
                    <w:tr2bl w:val="nil"/>
                  </w:tcBorders>
                  <w:noWrap w:val="0"/>
                  <w:vAlign w:val="center"/>
                </w:tcPr>
                <w:p>
                  <w:pPr>
                    <w:bidi w:val="0"/>
                    <w:jc w:val="center"/>
                    <w:rPr>
                      <w:rFonts w:hint="default"/>
                      <w:color w:val="auto"/>
                      <w:lang w:val="en-US" w:eastAsia="zh-CN"/>
                    </w:rPr>
                  </w:pPr>
                  <w:r>
                    <w:rPr>
                      <w:rFonts w:hint="eastAsia"/>
                      <w:color w:val="auto"/>
                      <w:lang w:val="en-US" w:eastAsia="zh-CN"/>
                    </w:rPr>
                    <w:t>N2</w:t>
                  </w:r>
                  <w:r>
                    <w:rPr>
                      <w:color w:val="auto"/>
                      <w:lang w:val="en-US" w:eastAsia="zh-CN"/>
                    </w:rPr>
                    <w:t>项目厂界</w:t>
                  </w:r>
                  <w:r>
                    <w:rPr>
                      <w:rFonts w:hint="eastAsia"/>
                      <w:color w:val="auto"/>
                      <w:lang w:val="en-US" w:eastAsia="zh-CN"/>
                    </w:rPr>
                    <w:t>南侧居民敏感点</w:t>
                  </w:r>
                </w:p>
              </w:tc>
              <w:tc>
                <w:tcPr>
                  <w:tcW w:w="695" w:type="dxa"/>
                  <w:vMerge w:val="continue"/>
                  <w:tcBorders>
                    <w:tl2br w:val="nil"/>
                    <w:tr2bl w:val="nil"/>
                  </w:tcBorders>
                  <w:noWrap w:val="0"/>
                  <w:vAlign w:val="center"/>
                </w:tcPr>
                <w:p>
                  <w:pPr>
                    <w:bidi w:val="0"/>
                    <w:jc w:val="center"/>
                    <w:rPr>
                      <w:rFonts w:hint="eastAsia"/>
                      <w:color w:val="auto"/>
                      <w:lang w:val="en-US" w:eastAsia="zh-CN"/>
                    </w:rPr>
                  </w:pPr>
                </w:p>
              </w:tc>
              <w:tc>
                <w:tcPr>
                  <w:tcW w:w="764"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昼间</w:t>
                  </w:r>
                </w:p>
              </w:tc>
              <w:tc>
                <w:tcPr>
                  <w:tcW w:w="1732" w:type="dxa"/>
                  <w:tcBorders>
                    <w:tl2br w:val="nil"/>
                    <w:tr2bl w:val="nil"/>
                  </w:tcBorders>
                  <w:noWrap w:val="0"/>
                  <w:vAlign w:val="center"/>
                </w:tcPr>
                <w:p>
                  <w:pPr>
                    <w:bidi w:val="0"/>
                    <w:jc w:val="center"/>
                    <w:rPr>
                      <w:rFonts w:hint="default"/>
                      <w:color w:val="auto"/>
                      <w:lang w:val="en-US" w:eastAsia="zh-CN"/>
                    </w:rPr>
                  </w:pPr>
                  <w:r>
                    <w:rPr>
                      <w:rFonts w:hint="eastAsia"/>
                      <w:color w:val="auto"/>
                      <w:lang w:val="en-US" w:eastAsia="zh-CN"/>
                    </w:rPr>
                    <w:t>53</w:t>
                  </w:r>
                </w:p>
              </w:tc>
              <w:tc>
                <w:tcPr>
                  <w:tcW w:w="1911"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8" w:hRule="atLeast"/>
                <w:jc w:val="center"/>
              </w:trPr>
              <w:tc>
                <w:tcPr>
                  <w:tcW w:w="738" w:type="dxa"/>
                  <w:vMerge w:val="continue"/>
                  <w:tcBorders>
                    <w:tl2br w:val="nil"/>
                    <w:tr2bl w:val="nil"/>
                  </w:tcBorders>
                  <w:noWrap w:val="0"/>
                  <w:vAlign w:val="center"/>
                </w:tcPr>
                <w:p>
                  <w:pPr>
                    <w:bidi w:val="0"/>
                    <w:jc w:val="center"/>
                    <w:rPr>
                      <w:rFonts w:hint="default"/>
                      <w:color w:val="auto"/>
                      <w:lang w:val="en-US" w:eastAsia="zh-CN"/>
                    </w:rPr>
                  </w:pPr>
                </w:p>
              </w:tc>
              <w:tc>
                <w:tcPr>
                  <w:tcW w:w="1718" w:type="dxa"/>
                  <w:vMerge w:val="continue"/>
                  <w:tcBorders>
                    <w:tl2br w:val="nil"/>
                    <w:tr2bl w:val="nil"/>
                  </w:tcBorders>
                  <w:noWrap w:val="0"/>
                  <w:vAlign w:val="center"/>
                </w:tcPr>
                <w:p>
                  <w:pPr>
                    <w:bidi w:val="0"/>
                    <w:jc w:val="center"/>
                    <w:rPr>
                      <w:rFonts w:hint="default"/>
                      <w:color w:val="auto"/>
                      <w:lang w:val="en-US" w:eastAsia="zh-CN"/>
                    </w:rPr>
                  </w:pPr>
                </w:p>
              </w:tc>
              <w:tc>
                <w:tcPr>
                  <w:tcW w:w="695" w:type="dxa"/>
                  <w:vMerge w:val="continue"/>
                  <w:tcBorders>
                    <w:tl2br w:val="nil"/>
                    <w:tr2bl w:val="nil"/>
                  </w:tcBorders>
                  <w:noWrap w:val="0"/>
                  <w:vAlign w:val="center"/>
                </w:tcPr>
                <w:p>
                  <w:pPr>
                    <w:bidi w:val="0"/>
                    <w:jc w:val="center"/>
                    <w:rPr>
                      <w:rFonts w:hint="eastAsia"/>
                      <w:color w:val="auto"/>
                      <w:lang w:val="en-US" w:eastAsia="zh-CN"/>
                    </w:rPr>
                  </w:pPr>
                </w:p>
              </w:tc>
              <w:tc>
                <w:tcPr>
                  <w:tcW w:w="764"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夜间</w:t>
                  </w:r>
                </w:p>
              </w:tc>
              <w:tc>
                <w:tcPr>
                  <w:tcW w:w="1732" w:type="dxa"/>
                  <w:tcBorders>
                    <w:tl2br w:val="nil"/>
                    <w:tr2bl w:val="nil"/>
                  </w:tcBorders>
                  <w:noWrap w:val="0"/>
                  <w:vAlign w:val="center"/>
                </w:tcPr>
                <w:p>
                  <w:pPr>
                    <w:bidi w:val="0"/>
                    <w:jc w:val="center"/>
                    <w:rPr>
                      <w:rFonts w:hint="default"/>
                      <w:color w:val="auto"/>
                      <w:lang w:val="en-US" w:eastAsia="zh-CN"/>
                    </w:rPr>
                  </w:pPr>
                  <w:r>
                    <w:rPr>
                      <w:rFonts w:hint="eastAsia"/>
                      <w:color w:val="auto"/>
                      <w:lang w:val="en-US" w:eastAsia="zh-CN"/>
                    </w:rPr>
                    <w:t>45</w:t>
                  </w:r>
                </w:p>
              </w:tc>
              <w:tc>
                <w:tcPr>
                  <w:tcW w:w="1911"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3" w:hRule="atLeast"/>
                <w:jc w:val="center"/>
              </w:trPr>
              <w:tc>
                <w:tcPr>
                  <w:tcW w:w="738" w:type="dxa"/>
                  <w:vMerge w:val="continue"/>
                  <w:tcBorders>
                    <w:tl2br w:val="nil"/>
                    <w:tr2bl w:val="nil"/>
                  </w:tcBorders>
                  <w:noWrap w:val="0"/>
                  <w:vAlign w:val="center"/>
                </w:tcPr>
                <w:p>
                  <w:pPr>
                    <w:bidi w:val="0"/>
                    <w:jc w:val="center"/>
                    <w:rPr>
                      <w:rFonts w:hint="default"/>
                      <w:color w:val="auto"/>
                      <w:lang w:val="en-US" w:eastAsia="zh-CN"/>
                    </w:rPr>
                  </w:pPr>
                </w:p>
              </w:tc>
              <w:tc>
                <w:tcPr>
                  <w:tcW w:w="1718" w:type="dxa"/>
                  <w:vMerge w:val="restart"/>
                  <w:tcBorders>
                    <w:tl2br w:val="nil"/>
                    <w:tr2bl w:val="nil"/>
                  </w:tcBorders>
                  <w:noWrap w:val="0"/>
                  <w:vAlign w:val="center"/>
                </w:tcPr>
                <w:p>
                  <w:pPr>
                    <w:bidi w:val="0"/>
                    <w:jc w:val="center"/>
                    <w:rPr>
                      <w:rFonts w:hint="default"/>
                      <w:color w:val="auto"/>
                      <w:lang w:val="en-US" w:eastAsia="zh-CN"/>
                    </w:rPr>
                  </w:pPr>
                  <w:r>
                    <w:rPr>
                      <w:rFonts w:hint="eastAsia"/>
                      <w:color w:val="auto"/>
                      <w:lang w:val="en-US" w:eastAsia="zh-CN"/>
                    </w:rPr>
                    <w:t>N3</w:t>
                  </w:r>
                  <w:r>
                    <w:rPr>
                      <w:color w:val="auto"/>
                      <w:lang w:val="en-US" w:eastAsia="zh-CN"/>
                    </w:rPr>
                    <w:t>项目厂界</w:t>
                  </w:r>
                  <w:r>
                    <w:rPr>
                      <w:rFonts w:hint="eastAsia"/>
                      <w:color w:val="auto"/>
                      <w:lang w:val="en-US" w:eastAsia="zh-CN"/>
                    </w:rPr>
                    <w:t>西侧居民敏感点</w:t>
                  </w:r>
                </w:p>
              </w:tc>
              <w:tc>
                <w:tcPr>
                  <w:tcW w:w="695" w:type="dxa"/>
                  <w:vMerge w:val="continue"/>
                  <w:tcBorders>
                    <w:tl2br w:val="nil"/>
                    <w:tr2bl w:val="nil"/>
                  </w:tcBorders>
                  <w:noWrap w:val="0"/>
                  <w:vAlign w:val="center"/>
                </w:tcPr>
                <w:p>
                  <w:pPr>
                    <w:bidi w:val="0"/>
                    <w:jc w:val="center"/>
                    <w:rPr>
                      <w:rFonts w:hint="eastAsia"/>
                      <w:color w:val="auto"/>
                      <w:lang w:val="en-US" w:eastAsia="zh-CN"/>
                    </w:rPr>
                  </w:pPr>
                </w:p>
              </w:tc>
              <w:tc>
                <w:tcPr>
                  <w:tcW w:w="764"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昼间</w:t>
                  </w:r>
                </w:p>
              </w:tc>
              <w:tc>
                <w:tcPr>
                  <w:tcW w:w="1732" w:type="dxa"/>
                  <w:tcBorders>
                    <w:tl2br w:val="nil"/>
                    <w:tr2bl w:val="nil"/>
                  </w:tcBorders>
                  <w:noWrap w:val="0"/>
                  <w:vAlign w:val="center"/>
                </w:tcPr>
                <w:p>
                  <w:pPr>
                    <w:bidi w:val="0"/>
                    <w:jc w:val="center"/>
                    <w:rPr>
                      <w:rFonts w:hint="default"/>
                      <w:color w:val="auto"/>
                      <w:lang w:val="en-US" w:eastAsia="zh-CN"/>
                    </w:rPr>
                  </w:pPr>
                  <w:r>
                    <w:rPr>
                      <w:rFonts w:hint="eastAsia"/>
                      <w:color w:val="auto"/>
                      <w:lang w:val="en-US" w:eastAsia="zh-CN"/>
                    </w:rPr>
                    <w:t>54</w:t>
                  </w:r>
                </w:p>
              </w:tc>
              <w:tc>
                <w:tcPr>
                  <w:tcW w:w="1911"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8" w:hRule="atLeast"/>
                <w:jc w:val="center"/>
              </w:trPr>
              <w:tc>
                <w:tcPr>
                  <w:tcW w:w="738" w:type="dxa"/>
                  <w:vMerge w:val="continue"/>
                  <w:tcBorders>
                    <w:tl2br w:val="nil"/>
                    <w:tr2bl w:val="nil"/>
                  </w:tcBorders>
                  <w:noWrap w:val="0"/>
                  <w:vAlign w:val="center"/>
                </w:tcPr>
                <w:p>
                  <w:pPr>
                    <w:bidi w:val="0"/>
                    <w:jc w:val="center"/>
                    <w:rPr>
                      <w:rFonts w:hint="default"/>
                      <w:color w:val="auto"/>
                      <w:lang w:val="en-US" w:eastAsia="zh-CN"/>
                    </w:rPr>
                  </w:pPr>
                </w:p>
              </w:tc>
              <w:tc>
                <w:tcPr>
                  <w:tcW w:w="1718" w:type="dxa"/>
                  <w:vMerge w:val="continue"/>
                  <w:tcBorders>
                    <w:tl2br w:val="nil"/>
                    <w:tr2bl w:val="nil"/>
                  </w:tcBorders>
                  <w:noWrap w:val="0"/>
                  <w:vAlign w:val="center"/>
                </w:tcPr>
                <w:p>
                  <w:pPr>
                    <w:bidi w:val="0"/>
                    <w:jc w:val="center"/>
                    <w:rPr>
                      <w:rFonts w:hint="default"/>
                      <w:color w:val="auto"/>
                      <w:lang w:val="en-US" w:eastAsia="zh-CN"/>
                    </w:rPr>
                  </w:pPr>
                </w:p>
              </w:tc>
              <w:tc>
                <w:tcPr>
                  <w:tcW w:w="695" w:type="dxa"/>
                  <w:vMerge w:val="continue"/>
                  <w:tcBorders>
                    <w:tl2br w:val="nil"/>
                    <w:tr2bl w:val="nil"/>
                  </w:tcBorders>
                  <w:noWrap w:val="0"/>
                  <w:vAlign w:val="center"/>
                </w:tcPr>
                <w:p>
                  <w:pPr>
                    <w:bidi w:val="0"/>
                    <w:jc w:val="center"/>
                    <w:rPr>
                      <w:rFonts w:hint="eastAsia"/>
                      <w:color w:val="auto"/>
                      <w:lang w:val="en-US" w:eastAsia="zh-CN"/>
                    </w:rPr>
                  </w:pPr>
                </w:p>
              </w:tc>
              <w:tc>
                <w:tcPr>
                  <w:tcW w:w="764"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夜间</w:t>
                  </w:r>
                </w:p>
              </w:tc>
              <w:tc>
                <w:tcPr>
                  <w:tcW w:w="1732" w:type="dxa"/>
                  <w:tcBorders>
                    <w:tl2br w:val="nil"/>
                    <w:tr2bl w:val="nil"/>
                  </w:tcBorders>
                  <w:noWrap w:val="0"/>
                  <w:vAlign w:val="center"/>
                </w:tcPr>
                <w:p>
                  <w:pPr>
                    <w:bidi w:val="0"/>
                    <w:jc w:val="center"/>
                    <w:rPr>
                      <w:rFonts w:hint="default"/>
                      <w:color w:val="auto"/>
                      <w:lang w:val="en-US" w:eastAsia="zh-CN"/>
                    </w:rPr>
                  </w:pPr>
                  <w:r>
                    <w:rPr>
                      <w:rFonts w:hint="eastAsia"/>
                      <w:color w:val="auto"/>
                      <w:lang w:val="en-US" w:eastAsia="zh-CN"/>
                    </w:rPr>
                    <w:t>42</w:t>
                  </w:r>
                </w:p>
              </w:tc>
              <w:tc>
                <w:tcPr>
                  <w:tcW w:w="1911"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8" w:hRule="atLeast"/>
                <w:jc w:val="center"/>
              </w:trPr>
              <w:tc>
                <w:tcPr>
                  <w:tcW w:w="738" w:type="dxa"/>
                  <w:vMerge w:val="continue"/>
                  <w:tcBorders>
                    <w:tl2br w:val="nil"/>
                    <w:tr2bl w:val="nil"/>
                  </w:tcBorders>
                  <w:noWrap w:val="0"/>
                  <w:vAlign w:val="center"/>
                </w:tcPr>
                <w:p>
                  <w:pPr>
                    <w:bidi w:val="0"/>
                    <w:jc w:val="center"/>
                    <w:rPr>
                      <w:rFonts w:hint="default"/>
                      <w:color w:val="auto"/>
                      <w:lang w:val="en-US" w:eastAsia="zh-CN"/>
                    </w:rPr>
                  </w:pPr>
                </w:p>
              </w:tc>
              <w:tc>
                <w:tcPr>
                  <w:tcW w:w="1718" w:type="dxa"/>
                  <w:vMerge w:val="restart"/>
                  <w:tcBorders>
                    <w:tl2br w:val="nil"/>
                    <w:tr2bl w:val="nil"/>
                  </w:tcBorders>
                  <w:noWrap w:val="0"/>
                  <w:vAlign w:val="center"/>
                </w:tcPr>
                <w:p>
                  <w:pPr>
                    <w:bidi w:val="0"/>
                    <w:jc w:val="center"/>
                    <w:rPr>
                      <w:rFonts w:hint="default"/>
                      <w:color w:val="auto"/>
                      <w:lang w:val="en-US" w:eastAsia="zh-CN"/>
                    </w:rPr>
                  </w:pPr>
                  <w:r>
                    <w:rPr>
                      <w:rFonts w:hint="eastAsia"/>
                      <w:color w:val="auto"/>
                      <w:lang w:val="en-US" w:eastAsia="zh-CN"/>
                    </w:rPr>
                    <w:t>N4</w:t>
                  </w:r>
                  <w:r>
                    <w:rPr>
                      <w:color w:val="auto"/>
                      <w:lang w:val="en-US" w:eastAsia="zh-CN"/>
                    </w:rPr>
                    <w:t>项目厂界</w:t>
                  </w:r>
                  <w:r>
                    <w:rPr>
                      <w:rFonts w:hint="eastAsia"/>
                      <w:color w:val="auto"/>
                      <w:lang w:val="en-US" w:eastAsia="zh-CN"/>
                    </w:rPr>
                    <w:t>北侧居民敏感点</w:t>
                  </w:r>
                </w:p>
              </w:tc>
              <w:tc>
                <w:tcPr>
                  <w:tcW w:w="695" w:type="dxa"/>
                  <w:vMerge w:val="continue"/>
                  <w:tcBorders>
                    <w:tl2br w:val="nil"/>
                    <w:tr2bl w:val="nil"/>
                  </w:tcBorders>
                  <w:noWrap w:val="0"/>
                  <w:vAlign w:val="center"/>
                </w:tcPr>
                <w:p>
                  <w:pPr>
                    <w:bidi w:val="0"/>
                    <w:jc w:val="center"/>
                    <w:rPr>
                      <w:rFonts w:hint="eastAsia"/>
                      <w:color w:val="auto"/>
                      <w:lang w:val="en-US" w:eastAsia="zh-CN"/>
                    </w:rPr>
                  </w:pPr>
                </w:p>
              </w:tc>
              <w:tc>
                <w:tcPr>
                  <w:tcW w:w="764"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昼间</w:t>
                  </w:r>
                </w:p>
              </w:tc>
              <w:tc>
                <w:tcPr>
                  <w:tcW w:w="1732" w:type="dxa"/>
                  <w:tcBorders>
                    <w:tl2br w:val="nil"/>
                    <w:tr2bl w:val="nil"/>
                  </w:tcBorders>
                  <w:noWrap w:val="0"/>
                  <w:vAlign w:val="center"/>
                </w:tcPr>
                <w:p>
                  <w:pPr>
                    <w:bidi w:val="0"/>
                    <w:jc w:val="center"/>
                    <w:rPr>
                      <w:rFonts w:hint="default"/>
                      <w:color w:val="auto"/>
                      <w:lang w:val="en-US" w:eastAsia="zh-CN"/>
                    </w:rPr>
                  </w:pPr>
                  <w:r>
                    <w:rPr>
                      <w:rFonts w:hint="eastAsia"/>
                      <w:color w:val="auto"/>
                      <w:lang w:val="en-US" w:eastAsia="zh-CN"/>
                    </w:rPr>
                    <w:t>53</w:t>
                  </w:r>
                </w:p>
              </w:tc>
              <w:tc>
                <w:tcPr>
                  <w:tcW w:w="1911"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8" w:hRule="atLeast"/>
                <w:jc w:val="center"/>
              </w:trPr>
              <w:tc>
                <w:tcPr>
                  <w:tcW w:w="738" w:type="dxa"/>
                  <w:vMerge w:val="continue"/>
                  <w:tcBorders>
                    <w:tl2br w:val="nil"/>
                    <w:tr2bl w:val="nil"/>
                  </w:tcBorders>
                  <w:noWrap w:val="0"/>
                  <w:vAlign w:val="center"/>
                </w:tcPr>
                <w:p>
                  <w:pPr>
                    <w:bidi w:val="0"/>
                    <w:jc w:val="center"/>
                    <w:rPr>
                      <w:rFonts w:hint="default"/>
                      <w:color w:val="auto"/>
                      <w:lang w:val="en-US" w:eastAsia="zh-CN"/>
                    </w:rPr>
                  </w:pPr>
                </w:p>
              </w:tc>
              <w:tc>
                <w:tcPr>
                  <w:tcW w:w="1718" w:type="dxa"/>
                  <w:vMerge w:val="continue"/>
                  <w:tcBorders>
                    <w:tl2br w:val="nil"/>
                    <w:tr2bl w:val="nil"/>
                  </w:tcBorders>
                  <w:noWrap w:val="0"/>
                  <w:vAlign w:val="center"/>
                </w:tcPr>
                <w:p>
                  <w:pPr>
                    <w:bidi w:val="0"/>
                    <w:jc w:val="center"/>
                    <w:rPr>
                      <w:rFonts w:hint="default"/>
                      <w:color w:val="auto"/>
                      <w:lang w:val="en-US" w:eastAsia="zh-CN"/>
                    </w:rPr>
                  </w:pPr>
                </w:p>
              </w:tc>
              <w:tc>
                <w:tcPr>
                  <w:tcW w:w="695" w:type="dxa"/>
                  <w:vMerge w:val="continue"/>
                  <w:tcBorders>
                    <w:tl2br w:val="nil"/>
                    <w:tr2bl w:val="nil"/>
                  </w:tcBorders>
                  <w:noWrap w:val="0"/>
                  <w:vAlign w:val="center"/>
                </w:tcPr>
                <w:p>
                  <w:pPr>
                    <w:bidi w:val="0"/>
                    <w:jc w:val="center"/>
                    <w:rPr>
                      <w:rFonts w:hint="eastAsia"/>
                      <w:color w:val="auto"/>
                      <w:lang w:val="en-US" w:eastAsia="zh-CN"/>
                    </w:rPr>
                  </w:pPr>
                </w:p>
              </w:tc>
              <w:tc>
                <w:tcPr>
                  <w:tcW w:w="764"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夜间</w:t>
                  </w:r>
                </w:p>
              </w:tc>
              <w:tc>
                <w:tcPr>
                  <w:tcW w:w="1732" w:type="dxa"/>
                  <w:tcBorders>
                    <w:tl2br w:val="nil"/>
                    <w:tr2bl w:val="nil"/>
                  </w:tcBorders>
                  <w:noWrap w:val="0"/>
                  <w:vAlign w:val="center"/>
                </w:tcPr>
                <w:p>
                  <w:pPr>
                    <w:bidi w:val="0"/>
                    <w:jc w:val="center"/>
                    <w:rPr>
                      <w:rFonts w:hint="default"/>
                      <w:color w:val="auto"/>
                      <w:lang w:val="en-US" w:eastAsia="zh-CN"/>
                    </w:rPr>
                  </w:pPr>
                  <w:r>
                    <w:rPr>
                      <w:rFonts w:hint="eastAsia"/>
                      <w:color w:val="auto"/>
                      <w:lang w:val="en-US" w:eastAsia="zh-CN"/>
                    </w:rPr>
                    <w:t>42</w:t>
                  </w:r>
                </w:p>
              </w:tc>
              <w:tc>
                <w:tcPr>
                  <w:tcW w:w="1911" w:type="dxa"/>
                  <w:tcBorders>
                    <w:tl2br w:val="nil"/>
                    <w:tr2bl w:val="nil"/>
                  </w:tcBorders>
                  <w:noWrap w:val="0"/>
                  <w:vAlign w:val="center"/>
                </w:tcPr>
                <w:p>
                  <w:pPr>
                    <w:bidi w:val="0"/>
                    <w:jc w:val="center"/>
                    <w:rPr>
                      <w:rFonts w:hint="eastAsia"/>
                      <w:color w:val="auto"/>
                      <w:lang w:val="en-US" w:eastAsia="zh-CN"/>
                    </w:rPr>
                  </w:pPr>
                  <w:r>
                    <w:rPr>
                      <w:rFonts w:hint="eastAsia"/>
                      <w:color w:val="auto"/>
                      <w:lang w:val="en-US" w:eastAsia="zh-CN"/>
                    </w:rPr>
                    <w:t>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6" w:hRule="atLeast"/>
                <w:jc w:val="center"/>
              </w:trPr>
              <w:tc>
                <w:tcPr>
                  <w:tcW w:w="7558" w:type="dxa"/>
                  <w:gridSpan w:val="6"/>
                  <w:tcBorders>
                    <w:tl2br w:val="nil"/>
                    <w:tr2bl w:val="nil"/>
                  </w:tcBorders>
                  <w:noWrap w:val="0"/>
                  <w:vAlign w:val="center"/>
                </w:tcPr>
                <w:p>
                  <w:pPr>
                    <w:bidi w:val="0"/>
                    <w:jc w:val="center"/>
                    <w:rPr>
                      <w:rFonts w:hint="eastAsia"/>
                      <w:color w:val="auto"/>
                      <w:lang w:val="en-US" w:eastAsia="zh-CN"/>
                    </w:rPr>
                  </w:pPr>
                  <w:r>
                    <w:rPr>
                      <w:rFonts w:hint="eastAsia"/>
                      <w:color w:val="auto"/>
                      <w:sz w:val="18"/>
                      <w:szCs w:val="18"/>
                      <w:lang w:val="en-US" w:eastAsia="zh-CN"/>
                    </w:rPr>
                    <w:t>备注：执行</w:t>
                  </w:r>
                  <w:r>
                    <w:rPr>
                      <w:color w:val="auto"/>
                      <w:sz w:val="18"/>
                      <w:szCs w:val="18"/>
                    </w:rPr>
                    <w:t>《声环境质量标准》（GB3096-2008）</w:t>
                  </w:r>
                  <w:r>
                    <w:rPr>
                      <w:rFonts w:hint="eastAsia"/>
                      <w:color w:val="auto"/>
                      <w:sz w:val="18"/>
                      <w:szCs w:val="18"/>
                      <w:lang w:val="en-US" w:eastAsia="zh-CN"/>
                    </w:rPr>
                    <w:t>中2类标准。</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pacing w:val="0"/>
                <w:sz w:val="24"/>
                <w:szCs w:val="24"/>
              </w:rPr>
            </w:pPr>
            <w:r>
              <w:rPr>
                <w:rFonts w:hint="default" w:ascii="Times New Roman" w:hAnsi="Times New Roman" w:eastAsia="宋体" w:cs="Times New Roman"/>
                <w:b/>
                <w:bCs/>
                <w:color w:val="auto"/>
                <w:spacing w:val="0"/>
                <w:sz w:val="24"/>
                <w:szCs w:val="24"/>
              </w:rPr>
              <w:t>4、生态环境现状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《建设项目环境影响报告表编制技术指南（污染影响类）》（试行）</w:t>
            </w:r>
            <w:r>
              <w:rPr>
                <w:rFonts w:hint="eastAsia"/>
                <w:color w:val="auto"/>
                <w:sz w:val="24"/>
                <w:szCs w:val="24"/>
                <w:lang w:val="en-US" w:eastAsia="zh-CN"/>
              </w:rPr>
              <w:t>明确生态环境现状：产业园区外建设项目新增用地且用地范围内含有生态环境保护目标时，应进行生态现状调查。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rPr>
            </w:pPr>
            <w:r>
              <w:rPr>
                <w:rFonts w:hint="default"/>
                <w:color w:val="auto"/>
                <w:sz w:val="24"/>
                <w:szCs w:val="24"/>
                <w:lang w:val="en-GB" w:eastAsia="zh-CN"/>
              </w:rPr>
              <w:t>本项目已建设完成并运营</w:t>
            </w:r>
            <w:r>
              <w:rPr>
                <w:rFonts w:hint="eastAsia"/>
                <w:color w:val="auto"/>
                <w:sz w:val="24"/>
                <w:szCs w:val="24"/>
                <w:lang w:val="en-GB" w:eastAsia="zh-CN"/>
              </w:rPr>
              <w:t>，本次评价</w:t>
            </w:r>
            <w:r>
              <w:rPr>
                <w:rFonts w:hint="default"/>
                <w:color w:val="auto"/>
                <w:sz w:val="24"/>
                <w:szCs w:val="24"/>
                <w:lang w:val="en-GB" w:eastAsia="zh-CN"/>
              </w:rPr>
              <w:t>为</w:t>
            </w:r>
            <w:r>
              <w:rPr>
                <w:rFonts w:hint="eastAsia"/>
                <w:color w:val="auto"/>
                <w:sz w:val="24"/>
                <w:szCs w:val="24"/>
                <w:lang w:val="en-GB" w:eastAsia="zh-CN"/>
              </w:rPr>
              <w:t>完善环评手续</w:t>
            </w:r>
            <w:r>
              <w:rPr>
                <w:rFonts w:hint="eastAsia"/>
                <w:color w:val="auto"/>
                <w:sz w:val="24"/>
                <w:szCs w:val="24"/>
                <w:lang w:eastAsia="zh-CN"/>
              </w:rPr>
              <w:t>；</w:t>
            </w:r>
            <w:r>
              <w:rPr>
                <w:rFonts w:hint="default"/>
                <w:color w:val="auto"/>
                <w:sz w:val="24"/>
                <w:szCs w:val="24"/>
                <w:lang w:val="en-GB" w:eastAsia="zh-CN"/>
              </w:rPr>
              <w:t>项目用地范围内为水泥硬化地面，各项废气做好处理</w:t>
            </w:r>
            <w:r>
              <w:rPr>
                <w:rFonts w:hint="eastAsia"/>
                <w:color w:val="auto"/>
                <w:sz w:val="24"/>
                <w:szCs w:val="24"/>
                <w:lang w:val="en-GB" w:eastAsia="zh-CN"/>
              </w:rPr>
              <w:t>，</w:t>
            </w:r>
            <w:r>
              <w:rPr>
                <w:rFonts w:hint="default"/>
                <w:color w:val="auto"/>
                <w:sz w:val="24"/>
                <w:szCs w:val="24"/>
                <w:lang w:val="en-GB" w:eastAsia="zh-CN"/>
              </w:rPr>
              <w:t>外排量很少，在项目做好防渗工作及污染治理工作后基本无地下水、土壤污染途径，对地下水及土壤环境影响较小</w:t>
            </w:r>
            <w:r>
              <w:rPr>
                <w:rFonts w:hint="eastAsia"/>
                <w:color w:val="auto"/>
                <w:sz w:val="24"/>
                <w:szCs w:val="24"/>
                <w:lang w:val="en-GB" w:eastAsia="zh-CN"/>
              </w:rPr>
              <w:t>。</w:t>
            </w:r>
            <w:r>
              <w:rPr>
                <w:rFonts w:hint="eastAsia"/>
                <w:color w:val="auto"/>
                <w:sz w:val="24"/>
                <w:szCs w:val="24"/>
                <w:lang w:val="en-US" w:eastAsia="zh-CN"/>
              </w:rPr>
              <w:t>同时，</w:t>
            </w:r>
            <w:r>
              <w:rPr>
                <w:rFonts w:hint="default"/>
                <w:color w:val="auto"/>
                <w:sz w:val="24"/>
                <w:szCs w:val="24"/>
              </w:rPr>
              <w:t>根据现场调查，项目所在区域为城市生态系统，植被受人为活动影响较大</w:t>
            </w:r>
            <w:r>
              <w:rPr>
                <w:rFonts w:hint="eastAsia"/>
                <w:color w:val="auto"/>
                <w:sz w:val="24"/>
                <w:szCs w:val="24"/>
                <w:lang w:eastAsia="zh-CN"/>
              </w:rPr>
              <w:t>，</w:t>
            </w:r>
            <w:r>
              <w:rPr>
                <w:rFonts w:hint="default"/>
                <w:color w:val="auto"/>
                <w:sz w:val="24"/>
                <w:szCs w:val="24"/>
              </w:rPr>
              <w:t>区域植被主要由人工林地、道旁绿化带以及未开发区域的杂草等组成</w:t>
            </w:r>
            <w:r>
              <w:rPr>
                <w:rFonts w:hint="eastAsia"/>
                <w:color w:val="auto"/>
                <w:sz w:val="24"/>
                <w:szCs w:val="24"/>
                <w:lang w:eastAsia="zh-CN"/>
              </w:rPr>
              <w:t>，</w:t>
            </w:r>
            <w:r>
              <w:rPr>
                <w:rFonts w:hint="default"/>
                <w:color w:val="auto"/>
                <w:sz w:val="24"/>
                <w:szCs w:val="24"/>
              </w:rPr>
              <w:t>无古树名木以及濒危保护植物物种分布</w:t>
            </w:r>
            <w:r>
              <w:rPr>
                <w:rFonts w:hint="eastAsia"/>
                <w:color w:val="auto"/>
                <w:sz w:val="24"/>
                <w:szCs w:val="24"/>
                <w:lang w:eastAsia="zh-CN"/>
              </w:rPr>
              <w:t>；</w:t>
            </w:r>
            <w:r>
              <w:rPr>
                <w:rFonts w:hint="default"/>
                <w:color w:val="auto"/>
                <w:sz w:val="24"/>
                <w:szCs w:val="24"/>
              </w:rPr>
              <w:t>项目区域内野生动物均为常见种类，主要以青蛙、老鼠、鸟类等小型野生动物为主</w:t>
            </w:r>
            <w:r>
              <w:rPr>
                <w:rFonts w:hint="eastAsia"/>
                <w:color w:val="auto"/>
                <w:sz w:val="24"/>
                <w:szCs w:val="24"/>
                <w:lang w:eastAsia="zh-CN"/>
              </w:rPr>
              <w:t>，</w:t>
            </w:r>
            <w:r>
              <w:rPr>
                <w:rFonts w:hint="default"/>
                <w:color w:val="auto"/>
                <w:sz w:val="24"/>
                <w:szCs w:val="24"/>
              </w:rPr>
              <w:t>无国家重点保护野生动物及栖息地，无珍稀植物种类。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rPr>
            </w:pPr>
            <w:r>
              <w:rPr>
                <w:rFonts w:hint="eastAsia"/>
                <w:color w:val="auto"/>
                <w:sz w:val="24"/>
                <w:szCs w:val="24"/>
                <w:lang w:val="en-US" w:eastAsia="zh-CN"/>
              </w:rPr>
              <w:t>因此，本次评价可不开展生态环境现状调查工作。</w:t>
            </w:r>
          </w:p>
          <w:p>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宋体" w:cs="Times New Roman"/>
                <w:b/>
                <w:bCs/>
                <w:color w:val="auto"/>
                <w:spacing w:val="0"/>
                <w:sz w:val="24"/>
                <w:szCs w:val="24"/>
                <w:lang w:eastAsia="zh-CN"/>
              </w:rPr>
            </w:pPr>
            <w:r>
              <w:rPr>
                <w:rFonts w:hint="default" w:ascii="Times New Roman" w:hAnsi="Times New Roman" w:eastAsia="宋体" w:cs="Times New Roman"/>
                <w:b/>
                <w:bCs/>
                <w:color w:val="auto"/>
                <w:spacing w:val="0"/>
                <w:sz w:val="24"/>
                <w:szCs w:val="24"/>
              </w:rPr>
              <w:t>5、地下水</w:t>
            </w:r>
            <w:r>
              <w:rPr>
                <w:rFonts w:hint="default" w:ascii="Times New Roman" w:hAnsi="Times New Roman" w:eastAsia="宋体" w:cs="Times New Roman"/>
                <w:b/>
                <w:bCs/>
                <w:color w:val="auto"/>
                <w:spacing w:val="0"/>
                <w:sz w:val="24"/>
                <w:szCs w:val="24"/>
                <w:lang w:eastAsia="zh-CN"/>
              </w:rPr>
              <w:t>、土壤环境</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pacing w:val="0"/>
                <w:sz w:val="24"/>
                <w:szCs w:val="24"/>
              </w:rPr>
            </w:pPr>
            <w:r>
              <w:rPr>
                <w:rFonts w:hint="default" w:cs="Times New Roman"/>
                <w:snapToGrid/>
                <w:color w:val="auto"/>
                <w:sz w:val="24"/>
                <w:szCs w:val="24"/>
                <w:lang w:eastAsia="zh-CN"/>
              </w:rPr>
              <w:t>本项目已建成投运，本次评价为完善环评手续。为此，本项目不涉及新增用地</w:t>
            </w:r>
            <w:r>
              <w:rPr>
                <w:rFonts w:hint="default" w:ascii="Times New Roman" w:hAnsi="Times New Roman" w:eastAsia="宋体" w:cs="Times New Roman"/>
                <w:color w:val="auto"/>
                <w:spacing w:val="0"/>
                <w:sz w:val="24"/>
                <w:szCs w:val="24"/>
              </w:rPr>
              <w:t>，</w:t>
            </w:r>
            <w:r>
              <w:rPr>
                <w:rFonts w:hint="default" w:ascii="Times New Roman" w:hAnsi="Times New Roman" w:eastAsia="宋体" w:cs="Times New Roman"/>
                <w:color w:val="auto"/>
                <w:spacing w:val="0"/>
                <w:sz w:val="24"/>
                <w:szCs w:val="24"/>
                <w:lang w:val="en-US" w:eastAsia="zh-CN"/>
              </w:rPr>
              <w:t>周边</w:t>
            </w:r>
            <w:r>
              <w:rPr>
                <w:rFonts w:hint="default" w:ascii="Times New Roman" w:hAnsi="Times New Roman" w:eastAsia="宋体" w:cs="Times New Roman"/>
                <w:color w:val="auto"/>
                <w:spacing w:val="0"/>
                <w:sz w:val="24"/>
                <w:szCs w:val="24"/>
              </w:rPr>
              <w:t>居民均采用市政自来水进行供水，地下水环境敏感程度为不敏感</w:t>
            </w:r>
            <w:r>
              <w:rPr>
                <w:rFonts w:hint="eastAsia" w:cs="Times New Roman"/>
                <w:color w:val="auto"/>
                <w:spacing w:val="0"/>
                <w:sz w:val="24"/>
                <w:szCs w:val="24"/>
                <w:lang w:eastAsia="zh-CN"/>
              </w:rPr>
              <w:t>，</w:t>
            </w:r>
            <w:r>
              <w:rPr>
                <w:rFonts w:hint="default" w:ascii="Times New Roman" w:hAnsi="Times New Roman" w:eastAsia="宋体" w:cs="Times New Roman"/>
                <w:color w:val="auto"/>
                <w:spacing w:val="0"/>
                <w:sz w:val="24"/>
                <w:szCs w:val="24"/>
              </w:rPr>
              <w:t>可不开展地下水、土壤的环境质量现状调查。</w:t>
            </w:r>
          </w:p>
          <w:p>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宋体" w:cs="Times New Roman"/>
                <w:b/>
                <w:bCs/>
                <w:color w:val="auto"/>
                <w:spacing w:val="0"/>
                <w:sz w:val="24"/>
                <w:szCs w:val="24"/>
                <w:u w:val="none"/>
                <w:lang w:val="en-US" w:eastAsia="zh-CN"/>
              </w:rPr>
            </w:pPr>
            <w:r>
              <w:rPr>
                <w:rFonts w:hint="eastAsia" w:ascii="Times New Roman" w:hAnsi="Times New Roman" w:eastAsia="宋体" w:cs="Times New Roman"/>
                <w:b/>
                <w:bCs/>
                <w:color w:val="auto"/>
                <w:spacing w:val="0"/>
                <w:sz w:val="24"/>
                <w:szCs w:val="24"/>
                <w:u w:val="none"/>
                <w:lang w:val="en-US" w:eastAsia="zh-CN"/>
              </w:rPr>
              <w:t>6</w:t>
            </w:r>
            <w:r>
              <w:rPr>
                <w:rFonts w:hint="default" w:ascii="Times New Roman" w:hAnsi="Times New Roman" w:eastAsia="宋体" w:cs="Times New Roman"/>
                <w:b/>
                <w:bCs/>
                <w:color w:val="auto"/>
                <w:spacing w:val="0"/>
                <w:sz w:val="24"/>
                <w:szCs w:val="24"/>
                <w:u w:val="none"/>
              </w:rPr>
              <w:t>、</w:t>
            </w:r>
            <w:r>
              <w:rPr>
                <w:rFonts w:hint="eastAsia" w:ascii="Times New Roman" w:hAnsi="Times New Roman" w:eastAsia="宋体" w:cs="Times New Roman"/>
                <w:b/>
                <w:bCs/>
                <w:color w:val="auto"/>
                <w:spacing w:val="0"/>
                <w:sz w:val="24"/>
                <w:szCs w:val="24"/>
                <w:u w:val="none"/>
                <w:lang w:val="en-US" w:eastAsia="zh-CN"/>
              </w:rPr>
              <w:t>电磁辐射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lang w:val="en-US" w:eastAsia="zh-CN"/>
              </w:rPr>
            </w:pPr>
            <w:r>
              <w:rPr>
                <w:rFonts w:hint="eastAsia"/>
                <w:color w:val="auto"/>
                <w:sz w:val="24"/>
                <w:szCs w:val="24"/>
                <w:u w:val="none"/>
                <w:lang w:val="en-US" w:eastAsia="zh-CN"/>
              </w:rPr>
              <w:t>本项目主要从事</w:t>
            </w:r>
            <w:r>
              <w:rPr>
                <w:rFonts w:hint="eastAsia"/>
                <w:color w:val="auto"/>
                <w:sz w:val="24"/>
                <w:szCs w:val="24"/>
                <w:u w:val="none" w:color="auto"/>
                <w:lang w:val="en-US" w:eastAsia="zh-CN"/>
              </w:rPr>
              <w:t>社会卫生服务</w:t>
            </w:r>
            <w:r>
              <w:rPr>
                <w:rFonts w:hint="eastAsia"/>
                <w:color w:val="auto"/>
                <w:sz w:val="24"/>
                <w:szCs w:val="24"/>
                <w:u w:val="none"/>
                <w:lang w:val="en-US" w:eastAsia="zh-CN"/>
              </w:rPr>
              <w:t>，不属于广播电台、差转台、电视塔台、卫星地球上行站、雷达等电磁辐射类项目，无需对电磁辐射现状开展监测与评价。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8"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环境</w:t>
            </w:r>
          </w:p>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保护</w:t>
            </w:r>
          </w:p>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目标</w:t>
            </w:r>
          </w:p>
        </w:tc>
        <w:tc>
          <w:tcPr>
            <w:tcW w:w="77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pacing w:val="0"/>
                <w:sz w:val="24"/>
                <w:szCs w:val="24"/>
                <w:u w:val="none"/>
              </w:rPr>
            </w:pPr>
            <w:r>
              <w:rPr>
                <w:rFonts w:hint="default" w:ascii="Times New Roman" w:hAnsi="Times New Roman" w:eastAsia="宋体" w:cs="Times New Roman"/>
                <w:b/>
                <w:bCs/>
                <w:color w:val="auto"/>
                <w:spacing w:val="0"/>
                <w:sz w:val="24"/>
                <w:szCs w:val="24"/>
                <w:u w:val="none"/>
              </w:rPr>
              <w:t>1、</w:t>
            </w:r>
            <w:r>
              <w:rPr>
                <w:rFonts w:hint="default" w:ascii="Times New Roman" w:hAnsi="Times New Roman" w:eastAsia="宋体" w:cs="Times New Roman"/>
                <w:b/>
                <w:bCs/>
                <w:color w:val="auto"/>
                <w:spacing w:val="0"/>
                <w:sz w:val="24"/>
                <w:szCs w:val="24"/>
                <w:highlight w:val="none"/>
                <w:u w:val="none"/>
              </w:rPr>
              <w:t>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u w:val="none"/>
              </w:rPr>
            </w:pPr>
            <w:r>
              <w:rPr>
                <w:rFonts w:hint="default" w:ascii="Times New Roman" w:hAnsi="Times New Roman" w:eastAsia="宋体" w:cs="Times New Roman"/>
                <w:color w:val="auto"/>
                <w:spacing w:val="0"/>
                <w:sz w:val="24"/>
                <w:szCs w:val="24"/>
                <w:u w:val="none"/>
              </w:rPr>
              <w:t>环境保护目标主要是评价范围内可能受影响的附近居民居住区及河流。项目附近主要环境敏感点详见下表：</w:t>
            </w:r>
          </w:p>
          <w:p>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u w:val="none"/>
              </w:rPr>
            </w:pPr>
            <w:r>
              <w:rPr>
                <w:rFonts w:hint="default" w:ascii="Times New Roman" w:hAnsi="Times New Roman" w:eastAsia="宋体" w:cs="Times New Roman"/>
                <w:b/>
                <w:bCs/>
                <w:color w:val="auto"/>
                <w:u w:val="none"/>
              </w:rPr>
              <w:t>表3-</w:t>
            </w:r>
            <w:r>
              <w:rPr>
                <w:rFonts w:hint="eastAsia" w:cs="Times New Roman"/>
                <w:b/>
                <w:bCs/>
                <w:color w:val="auto"/>
                <w:u w:val="none"/>
                <w:lang w:val="en-US" w:eastAsia="zh-CN"/>
              </w:rPr>
              <w:t>4</w:t>
            </w:r>
            <w:r>
              <w:rPr>
                <w:rFonts w:hint="default" w:ascii="Times New Roman" w:hAnsi="Times New Roman" w:eastAsia="宋体" w:cs="Times New Roman"/>
                <w:b/>
                <w:bCs/>
                <w:color w:val="auto"/>
                <w:u w:val="none"/>
              </w:rPr>
              <w:t>主要环境保护目标一览表</w:t>
            </w: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510"/>
              <w:gridCol w:w="1282"/>
              <w:gridCol w:w="1460"/>
              <w:gridCol w:w="1486"/>
              <w:gridCol w:w="1445"/>
              <w:gridCol w:w="137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73" w:hRule="atLeast"/>
                <w:jc w:val="center"/>
              </w:trPr>
              <w:tc>
                <w:tcPr>
                  <w:tcW w:w="510" w:type="dxa"/>
                  <w:vMerge w:val="restart"/>
                  <w:tcBorders>
                    <w:top w:val="single" w:color="auto" w:sz="8" w:space="0"/>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rPr>
                  </w:pPr>
                  <w:r>
                    <w:rPr>
                      <w:rFonts w:hint="default" w:ascii="Times New Roman" w:hAnsi="Times New Roman" w:eastAsia="宋体"/>
                      <w:color w:val="auto"/>
                      <w:sz w:val="18"/>
                      <w:szCs w:val="18"/>
                      <w:u w:val="none" w:color="auto"/>
                      <w:lang w:val="en-US" w:eastAsia="zh-CN"/>
                    </w:rPr>
                    <w:t>环境</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rPr>
                  </w:pPr>
                  <w:r>
                    <w:rPr>
                      <w:rFonts w:hint="default" w:ascii="Times New Roman" w:hAnsi="Times New Roman" w:eastAsia="宋体"/>
                      <w:color w:val="auto"/>
                      <w:sz w:val="18"/>
                      <w:szCs w:val="18"/>
                      <w:u w:val="none" w:color="auto"/>
                      <w:lang w:val="en-US" w:eastAsia="zh-CN"/>
                    </w:rPr>
                    <w:t>要素</w:t>
                  </w:r>
                </w:p>
              </w:tc>
              <w:tc>
                <w:tcPr>
                  <w:tcW w:w="1282" w:type="dxa"/>
                  <w:vMerge w:val="restart"/>
                  <w:tcBorders>
                    <w:top w:val="single" w:color="auto" w:sz="8" w:space="0"/>
                    <w:left w:val="nil"/>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rPr>
                  </w:pPr>
                  <w:r>
                    <w:rPr>
                      <w:rFonts w:hint="default" w:ascii="Times New Roman" w:hAnsi="Times New Roman" w:eastAsia="宋体"/>
                      <w:color w:val="auto"/>
                      <w:sz w:val="18"/>
                      <w:szCs w:val="18"/>
                      <w:u w:val="none" w:color="auto"/>
                      <w:lang w:val="en-US" w:eastAsia="zh-CN"/>
                    </w:rPr>
                    <w:t>环保目标</w:t>
                  </w:r>
                </w:p>
              </w:tc>
              <w:tc>
                <w:tcPr>
                  <w:tcW w:w="2946" w:type="dxa"/>
                  <w:gridSpan w:val="2"/>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eastAsia" w:ascii="Times New Roman" w:hAnsi="Times New Roman" w:eastAsia="宋体"/>
                      <w:color w:val="auto"/>
                      <w:sz w:val="18"/>
                      <w:szCs w:val="18"/>
                      <w:u w:val="none" w:color="auto"/>
                      <w:lang w:val="en-US" w:eastAsia="zh-CN"/>
                    </w:rPr>
                    <w:t>与厂界</w:t>
                  </w:r>
                </w:p>
              </w:tc>
              <w:tc>
                <w:tcPr>
                  <w:tcW w:w="1445" w:type="dxa"/>
                  <w:vMerge w:val="restart"/>
                  <w:tcBorders>
                    <w:top w:val="single" w:color="auto" w:sz="8" w:space="0"/>
                    <w:left w:val="nil"/>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rPr>
                  </w:pPr>
                  <w:r>
                    <w:rPr>
                      <w:rFonts w:hint="default" w:ascii="Times New Roman" w:hAnsi="Times New Roman" w:eastAsia="宋体"/>
                      <w:color w:val="auto"/>
                      <w:sz w:val="18"/>
                      <w:szCs w:val="18"/>
                      <w:u w:val="none" w:color="auto"/>
                      <w:lang w:val="en-US" w:eastAsia="zh-CN"/>
                    </w:rPr>
                    <w:t>功能/规模</w:t>
                  </w:r>
                </w:p>
              </w:tc>
              <w:tc>
                <w:tcPr>
                  <w:tcW w:w="1375" w:type="dxa"/>
                  <w:vMerge w:val="restart"/>
                  <w:tcBorders>
                    <w:top w:val="single" w:color="auto" w:sz="8" w:space="0"/>
                    <w:left w:val="nil"/>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rPr>
                  </w:pPr>
                  <w:r>
                    <w:rPr>
                      <w:rFonts w:hint="default" w:ascii="Times New Roman" w:hAnsi="Times New Roman" w:eastAsia="宋体"/>
                      <w:color w:val="auto"/>
                      <w:sz w:val="18"/>
                      <w:szCs w:val="18"/>
                      <w:u w:val="none" w:color="auto"/>
                      <w:lang w:val="en-US" w:eastAsia="zh-CN"/>
                    </w:rPr>
                    <w:t>保护级别</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jc w:val="center"/>
              </w:trPr>
              <w:tc>
                <w:tcPr>
                  <w:tcW w:w="510" w:type="dxa"/>
                  <w:vMerge w:val="continue"/>
                  <w:tcBorders>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p>
              </w:tc>
              <w:tc>
                <w:tcPr>
                  <w:tcW w:w="1282" w:type="dxa"/>
                  <w:vMerge w:val="continue"/>
                  <w:tcBorders>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p>
              </w:tc>
              <w:tc>
                <w:tcPr>
                  <w:tcW w:w="146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18"/>
                      <w:szCs w:val="18"/>
                      <w:u w:val="none" w:color="auto"/>
                      <w:lang w:val="en-US" w:eastAsia="zh-CN"/>
                    </w:rPr>
                  </w:pPr>
                  <w:r>
                    <w:rPr>
                      <w:rFonts w:hint="default" w:ascii="Times New Roman" w:hAnsi="Times New Roman" w:eastAsia="宋体"/>
                      <w:color w:val="auto"/>
                      <w:sz w:val="18"/>
                      <w:szCs w:val="18"/>
                      <w:u w:val="none" w:color="auto"/>
                      <w:lang w:val="en-US" w:eastAsia="zh-CN"/>
                    </w:rPr>
                    <w:t>方位、距离</w:t>
                  </w:r>
                </w:p>
              </w:tc>
              <w:tc>
                <w:tcPr>
                  <w:tcW w:w="1486"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rPr>
                  </w:pPr>
                  <w:r>
                    <w:rPr>
                      <w:rFonts w:hint="default" w:ascii="Times New Roman" w:hAnsi="Times New Roman" w:eastAsia="宋体"/>
                      <w:color w:val="auto"/>
                      <w:sz w:val="18"/>
                      <w:szCs w:val="18"/>
                      <w:u w:val="none" w:color="auto"/>
                    </w:rPr>
                    <w:t>最近点坐标</w:t>
                  </w:r>
                </w:p>
              </w:tc>
              <w:tc>
                <w:tcPr>
                  <w:tcW w:w="1445" w:type="dxa"/>
                  <w:vMerge w:val="continue"/>
                  <w:tcBorders>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p>
              </w:tc>
              <w:tc>
                <w:tcPr>
                  <w:tcW w:w="1375" w:type="dxa"/>
                  <w:vMerge w:val="continue"/>
                  <w:tcBorders>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4" w:hRule="atLeast"/>
                <w:jc w:val="center"/>
              </w:trPr>
              <w:tc>
                <w:tcPr>
                  <w:tcW w:w="510" w:type="dxa"/>
                  <w:vMerge w:val="restart"/>
                  <w:tcBorders>
                    <w:top w:val="nil"/>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rPr>
                  </w:pPr>
                  <w:r>
                    <w:rPr>
                      <w:rFonts w:hint="default" w:ascii="Times New Roman" w:hAnsi="Times New Roman" w:eastAsia="宋体"/>
                      <w:color w:val="auto"/>
                      <w:sz w:val="18"/>
                      <w:szCs w:val="18"/>
                      <w:u w:val="none" w:color="auto"/>
                      <w:lang w:val="en-US" w:eastAsia="zh-CN"/>
                    </w:rPr>
                    <w:t>大气</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rPr>
                  </w:pPr>
                  <w:r>
                    <w:rPr>
                      <w:rFonts w:hint="default" w:ascii="Times New Roman" w:hAnsi="Times New Roman" w:eastAsia="宋体"/>
                      <w:color w:val="auto"/>
                      <w:sz w:val="18"/>
                      <w:szCs w:val="18"/>
                      <w:u w:val="none" w:color="auto"/>
                      <w:lang w:val="en-US" w:eastAsia="zh-CN"/>
                    </w:rPr>
                    <w:t>环境</w:t>
                  </w:r>
                </w:p>
              </w:tc>
              <w:tc>
                <w:tcPr>
                  <w:tcW w:w="1282"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eastAsia"/>
                      <w:color w:val="auto"/>
                      <w:sz w:val="18"/>
                      <w:szCs w:val="18"/>
                      <w:u w:val="none" w:color="auto"/>
                      <w:lang w:val="en-US" w:eastAsia="zh-CN"/>
                    </w:rPr>
                    <w:t>国安公寓</w:t>
                  </w:r>
                </w:p>
              </w:tc>
              <w:tc>
                <w:tcPr>
                  <w:tcW w:w="146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eastAsia"/>
                      <w:color w:val="auto"/>
                      <w:sz w:val="18"/>
                      <w:szCs w:val="18"/>
                      <w:u w:val="none" w:color="auto"/>
                      <w:lang w:val="en-US" w:eastAsia="zh-CN"/>
                    </w:rPr>
                    <w:t>N、308</w:t>
                  </w:r>
                  <w:r>
                    <w:rPr>
                      <w:rFonts w:hint="default" w:ascii="Times New Roman" w:hAnsi="Times New Roman" w:eastAsia="宋体" w:cs="Times New Roman"/>
                      <w:b w:val="0"/>
                      <w:bCs w:val="0"/>
                      <w:color w:val="auto"/>
                      <w:sz w:val="18"/>
                      <w:szCs w:val="18"/>
                      <w:u w:val="none" w:color="auto"/>
                      <w:lang w:val="en-US" w:eastAsia="zh-CN"/>
                    </w:rPr>
                    <w:t>～</w:t>
                  </w:r>
                  <w:r>
                    <w:rPr>
                      <w:rFonts w:hint="eastAsia" w:cs="Times New Roman"/>
                      <w:b w:val="0"/>
                      <w:bCs w:val="0"/>
                      <w:color w:val="auto"/>
                      <w:sz w:val="18"/>
                      <w:szCs w:val="18"/>
                      <w:u w:val="none" w:color="auto"/>
                      <w:lang w:val="en-US" w:eastAsia="zh-CN"/>
                    </w:rPr>
                    <w:t>500m</w:t>
                  </w:r>
                </w:p>
              </w:tc>
              <w:tc>
                <w:tcPr>
                  <w:tcW w:w="1486" w:type="dxa"/>
                  <w:tcBorders>
                    <w:top w:val="single" w:color="auto" w:sz="8" w:space="0"/>
                    <w:left w:val="nil"/>
                    <w:bottom w:val="single" w:color="auto" w:sz="8" w:space="0"/>
                    <w:right w:val="single" w:color="auto" w:sz="8" w:space="0"/>
                  </w:tcBorders>
                  <w:noWrap w:val="0"/>
                  <w:vAlign w:val="center"/>
                </w:tcPr>
                <w:p>
                  <w:pPr>
                    <w:pStyle w:val="24"/>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2"/>
                      <w:sz w:val="18"/>
                      <w:szCs w:val="18"/>
                      <w:highlight w:val="none"/>
                      <w:u w:val="none" w:color="auto"/>
                      <w:lang w:val="en-US" w:eastAsia="zh-CN" w:bidi="ar"/>
                    </w:rPr>
                  </w:pPr>
                  <w:r>
                    <w:rPr>
                      <w:rFonts w:hint="default" w:ascii="Times New Roman" w:hAnsi="Times New Roman" w:eastAsia="宋体" w:cs="Times New Roman"/>
                      <w:color w:val="auto"/>
                      <w:kern w:val="2"/>
                      <w:sz w:val="18"/>
                      <w:szCs w:val="18"/>
                      <w:highlight w:val="none"/>
                      <w:u w:val="none" w:color="auto"/>
                      <w:lang w:val="en-US" w:eastAsia="zh-CN" w:bidi="ar"/>
                    </w:rPr>
                    <w:t>经度：</w:t>
                  </w:r>
                  <w:r>
                    <w:rPr>
                      <w:rFonts w:hint="eastAsia" w:ascii="Times New Roman" w:hAnsi="Times New Roman" w:eastAsia="宋体" w:cs="Times New Roman"/>
                      <w:color w:val="auto"/>
                      <w:kern w:val="2"/>
                      <w:sz w:val="18"/>
                      <w:szCs w:val="18"/>
                      <w:highlight w:val="none"/>
                      <w:u w:val="none" w:color="auto"/>
                      <w:lang w:val="en-US" w:eastAsia="zh-CN" w:bidi="ar"/>
                    </w:rPr>
                    <w:t>113.147324</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default" w:ascii="Times New Roman" w:hAnsi="Times New Roman" w:eastAsia="宋体" w:cs="Times New Roman"/>
                      <w:color w:val="auto"/>
                      <w:kern w:val="2"/>
                      <w:sz w:val="18"/>
                      <w:szCs w:val="18"/>
                      <w:highlight w:val="none"/>
                      <w:u w:val="none" w:color="auto"/>
                      <w:lang w:val="en-US" w:eastAsia="zh-CN" w:bidi="ar"/>
                    </w:rPr>
                    <w:t>纬度：</w:t>
                  </w:r>
                  <w:r>
                    <w:rPr>
                      <w:rFonts w:hint="eastAsia" w:ascii="Times New Roman" w:hAnsi="Times New Roman" w:eastAsia="宋体" w:cs="Times New Roman"/>
                      <w:color w:val="auto"/>
                      <w:kern w:val="2"/>
                      <w:sz w:val="18"/>
                      <w:szCs w:val="18"/>
                      <w:highlight w:val="none"/>
                      <w:u w:val="none" w:color="auto"/>
                      <w:lang w:val="en-US" w:eastAsia="zh-CN" w:bidi="ar"/>
                    </w:rPr>
                    <w:t>27.834380</w:t>
                  </w:r>
                </w:p>
              </w:tc>
              <w:tc>
                <w:tcPr>
                  <w:tcW w:w="144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eastAsia" w:ascii="Times New Roman" w:hAnsi="Times New Roman" w:eastAsia="宋体" w:cs="Times New Roman"/>
                      <w:color w:val="auto"/>
                      <w:kern w:val="2"/>
                      <w:sz w:val="18"/>
                      <w:szCs w:val="18"/>
                      <w:highlight w:val="none"/>
                      <w:u w:val="none" w:color="auto"/>
                      <w:lang w:val="en-US" w:eastAsia="zh-CN"/>
                    </w:rPr>
                    <w:t>居住，约</w:t>
                  </w:r>
                  <w:r>
                    <w:rPr>
                      <w:rFonts w:hint="eastAsia" w:cs="Times New Roman"/>
                      <w:color w:val="auto"/>
                      <w:kern w:val="2"/>
                      <w:sz w:val="18"/>
                      <w:szCs w:val="18"/>
                      <w:highlight w:val="none"/>
                      <w:u w:val="none" w:color="auto"/>
                      <w:lang w:val="en-US" w:eastAsia="zh-CN"/>
                    </w:rPr>
                    <w:t>500</w:t>
                  </w:r>
                  <w:r>
                    <w:rPr>
                      <w:rFonts w:hint="eastAsia" w:ascii="Times New Roman" w:hAnsi="Times New Roman" w:eastAsia="宋体" w:cs="Times New Roman"/>
                      <w:color w:val="auto"/>
                      <w:kern w:val="2"/>
                      <w:sz w:val="18"/>
                      <w:szCs w:val="18"/>
                      <w:highlight w:val="none"/>
                      <w:u w:val="none" w:color="auto"/>
                      <w:lang w:val="en-US" w:eastAsia="zh-CN"/>
                    </w:rPr>
                    <w:t>户、</w:t>
                  </w:r>
                  <w:r>
                    <w:rPr>
                      <w:rFonts w:hint="eastAsia" w:cs="Times New Roman"/>
                      <w:color w:val="auto"/>
                      <w:kern w:val="2"/>
                      <w:sz w:val="18"/>
                      <w:szCs w:val="18"/>
                      <w:highlight w:val="none"/>
                      <w:u w:val="none" w:color="auto"/>
                      <w:lang w:val="en-US" w:eastAsia="zh-CN"/>
                    </w:rPr>
                    <w:t>1500</w:t>
                  </w:r>
                  <w:r>
                    <w:rPr>
                      <w:rFonts w:hint="eastAsia" w:ascii="Times New Roman" w:hAnsi="Times New Roman" w:eastAsia="宋体" w:cs="Times New Roman"/>
                      <w:color w:val="auto"/>
                      <w:kern w:val="2"/>
                      <w:sz w:val="18"/>
                      <w:szCs w:val="18"/>
                      <w:highlight w:val="none"/>
                      <w:u w:val="none" w:color="auto"/>
                      <w:lang w:val="en-US" w:eastAsia="zh-CN"/>
                    </w:rPr>
                    <w:t>人</w:t>
                  </w:r>
                </w:p>
              </w:tc>
              <w:tc>
                <w:tcPr>
                  <w:tcW w:w="1375" w:type="dxa"/>
                  <w:vMerge w:val="restart"/>
                  <w:tcBorders>
                    <w:top w:val="nil"/>
                    <w:left w:val="nil"/>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rPr>
                  </w:pPr>
                  <w:r>
                    <w:rPr>
                      <w:rFonts w:hint="default" w:ascii="Times New Roman" w:hAnsi="Times New Roman" w:eastAsia="宋体"/>
                      <w:color w:val="auto"/>
                      <w:sz w:val="18"/>
                      <w:szCs w:val="18"/>
                      <w:u w:val="none" w:color="auto"/>
                      <w:lang w:val="en-US" w:eastAsia="zh-CN"/>
                    </w:rPr>
                    <w:t>《环境空气质量标准》（GB3095-2012）</w:t>
                  </w:r>
                  <w:r>
                    <w:rPr>
                      <w:rFonts w:hint="eastAsia" w:ascii="Times New Roman" w:hAnsi="Times New Roman" w:eastAsia="宋体"/>
                      <w:color w:val="auto"/>
                      <w:sz w:val="18"/>
                      <w:szCs w:val="18"/>
                      <w:u w:val="none" w:color="auto"/>
                      <w:lang w:val="en-US" w:eastAsia="zh-CN"/>
                    </w:rPr>
                    <w:t>及其修改单</w:t>
                  </w:r>
                  <w:r>
                    <w:rPr>
                      <w:rFonts w:hint="default" w:ascii="Times New Roman" w:hAnsi="Times New Roman" w:eastAsia="宋体"/>
                      <w:color w:val="auto"/>
                      <w:sz w:val="18"/>
                      <w:szCs w:val="18"/>
                      <w:u w:val="none" w:color="auto"/>
                      <w:lang w:val="en-US" w:eastAsia="zh-CN"/>
                    </w:rPr>
                    <w:t>中二级标准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4" w:hRule="atLeast"/>
                <w:jc w:val="center"/>
              </w:trPr>
              <w:tc>
                <w:tcPr>
                  <w:tcW w:w="510" w:type="dxa"/>
                  <w:vMerge w:val="continue"/>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p>
              </w:tc>
              <w:tc>
                <w:tcPr>
                  <w:tcW w:w="1282"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eastAsia"/>
                      <w:color w:val="auto"/>
                      <w:sz w:val="18"/>
                      <w:szCs w:val="18"/>
                      <w:u w:val="none" w:color="auto"/>
                      <w:lang w:val="en-US" w:eastAsia="zh-CN"/>
                    </w:rPr>
                    <w:t>九江公寓</w:t>
                  </w:r>
                </w:p>
              </w:tc>
              <w:tc>
                <w:tcPr>
                  <w:tcW w:w="146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eastAsia"/>
                      <w:color w:val="auto"/>
                      <w:sz w:val="18"/>
                      <w:szCs w:val="18"/>
                      <w:u w:val="none" w:color="auto"/>
                      <w:lang w:val="en-US" w:eastAsia="zh-CN"/>
                    </w:rPr>
                    <w:t>N、107</w:t>
                  </w:r>
                  <w:r>
                    <w:rPr>
                      <w:rFonts w:hint="default" w:ascii="Times New Roman" w:hAnsi="Times New Roman" w:eastAsia="宋体" w:cs="Times New Roman"/>
                      <w:b w:val="0"/>
                      <w:bCs w:val="0"/>
                      <w:color w:val="auto"/>
                      <w:sz w:val="18"/>
                      <w:szCs w:val="18"/>
                      <w:u w:val="none" w:color="auto"/>
                      <w:lang w:val="en-US" w:eastAsia="zh-CN"/>
                    </w:rPr>
                    <w:t>～</w:t>
                  </w:r>
                  <w:r>
                    <w:rPr>
                      <w:rFonts w:hint="eastAsia" w:cs="Times New Roman"/>
                      <w:b w:val="0"/>
                      <w:bCs w:val="0"/>
                      <w:color w:val="auto"/>
                      <w:sz w:val="18"/>
                      <w:szCs w:val="18"/>
                      <w:u w:val="none" w:color="auto"/>
                      <w:lang w:val="en-US" w:eastAsia="zh-CN"/>
                    </w:rPr>
                    <w:t>268m</w:t>
                  </w:r>
                </w:p>
              </w:tc>
              <w:tc>
                <w:tcPr>
                  <w:tcW w:w="1486" w:type="dxa"/>
                  <w:tcBorders>
                    <w:top w:val="single" w:color="auto" w:sz="8" w:space="0"/>
                    <w:left w:val="nil"/>
                    <w:bottom w:val="single" w:color="auto" w:sz="8" w:space="0"/>
                    <w:right w:val="single" w:color="auto" w:sz="8" w:space="0"/>
                  </w:tcBorders>
                  <w:noWrap w:val="0"/>
                  <w:vAlign w:val="center"/>
                </w:tcPr>
                <w:p>
                  <w:pPr>
                    <w:pStyle w:val="24"/>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2"/>
                      <w:sz w:val="18"/>
                      <w:szCs w:val="18"/>
                      <w:highlight w:val="none"/>
                      <w:u w:val="none" w:color="auto"/>
                      <w:lang w:val="en-US" w:eastAsia="zh-CN" w:bidi="ar"/>
                    </w:rPr>
                  </w:pPr>
                  <w:r>
                    <w:rPr>
                      <w:rFonts w:hint="default" w:ascii="Times New Roman" w:hAnsi="Times New Roman" w:eastAsia="宋体" w:cs="Times New Roman"/>
                      <w:color w:val="auto"/>
                      <w:kern w:val="2"/>
                      <w:sz w:val="18"/>
                      <w:szCs w:val="18"/>
                      <w:highlight w:val="none"/>
                      <w:u w:val="none" w:color="auto"/>
                      <w:lang w:val="en-US" w:eastAsia="zh-CN" w:bidi="ar"/>
                    </w:rPr>
                    <w:t>经度：</w:t>
                  </w:r>
                  <w:r>
                    <w:rPr>
                      <w:rFonts w:hint="eastAsia" w:ascii="Times New Roman" w:hAnsi="Times New Roman" w:eastAsia="宋体" w:cs="Times New Roman"/>
                      <w:color w:val="auto"/>
                      <w:kern w:val="2"/>
                      <w:sz w:val="18"/>
                      <w:szCs w:val="18"/>
                      <w:highlight w:val="none"/>
                      <w:u w:val="none" w:color="auto"/>
                      <w:lang w:val="en-US" w:eastAsia="zh-CN" w:bidi="ar"/>
                    </w:rPr>
                    <w:t>113.24981</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default" w:ascii="Times New Roman" w:hAnsi="Times New Roman" w:eastAsia="宋体" w:cs="Times New Roman"/>
                      <w:color w:val="auto"/>
                      <w:kern w:val="2"/>
                      <w:sz w:val="18"/>
                      <w:szCs w:val="18"/>
                      <w:highlight w:val="none"/>
                      <w:u w:val="none" w:color="auto"/>
                      <w:lang w:val="en-US" w:eastAsia="zh-CN" w:bidi="ar"/>
                    </w:rPr>
                    <w:t>纬度：</w:t>
                  </w:r>
                  <w:r>
                    <w:rPr>
                      <w:rFonts w:hint="eastAsia" w:ascii="Times New Roman" w:hAnsi="Times New Roman" w:eastAsia="宋体" w:cs="Times New Roman"/>
                      <w:color w:val="auto"/>
                      <w:kern w:val="2"/>
                      <w:sz w:val="18"/>
                      <w:szCs w:val="18"/>
                      <w:highlight w:val="none"/>
                      <w:u w:val="none" w:color="auto"/>
                      <w:lang w:val="en-US" w:eastAsia="zh-CN" w:bidi="ar"/>
                    </w:rPr>
                    <w:t>27.365218</w:t>
                  </w:r>
                </w:p>
              </w:tc>
              <w:tc>
                <w:tcPr>
                  <w:tcW w:w="144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18"/>
                      <w:szCs w:val="18"/>
                      <w:u w:val="none" w:color="auto"/>
                      <w:lang w:val="en-US" w:eastAsia="zh-CN"/>
                    </w:rPr>
                  </w:pPr>
                  <w:r>
                    <w:rPr>
                      <w:rFonts w:hint="eastAsia" w:ascii="Times New Roman" w:hAnsi="Times New Roman" w:eastAsia="宋体" w:cs="Times New Roman"/>
                      <w:color w:val="auto"/>
                      <w:kern w:val="2"/>
                      <w:sz w:val="18"/>
                      <w:szCs w:val="18"/>
                      <w:highlight w:val="none"/>
                      <w:u w:val="none" w:color="auto"/>
                      <w:lang w:val="en-US" w:eastAsia="zh-CN"/>
                    </w:rPr>
                    <w:t>居住，约</w:t>
                  </w:r>
                  <w:r>
                    <w:rPr>
                      <w:rFonts w:hint="eastAsia" w:cs="Times New Roman"/>
                      <w:color w:val="auto"/>
                      <w:kern w:val="2"/>
                      <w:sz w:val="18"/>
                      <w:szCs w:val="18"/>
                      <w:highlight w:val="none"/>
                      <w:u w:val="none" w:color="auto"/>
                      <w:lang w:val="en-US" w:eastAsia="zh-CN"/>
                    </w:rPr>
                    <w:t>600</w:t>
                  </w:r>
                  <w:r>
                    <w:rPr>
                      <w:rFonts w:hint="eastAsia" w:ascii="Times New Roman" w:hAnsi="Times New Roman" w:eastAsia="宋体" w:cs="Times New Roman"/>
                      <w:color w:val="auto"/>
                      <w:kern w:val="2"/>
                      <w:sz w:val="18"/>
                      <w:szCs w:val="18"/>
                      <w:highlight w:val="none"/>
                      <w:u w:val="none" w:color="auto"/>
                      <w:lang w:val="en-US" w:eastAsia="zh-CN"/>
                    </w:rPr>
                    <w:t>户、</w:t>
                  </w:r>
                  <w:r>
                    <w:rPr>
                      <w:rFonts w:hint="eastAsia" w:cs="Times New Roman"/>
                      <w:color w:val="auto"/>
                      <w:kern w:val="2"/>
                      <w:sz w:val="18"/>
                      <w:szCs w:val="18"/>
                      <w:highlight w:val="none"/>
                      <w:u w:val="none" w:color="auto"/>
                      <w:lang w:val="en-US" w:eastAsia="zh-CN"/>
                    </w:rPr>
                    <w:t>1800</w:t>
                  </w:r>
                  <w:r>
                    <w:rPr>
                      <w:rFonts w:hint="eastAsia" w:ascii="Times New Roman" w:hAnsi="Times New Roman" w:eastAsia="宋体" w:cs="Times New Roman"/>
                      <w:color w:val="auto"/>
                      <w:kern w:val="2"/>
                      <w:sz w:val="18"/>
                      <w:szCs w:val="18"/>
                      <w:highlight w:val="none"/>
                      <w:u w:val="none" w:color="auto"/>
                      <w:lang w:val="en-US" w:eastAsia="zh-CN"/>
                    </w:rPr>
                    <w:t>人</w:t>
                  </w:r>
                </w:p>
              </w:tc>
              <w:tc>
                <w:tcPr>
                  <w:tcW w:w="1375" w:type="dxa"/>
                  <w:vMerge w:val="continue"/>
                  <w:tcBorders>
                    <w:left w:val="nil"/>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4" w:hRule="atLeast"/>
                <w:jc w:val="center"/>
              </w:trPr>
              <w:tc>
                <w:tcPr>
                  <w:tcW w:w="510" w:type="dxa"/>
                  <w:vMerge w:val="continue"/>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p>
              </w:tc>
              <w:tc>
                <w:tcPr>
                  <w:tcW w:w="1282"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18"/>
                      <w:szCs w:val="18"/>
                      <w:u w:val="none" w:color="auto"/>
                      <w:lang w:val="en-US" w:eastAsia="zh-CN"/>
                    </w:rPr>
                  </w:pPr>
                  <w:r>
                    <w:rPr>
                      <w:rFonts w:hint="eastAsia"/>
                      <w:color w:val="auto"/>
                      <w:sz w:val="18"/>
                      <w:szCs w:val="18"/>
                      <w:u w:val="none" w:color="auto"/>
                      <w:lang w:val="en-US" w:eastAsia="zh-CN"/>
                    </w:rPr>
                    <w:t>建宁街居民点</w:t>
                  </w:r>
                </w:p>
              </w:tc>
              <w:tc>
                <w:tcPr>
                  <w:tcW w:w="1460" w:type="dxa"/>
                  <w:tcBorders>
                    <w:top w:val="single" w:color="auto" w:sz="8" w:space="0"/>
                    <w:left w:val="single" w:color="auto" w:sz="4" w:space="0"/>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18"/>
                      <w:szCs w:val="18"/>
                      <w:u w:val="none" w:color="auto"/>
                      <w:lang w:val="en-US" w:eastAsia="zh-CN"/>
                    </w:rPr>
                  </w:pPr>
                  <w:r>
                    <w:rPr>
                      <w:rFonts w:hint="eastAsia"/>
                      <w:color w:val="auto"/>
                      <w:sz w:val="18"/>
                      <w:szCs w:val="18"/>
                      <w:u w:val="none" w:color="auto"/>
                      <w:lang w:val="en-US" w:eastAsia="zh-CN"/>
                    </w:rPr>
                    <w:t>E</w:t>
                  </w:r>
                  <w:r>
                    <w:rPr>
                      <w:rFonts w:hint="eastAsia" w:ascii="Times New Roman" w:hAnsi="Times New Roman" w:eastAsia="宋体" w:cs="Times New Roman"/>
                      <w:color w:val="auto"/>
                      <w:kern w:val="2"/>
                      <w:sz w:val="18"/>
                      <w:szCs w:val="18"/>
                      <w:highlight w:val="none"/>
                      <w:u w:val="none" w:color="auto"/>
                      <w:lang w:val="en-US" w:eastAsia="zh-CN" w:bidi="ar"/>
                    </w:rPr>
                    <w:t>-SE、</w:t>
                  </w:r>
                  <w:r>
                    <w:rPr>
                      <w:rFonts w:hint="eastAsia"/>
                      <w:color w:val="auto"/>
                      <w:sz w:val="18"/>
                      <w:szCs w:val="18"/>
                      <w:u w:val="none" w:color="auto"/>
                      <w:lang w:val="en-US" w:eastAsia="zh-CN"/>
                    </w:rPr>
                    <w:t>100</w:t>
                  </w:r>
                  <w:r>
                    <w:rPr>
                      <w:rFonts w:hint="default" w:ascii="Times New Roman" w:hAnsi="Times New Roman" w:eastAsia="宋体" w:cs="Times New Roman"/>
                      <w:b w:val="0"/>
                      <w:bCs w:val="0"/>
                      <w:color w:val="auto"/>
                      <w:sz w:val="18"/>
                      <w:szCs w:val="18"/>
                      <w:u w:val="none" w:color="auto"/>
                      <w:lang w:val="en-US" w:eastAsia="zh-CN"/>
                    </w:rPr>
                    <w:t>～</w:t>
                  </w:r>
                  <w:r>
                    <w:rPr>
                      <w:rFonts w:hint="eastAsia" w:cs="Times New Roman"/>
                      <w:b w:val="0"/>
                      <w:bCs w:val="0"/>
                      <w:color w:val="auto"/>
                      <w:sz w:val="18"/>
                      <w:szCs w:val="18"/>
                      <w:u w:val="none" w:color="auto"/>
                      <w:lang w:val="en-US" w:eastAsia="zh-CN"/>
                    </w:rPr>
                    <w:t>500m</w:t>
                  </w:r>
                </w:p>
              </w:tc>
              <w:tc>
                <w:tcPr>
                  <w:tcW w:w="1486" w:type="dxa"/>
                  <w:tcBorders>
                    <w:top w:val="single" w:color="auto" w:sz="8" w:space="0"/>
                    <w:left w:val="single" w:color="auto" w:sz="4" w:space="0"/>
                    <w:bottom w:val="single" w:color="auto" w:sz="8" w:space="0"/>
                    <w:right w:val="single" w:color="auto" w:sz="4" w:space="0"/>
                  </w:tcBorders>
                  <w:noWrap w:val="0"/>
                  <w:vAlign w:val="center"/>
                </w:tcPr>
                <w:p>
                  <w:pPr>
                    <w:pStyle w:val="24"/>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2"/>
                      <w:sz w:val="18"/>
                      <w:szCs w:val="18"/>
                      <w:highlight w:val="none"/>
                      <w:u w:val="none" w:color="auto"/>
                      <w:lang w:val="en-US" w:eastAsia="zh-CN" w:bidi="ar"/>
                    </w:rPr>
                  </w:pPr>
                  <w:r>
                    <w:rPr>
                      <w:rFonts w:hint="default" w:ascii="Times New Roman" w:hAnsi="Times New Roman" w:eastAsia="宋体" w:cs="Times New Roman"/>
                      <w:color w:val="auto"/>
                      <w:kern w:val="2"/>
                      <w:sz w:val="18"/>
                      <w:szCs w:val="18"/>
                      <w:highlight w:val="none"/>
                      <w:u w:val="none" w:color="auto"/>
                      <w:lang w:val="en-US" w:eastAsia="zh-CN" w:bidi="ar"/>
                    </w:rPr>
                    <w:t>经度：</w:t>
                  </w:r>
                  <w:r>
                    <w:rPr>
                      <w:rFonts w:hint="eastAsia" w:ascii="Times New Roman" w:hAnsi="Times New Roman" w:eastAsia="宋体" w:cs="Times New Roman"/>
                      <w:color w:val="auto"/>
                      <w:kern w:val="2"/>
                      <w:sz w:val="18"/>
                      <w:szCs w:val="18"/>
                      <w:highlight w:val="none"/>
                      <w:u w:val="none" w:color="auto"/>
                      <w:lang w:val="en-US" w:eastAsia="zh-CN" w:bidi="ar"/>
                    </w:rPr>
                    <w:t>113.159871</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18"/>
                      <w:szCs w:val="18"/>
                      <w:highlight w:val="none"/>
                      <w:u w:val="none" w:color="auto"/>
                      <w:lang w:val="en-US" w:eastAsia="zh-CN" w:bidi="ar"/>
                    </w:rPr>
                  </w:pPr>
                  <w:r>
                    <w:rPr>
                      <w:rFonts w:hint="default" w:ascii="Times New Roman" w:hAnsi="Times New Roman" w:eastAsia="宋体" w:cs="Times New Roman"/>
                      <w:color w:val="auto"/>
                      <w:kern w:val="2"/>
                      <w:sz w:val="18"/>
                      <w:szCs w:val="18"/>
                      <w:highlight w:val="none"/>
                      <w:u w:val="none" w:color="auto"/>
                      <w:lang w:val="en-US" w:eastAsia="zh-CN" w:bidi="ar"/>
                    </w:rPr>
                    <w:t>纬度：</w:t>
                  </w:r>
                  <w:r>
                    <w:rPr>
                      <w:rFonts w:hint="eastAsia" w:ascii="Times New Roman" w:hAnsi="Times New Roman" w:eastAsia="宋体" w:cs="Times New Roman"/>
                      <w:color w:val="auto"/>
                      <w:kern w:val="2"/>
                      <w:sz w:val="18"/>
                      <w:szCs w:val="18"/>
                      <w:highlight w:val="none"/>
                      <w:u w:val="none" w:color="auto"/>
                      <w:lang w:val="en-US" w:eastAsia="zh-CN" w:bidi="ar"/>
                    </w:rPr>
                    <w:t>27.497812</w:t>
                  </w:r>
                </w:p>
              </w:tc>
              <w:tc>
                <w:tcPr>
                  <w:tcW w:w="1445" w:type="dxa"/>
                  <w:tcBorders>
                    <w:top w:val="single" w:color="auto" w:sz="8" w:space="0"/>
                    <w:left w:val="single" w:color="auto" w:sz="4" w:space="0"/>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18"/>
                      <w:szCs w:val="18"/>
                      <w:highlight w:val="none"/>
                      <w:u w:val="none" w:color="auto"/>
                      <w:lang w:val="en-US" w:eastAsia="zh-CN"/>
                    </w:rPr>
                  </w:pPr>
                  <w:r>
                    <w:rPr>
                      <w:rFonts w:hint="eastAsia" w:ascii="Times New Roman" w:hAnsi="Times New Roman" w:eastAsia="宋体" w:cs="Times New Roman"/>
                      <w:color w:val="auto"/>
                      <w:kern w:val="2"/>
                      <w:sz w:val="18"/>
                      <w:szCs w:val="18"/>
                      <w:highlight w:val="none"/>
                      <w:u w:val="none" w:color="auto"/>
                      <w:lang w:val="en-US" w:eastAsia="zh-CN"/>
                    </w:rPr>
                    <w:t>居住，约</w:t>
                  </w:r>
                  <w:r>
                    <w:rPr>
                      <w:rFonts w:hint="eastAsia" w:cs="Times New Roman"/>
                      <w:color w:val="auto"/>
                      <w:kern w:val="2"/>
                      <w:sz w:val="18"/>
                      <w:szCs w:val="18"/>
                      <w:highlight w:val="none"/>
                      <w:u w:val="none" w:color="auto"/>
                      <w:lang w:val="en-US" w:eastAsia="zh-CN"/>
                    </w:rPr>
                    <w:t>5000</w:t>
                  </w:r>
                  <w:r>
                    <w:rPr>
                      <w:rFonts w:hint="eastAsia" w:ascii="Times New Roman" w:hAnsi="Times New Roman" w:eastAsia="宋体" w:cs="Times New Roman"/>
                      <w:color w:val="auto"/>
                      <w:kern w:val="2"/>
                      <w:sz w:val="18"/>
                      <w:szCs w:val="18"/>
                      <w:highlight w:val="none"/>
                      <w:u w:val="none" w:color="auto"/>
                      <w:lang w:val="en-US" w:eastAsia="zh-CN"/>
                    </w:rPr>
                    <w:t>户、</w:t>
                  </w:r>
                  <w:r>
                    <w:rPr>
                      <w:rFonts w:hint="eastAsia" w:cs="Times New Roman"/>
                      <w:color w:val="auto"/>
                      <w:kern w:val="2"/>
                      <w:sz w:val="18"/>
                      <w:szCs w:val="18"/>
                      <w:highlight w:val="none"/>
                      <w:u w:val="none" w:color="auto"/>
                      <w:lang w:val="en-US" w:eastAsia="zh-CN"/>
                    </w:rPr>
                    <w:t>1.5万</w:t>
                  </w:r>
                  <w:r>
                    <w:rPr>
                      <w:rFonts w:hint="eastAsia" w:ascii="Times New Roman" w:hAnsi="Times New Roman" w:eastAsia="宋体" w:cs="Times New Roman"/>
                      <w:color w:val="auto"/>
                      <w:kern w:val="2"/>
                      <w:sz w:val="18"/>
                      <w:szCs w:val="18"/>
                      <w:highlight w:val="none"/>
                      <w:u w:val="none" w:color="auto"/>
                      <w:lang w:val="en-US" w:eastAsia="zh-CN"/>
                    </w:rPr>
                    <w:t>人</w:t>
                  </w:r>
                </w:p>
              </w:tc>
              <w:tc>
                <w:tcPr>
                  <w:tcW w:w="1375" w:type="dxa"/>
                  <w:vMerge w:val="continue"/>
                  <w:tcBorders>
                    <w:left w:val="nil"/>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4" w:hRule="atLeast"/>
                <w:jc w:val="center"/>
              </w:trPr>
              <w:tc>
                <w:tcPr>
                  <w:tcW w:w="510" w:type="dxa"/>
                  <w:vMerge w:val="continue"/>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p>
              </w:tc>
              <w:tc>
                <w:tcPr>
                  <w:tcW w:w="1282"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18"/>
                      <w:szCs w:val="18"/>
                      <w:u w:val="none" w:color="auto"/>
                      <w:lang w:val="en-US" w:eastAsia="zh-CN"/>
                    </w:rPr>
                  </w:pPr>
                  <w:r>
                    <w:rPr>
                      <w:rFonts w:hint="eastAsia"/>
                      <w:color w:val="auto"/>
                      <w:sz w:val="18"/>
                      <w:szCs w:val="18"/>
                      <w:u w:val="none" w:color="auto"/>
                      <w:lang w:val="en-US" w:eastAsia="zh-CN"/>
                    </w:rPr>
                    <w:t>沿港路居民</w:t>
                  </w:r>
                </w:p>
              </w:tc>
              <w:tc>
                <w:tcPr>
                  <w:tcW w:w="1460" w:type="dxa"/>
                  <w:tcBorders>
                    <w:top w:val="single" w:color="auto" w:sz="8" w:space="0"/>
                    <w:left w:val="single" w:color="auto" w:sz="4" w:space="0"/>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18"/>
                      <w:szCs w:val="18"/>
                      <w:u w:val="none" w:color="auto"/>
                      <w:lang w:val="en-US" w:eastAsia="zh-CN"/>
                    </w:rPr>
                  </w:pPr>
                  <w:r>
                    <w:rPr>
                      <w:rFonts w:hint="eastAsia"/>
                      <w:color w:val="auto"/>
                      <w:sz w:val="18"/>
                      <w:szCs w:val="18"/>
                      <w:u w:val="none" w:color="auto"/>
                      <w:lang w:val="en-US" w:eastAsia="zh-CN"/>
                    </w:rPr>
                    <w:t>S、106</w:t>
                  </w:r>
                  <w:r>
                    <w:rPr>
                      <w:rFonts w:hint="default" w:ascii="Times New Roman" w:hAnsi="Times New Roman" w:eastAsia="宋体" w:cs="Times New Roman"/>
                      <w:b w:val="0"/>
                      <w:bCs w:val="0"/>
                      <w:color w:val="auto"/>
                      <w:sz w:val="18"/>
                      <w:szCs w:val="18"/>
                      <w:u w:val="none" w:color="auto"/>
                      <w:lang w:val="en-US" w:eastAsia="zh-CN"/>
                    </w:rPr>
                    <w:t>～</w:t>
                  </w:r>
                  <w:r>
                    <w:rPr>
                      <w:rFonts w:hint="eastAsia" w:cs="Times New Roman"/>
                      <w:b w:val="0"/>
                      <w:bCs w:val="0"/>
                      <w:color w:val="auto"/>
                      <w:sz w:val="18"/>
                      <w:szCs w:val="18"/>
                      <w:u w:val="none" w:color="auto"/>
                      <w:lang w:val="en-US" w:eastAsia="zh-CN"/>
                    </w:rPr>
                    <w:t>500m</w:t>
                  </w:r>
                </w:p>
              </w:tc>
              <w:tc>
                <w:tcPr>
                  <w:tcW w:w="1486" w:type="dxa"/>
                  <w:tcBorders>
                    <w:top w:val="single" w:color="auto" w:sz="8" w:space="0"/>
                    <w:left w:val="single" w:color="auto" w:sz="4" w:space="0"/>
                    <w:bottom w:val="single" w:color="auto" w:sz="8" w:space="0"/>
                    <w:right w:val="single" w:color="auto" w:sz="4" w:space="0"/>
                  </w:tcBorders>
                  <w:noWrap w:val="0"/>
                  <w:vAlign w:val="center"/>
                </w:tcPr>
                <w:p>
                  <w:pPr>
                    <w:pStyle w:val="24"/>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2"/>
                      <w:sz w:val="18"/>
                      <w:szCs w:val="18"/>
                      <w:highlight w:val="none"/>
                      <w:u w:val="none" w:color="auto"/>
                      <w:lang w:val="en-US" w:eastAsia="zh-CN" w:bidi="ar"/>
                    </w:rPr>
                  </w:pPr>
                  <w:r>
                    <w:rPr>
                      <w:rFonts w:hint="default" w:ascii="Times New Roman" w:hAnsi="Times New Roman" w:eastAsia="宋体" w:cs="Times New Roman"/>
                      <w:color w:val="auto"/>
                      <w:kern w:val="2"/>
                      <w:sz w:val="18"/>
                      <w:szCs w:val="18"/>
                      <w:highlight w:val="none"/>
                      <w:u w:val="none" w:color="auto"/>
                      <w:lang w:val="en-US" w:eastAsia="zh-CN" w:bidi="ar"/>
                    </w:rPr>
                    <w:t>经度：</w:t>
                  </w:r>
                  <w:r>
                    <w:rPr>
                      <w:rFonts w:hint="eastAsia" w:ascii="Times New Roman" w:hAnsi="Times New Roman" w:eastAsia="宋体" w:cs="Times New Roman"/>
                      <w:color w:val="auto"/>
                      <w:kern w:val="2"/>
                      <w:sz w:val="18"/>
                      <w:szCs w:val="18"/>
                      <w:highlight w:val="none"/>
                      <w:u w:val="none" w:color="auto"/>
                      <w:lang w:val="en-US" w:eastAsia="zh-CN" w:bidi="ar"/>
                    </w:rPr>
                    <w:t>113.776514</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18"/>
                      <w:szCs w:val="18"/>
                      <w:highlight w:val="none"/>
                      <w:u w:val="none" w:color="auto"/>
                      <w:lang w:val="en-US" w:eastAsia="zh-CN" w:bidi="ar"/>
                    </w:rPr>
                  </w:pPr>
                  <w:r>
                    <w:rPr>
                      <w:rFonts w:hint="default" w:ascii="Times New Roman" w:hAnsi="Times New Roman" w:eastAsia="宋体" w:cs="Times New Roman"/>
                      <w:color w:val="auto"/>
                      <w:kern w:val="2"/>
                      <w:sz w:val="18"/>
                      <w:szCs w:val="18"/>
                      <w:highlight w:val="none"/>
                      <w:u w:val="none" w:color="auto"/>
                      <w:lang w:val="en-US" w:eastAsia="zh-CN" w:bidi="ar"/>
                    </w:rPr>
                    <w:t>纬度：</w:t>
                  </w:r>
                  <w:r>
                    <w:rPr>
                      <w:rFonts w:hint="eastAsia" w:ascii="Times New Roman" w:hAnsi="Times New Roman" w:eastAsia="宋体" w:cs="Times New Roman"/>
                      <w:color w:val="auto"/>
                      <w:kern w:val="2"/>
                      <w:sz w:val="18"/>
                      <w:szCs w:val="18"/>
                      <w:highlight w:val="none"/>
                      <w:u w:val="none" w:color="auto"/>
                      <w:lang w:val="en-US" w:eastAsia="zh-CN" w:bidi="ar"/>
                    </w:rPr>
                    <w:t>27.135241</w:t>
                  </w:r>
                </w:p>
              </w:tc>
              <w:tc>
                <w:tcPr>
                  <w:tcW w:w="1445" w:type="dxa"/>
                  <w:tcBorders>
                    <w:top w:val="single" w:color="auto" w:sz="8" w:space="0"/>
                    <w:left w:val="single" w:color="auto" w:sz="4" w:space="0"/>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18"/>
                      <w:szCs w:val="18"/>
                      <w:highlight w:val="none"/>
                      <w:u w:val="none" w:color="auto"/>
                      <w:lang w:val="en-US" w:eastAsia="zh-CN"/>
                    </w:rPr>
                  </w:pPr>
                  <w:r>
                    <w:rPr>
                      <w:rFonts w:hint="eastAsia" w:ascii="Times New Roman" w:hAnsi="Times New Roman" w:eastAsia="宋体" w:cs="Times New Roman"/>
                      <w:color w:val="auto"/>
                      <w:kern w:val="2"/>
                      <w:sz w:val="18"/>
                      <w:szCs w:val="18"/>
                      <w:highlight w:val="none"/>
                      <w:u w:val="none" w:color="auto"/>
                      <w:lang w:val="en-US" w:eastAsia="zh-CN"/>
                    </w:rPr>
                    <w:t>居住，约500户、</w:t>
                  </w:r>
                  <w:r>
                    <w:rPr>
                      <w:rFonts w:hint="eastAsia" w:cs="Times New Roman"/>
                      <w:color w:val="auto"/>
                      <w:kern w:val="2"/>
                      <w:sz w:val="18"/>
                      <w:szCs w:val="18"/>
                      <w:highlight w:val="none"/>
                      <w:u w:val="none" w:color="auto"/>
                      <w:lang w:val="en-US" w:eastAsia="zh-CN"/>
                    </w:rPr>
                    <w:t>1500</w:t>
                  </w:r>
                  <w:r>
                    <w:rPr>
                      <w:rFonts w:hint="eastAsia" w:ascii="Times New Roman" w:hAnsi="Times New Roman" w:eastAsia="宋体" w:cs="Times New Roman"/>
                      <w:color w:val="auto"/>
                      <w:kern w:val="2"/>
                      <w:sz w:val="18"/>
                      <w:szCs w:val="18"/>
                      <w:highlight w:val="none"/>
                      <w:u w:val="none" w:color="auto"/>
                      <w:lang w:val="en-US" w:eastAsia="zh-CN"/>
                    </w:rPr>
                    <w:t>人</w:t>
                  </w:r>
                </w:p>
              </w:tc>
              <w:tc>
                <w:tcPr>
                  <w:tcW w:w="1375" w:type="dxa"/>
                  <w:vMerge w:val="continue"/>
                  <w:tcBorders>
                    <w:left w:val="nil"/>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4" w:hRule="atLeast"/>
                <w:jc w:val="center"/>
              </w:trPr>
              <w:tc>
                <w:tcPr>
                  <w:tcW w:w="510" w:type="dxa"/>
                  <w:vMerge w:val="continue"/>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p>
              </w:tc>
              <w:tc>
                <w:tcPr>
                  <w:tcW w:w="1282"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18"/>
                      <w:szCs w:val="18"/>
                      <w:u w:val="none" w:color="auto"/>
                      <w:lang w:val="en-US" w:eastAsia="zh-CN"/>
                    </w:rPr>
                  </w:pPr>
                  <w:r>
                    <w:rPr>
                      <w:rFonts w:hint="eastAsia"/>
                      <w:color w:val="auto"/>
                      <w:sz w:val="18"/>
                      <w:szCs w:val="18"/>
                      <w:u w:val="none" w:color="auto"/>
                      <w:lang w:val="en-US" w:eastAsia="zh-CN"/>
                    </w:rPr>
                    <w:t>环洲城</w:t>
                  </w:r>
                </w:p>
              </w:tc>
              <w:tc>
                <w:tcPr>
                  <w:tcW w:w="1460" w:type="dxa"/>
                  <w:tcBorders>
                    <w:top w:val="single" w:color="auto" w:sz="8" w:space="0"/>
                    <w:left w:val="single" w:color="auto" w:sz="4" w:space="0"/>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18"/>
                      <w:szCs w:val="18"/>
                      <w:u w:val="none" w:color="auto"/>
                      <w:lang w:val="en-US" w:eastAsia="zh-CN"/>
                    </w:rPr>
                  </w:pPr>
                  <w:r>
                    <w:rPr>
                      <w:rFonts w:hint="eastAsia"/>
                      <w:color w:val="auto"/>
                      <w:sz w:val="18"/>
                      <w:szCs w:val="18"/>
                      <w:u w:val="none" w:color="auto"/>
                      <w:lang w:val="en-US" w:eastAsia="zh-CN"/>
                    </w:rPr>
                    <w:t>NEE、280</w:t>
                  </w:r>
                  <w:r>
                    <w:rPr>
                      <w:rFonts w:hint="default" w:ascii="Times New Roman" w:hAnsi="Times New Roman" w:eastAsia="宋体" w:cs="Times New Roman"/>
                      <w:b w:val="0"/>
                      <w:bCs w:val="0"/>
                      <w:color w:val="auto"/>
                      <w:sz w:val="18"/>
                      <w:szCs w:val="18"/>
                      <w:u w:val="none" w:color="auto"/>
                      <w:lang w:val="en-US" w:eastAsia="zh-CN"/>
                    </w:rPr>
                    <w:t>～</w:t>
                  </w:r>
                  <w:r>
                    <w:rPr>
                      <w:rFonts w:hint="eastAsia" w:cs="Times New Roman"/>
                      <w:b w:val="0"/>
                      <w:bCs w:val="0"/>
                      <w:color w:val="auto"/>
                      <w:sz w:val="18"/>
                      <w:szCs w:val="18"/>
                      <w:u w:val="none" w:color="auto"/>
                      <w:lang w:val="en-US" w:eastAsia="zh-CN"/>
                    </w:rPr>
                    <w:t>500m</w:t>
                  </w:r>
                </w:p>
              </w:tc>
              <w:tc>
                <w:tcPr>
                  <w:tcW w:w="1486" w:type="dxa"/>
                  <w:tcBorders>
                    <w:top w:val="single" w:color="auto" w:sz="8" w:space="0"/>
                    <w:left w:val="single" w:color="auto" w:sz="4" w:space="0"/>
                    <w:bottom w:val="single" w:color="auto" w:sz="8" w:space="0"/>
                    <w:right w:val="single" w:color="auto" w:sz="4" w:space="0"/>
                  </w:tcBorders>
                  <w:noWrap w:val="0"/>
                  <w:vAlign w:val="center"/>
                </w:tcPr>
                <w:p>
                  <w:pPr>
                    <w:pStyle w:val="24"/>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2"/>
                      <w:sz w:val="18"/>
                      <w:szCs w:val="18"/>
                      <w:highlight w:val="none"/>
                      <w:u w:val="none" w:color="auto"/>
                      <w:lang w:val="en-US" w:eastAsia="zh-CN" w:bidi="ar"/>
                    </w:rPr>
                  </w:pPr>
                  <w:r>
                    <w:rPr>
                      <w:rFonts w:hint="default" w:ascii="Times New Roman" w:hAnsi="Times New Roman" w:eastAsia="宋体" w:cs="Times New Roman"/>
                      <w:color w:val="auto"/>
                      <w:kern w:val="2"/>
                      <w:sz w:val="18"/>
                      <w:szCs w:val="18"/>
                      <w:highlight w:val="none"/>
                      <w:u w:val="none" w:color="auto"/>
                      <w:lang w:val="en-US" w:eastAsia="zh-CN" w:bidi="ar"/>
                    </w:rPr>
                    <w:t>经度：</w:t>
                  </w:r>
                  <w:r>
                    <w:rPr>
                      <w:rFonts w:hint="eastAsia" w:ascii="Times New Roman" w:hAnsi="Times New Roman" w:eastAsia="宋体" w:cs="Times New Roman"/>
                      <w:color w:val="auto"/>
                      <w:kern w:val="2"/>
                      <w:sz w:val="18"/>
                      <w:szCs w:val="18"/>
                      <w:highlight w:val="none"/>
                      <w:u w:val="none" w:color="auto"/>
                      <w:lang w:val="en-US" w:eastAsia="zh-CN" w:bidi="ar"/>
                    </w:rPr>
                    <w:t>113.98451</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18"/>
                      <w:szCs w:val="18"/>
                      <w:highlight w:val="none"/>
                      <w:u w:val="none" w:color="auto"/>
                      <w:lang w:val="en-US" w:eastAsia="zh-CN" w:bidi="ar"/>
                    </w:rPr>
                  </w:pPr>
                  <w:r>
                    <w:rPr>
                      <w:rFonts w:hint="default" w:ascii="Times New Roman" w:hAnsi="Times New Roman" w:eastAsia="宋体" w:cs="Times New Roman"/>
                      <w:color w:val="auto"/>
                      <w:kern w:val="2"/>
                      <w:sz w:val="18"/>
                      <w:szCs w:val="18"/>
                      <w:highlight w:val="none"/>
                      <w:u w:val="none" w:color="auto"/>
                      <w:lang w:val="en-US" w:eastAsia="zh-CN" w:bidi="ar"/>
                    </w:rPr>
                    <w:t>纬度：</w:t>
                  </w:r>
                  <w:r>
                    <w:rPr>
                      <w:rFonts w:hint="eastAsia" w:ascii="Times New Roman" w:hAnsi="Times New Roman" w:eastAsia="宋体" w:cs="Times New Roman"/>
                      <w:color w:val="auto"/>
                      <w:kern w:val="2"/>
                      <w:sz w:val="18"/>
                      <w:szCs w:val="18"/>
                      <w:highlight w:val="none"/>
                      <w:u w:val="none" w:color="auto"/>
                      <w:lang w:val="en-US" w:eastAsia="zh-CN" w:bidi="ar"/>
                    </w:rPr>
                    <w:t>27.654781</w:t>
                  </w:r>
                </w:p>
              </w:tc>
              <w:tc>
                <w:tcPr>
                  <w:tcW w:w="1445" w:type="dxa"/>
                  <w:tcBorders>
                    <w:top w:val="single" w:color="auto" w:sz="8" w:space="0"/>
                    <w:left w:val="single" w:color="auto" w:sz="4" w:space="0"/>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18"/>
                      <w:szCs w:val="18"/>
                      <w:highlight w:val="none"/>
                      <w:u w:val="none" w:color="auto"/>
                      <w:lang w:val="en-US" w:eastAsia="zh-CN"/>
                    </w:rPr>
                  </w:pPr>
                  <w:r>
                    <w:rPr>
                      <w:rFonts w:hint="eastAsia" w:ascii="Times New Roman" w:hAnsi="Times New Roman" w:eastAsia="宋体" w:cs="Times New Roman"/>
                      <w:color w:val="auto"/>
                      <w:kern w:val="2"/>
                      <w:sz w:val="18"/>
                      <w:szCs w:val="18"/>
                      <w:highlight w:val="none"/>
                      <w:u w:val="none" w:color="auto"/>
                      <w:lang w:val="en-US" w:eastAsia="zh-CN"/>
                    </w:rPr>
                    <w:t>居住，约</w:t>
                  </w:r>
                  <w:r>
                    <w:rPr>
                      <w:rFonts w:hint="eastAsia" w:cs="Times New Roman"/>
                      <w:color w:val="auto"/>
                      <w:kern w:val="2"/>
                      <w:sz w:val="18"/>
                      <w:szCs w:val="18"/>
                      <w:highlight w:val="none"/>
                      <w:u w:val="none" w:color="auto"/>
                      <w:lang w:val="en-US" w:eastAsia="zh-CN"/>
                    </w:rPr>
                    <w:t>2000</w:t>
                  </w:r>
                  <w:r>
                    <w:rPr>
                      <w:rFonts w:hint="eastAsia" w:ascii="Times New Roman" w:hAnsi="Times New Roman" w:eastAsia="宋体" w:cs="Times New Roman"/>
                      <w:color w:val="auto"/>
                      <w:kern w:val="2"/>
                      <w:sz w:val="18"/>
                      <w:szCs w:val="18"/>
                      <w:highlight w:val="none"/>
                      <w:u w:val="none" w:color="auto"/>
                      <w:lang w:val="en-US" w:eastAsia="zh-CN"/>
                    </w:rPr>
                    <w:t>户、</w:t>
                  </w:r>
                  <w:r>
                    <w:rPr>
                      <w:rFonts w:hint="eastAsia" w:cs="Times New Roman"/>
                      <w:color w:val="auto"/>
                      <w:kern w:val="2"/>
                      <w:sz w:val="18"/>
                      <w:szCs w:val="18"/>
                      <w:highlight w:val="none"/>
                      <w:u w:val="none" w:color="auto"/>
                      <w:lang w:val="en-US" w:eastAsia="zh-CN"/>
                    </w:rPr>
                    <w:t>6000</w:t>
                  </w:r>
                  <w:r>
                    <w:rPr>
                      <w:rFonts w:hint="eastAsia" w:ascii="Times New Roman" w:hAnsi="Times New Roman" w:eastAsia="宋体" w:cs="Times New Roman"/>
                      <w:color w:val="auto"/>
                      <w:kern w:val="2"/>
                      <w:sz w:val="18"/>
                      <w:szCs w:val="18"/>
                      <w:highlight w:val="none"/>
                      <w:u w:val="none" w:color="auto"/>
                      <w:lang w:val="en-US" w:eastAsia="zh-CN"/>
                    </w:rPr>
                    <w:t>人</w:t>
                  </w:r>
                </w:p>
              </w:tc>
              <w:tc>
                <w:tcPr>
                  <w:tcW w:w="1375" w:type="dxa"/>
                  <w:vMerge w:val="continue"/>
                  <w:tcBorders>
                    <w:left w:val="nil"/>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4" w:hRule="atLeast"/>
                <w:jc w:val="center"/>
              </w:trPr>
              <w:tc>
                <w:tcPr>
                  <w:tcW w:w="510" w:type="dxa"/>
                  <w:vMerge w:val="continue"/>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p>
              </w:tc>
              <w:tc>
                <w:tcPr>
                  <w:tcW w:w="1282"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18"/>
                      <w:szCs w:val="18"/>
                      <w:u w:val="none" w:color="auto"/>
                      <w:lang w:val="en-US" w:eastAsia="zh-CN"/>
                    </w:rPr>
                  </w:pPr>
                  <w:r>
                    <w:rPr>
                      <w:rFonts w:ascii="Times New Roman" w:hAnsi="Times New Roman"/>
                      <w:color w:val="auto"/>
                      <w:kern w:val="2"/>
                      <w:sz w:val="18"/>
                      <w:szCs w:val="18"/>
                      <w:lang w:val="en-US" w:eastAsia="zh-CN"/>
                    </w:rPr>
                    <w:t>厂界</w:t>
                  </w:r>
                  <w:r>
                    <w:rPr>
                      <w:rFonts w:hint="eastAsia" w:ascii="Times New Roman" w:hAnsi="Times New Roman"/>
                      <w:color w:val="auto"/>
                      <w:kern w:val="2"/>
                      <w:sz w:val="18"/>
                      <w:szCs w:val="18"/>
                      <w:lang w:val="en-US" w:eastAsia="zh-CN"/>
                    </w:rPr>
                    <w:t>东侧居民</w:t>
                  </w:r>
                </w:p>
              </w:tc>
              <w:tc>
                <w:tcPr>
                  <w:tcW w:w="1460" w:type="dxa"/>
                  <w:tcBorders>
                    <w:top w:val="single" w:color="auto" w:sz="8" w:space="0"/>
                    <w:left w:val="single" w:color="auto" w:sz="4" w:space="0"/>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18"/>
                      <w:szCs w:val="18"/>
                      <w:u w:val="none" w:color="auto"/>
                      <w:lang w:val="en-US" w:eastAsia="zh-CN"/>
                    </w:rPr>
                  </w:pPr>
                  <w:r>
                    <w:rPr>
                      <w:rFonts w:hint="eastAsia"/>
                      <w:color w:val="auto"/>
                      <w:sz w:val="18"/>
                      <w:szCs w:val="18"/>
                      <w:u w:val="none" w:color="auto"/>
                      <w:lang w:val="en-US" w:eastAsia="zh-CN"/>
                    </w:rPr>
                    <w:t>E、5</w:t>
                  </w:r>
                  <w:r>
                    <w:rPr>
                      <w:rFonts w:hint="default" w:ascii="Times New Roman" w:hAnsi="Times New Roman" w:eastAsia="宋体" w:cs="Times New Roman"/>
                      <w:b w:val="0"/>
                      <w:bCs w:val="0"/>
                      <w:color w:val="auto"/>
                      <w:sz w:val="18"/>
                      <w:szCs w:val="18"/>
                      <w:u w:val="none" w:color="auto"/>
                      <w:lang w:val="en-US" w:eastAsia="zh-CN"/>
                    </w:rPr>
                    <w:t>～</w:t>
                  </w:r>
                  <w:r>
                    <w:rPr>
                      <w:rFonts w:hint="eastAsia" w:cs="Times New Roman"/>
                      <w:b w:val="0"/>
                      <w:bCs w:val="0"/>
                      <w:color w:val="auto"/>
                      <w:sz w:val="18"/>
                      <w:szCs w:val="18"/>
                      <w:u w:val="none" w:color="auto"/>
                      <w:lang w:val="en-US" w:eastAsia="zh-CN"/>
                    </w:rPr>
                    <w:t>50m</w:t>
                  </w:r>
                </w:p>
              </w:tc>
              <w:tc>
                <w:tcPr>
                  <w:tcW w:w="1486" w:type="dxa"/>
                  <w:tcBorders>
                    <w:top w:val="single" w:color="auto" w:sz="8" w:space="0"/>
                    <w:left w:val="single" w:color="auto" w:sz="4" w:space="0"/>
                    <w:bottom w:val="single" w:color="auto" w:sz="8" w:space="0"/>
                    <w:right w:val="single" w:color="auto" w:sz="4" w:space="0"/>
                  </w:tcBorders>
                  <w:noWrap w:val="0"/>
                  <w:vAlign w:val="center"/>
                </w:tcPr>
                <w:p>
                  <w:pPr>
                    <w:pStyle w:val="24"/>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2"/>
                      <w:sz w:val="18"/>
                      <w:szCs w:val="18"/>
                      <w:highlight w:val="none"/>
                      <w:u w:val="none" w:color="auto"/>
                      <w:lang w:val="en-US" w:eastAsia="zh-CN" w:bidi="ar"/>
                    </w:rPr>
                  </w:pPr>
                  <w:r>
                    <w:rPr>
                      <w:rFonts w:hint="default" w:ascii="Times New Roman" w:hAnsi="Times New Roman" w:eastAsia="宋体" w:cs="Times New Roman"/>
                      <w:color w:val="auto"/>
                      <w:kern w:val="2"/>
                      <w:sz w:val="18"/>
                      <w:szCs w:val="18"/>
                      <w:highlight w:val="none"/>
                      <w:u w:val="none" w:color="auto"/>
                      <w:lang w:val="en-US" w:eastAsia="zh-CN" w:bidi="ar"/>
                    </w:rPr>
                    <w:t>经度：</w:t>
                  </w:r>
                  <w:r>
                    <w:rPr>
                      <w:rFonts w:hint="eastAsia" w:ascii="Times New Roman" w:hAnsi="Times New Roman" w:eastAsia="宋体" w:cs="Times New Roman"/>
                      <w:color w:val="auto"/>
                      <w:kern w:val="2"/>
                      <w:sz w:val="18"/>
                      <w:szCs w:val="18"/>
                      <w:highlight w:val="none"/>
                      <w:u w:val="none" w:color="auto"/>
                      <w:lang w:val="en-US" w:eastAsia="zh-CN" w:bidi="ar"/>
                    </w:rPr>
                    <w:t>113.147703</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18"/>
                      <w:szCs w:val="18"/>
                      <w:highlight w:val="none"/>
                      <w:u w:val="none" w:color="auto"/>
                      <w:lang w:val="en-US" w:eastAsia="zh-CN" w:bidi="ar"/>
                    </w:rPr>
                  </w:pPr>
                  <w:r>
                    <w:rPr>
                      <w:rFonts w:hint="default" w:ascii="Times New Roman" w:hAnsi="Times New Roman" w:eastAsia="宋体" w:cs="Times New Roman"/>
                      <w:color w:val="auto"/>
                      <w:kern w:val="2"/>
                      <w:sz w:val="18"/>
                      <w:szCs w:val="18"/>
                      <w:highlight w:val="none"/>
                      <w:u w:val="none" w:color="auto"/>
                      <w:lang w:val="en-US" w:eastAsia="zh-CN" w:bidi="ar"/>
                    </w:rPr>
                    <w:t>纬度：</w:t>
                  </w:r>
                  <w:r>
                    <w:rPr>
                      <w:rFonts w:hint="eastAsia" w:ascii="Times New Roman" w:hAnsi="Times New Roman" w:eastAsia="宋体" w:cs="Times New Roman"/>
                      <w:color w:val="auto"/>
                      <w:kern w:val="2"/>
                      <w:sz w:val="18"/>
                      <w:szCs w:val="18"/>
                      <w:highlight w:val="none"/>
                      <w:u w:val="none" w:color="auto"/>
                      <w:lang w:val="en-US" w:eastAsia="zh-CN" w:bidi="ar"/>
                    </w:rPr>
                    <w:t>27.8471566</w:t>
                  </w:r>
                </w:p>
              </w:tc>
              <w:tc>
                <w:tcPr>
                  <w:tcW w:w="1445" w:type="dxa"/>
                  <w:tcBorders>
                    <w:top w:val="single" w:color="auto" w:sz="8" w:space="0"/>
                    <w:left w:val="single" w:color="auto" w:sz="4" w:space="0"/>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18"/>
                      <w:szCs w:val="18"/>
                      <w:highlight w:val="none"/>
                      <w:u w:val="none" w:color="auto"/>
                      <w:lang w:val="en-US" w:eastAsia="zh-CN"/>
                    </w:rPr>
                  </w:pPr>
                  <w:r>
                    <w:rPr>
                      <w:rFonts w:hint="eastAsia" w:ascii="Times New Roman" w:hAnsi="Times New Roman" w:eastAsia="宋体" w:cs="Times New Roman"/>
                      <w:color w:val="auto"/>
                      <w:kern w:val="2"/>
                      <w:sz w:val="18"/>
                      <w:szCs w:val="18"/>
                      <w:highlight w:val="none"/>
                      <w:u w:val="none" w:color="auto"/>
                      <w:lang w:val="en-US" w:eastAsia="zh-CN"/>
                    </w:rPr>
                    <w:t>居住，约20户、60人</w:t>
                  </w:r>
                </w:p>
              </w:tc>
              <w:tc>
                <w:tcPr>
                  <w:tcW w:w="1375" w:type="dxa"/>
                  <w:vMerge w:val="continue"/>
                  <w:tcBorders>
                    <w:left w:val="nil"/>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4" w:hRule="atLeast"/>
                <w:jc w:val="center"/>
              </w:trPr>
              <w:tc>
                <w:tcPr>
                  <w:tcW w:w="510" w:type="dxa"/>
                  <w:vMerge w:val="continue"/>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p>
              </w:tc>
              <w:tc>
                <w:tcPr>
                  <w:tcW w:w="1282"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18"/>
                      <w:szCs w:val="18"/>
                      <w:u w:val="none" w:color="auto"/>
                      <w:lang w:val="en-US" w:eastAsia="zh-CN"/>
                    </w:rPr>
                  </w:pPr>
                  <w:r>
                    <w:rPr>
                      <w:rFonts w:ascii="Times New Roman" w:hAnsi="Times New Roman"/>
                      <w:color w:val="auto"/>
                      <w:kern w:val="2"/>
                      <w:sz w:val="18"/>
                      <w:szCs w:val="18"/>
                      <w:lang w:val="en-US" w:eastAsia="zh-CN"/>
                    </w:rPr>
                    <w:t>厂界</w:t>
                  </w:r>
                  <w:r>
                    <w:rPr>
                      <w:rFonts w:hint="eastAsia" w:ascii="Times New Roman" w:hAnsi="Times New Roman"/>
                      <w:color w:val="auto"/>
                      <w:kern w:val="2"/>
                      <w:sz w:val="18"/>
                      <w:szCs w:val="18"/>
                      <w:lang w:val="en-US" w:eastAsia="zh-CN"/>
                    </w:rPr>
                    <w:t>南侧居民</w:t>
                  </w:r>
                </w:p>
              </w:tc>
              <w:tc>
                <w:tcPr>
                  <w:tcW w:w="1460" w:type="dxa"/>
                  <w:tcBorders>
                    <w:top w:val="single" w:color="auto" w:sz="8" w:space="0"/>
                    <w:left w:val="single" w:color="auto" w:sz="4" w:space="0"/>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18"/>
                      <w:szCs w:val="18"/>
                      <w:u w:val="none" w:color="auto"/>
                      <w:lang w:val="en-US" w:eastAsia="zh-CN"/>
                    </w:rPr>
                  </w:pPr>
                  <w:r>
                    <w:rPr>
                      <w:rFonts w:hint="eastAsia"/>
                      <w:color w:val="auto"/>
                      <w:sz w:val="18"/>
                      <w:szCs w:val="18"/>
                      <w:u w:val="none" w:color="auto"/>
                      <w:lang w:val="en-US" w:eastAsia="zh-CN"/>
                    </w:rPr>
                    <w:t>S、11</w:t>
                  </w:r>
                  <w:r>
                    <w:rPr>
                      <w:rFonts w:hint="default" w:ascii="Times New Roman" w:hAnsi="Times New Roman" w:eastAsia="宋体" w:cs="Times New Roman"/>
                      <w:b w:val="0"/>
                      <w:bCs w:val="0"/>
                      <w:color w:val="auto"/>
                      <w:sz w:val="18"/>
                      <w:szCs w:val="18"/>
                      <w:u w:val="none" w:color="auto"/>
                      <w:lang w:val="en-US" w:eastAsia="zh-CN"/>
                    </w:rPr>
                    <w:t>～</w:t>
                  </w:r>
                  <w:r>
                    <w:rPr>
                      <w:rFonts w:hint="eastAsia" w:cs="Times New Roman"/>
                      <w:b w:val="0"/>
                      <w:bCs w:val="0"/>
                      <w:color w:val="auto"/>
                      <w:sz w:val="18"/>
                      <w:szCs w:val="18"/>
                      <w:u w:val="none" w:color="auto"/>
                      <w:lang w:val="en-US" w:eastAsia="zh-CN"/>
                    </w:rPr>
                    <w:t>50m</w:t>
                  </w:r>
                </w:p>
              </w:tc>
              <w:tc>
                <w:tcPr>
                  <w:tcW w:w="1486" w:type="dxa"/>
                  <w:tcBorders>
                    <w:top w:val="single" w:color="auto" w:sz="8" w:space="0"/>
                    <w:left w:val="single" w:color="auto" w:sz="4" w:space="0"/>
                    <w:bottom w:val="single" w:color="auto" w:sz="8" w:space="0"/>
                    <w:right w:val="single" w:color="auto" w:sz="4" w:space="0"/>
                  </w:tcBorders>
                  <w:noWrap w:val="0"/>
                  <w:vAlign w:val="center"/>
                </w:tcPr>
                <w:p>
                  <w:pPr>
                    <w:pStyle w:val="24"/>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2"/>
                      <w:sz w:val="18"/>
                      <w:szCs w:val="18"/>
                      <w:highlight w:val="none"/>
                      <w:u w:val="none" w:color="auto"/>
                      <w:lang w:val="en-US" w:eastAsia="zh-CN" w:bidi="ar"/>
                    </w:rPr>
                  </w:pPr>
                  <w:r>
                    <w:rPr>
                      <w:rFonts w:hint="default" w:ascii="Times New Roman" w:hAnsi="Times New Roman" w:eastAsia="宋体" w:cs="Times New Roman"/>
                      <w:color w:val="auto"/>
                      <w:kern w:val="2"/>
                      <w:sz w:val="18"/>
                      <w:szCs w:val="18"/>
                      <w:highlight w:val="none"/>
                      <w:u w:val="none" w:color="auto"/>
                      <w:lang w:val="en-US" w:eastAsia="zh-CN" w:bidi="ar"/>
                    </w:rPr>
                    <w:t>经度：</w:t>
                  </w:r>
                  <w:r>
                    <w:rPr>
                      <w:rFonts w:hint="eastAsia" w:ascii="Times New Roman" w:hAnsi="Times New Roman" w:eastAsia="宋体" w:cs="Times New Roman"/>
                      <w:color w:val="auto"/>
                      <w:kern w:val="2"/>
                      <w:sz w:val="18"/>
                      <w:szCs w:val="18"/>
                      <w:highlight w:val="none"/>
                      <w:u w:val="none" w:color="auto"/>
                      <w:lang w:val="en-US" w:eastAsia="zh-CN" w:bidi="ar"/>
                    </w:rPr>
                    <w:t>113.145892</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18"/>
                      <w:szCs w:val="18"/>
                      <w:highlight w:val="none"/>
                      <w:u w:val="none" w:color="auto"/>
                      <w:lang w:val="en-US" w:eastAsia="zh-CN" w:bidi="ar"/>
                    </w:rPr>
                  </w:pPr>
                  <w:r>
                    <w:rPr>
                      <w:rFonts w:hint="default" w:ascii="Times New Roman" w:hAnsi="Times New Roman" w:eastAsia="宋体" w:cs="Times New Roman"/>
                      <w:color w:val="auto"/>
                      <w:kern w:val="2"/>
                      <w:sz w:val="18"/>
                      <w:szCs w:val="18"/>
                      <w:highlight w:val="none"/>
                      <w:u w:val="none" w:color="auto"/>
                      <w:lang w:val="en-US" w:eastAsia="zh-CN" w:bidi="ar"/>
                    </w:rPr>
                    <w:t>纬度：</w:t>
                  </w:r>
                  <w:r>
                    <w:rPr>
                      <w:rFonts w:hint="eastAsia" w:ascii="Times New Roman" w:hAnsi="Times New Roman" w:eastAsia="宋体" w:cs="Times New Roman"/>
                      <w:color w:val="auto"/>
                      <w:kern w:val="2"/>
                      <w:sz w:val="18"/>
                      <w:szCs w:val="18"/>
                      <w:highlight w:val="none"/>
                      <w:u w:val="none" w:color="auto"/>
                      <w:lang w:val="en-US" w:eastAsia="zh-CN" w:bidi="ar"/>
                    </w:rPr>
                    <w:t>27.152463</w:t>
                  </w:r>
                </w:p>
              </w:tc>
              <w:tc>
                <w:tcPr>
                  <w:tcW w:w="1445" w:type="dxa"/>
                  <w:tcBorders>
                    <w:top w:val="single" w:color="auto" w:sz="8" w:space="0"/>
                    <w:left w:val="single" w:color="auto" w:sz="4" w:space="0"/>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18"/>
                      <w:szCs w:val="18"/>
                      <w:highlight w:val="none"/>
                      <w:u w:val="none" w:color="auto"/>
                      <w:lang w:val="en-US" w:eastAsia="zh-CN"/>
                    </w:rPr>
                  </w:pPr>
                  <w:r>
                    <w:rPr>
                      <w:rFonts w:hint="eastAsia" w:ascii="Times New Roman" w:hAnsi="Times New Roman" w:eastAsia="宋体" w:cs="Times New Roman"/>
                      <w:color w:val="auto"/>
                      <w:kern w:val="2"/>
                      <w:sz w:val="18"/>
                      <w:szCs w:val="18"/>
                      <w:highlight w:val="none"/>
                      <w:u w:val="none" w:color="auto"/>
                      <w:lang w:val="en-US" w:eastAsia="zh-CN"/>
                    </w:rPr>
                    <w:t>居住，约30户、90人</w:t>
                  </w:r>
                </w:p>
              </w:tc>
              <w:tc>
                <w:tcPr>
                  <w:tcW w:w="1375" w:type="dxa"/>
                  <w:vMerge w:val="continue"/>
                  <w:tcBorders>
                    <w:left w:val="nil"/>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77" w:hRule="atLeast"/>
                <w:jc w:val="center"/>
              </w:trPr>
              <w:tc>
                <w:tcPr>
                  <w:tcW w:w="510" w:type="dxa"/>
                  <w:vMerge w:val="continue"/>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p>
              </w:tc>
              <w:tc>
                <w:tcPr>
                  <w:tcW w:w="1282"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18"/>
                      <w:szCs w:val="18"/>
                      <w:u w:val="none" w:color="auto"/>
                      <w:lang w:val="en-US" w:eastAsia="zh-CN"/>
                    </w:rPr>
                  </w:pPr>
                  <w:r>
                    <w:rPr>
                      <w:rFonts w:ascii="Times New Roman" w:hAnsi="Times New Roman"/>
                      <w:color w:val="auto"/>
                      <w:kern w:val="2"/>
                      <w:sz w:val="18"/>
                      <w:szCs w:val="18"/>
                      <w:lang w:val="en-US" w:eastAsia="zh-CN"/>
                    </w:rPr>
                    <w:t>厂界</w:t>
                  </w:r>
                  <w:r>
                    <w:rPr>
                      <w:rFonts w:hint="eastAsia" w:ascii="Times New Roman" w:hAnsi="Times New Roman"/>
                      <w:color w:val="auto"/>
                      <w:kern w:val="2"/>
                      <w:sz w:val="18"/>
                      <w:szCs w:val="18"/>
                      <w:lang w:val="en-US" w:eastAsia="zh-CN"/>
                    </w:rPr>
                    <w:t>西侧居民</w:t>
                  </w:r>
                </w:p>
              </w:tc>
              <w:tc>
                <w:tcPr>
                  <w:tcW w:w="1460" w:type="dxa"/>
                  <w:tcBorders>
                    <w:top w:val="single" w:color="auto" w:sz="8" w:space="0"/>
                    <w:left w:val="single" w:color="auto" w:sz="4" w:space="0"/>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18"/>
                      <w:szCs w:val="18"/>
                      <w:u w:val="none" w:color="auto"/>
                      <w:lang w:val="en-US" w:eastAsia="zh-CN"/>
                    </w:rPr>
                  </w:pPr>
                  <w:r>
                    <w:rPr>
                      <w:rFonts w:hint="eastAsia"/>
                      <w:color w:val="auto"/>
                      <w:sz w:val="18"/>
                      <w:szCs w:val="18"/>
                      <w:u w:val="none" w:color="auto"/>
                      <w:lang w:val="en-US" w:eastAsia="zh-CN"/>
                    </w:rPr>
                    <w:t>W、5</w:t>
                  </w:r>
                  <w:r>
                    <w:rPr>
                      <w:rFonts w:hint="default" w:ascii="Times New Roman" w:hAnsi="Times New Roman" w:eastAsia="宋体" w:cs="Times New Roman"/>
                      <w:b w:val="0"/>
                      <w:bCs w:val="0"/>
                      <w:color w:val="auto"/>
                      <w:sz w:val="18"/>
                      <w:szCs w:val="18"/>
                      <w:u w:val="none" w:color="auto"/>
                      <w:lang w:val="en-US" w:eastAsia="zh-CN"/>
                    </w:rPr>
                    <w:t>～</w:t>
                  </w:r>
                  <w:r>
                    <w:rPr>
                      <w:rFonts w:hint="eastAsia" w:cs="Times New Roman"/>
                      <w:b w:val="0"/>
                      <w:bCs w:val="0"/>
                      <w:color w:val="auto"/>
                      <w:sz w:val="18"/>
                      <w:szCs w:val="18"/>
                      <w:u w:val="none" w:color="auto"/>
                      <w:lang w:val="en-US" w:eastAsia="zh-CN"/>
                    </w:rPr>
                    <w:t>50m</w:t>
                  </w:r>
                </w:p>
              </w:tc>
              <w:tc>
                <w:tcPr>
                  <w:tcW w:w="1486" w:type="dxa"/>
                  <w:tcBorders>
                    <w:top w:val="single" w:color="auto" w:sz="8" w:space="0"/>
                    <w:left w:val="single" w:color="auto" w:sz="4" w:space="0"/>
                    <w:bottom w:val="single" w:color="auto" w:sz="8" w:space="0"/>
                    <w:right w:val="single" w:color="auto" w:sz="4" w:space="0"/>
                  </w:tcBorders>
                  <w:noWrap w:val="0"/>
                  <w:vAlign w:val="center"/>
                </w:tcPr>
                <w:p>
                  <w:pPr>
                    <w:pStyle w:val="24"/>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2"/>
                      <w:sz w:val="18"/>
                      <w:szCs w:val="18"/>
                      <w:highlight w:val="none"/>
                      <w:u w:val="none" w:color="auto"/>
                      <w:lang w:val="en-US" w:eastAsia="zh-CN" w:bidi="ar"/>
                    </w:rPr>
                  </w:pPr>
                  <w:r>
                    <w:rPr>
                      <w:rFonts w:hint="default" w:ascii="Times New Roman" w:hAnsi="Times New Roman" w:eastAsia="宋体" w:cs="Times New Roman"/>
                      <w:color w:val="auto"/>
                      <w:kern w:val="2"/>
                      <w:sz w:val="18"/>
                      <w:szCs w:val="18"/>
                      <w:highlight w:val="none"/>
                      <w:u w:val="none" w:color="auto"/>
                      <w:lang w:val="en-US" w:eastAsia="zh-CN" w:bidi="ar"/>
                    </w:rPr>
                    <w:t>经度：</w:t>
                  </w:r>
                  <w:r>
                    <w:rPr>
                      <w:rFonts w:hint="eastAsia" w:ascii="Times New Roman" w:hAnsi="Times New Roman" w:eastAsia="宋体" w:cs="Times New Roman"/>
                      <w:color w:val="auto"/>
                      <w:kern w:val="2"/>
                      <w:sz w:val="18"/>
                      <w:szCs w:val="18"/>
                      <w:highlight w:val="none"/>
                      <w:u w:val="none" w:color="auto"/>
                      <w:lang w:val="en-US" w:eastAsia="zh-CN" w:bidi="ar"/>
                    </w:rPr>
                    <w:t>113.602474</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18"/>
                      <w:szCs w:val="18"/>
                      <w:highlight w:val="none"/>
                      <w:u w:val="none" w:color="auto"/>
                      <w:lang w:val="en-US" w:eastAsia="zh-CN" w:bidi="ar"/>
                    </w:rPr>
                  </w:pPr>
                  <w:r>
                    <w:rPr>
                      <w:rFonts w:hint="default" w:ascii="Times New Roman" w:hAnsi="Times New Roman" w:eastAsia="宋体" w:cs="Times New Roman"/>
                      <w:color w:val="auto"/>
                      <w:kern w:val="2"/>
                      <w:sz w:val="18"/>
                      <w:szCs w:val="18"/>
                      <w:highlight w:val="none"/>
                      <w:u w:val="none" w:color="auto"/>
                      <w:lang w:val="en-US" w:eastAsia="zh-CN" w:bidi="ar"/>
                    </w:rPr>
                    <w:t>纬度：</w:t>
                  </w:r>
                  <w:r>
                    <w:rPr>
                      <w:rFonts w:hint="eastAsia" w:ascii="Times New Roman" w:hAnsi="Times New Roman" w:eastAsia="宋体" w:cs="Times New Roman"/>
                      <w:color w:val="auto"/>
                      <w:kern w:val="2"/>
                      <w:sz w:val="18"/>
                      <w:szCs w:val="18"/>
                      <w:highlight w:val="none"/>
                      <w:u w:val="none" w:color="auto"/>
                      <w:lang w:val="en-US" w:eastAsia="zh-CN" w:bidi="ar"/>
                    </w:rPr>
                    <w:t>27.825036</w:t>
                  </w:r>
                </w:p>
              </w:tc>
              <w:tc>
                <w:tcPr>
                  <w:tcW w:w="1445" w:type="dxa"/>
                  <w:tcBorders>
                    <w:top w:val="single" w:color="auto" w:sz="8" w:space="0"/>
                    <w:left w:val="single" w:color="auto" w:sz="4" w:space="0"/>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18"/>
                      <w:szCs w:val="18"/>
                      <w:highlight w:val="none"/>
                      <w:u w:val="none" w:color="auto"/>
                      <w:lang w:val="en-US" w:eastAsia="zh-CN"/>
                    </w:rPr>
                  </w:pPr>
                  <w:r>
                    <w:rPr>
                      <w:rFonts w:hint="eastAsia" w:ascii="Times New Roman" w:hAnsi="Times New Roman" w:eastAsia="宋体" w:cs="Times New Roman"/>
                      <w:color w:val="auto"/>
                      <w:kern w:val="2"/>
                      <w:sz w:val="18"/>
                      <w:szCs w:val="18"/>
                      <w:highlight w:val="none"/>
                      <w:u w:val="none" w:color="auto"/>
                      <w:lang w:val="en-US" w:eastAsia="zh-CN"/>
                    </w:rPr>
                    <w:t>居住，约10户、</w:t>
                  </w:r>
                  <w:r>
                    <w:rPr>
                      <w:rFonts w:hint="eastAsia" w:cs="Times New Roman"/>
                      <w:color w:val="auto"/>
                      <w:kern w:val="2"/>
                      <w:sz w:val="18"/>
                      <w:szCs w:val="18"/>
                      <w:highlight w:val="none"/>
                      <w:u w:val="none" w:color="auto"/>
                      <w:lang w:val="en-US" w:eastAsia="zh-CN"/>
                    </w:rPr>
                    <w:t>30</w:t>
                  </w:r>
                  <w:r>
                    <w:rPr>
                      <w:rFonts w:hint="eastAsia" w:ascii="Times New Roman" w:hAnsi="Times New Roman" w:eastAsia="宋体" w:cs="Times New Roman"/>
                      <w:color w:val="auto"/>
                      <w:kern w:val="2"/>
                      <w:sz w:val="18"/>
                      <w:szCs w:val="18"/>
                      <w:highlight w:val="none"/>
                      <w:u w:val="none" w:color="auto"/>
                      <w:lang w:val="en-US" w:eastAsia="zh-CN"/>
                    </w:rPr>
                    <w:t>人</w:t>
                  </w:r>
                </w:p>
              </w:tc>
              <w:tc>
                <w:tcPr>
                  <w:tcW w:w="1375" w:type="dxa"/>
                  <w:vMerge w:val="continue"/>
                  <w:tcBorders>
                    <w:left w:val="nil"/>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84" w:hRule="atLeast"/>
                <w:jc w:val="center"/>
              </w:trPr>
              <w:tc>
                <w:tcPr>
                  <w:tcW w:w="510" w:type="dxa"/>
                  <w:vMerge w:val="continue"/>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p>
              </w:tc>
              <w:tc>
                <w:tcPr>
                  <w:tcW w:w="1282"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18"/>
                      <w:szCs w:val="18"/>
                      <w:u w:val="none" w:color="auto"/>
                      <w:lang w:val="en-US" w:eastAsia="zh-CN"/>
                    </w:rPr>
                  </w:pPr>
                  <w:r>
                    <w:rPr>
                      <w:rFonts w:ascii="Times New Roman" w:hAnsi="Times New Roman"/>
                      <w:color w:val="auto"/>
                      <w:kern w:val="2"/>
                      <w:sz w:val="18"/>
                      <w:szCs w:val="18"/>
                      <w:lang w:val="en-US" w:eastAsia="zh-CN"/>
                    </w:rPr>
                    <w:t>厂界</w:t>
                  </w:r>
                  <w:r>
                    <w:rPr>
                      <w:rFonts w:hint="eastAsia" w:ascii="Times New Roman" w:hAnsi="Times New Roman"/>
                      <w:color w:val="auto"/>
                      <w:kern w:val="2"/>
                      <w:sz w:val="18"/>
                      <w:szCs w:val="18"/>
                      <w:lang w:val="en-US" w:eastAsia="zh-CN"/>
                    </w:rPr>
                    <w:t>北侧居民</w:t>
                  </w:r>
                </w:p>
              </w:tc>
              <w:tc>
                <w:tcPr>
                  <w:tcW w:w="1460" w:type="dxa"/>
                  <w:tcBorders>
                    <w:top w:val="single" w:color="auto" w:sz="8" w:space="0"/>
                    <w:left w:val="single" w:color="auto" w:sz="4" w:space="0"/>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18"/>
                      <w:szCs w:val="18"/>
                      <w:u w:val="none" w:color="auto"/>
                      <w:lang w:val="en-US" w:eastAsia="zh-CN"/>
                    </w:rPr>
                  </w:pPr>
                  <w:r>
                    <w:rPr>
                      <w:rFonts w:hint="eastAsia"/>
                      <w:color w:val="auto"/>
                      <w:sz w:val="18"/>
                      <w:szCs w:val="18"/>
                      <w:u w:val="none" w:color="auto"/>
                      <w:lang w:val="en-US" w:eastAsia="zh-CN"/>
                    </w:rPr>
                    <w:t>N、7</w:t>
                  </w:r>
                  <w:r>
                    <w:rPr>
                      <w:rFonts w:hint="default" w:ascii="Times New Roman" w:hAnsi="Times New Roman" w:eastAsia="宋体" w:cs="Times New Roman"/>
                      <w:b w:val="0"/>
                      <w:bCs w:val="0"/>
                      <w:color w:val="auto"/>
                      <w:sz w:val="18"/>
                      <w:szCs w:val="18"/>
                      <w:u w:val="none" w:color="auto"/>
                      <w:lang w:val="en-US" w:eastAsia="zh-CN"/>
                    </w:rPr>
                    <w:t>～</w:t>
                  </w:r>
                  <w:r>
                    <w:rPr>
                      <w:rFonts w:hint="eastAsia" w:cs="Times New Roman"/>
                      <w:b w:val="0"/>
                      <w:bCs w:val="0"/>
                      <w:color w:val="auto"/>
                      <w:sz w:val="18"/>
                      <w:szCs w:val="18"/>
                      <w:u w:val="none" w:color="auto"/>
                      <w:lang w:val="en-US" w:eastAsia="zh-CN"/>
                    </w:rPr>
                    <w:t>50m</w:t>
                  </w:r>
                </w:p>
              </w:tc>
              <w:tc>
                <w:tcPr>
                  <w:tcW w:w="1486" w:type="dxa"/>
                  <w:tcBorders>
                    <w:top w:val="single" w:color="auto" w:sz="8" w:space="0"/>
                    <w:left w:val="single" w:color="auto" w:sz="4" w:space="0"/>
                    <w:bottom w:val="single" w:color="auto" w:sz="8" w:space="0"/>
                    <w:right w:val="single" w:color="auto" w:sz="4" w:space="0"/>
                  </w:tcBorders>
                  <w:noWrap w:val="0"/>
                  <w:vAlign w:val="center"/>
                </w:tcPr>
                <w:p>
                  <w:pPr>
                    <w:pStyle w:val="24"/>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2"/>
                      <w:sz w:val="18"/>
                      <w:szCs w:val="18"/>
                      <w:highlight w:val="none"/>
                      <w:u w:val="none" w:color="auto"/>
                      <w:lang w:val="en-US" w:eastAsia="zh-CN" w:bidi="ar"/>
                    </w:rPr>
                  </w:pPr>
                  <w:r>
                    <w:rPr>
                      <w:rFonts w:hint="default" w:ascii="Times New Roman" w:hAnsi="Times New Roman" w:eastAsia="宋体" w:cs="Times New Roman"/>
                      <w:color w:val="auto"/>
                      <w:kern w:val="2"/>
                      <w:sz w:val="18"/>
                      <w:szCs w:val="18"/>
                      <w:highlight w:val="none"/>
                      <w:u w:val="none" w:color="auto"/>
                      <w:lang w:val="en-US" w:eastAsia="zh-CN" w:bidi="ar"/>
                    </w:rPr>
                    <w:t>经度：</w:t>
                  </w:r>
                  <w:r>
                    <w:rPr>
                      <w:rFonts w:hint="eastAsia" w:ascii="Times New Roman" w:hAnsi="Times New Roman" w:eastAsia="宋体" w:cs="Times New Roman"/>
                      <w:color w:val="auto"/>
                      <w:kern w:val="2"/>
                      <w:sz w:val="18"/>
                      <w:szCs w:val="18"/>
                      <w:highlight w:val="none"/>
                      <w:u w:val="none" w:color="auto"/>
                      <w:lang w:val="en-US" w:eastAsia="zh-CN" w:bidi="ar"/>
                    </w:rPr>
                    <w:t>113.587121</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18"/>
                      <w:szCs w:val="18"/>
                      <w:highlight w:val="none"/>
                      <w:u w:val="none" w:color="auto"/>
                      <w:lang w:val="en-US" w:eastAsia="zh-CN" w:bidi="ar"/>
                    </w:rPr>
                  </w:pPr>
                  <w:r>
                    <w:rPr>
                      <w:rFonts w:hint="default" w:ascii="Times New Roman" w:hAnsi="Times New Roman" w:eastAsia="宋体" w:cs="Times New Roman"/>
                      <w:color w:val="auto"/>
                      <w:kern w:val="2"/>
                      <w:sz w:val="18"/>
                      <w:szCs w:val="18"/>
                      <w:highlight w:val="none"/>
                      <w:u w:val="none" w:color="auto"/>
                      <w:lang w:val="en-US" w:eastAsia="zh-CN" w:bidi="ar"/>
                    </w:rPr>
                    <w:t>纬度：</w:t>
                  </w:r>
                  <w:r>
                    <w:rPr>
                      <w:rFonts w:hint="eastAsia" w:ascii="Times New Roman" w:hAnsi="Times New Roman" w:eastAsia="宋体" w:cs="Times New Roman"/>
                      <w:color w:val="auto"/>
                      <w:kern w:val="2"/>
                      <w:sz w:val="18"/>
                      <w:szCs w:val="18"/>
                      <w:highlight w:val="none"/>
                      <w:u w:val="none" w:color="auto"/>
                      <w:lang w:val="en-US" w:eastAsia="zh-CN" w:bidi="ar"/>
                    </w:rPr>
                    <w:t>27.668712</w:t>
                  </w:r>
                </w:p>
              </w:tc>
              <w:tc>
                <w:tcPr>
                  <w:tcW w:w="1445" w:type="dxa"/>
                  <w:tcBorders>
                    <w:top w:val="single" w:color="auto" w:sz="8" w:space="0"/>
                    <w:left w:val="single" w:color="auto" w:sz="4" w:space="0"/>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18"/>
                      <w:szCs w:val="18"/>
                      <w:highlight w:val="none"/>
                      <w:u w:val="none" w:color="auto"/>
                      <w:lang w:val="en-US" w:eastAsia="zh-CN"/>
                    </w:rPr>
                  </w:pPr>
                  <w:r>
                    <w:rPr>
                      <w:rFonts w:hint="eastAsia" w:ascii="Times New Roman" w:hAnsi="Times New Roman" w:eastAsia="宋体" w:cs="Times New Roman"/>
                      <w:color w:val="auto"/>
                      <w:kern w:val="2"/>
                      <w:sz w:val="18"/>
                      <w:szCs w:val="18"/>
                      <w:highlight w:val="none"/>
                      <w:u w:val="none" w:color="auto"/>
                      <w:lang w:val="en-US" w:eastAsia="zh-CN"/>
                    </w:rPr>
                    <w:t>居住，约30户、90人</w:t>
                  </w:r>
                </w:p>
              </w:tc>
              <w:tc>
                <w:tcPr>
                  <w:tcW w:w="1375" w:type="dxa"/>
                  <w:vMerge w:val="continue"/>
                  <w:tcBorders>
                    <w:left w:val="nil"/>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49" w:hRule="atLeast"/>
                <w:jc w:val="center"/>
              </w:trPr>
              <w:tc>
                <w:tcPr>
                  <w:tcW w:w="510" w:type="dxa"/>
                  <w:vMerge w:val="restart"/>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eastAsia" w:ascii="Times New Roman" w:hAnsi="Times New Roman" w:eastAsia="宋体"/>
                      <w:color w:val="auto"/>
                      <w:sz w:val="18"/>
                      <w:szCs w:val="18"/>
                      <w:u w:val="none" w:color="auto"/>
                      <w:lang w:val="en-US" w:eastAsia="zh-CN"/>
                    </w:rPr>
                    <w:t>声环境</w:t>
                  </w:r>
                </w:p>
              </w:tc>
              <w:tc>
                <w:tcPr>
                  <w:tcW w:w="1282" w:type="dxa"/>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ascii="Times New Roman" w:hAnsi="Times New Roman"/>
                      <w:color w:val="auto"/>
                      <w:kern w:val="2"/>
                      <w:sz w:val="18"/>
                      <w:szCs w:val="18"/>
                      <w:lang w:val="en-US" w:eastAsia="zh-CN"/>
                    </w:rPr>
                    <w:t>厂界</w:t>
                  </w:r>
                  <w:r>
                    <w:rPr>
                      <w:rFonts w:hint="eastAsia" w:ascii="Times New Roman" w:hAnsi="Times New Roman"/>
                      <w:color w:val="auto"/>
                      <w:kern w:val="2"/>
                      <w:sz w:val="18"/>
                      <w:szCs w:val="18"/>
                      <w:lang w:val="en-US" w:eastAsia="zh-CN"/>
                    </w:rPr>
                    <w:t>东侧居民</w:t>
                  </w:r>
                </w:p>
              </w:tc>
              <w:tc>
                <w:tcPr>
                  <w:tcW w:w="1460" w:type="dxa"/>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eastAsia"/>
                      <w:color w:val="auto"/>
                      <w:sz w:val="18"/>
                      <w:szCs w:val="18"/>
                      <w:u w:val="none" w:color="auto"/>
                      <w:lang w:val="en-US" w:eastAsia="zh-CN"/>
                    </w:rPr>
                    <w:t>E、5</w:t>
                  </w:r>
                  <w:r>
                    <w:rPr>
                      <w:rFonts w:hint="default" w:ascii="Times New Roman" w:hAnsi="Times New Roman" w:eastAsia="宋体" w:cs="Times New Roman"/>
                      <w:b w:val="0"/>
                      <w:bCs w:val="0"/>
                      <w:color w:val="auto"/>
                      <w:sz w:val="18"/>
                      <w:szCs w:val="18"/>
                      <w:u w:val="none" w:color="auto"/>
                      <w:lang w:val="en-US" w:eastAsia="zh-CN"/>
                    </w:rPr>
                    <w:t>～</w:t>
                  </w:r>
                  <w:r>
                    <w:rPr>
                      <w:rFonts w:hint="eastAsia" w:cs="Times New Roman"/>
                      <w:b w:val="0"/>
                      <w:bCs w:val="0"/>
                      <w:color w:val="auto"/>
                      <w:sz w:val="18"/>
                      <w:szCs w:val="18"/>
                      <w:u w:val="none" w:color="auto"/>
                      <w:lang w:val="en-US" w:eastAsia="zh-CN"/>
                    </w:rPr>
                    <w:t>50m</w:t>
                  </w:r>
                </w:p>
              </w:tc>
              <w:tc>
                <w:tcPr>
                  <w:tcW w:w="1486" w:type="dxa"/>
                  <w:tcBorders>
                    <w:top w:val="single" w:color="auto" w:sz="8" w:space="0"/>
                    <w:left w:val="single" w:color="auto" w:sz="4" w:space="0"/>
                    <w:bottom w:val="single" w:color="auto" w:sz="4" w:space="0"/>
                    <w:right w:val="single" w:color="auto" w:sz="4" w:space="0"/>
                  </w:tcBorders>
                  <w:noWrap w:val="0"/>
                  <w:vAlign w:val="center"/>
                </w:tcPr>
                <w:p>
                  <w:pPr>
                    <w:pStyle w:val="24"/>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2"/>
                      <w:sz w:val="18"/>
                      <w:szCs w:val="18"/>
                      <w:highlight w:val="none"/>
                      <w:u w:val="none" w:color="auto"/>
                      <w:lang w:val="en-US" w:eastAsia="zh-CN" w:bidi="ar"/>
                    </w:rPr>
                  </w:pPr>
                  <w:r>
                    <w:rPr>
                      <w:rFonts w:hint="default" w:ascii="Times New Roman" w:hAnsi="Times New Roman" w:eastAsia="宋体" w:cs="Times New Roman"/>
                      <w:color w:val="auto"/>
                      <w:kern w:val="2"/>
                      <w:sz w:val="18"/>
                      <w:szCs w:val="18"/>
                      <w:highlight w:val="none"/>
                      <w:u w:val="none" w:color="auto"/>
                      <w:lang w:val="en-US" w:eastAsia="zh-CN" w:bidi="ar"/>
                    </w:rPr>
                    <w:t>经度：</w:t>
                  </w:r>
                  <w:r>
                    <w:rPr>
                      <w:rFonts w:hint="eastAsia" w:ascii="Times New Roman" w:hAnsi="Times New Roman" w:eastAsia="宋体" w:cs="Times New Roman"/>
                      <w:color w:val="auto"/>
                      <w:kern w:val="2"/>
                      <w:sz w:val="18"/>
                      <w:szCs w:val="18"/>
                      <w:highlight w:val="none"/>
                      <w:u w:val="none" w:color="auto"/>
                      <w:lang w:val="en-US" w:eastAsia="zh-CN" w:bidi="ar"/>
                    </w:rPr>
                    <w:t>113.147703</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default" w:ascii="Times New Roman" w:hAnsi="Times New Roman" w:eastAsia="宋体" w:cs="Times New Roman"/>
                      <w:color w:val="auto"/>
                      <w:kern w:val="2"/>
                      <w:sz w:val="18"/>
                      <w:szCs w:val="18"/>
                      <w:highlight w:val="none"/>
                      <w:u w:val="none" w:color="auto"/>
                      <w:lang w:val="en-US" w:eastAsia="zh-CN" w:bidi="ar"/>
                    </w:rPr>
                    <w:t>纬度：</w:t>
                  </w:r>
                  <w:r>
                    <w:rPr>
                      <w:rFonts w:hint="eastAsia" w:ascii="Times New Roman" w:hAnsi="Times New Roman" w:eastAsia="宋体" w:cs="Times New Roman"/>
                      <w:color w:val="auto"/>
                      <w:kern w:val="2"/>
                      <w:sz w:val="18"/>
                      <w:szCs w:val="18"/>
                      <w:highlight w:val="none"/>
                      <w:u w:val="none" w:color="auto"/>
                      <w:lang w:val="en-US" w:eastAsia="zh-CN" w:bidi="ar"/>
                    </w:rPr>
                    <w:t>27.8471566</w:t>
                  </w:r>
                </w:p>
              </w:tc>
              <w:tc>
                <w:tcPr>
                  <w:tcW w:w="1445" w:type="dxa"/>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eastAsia" w:ascii="Times New Roman" w:hAnsi="Times New Roman" w:eastAsia="宋体" w:cs="Times New Roman"/>
                      <w:color w:val="auto"/>
                      <w:kern w:val="2"/>
                      <w:sz w:val="18"/>
                      <w:szCs w:val="18"/>
                      <w:highlight w:val="none"/>
                      <w:u w:val="none" w:color="auto"/>
                      <w:lang w:val="en-US" w:eastAsia="zh-CN"/>
                    </w:rPr>
                    <w:t>居住，约20户、60人</w:t>
                  </w:r>
                </w:p>
              </w:tc>
              <w:tc>
                <w:tcPr>
                  <w:tcW w:w="1375" w:type="dxa"/>
                  <w:vMerge w:val="restart"/>
                  <w:tcBorders>
                    <w:top w:val="single" w:color="auto" w:sz="8" w:space="0"/>
                    <w:left w:val="single" w:color="auto" w:sz="4" w:space="0"/>
                    <w:righ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ind w:left="-50" w:leftChars="0" w:right="-50" w:rightChars="0"/>
                    <w:jc w:val="center"/>
                    <w:textAlignment w:val="auto"/>
                    <w:rPr>
                      <w:rFonts w:hint="default" w:ascii="Times New Roman" w:hAnsi="Times New Roman" w:eastAsia="宋体"/>
                      <w:color w:val="auto"/>
                      <w:sz w:val="18"/>
                      <w:szCs w:val="18"/>
                      <w:u w:val="none" w:color="auto"/>
                      <w:lang w:val="en-US" w:eastAsia="zh-CN"/>
                    </w:rPr>
                  </w:pPr>
                  <w:r>
                    <w:rPr>
                      <w:rFonts w:hint="eastAsia" w:ascii="Times New Roman" w:hAnsi="Times New Roman" w:eastAsia="宋体" w:cs="Times New Roman"/>
                      <w:color w:val="auto"/>
                      <w:szCs w:val="21"/>
                      <w:highlight w:val="none"/>
                      <w:u w:val="none"/>
                      <w:lang w:val="en-US" w:eastAsia="zh-CN"/>
                    </w:rPr>
                    <w:t>《声环境质量标准》（</w:t>
                  </w:r>
                  <w:r>
                    <w:rPr>
                      <w:rFonts w:hint="default" w:ascii="Times New Roman" w:hAnsi="Times New Roman" w:eastAsia="宋体" w:cs="Times New Roman"/>
                      <w:color w:val="auto"/>
                      <w:szCs w:val="21"/>
                      <w:highlight w:val="none"/>
                      <w:u w:val="none"/>
                      <w:lang w:val="en-US" w:eastAsia="zh-CN"/>
                    </w:rPr>
                    <w:t>GB3096-2008</w:t>
                  </w:r>
                  <w:r>
                    <w:rPr>
                      <w:rFonts w:hint="eastAsia" w:ascii="Times New Roman" w:hAnsi="Times New Roman" w:eastAsia="宋体" w:cs="Times New Roman"/>
                      <w:color w:val="auto"/>
                      <w:szCs w:val="21"/>
                      <w:highlight w:val="none"/>
                      <w:u w:val="none"/>
                      <w:lang w:val="en-US" w:eastAsia="zh-CN"/>
                    </w:rPr>
                    <w:t>）中</w:t>
                  </w:r>
                  <w:r>
                    <w:rPr>
                      <w:rFonts w:hint="default" w:ascii="Times New Roman" w:hAnsi="Times New Roman" w:eastAsia="宋体" w:cs="Times New Roman"/>
                      <w:color w:val="auto"/>
                      <w:szCs w:val="21"/>
                      <w:highlight w:val="none"/>
                      <w:u w:val="none"/>
                      <w:lang w:val="en-US" w:eastAsia="zh-CN"/>
                    </w:rPr>
                    <w:t>2</w:t>
                  </w:r>
                  <w:r>
                    <w:rPr>
                      <w:rFonts w:hint="eastAsia" w:ascii="Times New Roman" w:hAnsi="Times New Roman" w:eastAsia="宋体" w:cs="Times New Roman"/>
                      <w:color w:val="auto"/>
                      <w:szCs w:val="21"/>
                      <w:highlight w:val="none"/>
                      <w:u w:val="none"/>
                      <w:lang w:val="en-US" w:eastAsia="zh-CN"/>
                    </w:rPr>
                    <w:t>类标准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92" w:hRule="atLeast"/>
                <w:jc w:val="center"/>
              </w:trPr>
              <w:tc>
                <w:tcPr>
                  <w:tcW w:w="510" w:type="dxa"/>
                  <w:vMerge w:val="continue"/>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18"/>
                      <w:szCs w:val="18"/>
                      <w:u w:val="none" w:color="auto"/>
                      <w:lang w:val="en-US" w:eastAsia="zh-CN"/>
                    </w:rPr>
                  </w:pPr>
                </w:p>
              </w:tc>
              <w:tc>
                <w:tcPr>
                  <w:tcW w:w="12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ascii="Times New Roman" w:hAnsi="Times New Roman"/>
                      <w:color w:val="auto"/>
                      <w:kern w:val="2"/>
                      <w:sz w:val="18"/>
                      <w:szCs w:val="18"/>
                      <w:lang w:val="en-US" w:eastAsia="zh-CN"/>
                    </w:rPr>
                    <w:t>厂界</w:t>
                  </w:r>
                  <w:r>
                    <w:rPr>
                      <w:rFonts w:hint="eastAsia" w:ascii="Times New Roman" w:hAnsi="Times New Roman"/>
                      <w:color w:val="auto"/>
                      <w:kern w:val="2"/>
                      <w:sz w:val="18"/>
                      <w:szCs w:val="18"/>
                      <w:lang w:val="en-US" w:eastAsia="zh-CN"/>
                    </w:rPr>
                    <w:t>南侧居民</w:t>
                  </w:r>
                </w:p>
              </w:tc>
              <w:tc>
                <w:tcPr>
                  <w:tcW w:w="1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eastAsia"/>
                      <w:color w:val="auto"/>
                      <w:sz w:val="18"/>
                      <w:szCs w:val="18"/>
                      <w:u w:val="none" w:color="auto"/>
                      <w:lang w:val="en-US" w:eastAsia="zh-CN"/>
                    </w:rPr>
                    <w:t>S、11</w:t>
                  </w:r>
                  <w:r>
                    <w:rPr>
                      <w:rFonts w:hint="default" w:ascii="Times New Roman" w:hAnsi="Times New Roman" w:eastAsia="宋体" w:cs="Times New Roman"/>
                      <w:b w:val="0"/>
                      <w:bCs w:val="0"/>
                      <w:color w:val="auto"/>
                      <w:sz w:val="18"/>
                      <w:szCs w:val="18"/>
                      <w:u w:val="none" w:color="auto"/>
                      <w:lang w:val="en-US" w:eastAsia="zh-CN"/>
                    </w:rPr>
                    <w:t>～</w:t>
                  </w:r>
                  <w:r>
                    <w:rPr>
                      <w:rFonts w:hint="eastAsia" w:cs="Times New Roman"/>
                      <w:b w:val="0"/>
                      <w:bCs w:val="0"/>
                      <w:color w:val="auto"/>
                      <w:sz w:val="18"/>
                      <w:szCs w:val="18"/>
                      <w:u w:val="none" w:color="auto"/>
                      <w:lang w:val="en-US" w:eastAsia="zh-CN"/>
                    </w:rPr>
                    <w:t>50m</w:t>
                  </w:r>
                </w:p>
              </w:tc>
              <w:tc>
                <w:tcPr>
                  <w:tcW w:w="1486" w:type="dxa"/>
                  <w:tcBorders>
                    <w:top w:val="single" w:color="auto" w:sz="4" w:space="0"/>
                    <w:left w:val="single" w:color="auto" w:sz="4" w:space="0"/>
                    <w:bottom w:val="single" w:color="auto" w:sz="4" w:space="0"/>
                    <w:right w:val="single" w:color="auto" w:sz="4" w:space="0"/>
                  </w:tcBorders>
                  <w:noWrap w:val="0"/>
                  <w:vAlign w:val="center"/>
                </w:tcPr>
                <w:p>
                  <w:pPr>
                    <w:pStyle w:val="24"/>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2"/>
                      <w:sz w:val="18"/>
                      <w:szCs w:val="18"/>
                      <w:highlight w:val="none"/>
                      <w:u w:val="none" w:color="auto"/>
                      <w:lang w:val="en-US" w:eastAsia="zh-CN" w:bidi="ar"/>
                    </w:rPr>
                  </w:pPr>
                  <w:r>
                    <w:rPr>
                      <w:rFonts w:hint="default" w:ascii="Times New Roman" w:hAnsi="Times New Roman" w:eastAsia="宋体" w:cs="Times New Roman"/>
                      <w:color w:val="auto"/>
                      <w:kern w:val="2"/>
                      <w:sz w:val="18"/>
                      <w:szCs w:val="18"/>
                      <w:highlight w:val="none"/>
                      <w:u w:val="none" w:color="auto"/>
                      <w:lang w:val="en-US" w:eastAsia="zh-CN" w:bidi="ar"/>
                    </w:rPr>
                    <w:t>经度：</w:t>
                  </w:r>
                  <w:r>
                    <w:rPr>
                      <w:rFonts w:hint="eastAsia" w:ascii="Times New Roman" w:hAnsi="Times New Roman" w:eastAsia="宋体" w:cs="Times New Roman"/>
                      <w:color w:val="auto"/>
                      <w:kern w:val="2"/>
                      <w:sz w:val="18"/>
                      <w:szCs w:val="18"/>
                      <w:highlight w:val="none"/>
                      <w:u w:val="none" w:color="auto"/>
                      <w:lang w:val="en-US" w:eastAsia="zh-CN" w:bidi="ar"/>
                    </w:rPr>
                    <w:t>113.145892</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default" w:ascii="Times New Roman" w:hAnsi="Times New Roman" w:eastAsia="宋体" w:cs="Times New Roman"/>
                      <w:color w:val="auto"/>
                      <w:kern w:val="2"/>
                      <w:sz w:val="18"/>
                      <w:szCs w:val="18"/>
                      <w:highlight w:val="none"/>
                      <w:u w:val="none" w:color="auto"/>
                      <w:lang w:val="en-US" w:eastAsia="zh-CN" w:bidi="ar"/>
                    </w:rPr>
                    <w:t>纬度：</w:t>
                  </w:r>
                  <w:r>
                    <w:rPr>
                      <w:rFonts w:hint="eastAsia" w:ascii="Times New Roman" w:hAnsi="Times New Roman" w:eastAsia="宋体" w:cs="Times New Roman"/>
                      <w:color w:val="auto"/>
                      <w:kern w:val="2"/>
                      <w:sz w:val="18"/>
                      <w:szCs w:val="18"/>
                      <w:highlight w:val="none"/>
                      <w:u w:val="none" w:color="auto"/>
                      <w:lang w:val="en-US" w:eastAsia="zh-CN" w:bidi="ar"/>
                    </w:rPr>
                    <w:t>27.152463</w:t>
                  </w:r>
                </w:p>
              </w:tc>
              <w:tc>
                <w:tcPr>
                  <w:tcW w:w="14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eastAsia" w:ascii="Times New Roman" w:hAnsi="Times New Roman" w:eastAsia="宋体" w:cs="Times New Roman"/>
                      <w:color w:val="auto"/>
                      <w:kern w:val="2"/>
                      <w:sz w:val="18"/>
                      <w:szCs w:val="18"/>
                      <w:highlight w:val="none"/>
                      <w:u w:val="none" w:color="auto"/>
                      <w:lang w:val="en-US" w:eastAsia="zh-CN"/>
                    </w:rPr>
                    <w:t>居住，约30户、90人</w:t>
                  </w:r>
                </w:p>
              </w:tc>
              <w:tc>
                <w:tcPr>
                  <w:tcW w:w="1375" w:type="dxa"/>
                  <w:vMerge w:val="continue"/>
                  <w:tcBorders>
                    <w:left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85" w:hRule="atLeast"/>
                <w:jc w:val="center"/>
              </w:trPr>
              <w:tc>
                <w:tcPr>
                  <w:tcW w:w="510" w:type="dxa"/>
                  <w:vMerge w:val="continue"/>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18"/>
                      <w:szCs w:val="18"/>
                      <w:u w:val="none" w:color="auto"/>
                      <w:lang w:val="en-US" w:eastAsia="zh-CN"/>
                    </w:rPr>
                  </w:pPr>
                </w:p>
              </w:tc>
              <w:tc>
                <w:tcPr>
                  <w:tcW w:w="12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ascii="Times New Roman" w:hAnsi="Times New Roman"/>
                      <w:color w:val="auto"/>
                      <w:kern w:val="2"/>
                      <w:sz w:val="18"/>
                      <w:szCs w:val="18"/>
                      <w:lang w:val="en-US" w:eastAsia="zh-CN"/>
                    </w:rPr>
                    <w:t>厂界</w:t>
                  </w:r>
                  <w:r>
                    <w:rPr>
                      <w:rFonts w:hint="eastAsia" w:ascii="Times New Roman" w:hAnsi="Times New Roman"/>
                      <w:color w:val="auto"/>
                      <w:kern w:val="2"/>
                      <w:sz w:val="18"/>
                      <w:szCs w:val="18"/>
                      <w:lang w:val="en-US" w:eastAsia="zh-CN"/>
                    </w:rPr>
                    <w:t>西侧居民</w:t>
                  </w:r>
                </w:p>
              </w:tc>
              <w:tc>
                <w:tcPr>
                  <w:tcW w:w="1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eastAsia"/>
                      <w:color w:val="auto"/>
                      <w:sz w:val="18"/>
                      <w:szCs w:val="18"/>
                      <w:u w:val="none" w:color="auto"/>
                      <w:lang w:val="en-US" w:eastAsia="zh-CN"/>
                    </w:rPr>
                    <w:t>W、5</w:t>
                  </w:r>
                  <w:r>
                    <w:rPr>
                      <w:rFonts w:hint="default" w:ascii="Times New Roman" w:hAnsi="Times New Roman" w:eastAsia="宋体" w:cs="Times New Roman"/>
                      <w:b w:val="0"/>
                      <w:bCs w:val="0"/>
                      <w:color w:val="auto"/>
                      <w:sz w:val="18"/>
                      <w:szCs w:val="18"/>
                      <w:u w:val="none" w:color="auto"/>
                      <w:lang w:val="en-US" w:eastAsia="zh-CN"/>
                    </w:rPr>
                    <w:t>～</w:t>
                  </w:r>
                  <w:r>
                    <w:rPr>
                      <w:rFonts w:hint="eastAsia" w:cs="Times New Roman"/>
                      <w:b w:val="0"/>
                      <w:bCs w:val="0"/>
                      <w:color w:val="auto"/>
                      <w:sz w:val="18"/>
                      <w:szCs w:val="18"/>
                      <w:u w:val="none" w:color="auto"/>
                      <w:lang w:val="en-US" w:eastAsia="zh-CN"/>
                    </w:rPr>
                    <w:t>50m</w:t>
                  </w:r>
                </w:p>
              </w:tc>
              <w:tc>
                <w:tcPr>
                  <w:tcW w:w="1486" w:type="dxa"/>
                  <w:tcBorders>
                    <w:top w:val="single" w:color="auto" w:sz="4" w:space="0"/>
                    <w:left w:val="single" w:color="auto" w:sz="4" w:space="0"/>
                    <w:bottom w:val="single" w:color="auto" w:sz="4" w:space="0"/>
                    <w:right w:val="single" w:color="auto" w:sz="4" w:space="0"/>
                  </w:tcBorders>
                  <w:noWrap w:val="0"/>
                  <w:vAlign w:val="center"/>
                </w:tcPr>
                <w:p>
                  <w:pPr>
                    <w:pStyle w:val="24"/>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2"/>
                      <w:sz w:val="18"/>
                      <w:szCs w:val="18"/>
                      <w:highlight w:val="none"/>
                      <w:u w:val="none" w:color="auto"/>
                      <w:lang w:val="en-US" w:eastAsia="zh-CN" w:bidi="ar"/>
                    </w:rPr>
                  </w:pPr>
                  <w:r>
                    <w:rPr>
                      <w:rFonts w:hint="default" w:ascii="Times New Roman" w:hAnsi="Times New Roman" w:eastAsia="宋体" w:cs="Times New Roman"/>
                      <w:color w:val="auto"/>
                      <w:kern w:val="2"/>
                      <w:sz w:val="18"/>
                      <w:szCs w:val="18"/>
                      <w:highlight w:val="none"/>
                      <w:u w:val="none" w:color="auto"/>
                      <w:lang w:val="en-US" w:eastAsia="zh-CN" w:bidi="ar"/>
                    </w:rPr>
                    <w:t>经度：</w:t>
                  </w:r>
                  <w:r>
                    <w:rPr>
                      <w:rFonts w:hint="eastAsia" w:ascii="Times New Roman" w:hAnsi="Times New Roman" w:eastAsia="宋体" w:cs="Times New Roman"/>
                      <w:color w:val="auto"/>
                      <w:kern w:val="2"/>
                      <w:sz w:val="18"/>
                      <w:szCs w:val="18"/>
                      <w:highlight w:val="none"/>
                      <w:u w:val="none" w:color="auto"/>
                      <w:lang w:val="en-US" w:eastAsia="zh-CN" w:bidi="ar"/>
                    </w:rPr>
                    <w:t>113.602474</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default" w:ascii="Times New Roman" w:hAnsi="Times New Roman" w:eastAsia="宋体" w:cs="Times New Roman"/>
                      <w:color w:val="auto"/>
                      <w:kern w:val="2"/>
                      <w:sz w:val="18"/>
                      <w:szCs w:val="18"/>
                      <w:highlight w:val="none"/>
                      <w:u w:val="none" w:color="auto"/>
                      <w:lang w:val="en-US" w:eastAsia="zh-CN" w:bidi="ar"/>
                    </w:rPr>
                    <w:t>纬度：</w:t>
                  </w:r>
                  <w:r>
                    <w:rPr>
                      <w:rFonts w:hint="eastAsia" w:ascii="Times New Roman" w:hAnsi="Times New Roman" w:eastAsia="宋体" w:cs="Times New Roman"/>
                      <w:color w:val="auto"/>
                      <w:kern w:val="2"/>
                      <w:sz w:val="18"/>
                      <w:szCs w:val="18"/>
                      <w:highlight w:val="none"/>
                      <w:u w:val="none" w:color="auto"/>
                      <w:lang w:val="en-US" w:eastAsia="zh-CN" w:bidi="ar"/>
                    </w:rPr>
                    <w:t>27.825036</w:t>
                  </w:r>
                </w:p>
              </w:tc>
              <w:tc>
                <w:tcPr>
                  <w:tcW w:w="14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eastAsia" w:ascii="Times New Roman" w:hAnsi="Times New Roman" w:eastAsia="宋体" w:cs="Times New Roman"/>
                      <w:color w:val="auto"/>
                      <w:kern w:val="2"/>
                      <w:sz w:val="18"/>
                      <w:szCs w:val="18"/>
                      <w:highlight w:val="none"/>
                      <w:u w:val="none" w:color="auto"/>
                      <w:lang w:val="en-US" w:eastAsia="zh-CN"/>
                    </w:rPr>
                    <w:t>居住，约10户、</w:t>
                  </w:r>
                  <w:r>
                    <w:rPr>
                      <w:rFonts w:hint="eastAsia" w:cs="Times New Roman"/>
                      <w:color w:val="auto"/>
                      <w:kern w:val="2"/>
                      <w:sz w:val="18"/>
                      <w:szCs w:val="18"/>
                      <w:highlight w:val="none"/>
                      <w:u w:val="none" w:color="auto"/>
                      <w:lang w:val="en-US" w:eastAsia="zh-CN"/>
                    </w:rPr>
                    <w:t>30</w:t>
                  </w:r>
                  <w:r>
                    <w:rPr>
                      <w:rFonts w:hint="eastAsia" w:ascii="Times New Roman" w:hAnsi="Times New Roman" w:eastAsia="宋体" w:cs="Times New Roman"/>
                      <w:color w:val="auto"/>
                      <w:kern w:val="2"/>
                      <w:sz w:val="18"/>
                      <w:szCs w:val="18"/>
                      <w:highlight w:val="none"/>
                      <w:u w:val="none" w:color="auto"/>
                      <w:lang w:val="en-US" w:eastAsia="zh-CN"/>
                    </w:rPr>
                    <w:t>人</w:t>
                  </w:r>
                </w:p>
              </w:tc>
              <w:tc>
                <w:tcPr>
                  <w:tcW w:w="1375" w:type="dxa"/>
                  <w:vMerge w:val="continue"/>
                  <w:tcBorders>
                    <w:left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47" w:hRule="atLeast"/>
                <w:jc w:val="center"/>
              </w:trPr>
              <w:tc>
                <w:tcPr>
                  <w:tcW w:w="510" w:type="dxa"/>
                  <w:vMerge w:val="continue"/>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18"/>
                      <w:szCs w:val="18"/>
                      <w:u w:val="none" w:color="auto"/>
                      <w:lang w:val="en-US" w:eastAsia="zh-CN"/>
                    </w:rPr>
                  </w:pPr>
                </w:p>
              </w:tc>
              <w:tc>
                <w:tcPr>
                  <w:tcW w:w="1282" w:type="dxa"/>
                  <w:tcBorders>
                    <w:top w:val="single" w:color="auto" w:sz="4"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ascii="Times New Roman" w:hAnsi="Times New Roman"/>
                      <w:color w:val="auto"/>
                      <w:kern w:val="2"/>
                      <w:sz w:val="18"/>
                      <w:szCs w:val="18"/>
                      <w:lang w:val="en-US" w:eastAsia="zh-CN"/>
                    </w:rPr>
                    <w:t>厂界</w:t>
                  </w:r>
                  <w:r>
                    <w:rPr>
                      <w:rFonts w:hint="eastAsia" w:ascii="Times New Roman" w:hAnsi="Times New Roman"/>
                      <w:color w:val="auto"/>
                      <w:kern w:val="2"/>
                      <w:sz w:val="18"/>
                      <w:szCs w:val="18"/>
                      <w:lang w:val="en-US" w:eastAsia="zh-CN"/>
                    </w:rPr>
                    <w:t>北侧居民</w:t>
                  </w:r>
                </w:p>
              </w:tc>
              <w:tc>
                <w:tcPr>
                  <w:tcW w:w="1460" w:type="dxa"/>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eastAsia"/>
                      <w:color w:val="auto"/>
                      <w:sz w:val="18"/>
                      <w:szCs w:val="18"/>
                      <w:u w:val="none" w:color="auto"/>
                      <w:lang w:val="en-US" w:eastAsia="zh-CN"/>
                    </w:rPr>
                    <w:t>N、7</w:t>
                  </w:r>
                  <w:r>
                    <w:rPr>
                      <w:rFonts w:hint="default" w:ascii="Times New Roman" w:hAnsi="Times New Roman" w:eastAsia="宋体" w:cs="Times New Roman"/>
                      <w:b w:val="0"/>
                      <w:bCs w:val="0"/>
                      <w:color w:val="auto"/>
                      <w:sz w:val="18"/>
                      <w:szCs w:val="18"/>
                      <w:u w:val="none" w:color="auto"/>
                      <w:lang w:val="en-US" w:eastAsia="zh-CN"/>
                    </w:rPr>
                    <w:t>～</w:t>
                  </w:r>
                  <w:r>
                    <w:rPr>
                      <w:rFonts w:hint="eastAsia" w:cs="Times New Roman"/>
                      <w:b w:val="0"/>
                      <w:bCs w:val="0"/>
                      <w:color w:val="auto"/>
                      <w:sz w:val="18"/>
                      <w:szCs w:val="18"/>
                      <w:u w:val="none" w:color="auto"/>
                      <w:lang w:val="en-US" w:eastAsia="zh-CN"/>
                    </w:rPr>
                    <w:t>50m</w:t>
                  </w:r>
                </w:p>
              </w:tc>
              <w:tc>
                <w:tcPr>
                  <w:tcW w:w="1486" w:type="dxa"/>
                  <w:tcBorders>
                    <w:top w:val="single" w:color="auto" w:sz="4" w:space="0"/>
                    <w:left w:val="single" w:color="auto" w:sz="4" w:space="0"/>
                    <w:bottom w:val="single" w:color="auto" w:sz="8" w:space="0"/>
                    <w:right w:val="single" w:color="auto" w:sz="4" w:space="0"/>
                  </w:tcBorders>
                  <w:noWrap w:val="0"/>
                  <w:vAlign w:val="center"/>
                </w:tcPr>
                <w:p>
                  <w:pPr>
                    <w:pStyle w:val="24"/>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2"/>
                      <w:sz w:val="18"/>
                      <w:szCs w:val="18"/>
                      <w:highlight w:val="none"/>
                      <w:u w:val="none" w:color="auto"/>
                      <w:lang w:val="en-US" w:eastAsia="zh-CN" w:bidi="ar"/>
                    </w:rPr>
                  </w:pPr>
                  <w:r>
                    <w:rPr>
                      <w:rFonts w:hint="default" w:ascii="Times New Roman" w:hAnsi="Times New Roman" w:eastAsia="宋体" w:cs="Times New Roman"/>
                      <w:color w:val="auto"/>
                      <w:kern w:val="2"/>
                      <w:sz w:val="18"/>
                      <w:szCs w:val="18"/>
                      <w:highlight w:val="none"/>
                      <w:u w:val="none" w:color="auto"/>
                      <w:lang w:val="en-US" w:eastAsia="zh-CN" w:bidi="ar"/>
                    </w:rPr>
                    <w:t>经度：</w:t>
                  </w:r>
                  <w:r>
                    <w:rPr>
                      <w:rFonts w:hint="eastAsia" w:ascii="Times New Roman" w:hAnsi="Times New Roman" w:eastAsia="宋体" w:cs="Times New Roman"/>
                      <w:color w:val="auto"/>
                      <w:kern w:val="2"/>
                      <w:sz w:val="18"/>
                      <w:szCs w:val="18"/>
                      <w:highlight w:val="none"/>
                      <w:u w:val="none" w:color="auto"/>
                      <w:lang w:val="en-US" w:eastAsia="zh-CN" w:bidi="ar"/>
                    </w:rPr>
                    <w:t>113.587121</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default" w:ascii="Times New Roman" w:hAnsi="Times New Roman" w:eastAsia="宋体" w:cs="Times New Roman"/>
                      <w:color w:val="auto"/>
                      <w:kern w:val="2"/>
                      <w:sz w:val="18"/>
                      <w:szCs w:val="18"/>
                      <w:highlight w:val="none"/>
                      <w:u w:val="none" w:color="auto"/>
                      <w:lang w:val="en-US" w:eastAsia="zh-CN" w:bidi="ar"/>
                    </w:rPr>
                    <w:t>纬度：</w:t>
                  </w:r>
                  <w:r>
                    <w:rPr>
                      <w:rFonts w:hint="eastAsia" w:ascii="Times New Roman" w:hAnsi="Times New Roman" w:eastAsia="宋体" w:cs="Times New Roman"/>
                      <w:color w:val="auto"/>
                      <w:kern w:val="2"/>
                      <w:sz w:val="18"/>
                      <w:szCs w:val="18"/>
                      <w:highlight w:val="none"/>
                      <w:u w:val="none" w:color="auto"/>
                      <w:lang w:val="en-US" w:eastAsia="zh-CN" w:bidi="ar"/>
                    </w:rPr>
                    <w:t>27.668712</w:t>
                  </w:r>
                </w:p>
              </w:tc>
              <w:tc>
                <w:tcPr>
                  <w:tcW w:w="1445" w:type="dxa"/>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eastAsia" w:ascii="Times New Roman" w:hAnsi="Times New Roman" w:eastAsia="宋体" w:cs="Times New Roman"/>
                      <w:color w:val="auto"/>
                      <w:kern w:val="2"/>
                      <w:sz w:val="18"/>
                      <w:szCs w:val="18"/>
                      <w:highlight w:val="none"/>
                      <w:u w:val="none" w:color="auto"/>
                      <w:lang w:val="en-US" w:eastAsia="zh-CN"/>
                    </w:rPr>
                    <w:t>居住，约30户、90人</w:t>
                  </w:r>
                </w:p>
              </w:tc>
              <w:tc>
                <w:tcPr>
                  <w:tcW w:w="1375" w:type="dxa"/>
                  <w:vMerge w:val="continue"/>
                  <w:tcBorders>
                    <w:left w:val="single" w:color="auto" w:sz="4"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84" w:hRule="atLeast"/>
                <w:jc w:val="center"/>
              </w:trPr>
              <w:tc>
                <w:tcPr>
                  <w:tcW w:w="510" w:type="dxa"/>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eastAsia" w:ascii="Times New Roman" w:hAnsi="Times New Roman" w:eastAsia="宋体"/>
                      <w:color w:val="auto"/>
                      <w:sz w:val="18"/>
                      <w:szCs w:val="18"/>
                      <w:u w:val="none" w:color="auto"/>
                      <w:lang w:val="en-US" w:eastAsia="zh-CN"/>
                    </w:rPr>
                    <w:t>地表水环境</w:t>
                  </w:r>
                </w:p>
              </w:tc>
              <w:tc>
                <w:tcPr>
                  <w:tcW w:w="1282"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default" w:ascii="Times New Roman" w:hAnsi="Times New Roman" w:eastAsia="宋体" w:cs="Times New Roman"/>
                      <w:b w:val="0"/>
                      <w:bCs w:val="0"/>
                      <w:color w:val="auto"/>
                      <w:sz w:val="18"/>
                      <w:szCs w:val="18"/>
                      <w:lang w:val="en-US" w:eastAsia="zh-CN"/>
                    </w:rPr>
                    <w:t>湘江</w:t>
                  </w:r>
                  <w:r>
                    <w:rPr>
                      <w:rFonts w:hint="eastAsia" w:cs="Times New Roman"/>
                      <w:b w:val="0"/>
                      <w:bCs w:val="0"/>
                      <w:color w:val="auto"/>
                      <w:sz w:val="18"/>
                      <w:szCs w:val="18"/>
                      <w:lang w:val="en-US" w:eastAsia="zh-CN"/>
                    </w:rPr>
                    <w:t>（株洲市一水厂断面）</w:t>
                  </w:r>
                </w:p>
              </w:tc>
              <w:tc>
                <w:tcPr>
                  <w:tcW w:w="1460" w:type="dxa"/>
                  <w:tcBorders>
                    <w:top w:val="single" w:color="auto" w:sz="8" w:space="0"/>
                    <w:left w:val="single" w:color="auto" w:sz="4"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eastAsia"/>
                      <w:color w:val="auto"/>
                      <w:sz w:val="18"/>
                      <w:szCs w:val="18"/>
                      <w:u w:val="none" w:color="auto"/>
                      <w:lang w:val="en-US" w:eastAsia="zh-CN"/>
                    </w:rPr>
                    <w:t>W、210m</w:t>
                  </w:r>
                </w:p>
              </w:tc>
              <w:tc>
                <w:tcPr>
                  <w:tcW w:w="1486"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eastAsia"/>
                      <w:color w:val="auto"/>
                      <w:sz w:val="18"/>
                      <w:szCs w:val="18"/>
                      <w:u w:val="none" w:color="auto"/>
                      <w:lang w:val="en-US" w:eastAsia="zh-CN"/>
                    </w:rPr>
                    <w:t>/</w:t>
                  </w:r>
                </w:p>
              </w:tc>
              <w:tc>
                <w:tcPr>
                  <w:tcW w:w="144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18"/>
                      <w:szCs w:val="18"/>
                      <w:u w:val="none" w:color="auto"/>
                      <w:lang w:val="en-US" w:eastAsia="zh-CN"/>
                    </w:rPr>
                  </w:pPr>
                  <w:r>
                    <w:rPr>
                      <w:rFonts w:hint="eastAsia"/>
                      <w:color w:val="auto"/>
                      <w:sz w:val="18"/>
                      <w:szCs w:val="18"/>
                    </w:rPr>
                    <w:t>饮用水水源</w:t>
                  </w:r>
                  <w:r>
                    <w:rPr>
                      <w:rFonts w:hint="eastAsia"/>
                      <w:color w:val="auto"/>
                      <w:sz w:val="18"/>
                      <w:szCs w:val="18"/>
                      <w:lang w:val="en-US" w:eastAsia="zh-CN"/>
                    </w:rPr>
                    <w:t>一级</w:t>
                  </w:r>
                  <w:r>
                    <w:rPr>
                      <w:rFonts w:hint="eastAsia"/>
                      <w:color w:val="auto"/>
                      <w:sz w:val="18"/>
                      <w:szCs w:val="18"/>
                    </w:rPr>
                    <w:t>保护区</w:t>
                  </w:r>
                </w:p>
              </w:tc>
              <w:tc>
                <w:tcPr>
                  <w:tcW w:w="1375" w:type="dxa"/>
                  <w:tcBorders>
                    <w:left w:val="nil"/>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lang w:val="en-US" w:eastAsia="zh-CN"/>
                    </w:rPr>
                  </w:pPr>
                  <w:r>
                    <w:rPr>
                      <w:rFonts w:hint="default" w:ascii="Times New Roman" w:hAnsi="Times New Roman" w:eastAsia="宋体" w:cs="Times New Roman"/>
                      <w:b w:val="0"/>
                      <w:bCs w:val="0"/>
                      <w:color w:val="auto"/>
                      <w:sz w:val="18"/>
                      <w:szCs w:val="18"/>
                      <w:lang w:val="en-US" w:eastAsia="zh-CN"/>
                    </w:rPr>
                    <w:t>《地表水环境质量标准》（GB3838-2002）中</w:t>
                  </w:r>
                  <w:r>
                    <w:rPr>
                      <w:b w:val="0"/>
                      <w:bCs w:val="0"/>
                      <w:color w:val="auto"/>
                      <w:sz w:val="18"/>
                      <w:szCs w:val="18"/>
                      <w:lang w:val="en-US" w:eastAsia="zh-CN"/>
                    </w:rPr>
                    <w:t>II</w:t>
                  </w:r>
                  <w:r>
                    <w:rPr>
                      <w:rFonts w:hint="default" w:ascii="Times New Roman" w:hAnsi="Times New Roman" w:eastAsia="宋体" w:cs="Times New Roman"/>
                      <w:b w:val="0"/>
                      <w:bCs w:val="0"/>
                      <w:color w:val="auto"/>
                      <w:sz w:val="18"/>
                      <w:szCs w:val="18"/>
                      <w:lang w:val="en-US" w:eastAsia="zh-CN"/>
                    </w:rPr>
                    <w:t>类标准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4" w:hRule="atLeast"/>
                <w:jc w:val="center"/>
              </w:trPr>
              <w:tc>
                <w:tcPr>
                  <w:tcW w:w="510" w:type="dxa"/>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18"/>
                      <w:szCs w:val="18"/>
                      <w:u w:val="none" w:color="auto"/>
                      <w:lang w:eastAsia="zh-CN"/>
                    </w:rPr>
                  </w:pPr>
                  <w:r>
                    <w:rPr>
                      <w:rFonts w:hint="eastAsia" w:ascii="Times New Roman" w:hAnsi="Times New Roman" w:eastAsia="宋体"/>
                      <w:color w:val="auto"/>
                      <w:sz w:val="18"/>
                      <w:szCs w:val="18"/>
                      <w:u w:val="none" w:color="auto"/>
                      <w:lang w:eastAsia="zh-CN"/>
                    </w:rPr>
                    <w:t>地下</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18"/>
                      <w:szCs w:val="18"/>
                      <w:u w:val="none" w:color="auto"/>
                      <w:lang w:eastAsia="zh-CN"/>
                    </w:rPr>
                  </w:pPr>
                  <w:r>
                    <w:rPr>
                      <w:rFonts w:hint="eastAsia" w:ascii="Times New Roman" w:hAnsi="Times New Roman" w:eastAsia="宋体"/>
                      <w:color w:val="auto"/>
                      <w:sz w:val="18"/>
                      <w:szCs w:val="18"/>
                      <w:u w:val="none" w:color="auto"/>
                      <w:lang w:eastAsia="zh-CN"/>
                    </w:rPr>
                    <w:t>水环境</w:t>
                  </w:r>
                </w:p>
              </w:tc>
              <w:tc>
                <w:tcPr>
                  <w:tcW w:w="7048" w:type="dxa"/>
                  <w:gridSpan w:val="5"/>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18"/>
                      <w:szCs w:val="18"/>
                      <w:u w:val="none" w:color="auto"/>
                    </w:rPr>
                  </w:pPr>
                  <w:r>
                    <w:rPr>
                      <w:rFonts w:hint="default" w:ascii="Times New Roman" w:hAnsi="Times New Roman" w:cs="Times New Roman"/>
                      <w:color w:val="auto"/>
                      <w:sz w:val="18"/>
                      <w:szCs w:val="18"/>
                      <w:u w:val="none" w:color="auto"/>
                    </w:rPr>
                    <w:t>项目</w:t>
                  </w:r>
                  <w:r>
                    <w:rPr>
                      <w:rFonts w:hint="eastAsia" w:ascii="Times New Roman" w:hAnsi="Times New Roman" w:cs="Times New Roman"/>
                      <w:color w:val="auto"/>
                      <w:sz w:val="18"/>
                      <w:szCs w:val="18"/>
                      <w:u w:val="none" w:color="auto"/>
                      <w:lang w:eastAsia="zh-CN"/>
                    </w:rPr>
                    <w:t>区域已通自来水，并且厂界外</w:t>
                  </w:r>
                  <w:r>
                    <w:rPr>
                      <w:rFonts w:hint="eastAsia" w:ascii="Times New Roman" w:hAnsi="Times New Roman" w:cs="Times New Roman"/>
                      <w:color w:val="auto"/>
                      <w:sz w:val="18"/>
                      <w:szCs w:val="18"/>
                      <w:u w:val="none" w:color="auto"/>
                      <w:lang w:val="en-US" w:eastAsia="zh-CN"/>
                    </w:rPr>
                    <w:t>500米范围内无地下集中式饮用水水源和热水、矿泉水、温泉等特殊地下水资源。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4" w:hRule="atLeast"/>
                <w:jc w:val="center"/>
              </w:trPr>
              <w:tc>
                <w:tcPr>
                  <w:tcW w:w="510" w:type="dxa"/>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18"/>
                      <w:szCs w:val="18"/>
                      <w:u w:val="none" w:color="auto"/>
                      <w:lang w:eastAsia="zh-CN"/>
                    </w:rPr>
                  </w:pPr>
                  <w:r>
                    <w:rPr>
                      <w:rFonts w:hint="eastAsia" w:ascii="Times New Roman" w:hAnsi="Times New Roman" w:eastAsia="宋体"/>
                      <w:color w:val="auto"/>
                      <w:sz w:val="18"/>
                      <w:szCs w:val="18"/>
                      <w:u w:val="none" w:color="auto"/>
                      <w:lang w:eastAsia="zh-CN"/>
                    </w:rPr>
                    <w:t>生态</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18"/>
                      <w:szCs w:val="18"/>
                      <w:u w:val="none" w:color="auto"/>
                      <w:lang w:eastAsia="zh-CN"/>
                    </w:rPr>
                  </w:pPr>
                  <w:r>
                    <w:rPr>
                      <w:rFonts w:hint="eastAsia" w:ascii="Times New Roman" w:hAnsi="Times New Roman" w:eastAsia="宋体"/>
                      <w:color w:val="auto"/>
                      <w:sz w:val="18"/>
                      <w:szCs w:val="18"/>
                      <w:u w:val="none" w:color="auto"/>
                      <w:lang w:eastAsia="zh-CN"/>
                    </w:rPr>
                    <w:t>环境</w:t>
                  </w:r>
                </w:p>
              </w:tc>
              <w:tc>
                <w:tcPr>
                  <w:tcW w:w="7048" w:type="dxa"/>
                  <w:gridSpan w:val="5"/>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18"/>
                      <w:szCs w:val="18"/>
                      <w:u w:val="none" w:color="auto"/>
                      <w:lang w:val="en-US" w:eastAsia="zh-CN"/>
                    </w:rPr>
                  </w:pPr>
                  <w:r>
                    <w:rPr>
                      <w:rFonts w:hint="default" w:ascii="Times New Roman" w:hAnsi="Times New Roman" w:cs="Times New Roman"/>
                      <w:color w:val="auto"/>
                      <w:sz w:val="18"/>
                      <w:szCs w:val="18"/>
                      <w:u w:val="none" w:color="auto"/>
                    </w:rPr>
                    <w:t>本项目利用</w:t>
                  </w:r>
                  <w:r>
                    <w:rPr>
                      <w:rFonts w:hint="eastAsia" w:ascii="Times New Roman" w:hAnsi="Times New Roman" w:cs="Times New Roman"/>
                      <w:color w:val="auto"/>
                      <w:sz w:val="18"/>
                      <w:szCs w:val="18"/>
                      <w:u w:val="none" w:color="auto"/>
                      <w:lang w:val="en-US" w:eastAsia="zh-CN"/>
                    </w:rPr>
                    <w:t>原株洲市第四人民医院</w:t>
                  </w:r>
                  <w:r>
                    <w:rPr>
                      <w:rFonts w:hint="default" w:ascii="Times New Roman" w:hAnsi="Times New Roman" w:cs="Times New Roman"/>
                      <w:color w:val="auto"/>
                      <w:sz w:val="18"/>
                      <w:szCs w:val="18"/>
                      <w:u w:val="none" w:color="auto"/>
                    </w:rPr>
                    <w:t>，不新增用地。</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0"/>
                <w:sz w:val="24"/>
                <w:szCs w:val="24"/>
                <w:u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8"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污染</w:t>
            </w:r>
          </w:p>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物排</w:t>
            </w:r>
          </w:p>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放控</w:t>
            </w:r>
          </w:p>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制标</w:t>
            </w:r>
          </w:p>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准</w:t>
            </w:r>
          </w:p>
        </w:tc>
        <w:tc>
          <w:tcPr>
            <w:tcW w:w="7794" w:type="dxa"/>
          </w:tcPr>
          <w:p>
            <w:pPr>
              <w:keepNext w:val="0"/>
              <w:keepLines w:val="0"/>
              <w:pageBreakBefore w:val="0"/>
              <w:widowControl w:val="0"/>
              <w:numPr>
                <w:ilvl w:val="0"/>
                <w:numId w:val="7"/>
              </w:numPr>
              <w:kinsoku/>
              <w:wordWrap/>
              <w:overflowPunct/>
              <w:topLinePunct w:val="0"/>
              <w:autoSpaceDE/>
              <w:autoSpaceDN/>
              <w:bidi w:val="0"/>
              <w:rPr>
                <w:rFonts w:hint="default"/>
                <w:b/>
                <w:bCs/>
                <w:color w:val="auto"/>
                <w:sz w:val="24"/>
                <w:szCs w:val="24"/>
                <w:lang w:eastAsia="zh-CN"/>
              </w:rPr>
            </w:pPr>
            <w:r>
              <w:rPr>
                <w:rFonts w:hint="default"/>
                <w:b/>
                <w:bCs/>
                <w:color w:val="auto"/>
                <w:sz w:val="24"/>
                <w:szCs w:val="24"/>
              </w:rPr>
              <w:t>废水</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kern w:val="0"/>
                <w:sz w:val="24"/>
                <w:szCs w:val="24"/>
                <w:u w:val="single" w:color="auto"/>
                <w:lang w:val="en-US" w:eastAsia="zh-CN" w:bidi="ar"/>
              </w:rPr>
            </w:pPr>
            <w:r>
              <w:rPr>
                <w:rFonts w:hint="eastAsia" w:cs="Times New Roman"/>
                <w:color w:val="auto"/>
                <w:kern w:val="0"/>
                <w:sz w:val="24"/>
                <w:szCs w:val="24"/>
                <w:highlight w:val="none"/>
                <w:u w:val="none"/>
                <w:lang w:val="en-US" w:eastAsia="zh-CN"/>
              </w:rPr>
              <w:t>本项目食堂废水经隔油池处理后与其他综合医疗废水（含医疗废水、生活污水）一并排入化粪池，再经自建污水处理站（调节池+沉淀池+消毒池（二氧化氯））处理后由市政污水管网接入龙泉污水处理厂深度处理，尾水排入建宁港，汇入湘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pacing w:val="6"/>
                <w:sz w:val="24"/>
                <w:szCs w:val="24"/>
                <w:highlight w:val="none"/>
                <w:u w:val="single" w:color="auto"/>
                <w:lang w:val="en-US" w:eastAsia="zh-CN"/>
              </w:rPr>
            </w:pPr>
            <w:r>
              <w:rPr>
                <w:rFonts w:hint="eastAsia" w:cs="Times New Roman"/>
                <w:color w:val="auto"/>
                <w:spacing w:val="0"/>
                <w:kern w:val="0"/>
                <w:sz w:val="24"/>
                <w:szCs w:val="24"/>
                <w:u w:val="none" w:color="auto"/>
                <w:lang w:val="en-US" w:eastAsia="zh-CN" w:bidi="ar"/>
              </w:rPr>
              <w:t>因此，</w:t>
            </w:r>
            <w:r>
              <w:rPr>
                <w:rFonts w:hint="default" w:ascii="Times New Roman" w:hAnsi="Times New Roman" w:eastAsia="宋体" w:cs="Times New Roman"/>
                <w:color w:val="auto"/>
                <w:sz w:val="24"/>
                <w:szCs w:val="24"/>
                <w:highlight w:val="none"/>
                <w:u w:val="none" w:color="auto"/>
                <w:lang w:eastAsia="zh-CN"/>
              </w:rPr>
              <w:t>废水执行</w:t>
            </w:r>
            <w:r>
              <w:rPr>
                <w:rFonts w:hint="default" w:ascii="Times New Roman" w:hAnsi="Times New Roman" w:eastAsia="宋体" w:cs="Times New Roman"/>
                <w:color w:val="auto"/>
                <w:sz w:val="24"/>
                <w:szCs w:val="24"/>
                <w:u w:val="none" w:color="auto"/>
              </w:rPr>
              <w:t>《医疗机构水污染物排放标准》（GB18466-2005）表2</w:t>
            </w:r>
            <w:r>
              <w:rPr>
                <w:rFonts w:hint="eastAsia" w:cs="Times New Roman"/>
                <w:color w:val="auto"/>
                <w:sz w:val="24"/>
                <w:szCs w:val="24"/>
                <w:u w:val="none" w:color="auto"/>
                <w:lang w:eastAsia="zh-CN"/>
              </w:rPr>
              <w:t>综合医疗机构和其他医疗机构水污染物排放限值</w:t>
            </w:r>
            <w:r>
              <w:rPr>
                <w:rFonts w:hint="default" w:ascii="Times New Roman" w:hAnsi="Times New Roman" w:eastAsia="宋体" w:cs="Times New Roman"/>
                <w:color w:val="auto"/>
                <w:sz w:val="24"/>
                <w:szCs w:val="24"/>
                <w:u w:val="none" w:color="auto"/>
              </w:rPr>
              <w:t>的预处理标准</w:t>
            </w:r>
            <w:r>
              <w:rPr>
                <w:rFonts w:hint="eastAsia" w:cs="Times New Roman"/>
                <w:color w:val="auto"/>
                <w:sz w:val="24"/>
                <w:szCs w:val="24"/>
                <w:u w:val="none" w:color="auto"/>
                <w:lang w:eastAsia="zh-CN"/>
              </w:rPr>
              <w:t>（总磷、氨氮达到《污水排入城镇下水道水质标准》（GB/T31962-2015）表1的B等级标准），</w:t>
            </w:r>
            <w:r>
              <w:rPr>
                <w:rFonts w:hint="eastAsia" w:cs="Times New Roman"/>
                <w:color w:val="auto"/>
                <w:sz w:val="24"/>
                <w:szCs w:val="24"/>
                <w:highlight w:val="none"/>
                <w:u w:val="none" w:color="auto"/>
                <w:lang w:val="en-US" w:eastAsia="zh-CN"/>
              </w:rPr>
              <w:t>具体详见下表。</w:t>
            </w:r>
          </w:p>
          <w:p>
            <w:pPr>
              <w:keepNext w:val="0"/>
              <w:keepLines w:val="0"/>
              <w:pageBreakBefore w:val="0"/>
              <w:widowControl/>
              <w:kinsoku/>
              <w:wordWrap/>
              <w:overflowPunct/>
              <w:topLinePunct w:val="0"/>
              <w:autoSpaceDE/>
              <w:autoSpaceDN/>
              <w:bidi w:val="0"/>
              <w:adjustRightInd w:val="0"/>
              <w:snapToGrid w:val="0"/>
              <w:spacing w:line="240" w:lineRule="auto"/>
              <w:ind w:firstLine="422" w:firstLineChars="200"/>
              <w:jc w:val="center"/>
              <w:textAlignment w:val="auto"/>
              <w:rPr>
                <w:rFonts w:hint="eastAsia" w:cs="Times New Roman"/>
                <w:b/>
                <w:bCs/>
                <w:color w:val="auto"/>
                <w:sz w:val="21"/>
                <w:szCs w:val="21"/>
                <w:lang w:val="zh-CN"/>
              </w:rPr>
            </w:pPr>
            <w:r>
              <w:rPr>
                <w:rFonts w:hint="default" w:ascii="Times New Roman" w:hAnsi="Times New Roman" w:eastAsia="宋体" w:cs="Times New Roman"/>
                <w:b/>
                <w:bCs/>
                <w:color w:val="auto"/>
                <w:sz w:val="21"/>
                <w:szCs w:val="21"/>
                <w:lang w:val="zh-CN"/>
              </w:rPr>
              <w:t>表3-</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w:t>
            </w:r>
            <w:r>
              <w:rPr>
                <w:rFonts w:hint="eastAsia" w:cs="Times New Roman"/>
                <w:b/>
                <w:bCs/>
                <w:color w:val="auto"/>
                <w:sz w:val="21"/>
                <w:szCs w:val="21"/>
                <w:lang w:val="zh-CN"/>
              </w:rPr>
              <w:t>废水排放标准</w:t>
            </w:r>
          </w:p>
          <w:p>
            <w:pPr>
              <w:keepNext w:val="0"/>
              <w:keepLines w:val="0"/>
              <w:pageBreakBefore w:val="0"/>
              <w:widowControl/>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color w:val="auto"/>
                <w:sz w:val="21"/>
                <w:szCs w:val="21"/>
                <w:lang w:val="zh-CN"/>
              </w:rPr>
            </w:pPr>
            <w:r>
              <w:rPr>
                <w:rFonts w:hint="eastAsia" w:cs="Times New Roman"/>
                <w:b/>
                <w:bCs/>
                <w:color w:val="auto"/>
                <w:sz w:val="21"/>
                <w:szCs w:val="21"/>
                <w:lang w:val="zh-CN"/>
              </w:rPr>
              <w:t>（</w:t>
            </w:r>
            <w:r>
              <w:rPr>
                <w:rFonts w:hint="default" w:ascii="Times New Roman" w:hAnsi="Times New Roman" w:eastAsia="宋体" w:cs="Times New Roman"/>
                <w:b/>
                <w:bCs/>
                <w:color w:val="auto"/>
                <w:sz w:val="21"/>
                <w:szCs w:val="21"/>
                <w:lang w:val="zh-CN"/>
              </w:rPr>
              <w:t>单位：pH无量纲，粪大肠菌群为MPN/L，其他为mg/L</w:t>
            </w:r>
            <w:r>
              <w:rPr>
                <w:rFonts w:hint="eastAsia" w:cs="Times New Roman"/>
                <w:b/>
                <w:bCs/>
                <w:color w:val="auto"/>
                <w:sz w:val="21"/>
                <w:szCs w:val="21"/>
                <w:lang w:val="zh-CN"/>
              </w:rPr>
              <w:t>）</w:t>
            </w:r>
          </w:p>
          <w:tbl>
            <w:tblPr>
              <w:tblStyle w:val="26"/>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87"/>
              <w:gridCol w:w="3946"/>
              <w:gridCol w:w="25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2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序号</w:t>
                  </w:r>
                </w:p>
              </w:tc>
              <w:tc>
                <w:tcPr>
                  <w:tcW w:w="261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控制项目</w:t>
                  </w:r>
                </w:p>
              </w:tc>
              <w:tc>
                <w:tcPr>
                  <w:tcW w:w="166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u w:val="none"/>
                    </w:rPr>
                  </w:pPr>
                  <w:r>
                    <w:rPr>
                      <w:rFonts w:hint="eastAsia" w:cs="Times New Roman"/>
                      <w:b/>
                      <w:bCs/>
                      <w:color w:val="auto"/>
                      <w:sz w:val="21"/>
                      <w:szCs w:val="21"/>
                      <w:u w:val="none"/>
                      <w:lang w:val="en-US" w:eastAsia="zh-CN"/>
                    </w:rPr>
                    <w:t>预处理</w:t>
                  </w:r>
                  <w:r>
                    <w:rPr>
                      <w:rFonts w:hint="default" w:ascii="Times New Roman" w:hAnsi="Times New Roman" w:cs="Times New Roman"/>
                      <w:b/>
                      <w:bCs/>
                      <w:color w:val="auto"/>
                      <w:sz w:val="21"/>
                      <w:szCs w:val="21"/>
                      <w:u w:val="none"/>
                    </w:rPr>
                    <w:t>标准值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2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w:t>
                  </w:r>
                </w:p>
              </w:tc>
              <w:tc>
                <w:tcPr>
                  <w:tcW w:w="261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pH</w:t>
                  </w:r>
                </w:p>
              </w:tc>
              <w:tc>
                <w:tcPr>
                  <w:tcW w:w="166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lang w:val="en-US" w:eastAsia="zh-CN"/>
                    </w:rPr>
                    <w:t>6</w:t>
                  </w:r>
                  <w:r>
                    <w:rPr>
                      <w:rFonts w:hint="default" w:ascii="Times New Roman" w:hAnsi="Times New Roman" w:cs="Times New Roman"/>
                      <w:color w:val="auto"/>
                      <w:sz w:val="21"/>
                      <w:szCs w:val="21"/>
                      <w:u w:val="none"/>
                    </w:rPr>
                    <w:t>~9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2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u w:val="none"/>
                    </w:rPr>
                  </w:pPr>
                  <w:bookmarkStart w:id="15" w:name="_Toc1998"/>
                  <w:bookmarkStart w:id="16" w:name="_Toc7988"/>
                  <w:r>
                    <w:rPr>
                      <w:rFonts w:hint="default" w:ascii="Times New Roman" w:hAnsi="Times New Roman" w:cs="Times New Roman"/>
                      <w:color w:val="auto"/>
                      <w:sz w:val="21"/>
                      <w:szCs w:val="21"/>
                      <w:u w:val="none"/>
                    </w:rPr>
                    <w:t>2</w:t>
                  </w:r>
                </w:p>
              </w:tc>
              <w:tc>
                <w:tcPr>
                  <w:tcW w:w="2610" w:type="pc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rPr>
                    <w:t>COD</w:t>
                  </w:r>
                  <w:r>
                    <w:rPr>
                      <w:rFonts w:hint="eastAsia" w:cs="Times New Roman"/>
                      <w:color w:val="auto"/>
                      <w:sz w:val="21"/>
                      <w:szCs w:val="21"/>
                      <w:u w:val="none"/>
                      <w:lang w:val="en-US" w:eastAsia="zh-CN"/>
                    </w:rPr>
                    <w:t>cr</w:t>
                  </w:r>
                </w:p>
              </w:tc>
              <w:tc>
                <w:tcPr>
                  <w:tcW w:w="166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2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3</w:t>
                  </w:r>
                </w:p>
              </w:tc>
              <w:tc>
                <w:tcPr>
                  <w:tcW w:w="261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u w:val="none"/>
                      <w:vertAlign w:val="subscript"/>
                    </w:rPr>
                  </w:pPr>
                  <w:r>
                    <w:rPr>
                      <w:rFonts w:hint="default" w:ascii="Times New Roman" w:hAnsi="Times New Roman" w:cs="Times New Roman"/>
                      <w:color w:val="auto"/>
                      <w:kern w:val="0"/>
                      <w:sz w:val="21"/>
                      <w:szCs w:val="21"/>
                      <w:u w:val="none"/>
                      <w:lang w:val="zh-CN"/>
                    </w:rPr>
                    <w:t>BOD</w:t>
                  </w:r>
                  <w:r>
                    <w:rPr>
                      <w:rFonts w:hint="default" w:ascii="Times New Roman" w:hAnsi="Times New Roman" w:cs="Times New Roman"/>
                      <w:color w:val="auto"/>
                      <w:kern w:val="0"/>
                      <w:sz w:val="21"/>
                      <w:szCs w:val="21"/>
                      <w:u w:val="none"/>
                      <w:vertAlign w:val="subscript"/>
                      <w:lang w:val="zh-CN"/>
                    </w:rPr>
                    <w:t>5</w:t>
                  </w:r>
                </w:p>
              </w:tc>
              <w:tc>
                <w:tcPr>
                  <w:tcW w:w="166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2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4</w:t>
                  </w:r>
                </w:p>
              </w:tc>
              <w:tc>
                <w:tcPr>
                  <w:tcW w:w="261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u w:val="none"/>
                      <w:lang w:val="zh-CN"/>
                    </w:rPr>
                  </w:pPr>
                  <w:r>
                    <w:rPr>
                      <w:rFonts w:hint="default" w:ascii="Times New Roman" w:hAnsi="Times New Roman" w:cs="Times New Roman"/>
                      <w:color w:val="auto"/>
                      <w:kern w:val="0"/>
                      <w:sz w:val="21"/>
                      <w:szCs w:val="21"/>
                      <w:u w:val="none"/>
                      <w:lang w:val="zh-CN"/>
                    </w:rPr>
                    <w:t>SS</w:t>
                  </w:r>
                </w:p>
              </w:tc>
              <w:tc>
                <w:tcPr>
                  <w:tcW w:w="166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2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5</w:t>
                  </w:r>
                </w:p>
              </w:tc>
              <w:tc>
                <w:tcPr>
                  <w:tcW w:w="261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u w:val="none"/>
                      <w:lang w:val="zh-CN"/>
                    </w:rPr>
                  </w:pPr>
                  <w:r>
                    <w:rPr>
                      <w:rFonts w:hint="default" w:ascii="Times New Roman" w:hAnsi="Times New Roman" w:cs="Times New Roman"/>
                      <w:color w:val="auto"/>
                      <w:kern w:val="0"/>
                      <w:sz w:val="21"/>
                      <w:szCs w:val="21"/>
                      <w:u w:val="none"/>
                      <w:lang w:val="zh-CN"/>
                    </w:rPr>
                    <w:t>粪大肠菌群</w:t>
                  </w:r>
                </w:p>
              </w:tc>
              <w:tc>
                <w:tcPr>
                  <w:tcW w:w="166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2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6</w:t>
                  </w:r>
                </w:p>
              </w:tc>
              <w:tc>
                <w:tcPr>
                  <w:tcW w:w="261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u w:val="none"/>
                      <w:lang w:val="zh-CN"/>
                    </w:rPr>
                  </w:pPr>
                  <w:r>
                    <w:rPr>
                      <w:rFonts w:hint="default" w:ascii="Times New Roman" w:hAnsi="Times New Roman" w:cs="Times New Roman"/>
                      <w:color w:val="auto"/>
                      <w:kern w:val="0"/>
                      <w:sz w:val="21"/>
                      <w:szCs w:val="21"/>
                      <w:u w:val="none"/>
                      <w:lang w:val="zh-CN"/>
                    </w:rPr>
                    <w:t>总余氯</w:t>
                  </w:r>
                </w:p>
              </w:tc>
              <w:tc>
                <w:tcPr>
                  <w:tcW w:w="166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2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7</w:t>
                  </w:r>
                </w:p>
              </w:tc>
              <w:tc>
                <w:tcPr>
                  <w:tcW w:w="261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u w:val="none"/>
                      <w:lang w:val="zh-CN"/>
                    </w:rPr>
                  </w:pPr>
                  <w:r>
                    <w:rPr>
                      <w:rFonts w:hint="eastAsia" w:cs="Times New Roman"/>
                      <w:color w:val="auto"/>
                      <w:kern w:val="0"/>
                      <w:sz w:val="21"/>
                      <w:szCs w:val="21"/>
                      <w:u w:val="none"/>
                      <w:lang w:val="zh-CN"/>
                    </w:rPr>
                    <w:t>氨氮</w:t>
                  </w:r>
                </w:p>
              </w:tc>
              <w:tc>
                <w:tcPr>
                  <w:tcW w:w="166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45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2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8</w:t>
                  </w:r>
                </w:p>
              </w:tc>
              <w:tc>
                <w:tcPr>
                  <w:tcW w:w="261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u w:val="none"/>
                      <w:lang w:val="zh-CN"/>
                    </w:rPr>
                  </w:pPr>
                  <w:r>
                    <w:rPr>
                      <w:rFonts w:hint="eastAsia" w:ascii="Times New Roman" w:hAnsi="Times New Roman" w:cs="Times New Roman"/>
                      <w:color w:val="auto"/>
                      <w:kern w:val="2"/>
                      <w:sz w:val="21"/>
                      <w:szCs w:val="21"/>
                      <w:lang w:val="en-US" w:eastAsia="zh-CN"/>
                    </w:rPr>
                    <w:t>阴离子表面活性剂</w:t>
                  </w:r>
                </w:p>
              </w:tc>
              <w:tc>
                <w:tcPr>
                  <w:tcW w:w="166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eastAsia" w:cs="Times New Roman"/>
                      <w:color w:val="auto"/>
                      <w:szCs w:val="21"/>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2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9</w:t>
                  </w:r>
                </w:p>
              </w:tc>
              <w:tc>
                <w:tcPr>
                  <w:tcW w:w="2610" w:type="pc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石油类</w:t>
                  </w:r>
                </w:p>
              </w:tc>
              <w:tc>
                <w:tcPr>
                  <w:tcW w:w="166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u w:val="none"/>
                      <w:lang w:val="en-US"/>
                    </w:rPr>
                  </w:pPr>
                  <w:r>
                    <w:rPr>
                      <w:rFonts w:hint="eastAsia" w:cs="Times New Roman"/>
                      <w:color w:val="auto"/>
                      <w:szCs w:val="21"/>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20" w:type="pct"/>
                  <w:tcBorders>
                    <w:tl2br w:val="nil"/>
                    <w:tr2bl w:val="nil"/>
                  </w:tcBorders>
                  <w:vAlign w:val="center"/>
                </w:tcPr>
                <w:p>
                  <w:pPr>
                    <w:adjustRightInd w:val="0"/>
                    <w:snapToGrid w:val="0"/>
                    <w:spacing w:line="240" w:lineRule="auto"/>
                    <w:ind w:firstLine="0" w:firstLineChars="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10</w:t>
                  </w:r>
                </w:p>
              </w:tc>
              <w:tc>
                <w:tcPr>
                  <w:tcW w:w="2610" w:type="pc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动植物油</w:t>
                  </w:r>
                </w:p>
              </w:tc>
              <w:tc>
                <w:tcPr>
                  <w:tcW w:w="1669" w:type="pct"/>
                  <w:tcBorders>
                    <w:tl2br w:val="nil"/>
                    <w:tr2bl w:val="nil"/>
                  </w:tcBorders>
                  <w:vAlign w:val="center"/>
                </w:tcPr>
                <w:p>
                  <w:pPr>
                    <w:adjustRightInd w:val="0"/>
                    <w:snapToGrid w:val="0"/>
                    <w:spacing w:line="240" w:lineRule="auto"/>
                    <w:ind w:firstLine="0" w:firstLineChars="0"/>
                    <w:jc w:val="center"/>
                    <w:rPr>
                      <w:rFonts w:hint="eastAsia" w:cs="Times New Roman"/>
                      <w:color w:val="auto"/>
                      <w:szCs w:val="21"/>
                      <w:lang w:val="en-US" w:eastAsia="zh-CN"/>
                    </w:rPr>
                  </w:pPr>
                  <w:r>
                    <w:rPr>
                      <w:rFonts w:hint="eastAsia" w:cs="Times New Roman"/>
                      <w:color w:val="auto"/>
                      <w:szCs w:val="21"/>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20" w:type="pct"/>
                  <w:tcBorders>
                    <w:tl2br w:val="nil"/>
                    <w:tr2bl w:val="nil"/>
                  </w:tcBorders>
                  <w:vAlign w:val="center"/>
                </w:tcPr>
                <w:p>
                  <w:pPr>
                    <w:adjustRightInd w:val="0"/>
                    <w:snapToGrid w:val="0"/>
                    <w:spacing w:line="240" w:lineRule="auto"/>
                    <w:ind w:firstLine="0" w:firstLineChars="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11</w:t>
                  </w:r>
                </w:p>
              </w:tc>
              <w:tc>
                <w:tcPr>
                  <w:tcW w:w="2610" w:type="pc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挥发酚</w:t>
                  </w:r>
                </w:p>
              </w:tc>
              <w:tc>
                <w:tcPr>
                  <w:tcW w:w="1669" w:type="pct"/>
                  <w:tcBorders>
                    <w:tl2br w:val="nil"/>
                    <w:tr2bl w:val="nil"/>
                  </w:tcBorders>
                  <w:vAlign w:val="center"/>
                </w:tcPr>
                <w:p>
                  <w:pPr>
                    <w:adjustRightInd w:val="0"/>
                    <w:snapToGrid w:val="0"/>
                    <w:spacing w:line="240" w:lineRule="auto"/>
                    <w:ind w:firstLine="0" w:firstLineChars="0"/>
                    <w:jc w:val="center"/>
                    <w:rPr>
                      <w:rFonts w:hint="default" w:cs="Times New Roman"/>
                      <w:color w:val="auto"/>
                      <w:szCs w:val="21"/>
                      <w:lang w:val="en-US" w:eastAsia="zh-CN"/>
                    </w:rPr>
                  </w:pPr>
                  <w:r>
                    <w:rPr>
                      <w:rFonts w:hint="eastAsia" w:cs="Times New Roman"/>
                      <w:color w:val="auto"/>
                      <w:szCs w:val="21"/>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20" w:type="pct"/>
                  <w:tcBorders>
                    <w:tl2br w:val="nil"/>
                    <w:tr2bl w:val="nil"/>
                  </w:tcBorders>
                  <w:vAlign w:val="center"/>
                </w:tcPr>
                <w:p>
                  <w:pPr>
                    <w:adjustRightInd w:val="0"/>
                    <w:snapToGrid w:val="0"/>
                    <w:spacing w:line="240" w:lineRule="auto"/>
                    <w:ind w:firstLine="0" w:firstLineChars="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12</w:t>
                  </w:r>
                </w:p>
              </w:tc>
              <w:tc>
                <w:tcPr>
                  <w:tcW w:w="261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eastAsia" w:cs="Times New Roman"/>
                      <w:color w:val="auto"/>
                      <w:kern w:val="2"/>
                      <w:sz w:val="21"/>
                      <w:szCs w:val="21"/>
                      <w:lang w:val="en-US" w:eastAsia="zh-CN"/>
                    </w:rPr>
                    <w:t>色度</w:t>
                  </w:r>
                </w:p>
              </w:tc>
              <w:tc>
                <w:tcPr>
                  <w:tcW w:w="1669" w:type="pct"/>
                  <w:tcBorders>
                    <w:tl2br w:val="nil"/>
                    <w:tr2bl w:val="nil"/>
                  </w:tcBorders>
                  <w:vAlign w:val="center"/>
                </w:tcPr>
                <w:p>
                  <w:pPr>
                    <w:adjustRightInd w:val="0"/>
                    <w:snapToGrid w:val="0"/>
                    <w:spacing w:line="240" w:lineRule="auto"/>
                    <w:ind w:firstLine="0" w:firstLineChars="0"/>
                    <w:jc w:val="center"/>
                    <w:rPr>
                      <w:rFonts w:hint="default" w:cs="Times New Roman"/>
                      <w:color w:val="auto"/>
                      <w:szCs w:val="21"/>
                      <w:lang w:val="en-US" w:eastAsia="zh-CN"/>
                    </w:rPr>
                  </w:pPr>
                  <w:r>
                    <w:rPr>
                      <w:rFonts w:hint="eastAsia" w:cs="Times New Roman"/>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20" w:type="pct"/>
                  <w:tcBorders>
                    <w:tl2br w:val="nil"/>
                    <w:tr2bl w:val="nil"/>
                  </w:tcBorders>
                  <w:vAlign w:val="center"/>
                </w:tcPr>
                <w:p>
                  <w:pPr>
                    <w:adjustRightInd w:val="0"/>
                    <w:snapToGrid w:val="0"/>
                    <w:spacing w:line="240" w:lineRule="auto"/>
                    <w:ind w:firstLine="0" w:firstLineChars="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13</w:t>
                  </w:r>
                </w:p>
              </w:tc>
              <w:tc>
                <w:tcPr>
                  <w:tcW w:w="2610" w:type="pct"/>
                  <w:tcBorders>
                    <w:tl2br w:val="nil"/>
                    <w:tr2bl w:val="nil"/>
                  </w:tcBorders>
                  <w:vAlign w:val="center"/>
                </w:tcPr>
                <w:p>
                  <w:pPr>
                    <w:adjustRightInd w:val="0"/>
                    <w:snapToGrid w:val="0"/>
                    <w:spacing w:line="240" w:lineRule="auto"/>
                    <w:ind w:firstLine="0" w:firstLineChars="0"/>
                    <w:jc w:val="center"/>
                    <w:rPr>
                      <w:rFonts w:hint="default" w:cs="Times New Roman"/>
                      <w:color w:val="auto"/>
                      <w:kern w:val="2"/>
                      <w:sz w:val="21"/>
                      <w:szCs w:val="21"/>
                      <w:lang w:val="en-US" w:eastAsia="zh-CN"/>
                    </w:rPr>
                  </w:pPr>
                  <w:r>
                    <w:rPr>
                      <w:rFonts w:hint="eastAsia" w:cs="Times New Roman"/>
                      <w:color w:val="auto"/>
                      <w:kern w:val="2"/>
                      <w:sz w:val="21"/>
                      <w:szCs w:val="21"/>
                      <w:lang w:val="en-US" w:eastAsia="zh-CN"/>
                    </w:rPr>
                    <w:t>氰化物</w:t>
                  </w:r>
                </w:p>
              </w:tc>
              <w:tc>
                <w:tcPr>
                  <w:tcW w:w="1669" w:type="pct"/>
                  <w:tcBorders>
                    <w:tl2br w:val="nil"/>
                    <w:tr2bl w:val="nil"/>
                  </w:tcBorders>
                  <w:vAlign w:val="center"/>
                </w:tcPr>
                <w:p>
                  <w:pPr>
                    <w:adjustRightInd w:val="0"/>
                    <w:snapToGrid w:val="0"/>
                    <w:spacing w:line="240" w:lineRule="auto"/>
                    <w:ind w:firstLine="0" w:firstLineChars="0"/>
                    <w:jc w:val="center"/>
                    <w:rPr>
                      <w:rFonts w:hint="default" w:cs="Times New Roman"/>
                      <w:color w:val="auto"/>
                      <w:szCs w:val="21"/>
                      <w:lang w:val="en-US" w:eastAsia="zh-CN"/>
                    </w:rPr>
                  </w:pPr>
                  <w:r>
                    <w:rPr>
                      <w:rFonts w:hint="eastAsia" w:cs="Times New Roman"/>
                      <w:color w:val="auto"/>
                      <w:szCs w:val="21"/>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20" w:type="pct"/>
                  <w:tcBorders>
                    <w:tl2br w:val="nil"/>
                    <w:tr2bl w:val="nil"/>
                  </w:tcBorders>
                  <w:vAlign w:val="center"/>
                </w:tcPr>
                <w:p>
                  <w:pPr>
                    <w:adjustRightInd w:val="0"/>
                    <w:snapToGrid w:val="0"/>
                    <w:spacing w:line="240" w:lineRule="auto"/>
                    <w:ind w:firstLine="0" w:firstLineChars="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14</w:t>
                  </w:r>
                </w:p>
              </w:tc>
              <w:tc>
                <w:tcPr>
                  <w:tcW w:w="2610" w:type="pct"/>
                  <w:tcBorders>
                    <w:tl2br w:val="nil"/>
                    <w:tr2bl w:val="nil"/>
                  </w:tcBorders>
                  <w:vAlign w:val="center"/>
                </w:tcPr>
                <w:p>
                  <w:pPr>
                    <w:adjustRightInd w:val="0"/>
                    <w:snapToGrid w:val="0"/>
                    <w:spacing w:line="240" w:lineRule="auto"/>
                    <w:ind w:firstLine="0" w:firstLineChars="0"/>
                    <w:jc w:val="center"/>
                    <w:rPr>
                      <w:rFonts w:hint="eastAsia" w:cs="Times New Roman"/>
                      <w:color w:val="auto"/>
                      <w:kern w:val="2"/>
                      <w:sz w:val="21"/>
                      <w:szCs w:val="21"/>
                      <w:lang w:val="en-US" w:eastAsia="zh-CN"/>
                    </w:rPr>
                  </w:pPr>
                  <w:r>
                    <w:rPr>
                      <w:rFonts w:hint="eastAsia" w:cs="Times New Roman"/>
                      <w:color w:val="auto"/>
                      <w:kern w:val="2"/>
                      <w:sz w:val="21"/>
                      <w:szCs w:val="21"/>
                      <w:lang w:val="en-US" w:eastAsia="zh-CN"/>
                    </w:rPr>
                    <w:t>总磷</w:t>
                  </w:r>
                </w:p>
              </w:tc>
              <w:tc>
                <w:tcPr>
                  <w:tcW w:w="1669" w:type="pct"/>
                  <w:tcBorders>
                    <w:tl2br w:val="nil"/>
                    <w:tr2bl w:val="nil"/>
                  </w:tcBorders>
                  <w:vAlign w:val="center"/>
                </w:tcPr>
                <w:p>
                  <w:pPr>
                    <w:adjustRightInd w:val="0"/>
                    <w:snapToGrid w:val="0"/>
                    <w:spacing w:line="240" w:lineRule="auto"/>
                    <w:ind w:firstLine="0" w:firstLineChars="0"/>
                    <w:jc w:val="center"/>
                    <w:rPr>
                      <w:rFonts w:hint="default" w:cs="Times New Roman"/>
                      <w:color w:val="auto"/>
                      <w:szCs w:val="21"/>
                      <w:lang w:val="en-US" w:eastAsia="zh-CN"/>
                    </w:rPr>
                  </w:pPr>
                  <w:r>
                    <w:rPr>
                      <w:rFonts w:hint="eastAsia" w:cs="Times New Roman"/>
                      <w:color w:val="auto"/>
                      <w:szCs w:val="21"/>
                      <w:lang w:val="en-US" w:eastAsia="zh-CN"/>
                    </w:rPr>
                    <w:t>8</w:t>
                  </w:r>
                </w:p>
              </w:tc>
            </w:tr>
            <w:bookmarkEnd w:id="15"/>
            <w:bookmarkEnd w:id="16"/>
          </w:tbl>
          <w:p>
            <w:pPr>
              <w:keepNext w:val="0"/>
              <w:keepLines w:val="0"/>
              <w:pageBreakBefore w:val="0"/>
              <w:widowControl w:val="0"/>
              <w:kinsoku/>
              <w:wordWrap/>
              <w:overflowPunct/>
              <w:topLinePunct w:val="0"/>
              <w:autoSpaceDE/>
              <w:autoSpaceDN/>
              <w:bidi w:val="0"/>
              <w:rPr>
                <w:rFonts w:hint="default"/>
                <w:b/>
                <w:bCs/>
                <w:color w:val="auto"/>
                <w:sz w:val="24"/>
                <w:szCs w:val="24"/>
                <w:lang w:val="en-US" w:eastAsia="zh-CN"/>
              </w:rPr>
            </w:pPr>
            <w:r>
              <w:rPr>
                <w:rFonts w:hint="default"/>
                <w:b/>
                <w:bCs/>
                <w:color w:val="auto"/>
                <w:sz w:val="24"/>
                <w:szCs w:val="24"/>
                <w:lang w:val="en-US" w:eastAsia="zh-CN"/>
              </w:rPr>
              <w:t>2、</w:t>
            </w:r>
            <w:r>
              <w:rPr>
                <w:rFonts w:hint="default"/>
                <w:b/>
                <w:bCs/>
                <w:color w:val="auto"/>
                <w:sz w:val="24"/>
                <w:szCs w:val="24"/>
              </w:rPr>
              <w:t>废气：</w:t>
            </w:r>
          </w:p>
          <w:p>
            <w:pPr>
              <w:adjustRightInd w:val="0"/>
              <w:snapToGrid w:val="0"/>
              <w:spacing w:line="360" w:lineRule="auto"/>
              <w:ind w:firstLine="480" w:firstLineChars="200"/>
              <w:contextualSpacing w:val="0"/>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auto"/>
                <w:sz w:val="24"/>
                <w:szCs w:val="22"/>
                <w:u w:val="none"/>
              </w:rPr>
              <w:t>废气排放</w:t>
            </w:r>
            <w:r>
              <w:rPr>
                <w:rFonts w:hint="eastAsia" w:ascii="Times New Roman" w:hAnsi="Times New Roman" w:eastAsia="宋体" w:cs="Times New Roman"/>
                <w:color w:val="auto"/>
                <w:sz w:val="24"/>
                <w:szCs w:val="24"/>
                <w:highlight w:val="none"/>
                <w:lang w:val="en-US" w:eastAsia="zh-CN"/>
              </w:rPr>
              <w:t>执行《医疗机构水污染物排放标准》（</w:t>
            </w:r>
            <w:r>
              <w:rPr>
                <w:rFonts w:hint="default" w:ascii="Times New Roman" w:hAnsi="Times New Roman" w:eastAsia="宋体" w:cs="Times New Roman"/>
                <w:color w:val="auto"/>
                <w:sz w:val="24"/>
                <w:szCs w:val="24"/>
                <w:highlight w:val="none"/>
                <w:lang w:val="en-US" w:eastAsia="zh-CN"/>
              </w:rPr>
              <w:t>GB18466-2005</w:t>
            </w:r>
            <w:r>
              <w:rPr>
                <w:rFonts w:hint="eastAsia" w:ascii="Times New Roman" w:hAnsi="Times New Roman" w:eastAsia="宋体" w:cs="Times New Roman"/>
                <w:color w:val="auto"/>
                <w:sz w:val="24"/>
                <w:szCs w:val="24"/>
                <w:highlight w:val="none"/>
                <w:lang w:val="en-US" w:eastAsia="zh-CN"/>
              </w:rPr>
              <w:t>）表3中污水处理站周边大气污染物最高允许浓度限值要求</w:t>
            </w:r>
            <w:r>
              <w:rPr>
                <w:rFonts w:hint="eastAsia" w:cs="Times New Roman"/>
                <w:color w:val="auto"/>
                <w:sz w:val="24"/>
                <w:szCs w:val="24"/>
                <w:highlight w:val="none"/>
                <w:lang w:val="en-US" w:eastAsia="zh-CN"/>
              </w:rPr>
              <w:t>。</w:t>
            </w:r>
            <w:r>
              <w:rPr>
                <w:rFonts w:hint="default" w:ascii="Times New Roman" w:hAnsi="Times New Roman" w:cs="Times New Roman"/>
                <w:sz w:val="24"/>
                <w:szCs w:val="24"/>
                <w:u w:val="single" w:color="auto"/>
                <w:lang w:val="en-US" w:eastAsia="zh-CN"/>
              </w:rPr>
              <w:t>食堂油烟废气执行</w:t>
            </w:r>
            <w:r>
              <w:rPr>
                <w:rFonts w:hint="default" w:ascii="Times New Roman" w:hAnsi="Times New Roman" w:eastAsia="宋体" w:cs="Times New Roman"/>
                <w:color w:val="auto"/>
                <w:sz w:val="24"/>
                <w:szCs w:val="24"/>
                <w:highlight w:val="none"/>
                <w:u w:val="single" w:color="auto"/>
                <w:lang w:val="en-US" w:eastAsia="zh-CN"/>
              </w:rPr>
              <w:t>《饮食业油烟排放标准》（GB18483-2001）中油烟排放浓度≤2.0mg/m</w:t>
            </w:r>
            <w:r>
              <w:rPr>
                <w:rFonts w:hint="default" w:ascii="Times New Roman" w:hAnsi="Times New Roman" w:eastAsia="宋体" w:cs="Times New Roman"/>
                <w:color w:val="auto"/>
                <w:sz w:val="24"/>
                <w:szCs w:val="24"/>
                <w:highlight w:val="none"/>
                <w:u w:val="single" w:color="auto"/>
                <w:vertAlign w:val="superscript"/>
                <w:lang w:val="en-US" w:eastAsia="zh-CN"/>
              </w:rPr>
              <w:t>3</w:t>
            </w:r>
            <w:r>
              <w:rPr>
                <w:rFonts w:hint="default" w:ascii="Times New Roman" w:hAnsi="Times New Roman" w:eastAsia="宋体" w:cs="Times New Roman"/>
                <w:color w:val="auto"/>
                <w:sz w:val="24"/>
                <w:szCs w:val="24"/>
                <w:highlight w:val="none"/>
                <w:u w:val="single" w:color="auto"/>
                <w:lang w:val="en-US" w:eastAsia="zh-CN"/>
              </w:rPr>
              <w:t>的要求。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表3-</w:t>
            </w:r>
            <w:r>
              <w:rPr>
                <w:rFonts w:hint="eastAsia" w:cs="Times New Roman"/>
                <w:b/>
                <w:bCs/>
                <w:color w:val="auto"/>
                <w:sz w:val="21"/>
                <w:szCs w:val="21"/>
                <w:u w:val="none"/>
                <w:lang w:val="en-US" w:eastAsia="zh-CN"/>
              </w:rPr>
              <w:t>6</w:t>
            </w:r>
            <w:r>
              <w:rPr>
                <w:rFonts w:hint="default" w:ascii="Times New Roman" w:hAnsi="Times New Roman" w:cs="Times New Roman"/>
                <w:b/>
                <w:bCs/>
                <w:color w:val="auto"/>
                <w:sz w:val="21"/>
                <w:szCs w:val="21"/>
                <w:u w:val="none"/>
                <w:lang w:val="en-US" w:eastAsia="zh-CN"/>
              </w:rPr>
              <w:t xml:space="preserve"> </w:t>
            </w:r>
            <w:r>
              <w:rPr>
                <w:rFonts w:hint="default" w:ascii="Times New Roman" w:hAnsi="Times New Roman" w:cs="Times New Roman"/>
                <w:b/>
                <w:bCs/>
                <w:color w:val="auto"/>
                <w:sz w:val="21"/>
                <w:szCs w:val="21"/>
                <w:u w:val="none"/>
              </w:rPr>
              <w:t>医疗机构水污染物排放标准污水处理站周边大气污染物最高允许浓度</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u w:val="none"/>
                <w:lang w:eastAsia="zh-CN"/>
              </w:rPr>
            </w:pPr>
            <w:r>
              <w:rPr>
                <w:rFonts w:hint="eastAsia" w:ascii="Times New Roman" w:hAnsi="Times New Roman" w:cs="Times New Roman"/>
                <w:b/>
                <w:bCs/>
                <w:color w:val="auto"/>
                <w:sz w:val="21"/>
                <w:szCs w:val="21"/>
                <w:u w:val="none"/>
                <w:lang w:eastAsia="zh-CN"/>
              </w:rPr>
              <w:t>（</w:t>
            </w:r>
            <w:r>
              <w:rPr>
                <w:rFonts w:hint="eastAsia" w:ascii="Times New Roman" w:hAnsi="Times New Roman" w:cs="Times New Roman"/>
                <w:b/>
                <w:bCs/>
                <w:color w:val="auto"/>
                <w:sz w:val="21"/>
                <w:szCs w:val="21"/>
                <w:u w:val="none"/>
                <w:lang w:val="en-US" w:eastAsia="zh-CN"/>
              </w:rPr>
              <w:t>单位：臭气浓度无量纲，甲烷为%，其他为mg/m</w:t>
            </w:r>
            <w:r>
              <w:rPr>
                <w:rFonts w:hint="eastAsia" w:ascii="Times New Roman" w:hAnsi="Times New Roman" w:cs="Times New Roman"/>
                <w:b/>
                <w:bCs/>
                <w:color w:val="auto"/>
                <w:sz w:val="21"/>
                <w:szCs w:val="21"/>
                <w:u w:val="none"/>
                <w:vertAlign w:val="superscript"/>
                <w:lang w:val="en-US" w:eastAsia="zh-CN"/>
              </w:rPr>
              <w:t>3</w:t>
            </w:r>
            <w:r>
              <w:rPr>
                <w:rFonts w:hint="eastAsia" w:ascii="Times New Roman" w:hAnsi="Times New Roman" w:cs="Times New Roman"/>
                <w:b/>
                <w:bCs/>
                <w:color w:val="auto"/>
                <w:sz w:val="21"/>
                <w:szCs w:val="21"/>
                <w:u w:val="none"/>
                <w:lang w:eastAsia="zh-CN"/>
              </w:rPr>
              <w:t>）</w:t>
            </w:r>
          </w:p>
          <w:tbl>
            <w:tblPr>
              <w:tblStyle w:val="27"/>
              <w:tblW w:w="7533" w:type="dxa"/>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416"/>
              <w:gridCol w:w="311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u w:val="none"/>
                      <w:lang w:val="zh-CN"/>
                    </w:rPr>
                  </w:pPr>
                  <w:r>
                    <w:rPr>
                      <w:rFonts w:hint="default" w:ascii="Times New Roman" w:hAnsi="Times New Roman" w:cs="Times New Roman"/>
                      <w:b/>
                      <w:bCs/>
                      <w:color w:val="auto"/>
                      <w:kern w:val="0"/>
                      <w:sz w:val="21"/>
                      <w:szCs w:val="21"/>
                      <w:u w:val="none"/>
                      <w:lang w:val="zh-CN"/>
                    </w:rPr>
                    <w:t>项目</w:t>
                  </w:r>
                </w:p>
              </w:tc>
              <w:tc>
                <w:tcPr>
                  <w:tcW w:w="3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u w:val="none"/>
                      <w:lang w:val="zh-CN"/>
                    </w:rPr>
                  </w:pPr>
                  <w:r>
                    <w:rPr>
                      <w:rFonts w:hint="default" w:ascii="Times New Roman" w:hAnsi="Times New Roman" w:cs="Times New Roman"/>
                      <w:b/>
                      <w:bCs/>
                      <w:color w:val="auto"/>
                      <w:kern w:val="0"/>
                      <w:sz w:val="21"/>
                      <w:szCs w:val="21"/>
                      <w:u w:val="none"/>
                      <w:lang w:val="zh-CN"/>
                    </w:rPr>
                    <w:t>标准值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氨</w:t>
                  </w:r>
                </w:p>
              </w:tc>
              <w:tc>
                <w:tcPr>
                  <w:tcW w:w="3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硫化氢</w:t>
                  </w:r>
                </w:p>
              </w:tc>
              <w:tc>
                <w:tcPr>
                  <w:tcW w:w="3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0.03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臭气浓度</w:t>
                  </w:r>
                </w:p>
              </w:tc>
              <w:tc>
                <w:tcPr>
                  <w:tcW w:w="3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甲烷（指处理站内最高体积百分数%）</w:t>
                  </w:r>
                </w:p>
              </w:tc>
              <w:tc>
                <w:tcPr>
                  <w:tcW w:w="3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氯气</w:t>
                  </w:r>
                </w:p>
              </w:tc>
              <w:tc>
                <w:tcPr>
                  <w:tcW w:w="3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0.1</w:t>
                  </w:r>
                </w:p>
              </w:tc>
            </w:tr>
          </w:tbl>
          <w:p>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1"/>
                <w:szCs w:val="21"/>
                <w:highlight w:val="none"/>
                <w:u w:val="single" w:color="auto"/>
                <w:lang w:val="en-US" w:eastAsia="zh-CN" w:bidi="ar-SA"/>
              </w:rPr>
            </w:pPr>
            <w:r>
              <w:rPr>
                <w:rFonts w:hint="eastAsia" w:ascii="Times New Roman" w:hAnsi="Times New Roman" w:eastAsia="宋体" w:cs="Times New Roman"/>
                <w:b/>
                <w:color w:val="auto"/>
                <w:sz w:val="21"/>
                <w:szCs w:val="21"/>
                <w:highlight w:val="none"/>
                <w:u w:val="single" w:color="auto"/>
                <w:lang w:val="en-US" w:eastAsia="zh-CN" w:bidi="ar-SA"/>
              </w:rPr>
              <w:t xml:space="preserve">表3-7 </w:t>
            </w:r>
            <w:r>
              <w:rPr>
                <w:rFonts w:hint="default" w:ascii="Times New Roman" w:hAnsi="Times New Roman" w:eastAsia="宋体" w:cs="Times New Roman"/>
                <w:b/>
                <w:color w:val="auto"/>
                <w:sz w:val="21"/>
                <w:szCs w:val="21"/>
                <w:highlight w:val="none"/>
                <w:u w:val="single" w:color="auto"/>
                <w:lang w:val="en-US" w:eastAsia="zh-CN" w:bidi="ar-SA"/>
              </w:rPr>
              <w:t>饮食业油烟排放标准</w:t>
            </w:r>
          </w:p>
          <w:tbl>
            <w:tblPr>
              <w:tblStyle w:val="27"/>
              <w:tblW w:w="783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7"/>
              <w:gridCol w:w="3196"/>
              <w:gridCol w:w="1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747"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u w:val="single" w:color="auto"/>
                      <w:vertAlign w:val="baseline"/>
                      <w:lang w:eastAsia="zh-CN"/>
                    </w:rPr>
                  </w:pPr>
                  <w:r>
                    <w:rPr>
                      <w:rFonts w:hint="eastAsia" w:ascii="Times New Roman" w:hAnsi="Times New Roman" w:eastAsia="宋体" w:cs="Times New Roman"/>
                      <w:b w:val="0"/>
                      <w:bCs/>
                      <w:color w:val="auto"/>
                      <w:sz w:val="21"/>
                      <w:szCs w:val="21"/>
                      <w:u w:val="single" w:color="auto"/>
                      <w:vertAlign w:val="baseline"/>
                      <w:lang w:eastAsia="zh-CN"/>
                    </w:rPr>
                    <w:t>标准</w:t>
                  </w:r>
                </w:p>
              </w:tc>
              <w:tc>
                <w:tcPr>
                  <w:tcW w:w="3196"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u w:val="single" w:color="auto"/>
                      <w:vertAlign w:val="baseline"/>
                      <w:lang w:eastAsia="zh-CN"/>
                    </w:rPr>
                  </w:pPr>
                  <w:r>
                    <w:rPr>
                      <w:rFonts w:hint="eastAsia" w:ascii="Times New Roman" w:hAnsi="Times New Roman" w:eastAsia="宋体" w:cs="Times New Roman"/>
                      <w:b w:val="0"/>
                      <w:bCs/>
                      <w:color w:val="auto"/>
                      <w:sz w:val="21"/>
                      <w:szCs w:val="21"/>
                      <w:u w:val="single" w:color="auto"/>
                      <w:vertAlign w:val="baseline"/>
                      <w:lang w:eastAsia="zh-CN"/>
                    </w:rPr>
                    <w:t>规模</w:t>
                  </w:r>
                </w:p>
              </w:tc>
              <w:tc>
                <w:tcPr>
                  <w:tcW w:w="1895"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u w:val="single" w:color="auto"/>
                      <w:vertAlign w:val="baseline"/>
                      <w:lang w:eastAsia="zh-CN"/>
                    </w:rPr>
                  </w:pPr>
                  <w:r>
                    <w:rPr>
                      <w:rFonts w:hint="eastAsia" w:ascii="Times New Roman" w:hAnsi="Times New Roman" w:eastAsia="宋体" w:cs="Times New Roman"/>
                      <w:b w:val="0"/>
                      <w:bCs/>
                      <w:color w:val="auto"/>
                      <w:sz w:val="21"/>
                      <w:szCs w:val="21"/>
                      <w:u w:val="single" w:color="auto"/>
                      <w:vertAlign w:val="baseline"/>
                      <w:lang w:eastAsia="zh-CN"/>
                    </w:rPr>
                    <w:t>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747" w:type="dxa"/>
                  <w:vMerge w:val="restar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u w:val="single" w:color="auto"/>
                      <w:vertAlign w:val="baseline"/>
                    </w:rPr>
                  </w:pPr>
                  <w:r>
                    <w:rPr>
                      <w:rFonts w:hint="default" w:ascii="Times New Roman" w:hAnsi="Times New Roman" w:eastAsia="宋体" w:cs="Times New Roman"/>
                      <w:b w:val="0"/>
                      <w:bCs/>
                      <w:color w:val="auto"/>
                      <w:sz w:val="21"/>
                      <w:szCs w:val="21"/>
                      <w:u w:val="single" w:color="auto"/>
                      <w:vertAlign w:val="baseline"/>
                    </w:rPr>
                    <w:t>《饮食业油烟排放标准（试行）》（GB18483-2001）</w:t>
                  </w:r>
                </w:p>
              </w:tc>
              <w:tc>
                <w:tcPr>
                  <w:tcW w:w="3196"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u w:val="single" w:color="auto"/>
                      <w:vertAlign w:val="baseline"/>
                      <w:lang w:val="en-US" w:eastAsia="zh-CN"/>
                    </w:rPr>
                  </w:pPr>
                  <w:r>
                    <w:rPr>
                      <w:rFonts w:hint="eastAsia" w:ascii="Times New Roman" w:hAnsi="Times New Roman" w:eastAsia="宋体" w:cs="Times New Roman"/>
                      <w:b w:val="0"/>
                      <w:bCs/>
                      <w:color w:val="auto"/>
                      <w:sz w:val="21"/>
                      <w:szCs w:val="21"/>
                      <w:u w:val="single" w:color="auto"/>
                      <w:vertAlign w:val="baseline"/>
                      <w:lang w:eastAsia="zh-CN"/>
                    </w:rPr>
                    <w:t>最高允许排放浓度（</w:t>
                  </w:r>
                  <w:r>
                    <w:rPr>
                      <w:rFonts w:hint="eastAsia" w:ascii="Times New Roman" w:hAnsi="Times New Roman" w:eastAsia="宋体" w:cs="Times New Roman"/>
                      <w:b w:val="0"/>
                      <w:bCs/>
                      <w:color w:val="auto"/>
                      <w:sz w:val="21"/>
                      <w:szCs w:val="21"/>
                      <w:u w:val="single" w:color="auto"/>
                      <w:vertAlign w:val="baseline"/>
                      <w:lang w:val="en-US" w:eastAsia="zh-CN"/>
                    </w:rPr>
                    <w:t>mg/m</w:t>
                  </w:r>
                  <w:r>
                    <w:rPr>
                      <w:rFonts w:hint="eastAsia" w:ascii="Times New Roman" w:hAnsi="Times New Roman" w:eastAsia="宋体" w:cs="Times New Roman"/>
                      <w:b w:val="0"/>
                      <w:bCs/>
                      <w:color w:val="auto"/>
                      <w:sz w:val="21"/>
                      <w:szCs w:val="21"/>
                      <w:u w:val="single" w:color="auto"/>
                      <w:vertAlign w:val="superscript"/>
                      <w:lang w:val="en-US" w:eastAsia="zh-CN"/>
                    </w:rPr>
                    <w:t>3</w:t>
                  </w:r>
                  <w:r>
                    <w:rPr>
                      <w:rFonts w:hint="eastAsia" w:ascii="Times New Roman" w:hAnsi="Times New Roman" w:eastAsia="宋体" w:cs="Times New Roman"/>
                      <w:b w:val="0"/>
                      <w:bCs/>
                      <w:color w:val="auto"/>
                      <w:sz w:val="21"/>
                      <w:szCs w:val="21"/>
                      <w:u w:val="single" w:color="auto"/>
                      <w:vertAlign w:val="baseline"/>
                      <w:lang w:val="en-US" w:eastAsia="zh-CN"/>
                    </w:rPr>
                    <w:t>）</w:t>
                  </w:r>
                </w:p>
              </w:tc>
              <w:tc>
                <w:tcPr>
                  <w:tcW w:w="1895"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u w:val="single" w:color="auto"/>
                      <w:vertAlign w:val="baseline"/>
                      <w:lang w:val="en-US" w:eastAsia="zh-CN"/>
                    </w:rPr>
                  </w:pPr>
                  <w:r>
                    <w:rPr>
                      <w:rFonts w:hint="eastAsia" w:ascii="Times New Roman" w:hAnsi="Times New Roman" w:eastAsia="宋体" w:cs="Times New Roman"/>
                      <w:b w:val="0"/>
                      <w:bCs/>
                      <w:color w:val="auto"/>
                      <w:sz w:val="21"/>
                      <w:szCs w:val="21"/>
                      <w:u w:val="single" w:color="auto"/>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747" w:type="dxa"/>
                  <w:vMerge w:val="continue"/>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u w:val="single" w:color="auto"/>
                      <w:vertAlign w:val="baseline"/>
                    </w:rPr>
                  </w:pPr>
                </w:p>
              </w:tc>
              <w:tc>
                <w:tcPr>
                  <w:tcW w:w="3196"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u w:val="single" w:color="auto"/>
                      <w:vertAlign w:val="baseline"/>
                      <w:lang w:val="en-US" w:eastAsia="zh-CN"/>
                    </w:rPr>
                  </w:pPr>
                  <w:r>
                    <w:rPr>
                      <w:rFonts w:hint="eastAsia" w:ascii="Times New Roman" w:hAnsi="Times New Roman" w:eastAsia="宋体" w:cs="Times New Roman"/>
                      <w:b w:val="0"/>
                      <w:bCs/>
                      <w:color w:val="auto"/>
                      <w:sz w:val="21"/>
                      <w:szCs w:val="21"/>
                      <w:u w:val="single" w:color="auto"/>
                      <w:vertAlign w:val="baseline"/>
                      <w:lang w:eastAsia="zh-CN"/>
                    </w:rPr>
                    <w:t>净化设施最低去除效率（</w:t>
                  </w:r>
                  <w:r>
                    <w:rPr>
                      <w:rFonts w:hint="eastAsia" w:ascii="Times New Roman" w:hAnsi="Times New Roman" w:eastAsia="宋体" w:cs="Times New Roman"/>
                      <w:b w:val="0"/>
                      <w:bCs/>
                      <w:color w:val="auto"/>
                      <w:sz w:val="21"/>
                      <w:szCs w:val="21"/>
                      <w:u w:val="single" w:color="auto"/>
                      <w:vertAlign w:val="baseline"/>
                      <w:lang w:val="en-US" w:eastAsia="zh-CN"/>
                    </w:rPr>
                    <w:t>%）</w:t>
                  </w:r>
                </w:p>
              </w:tc>
              <w:tc>
                <w:tcPr>
                  <w:tcW w:w="1895"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u w:val="single" w:color="auto"/>
                      <w:vertAlign w:val="baseline"/>
                      <w:lang w:val="en-US" w:eastAsia="zh-CN"/>
                    </w:rPr>
                  </w:pPr>
                  <w:r>
                    <w:rPr>
                      <w:rFonts w:hint="eastAsia" w:ascii="Times New Roman" w:hAnsi="Times New Roman" w:eastAsia="宋体" w:cs="Times New Roman"/>
                      <w:b w:val="0"/>
                      <w:bCs/>
                      <w:color w:val="auto"/>
                      <w:sz w:val="21"/>
                      <w:szCs w:val="21"/>
                      <w:u w:val="single" w:color="auto"/>
                      <w:vertAlign w:val="baseline"/>
                      <w:lang w:val="en-US" w:eastAsia="zh-CN"/>
                    </w:rPr>
                    <w:t>60</w:t>
                  </w:r>
                </w:p>
              </w:tc>
            </w:tr>
          </w:tbl>
          <w:p>
            <w:pPr>
              <w:adjustRightInd w:val="0"/>
              <w:snapToGrid w:val="0"/>
              <w:spacing w:line="360" w:lineRule="auto"/>
              <w:rPr>
                <w:rFonts w:hint="default" w:ascii="Times New Roman" w:hAnsi="Times New Roman" w:cs="Times New Roman"/>
                <w:b/>
                <w:bCs/>
                <w:color w:val="auto"/>
                <w:sz w:val="24"/>
                <w:u w:val="none"/>
              </w:rPr>
            </w:pPr>
            <w:r>
              <w:rPr>
                <w:rFonts w:hint="default" w:ascii="Times New Roman" w:hAnsi="Times New Roman" w:cs="Times New Roman"/>
                <w:b/>
                <w:bCs/>
                <w:color w:val="auto"/>
                <w:sz w:val="24"/>
                <w:u w:val="none"/>
              </w:rPr>
              <w:t>3、噪声排放标准</w:t>
            </w:r>
          </w:p>
          <w:p>
            <w:pPr>
              <w:adjustRightInd w:val="0"/>
              <w:snapToGrid w:val="0"/>
              <w:spacing w:line="360" w:lineRule="auto"/>
              <w:ind w:firstLine="480" w:firstLineChars="200"/>
              <w:rPr>
                <w:rFonts w:hint="eastAsia" w:ascii="Times New Roman" w:hAnsi="Times New Roman" w:eastAsia="宋体" w:cs="Times New Roman"/>
                <w:color w:val="auto"/>
                <w:sz w:val="24"/>
                <w:u w:val="none"/>
                <w:lang w:eastAsia="zh-CN"/>
              </w:rPr>
            </w:pPr>
            <w:r>
              <w:rPr>
                <w:rFonts w:hint="default" w:ascii="Times New Roman" w:hAnsi="Times New Roman" w:eastAsia="宋体" w:cs="Times New Roman"/>
                <w:snapToGrid w:val="0"/>
                <w:color w:val="auto"/>
                <w:spacing w:val="0"/>
                <w:position w:val="0"/>
                <w:sz w:val="24"/>
                <w:highlight w:val="none"/>
                <w:u w:val="none"/>
                <w:lang w:val="en-US" w:eastAsia="zh-CN"/>
              </w:rPr>
              <w:t>运营期</w:t>
            </w:r>
            <w:r>
              <w:rPr>
                <w:rFonts w:hint="eastAsia" w:ascii="Times New Roman" w:hAnsi="Times New Roman" w:eastAsia="宋体" w:cs="Times New Roman"/>
                <w:snapToGrid w:val="0"/>
                <w:color w:val="auto"/>
                <w:spacing w:val="0"/>
                <w:position w:val="0"/>
                <w:sz w:val="24"/>
                <w:highlight w:val="none"/>
                <w:u w:val="none"/>
                <w:lang w:val="en-US" w:eastAsia="zh-CN"/>
              </w:rPr>
              <w:t>噪声</w:t>
            </w:r>
            <w:r>
              <w:rPr>
                <w:rFonts w:hint="default" w:ascii="Times New Roman" w:hAnsi="Times New Roman" w:eastAsia="宋体" w:cs="Times New Roman"/>
                <w:snapToGrid w:val="0"/>
                <w:color w:val="auto"/>
                <w:spacing w:val="0"/>
                <w:position w:val="0"/>
                <w:sz w:val="24"/>
                <w:highlight w:val="none"/>
                <w:u w:val="none"/>
                <w:lang w:val="en-US" w:eastAsia="zh-CN"/>
              </w:rPr>
              <w:t>执行《工业企业厂界环境噪声排放标准》（GB12348-2008）中的</w:t>
            </w:r>
            <w:r>
              <w:rPr>
                <w:rFonts w:hint="eastAsia" w:ascii="Times New Roman" w:hAnsi="Times New Roman" w:eastAsia="宋体" w:cs="Times New Roman"/>
                <w:snapToGrid w:val="0"/>
                <w:color w:val="auto"/>
                <w:spacing w:val="0"/>
                <w:position w:val="0"/>
                <w:sz w:val="24"/>
                <w:highlight w:val="none"/>
                <w:u w:val="none"/>
                <w:lang w:val="en-US" w:eastAsia="zh-CN"/>
              </w:rPr>
              <w:t>2</w:t>
            </w:r>
            <w:r>
              <w:rPr>
                <w:rFonts w:hint="default" w:ascii="Times New Roman" w:hAnsi="Times New Roman" w:eastAsia="宋体" w:cs="Times New Roman"/>
                <w:snapToGrid w:val="0"/>
                <w:color w:val="auto"/>
                <w:spacing w:val="0"/>
                <w:position w:val="0"/>
                <w:sz w:val="24"/>
                <w:highlight w:val="none"/>
                <w:u w:val="none"/>
                <w:lang w:val="en-US" w:eastAsia="zh-CN"/>
              </w:rPr>
              <w:t>类标准</w:t>
            </w:r>
            <w:r>
              <w:rPr>
                <w:rFonts w:hint="default" w:ascii="Times New Roman" w:hAnsi="Times New Roman" w:cs="Times New Roman"/>
                <w:color w:val="auto"/>
                <w:sz w:val="24"/>
                <w:u w:val="none"/>
              </w:rPr>
              <w:t>，具体标准值见</w:t>
            </w:r>
            <w:r>
              <w:rPr>
                <w:rFonts w:hint="default" w:ascii="Times New Roman" w:hAnsi="Times New Roman" w:cs="Times New Roman"/>
                <w:color w:val="auto"/>
                <w:sz w:val="24"/>
                <w:highlight w:val="none"/>
                <w:u w:val="none"/>
              </w:rPr>
              <w:t>表</w:t>
            </w:r>
            <w:r>
              <w:rPr>
                <w:rFonts w:hint="default" w:ascii="Times New Roman" w:hAnsi="Times New Roman" w:cs="Times New Roman"/>
                <w:color w:val="auto"/>
                <w:sz w:val="24"/>
                <w:highlight w:val="none"/>
                <w:u w:val="none"/>
                <w:lang w:val="en-US" w:eastAsia="zh-CN"/>
              </w:rPr>
              <w:t>3-</w:t>
            </w:r>
            <w:r>
              <w:rPr>
                <w:rFonts w:hint="eastAsia" w:cs="Times New Roman"/>
                <w:color w:val="auto"/>
                <w:sz w:val="24"/>
                <w:highlight w:val="none"/>
                <w:u w:val="none"/>
                <w:lang w:val="en-US" w:eastAsia="zh-CN"/>
              </w:rPr>
              <w:t>8</w:t>
            </w:r>
            <w:r>
              <w:rPr>
                <w:rFonts w:hint="eastAsia" w:cs="Times New Roman"/>
                <w:color w:val="auto"/>
                <w:sz w:val="24"/>
                <w:highlight w:val="none"/>
                <w:u w:val="none"/>
                <w:lang w:eastAsia="zh-CN"/>
              </w:rPr>
              <w:t>。</w:t>
            </w:r>
          </w:p>
          <w:p>
            <w:pPr>
              <w:adjustRightInd w:val="0"/>
              <w:snapToGrid w:val="0"/>
              <w:spacing w:line="240" w:lineRule="auto"/>
              <w:ind w:firstLine="422" w:firstLineChars="200"/>
              <w:jc w:val="center"/>
              <w:rPr>
                <w:rFonts w:hint="eastAsia" w:cs="Times New Roman"/>
                <w:b/>
                <w:color w:val="auto"/>
                <w:sz w:val="21"/>
                <w:szCs w:val="21"/>
                <w:u w:val="none"/>
                <w:lang w:eastAsia="zh-CN"/>
              </w:rPr>
            </w:pPr>
            <w:r>
              <w:rPr>
                <w:rFonts w:hint="default" w:ascii="Times New Roman" w:hAnsi="Times New Roman" w:cs="Times New Roman"/>
                <w:b/>
                <w:color w:val="auto"/>
                <w:sz w:val="21"/>
                <w:szCs w:val="21"/>
                <w:u w:val="none"/>
                <w:lang w:val="zh-CN"/>
              </w:rPr>
              <w:t>表3-</w:t>
            </w:r>
            <w:r>
              <w:rPr>
                <w:rFonts w:hint="eastAsia" w:cs="Times New Roman"/>
                <w:b/>
                <w:color w:val="auto"/>
                <w:sz w:val="21"/>
                <w:szCs w:val="21"/>
                <w:u w:val="none"/>
                <w:lang w:val="en-US" w:eastAsia="zh-CN"/>
              </w:rPr>
              <w:t xml:space="preserve">8 </w:t>
            </w:r>
            <w:r>
              <w:rPr>
                <w:rFonts w:hint="default" w:ascii="Times New Roman" w:hAnsi="Times New Roman" w:cs="Times New Roman"/>
                <w:b/>
                <w:color w:val="auto"/>
                <w:sz w:val="21"/>
                <w:szCs w:val="21"/>
                <w:u w:val="none"/>
              </w:rPr>
              <w:t>《工业企业厂界环境噪声排放标准》</w:t>
            </w:r>
            <w:r>
              <w:rPr>
                <w:rFonts w:hint="eastAsia" w:cs="Times New Roman"/>
                <w:b/>
                <w:color w:val="auto"/>
                <w:sz w:val="21"/>
                <w:szCs w:val="21"/>
                <w:u w:val="none"/>
                <w:lang w:eastAsia="zh-CN"/>
              </w:rPr>
              <w:t>（</w:t>
            </w:r>
            <w:r>
              <w:rPr>
                <w:rFonts w:hint="default" w:ascii="Times New Roman" w:hAnsi="Times New Roman" w:cs="Times New Roman"/>
                <w:b/>
                <w:color w:val="auto"/>
                <w:sz w:val="21"/>
                <w:szCs w:val="21"/>
                <w:u w:val="none"/>
              </w:rPr>
              <w:t>GB12348-2008</w:t>
            </w:r>
            <w:r>
              <w:rPr>
                <w:rFonts w:hint="eastAsia" w:cs="Times New Roman"/>
                <w:b/>
                <w:color w:val="auto"/>
                <w:sz w:val="21"/>
                <w:szCs w:val="21"/>
                <w:u w:val="none"/>
                <w:lang w:eastAsia="zh-CN"/>
              </w:rPr>
              <w:t>）</w:t>
            </w:r>
          </w:p>
          <w:p>
            <w:pPr>
              <w:adjustRightInd w:val="0"/>
              <w:snapToGrid w:val="0"/>
              <w:spacing w:line="240" w:lineRule="auto"/>
              <w:ind w:firstLine="422" w:firstLineChars="200"/>
              <w:jc w:val="center"/>
              <w:rPr>
                <w:rFonts w:hint="default" w:ascii="Times New Roman" w:hAnsi="Times New Roman" w:cs="Times New Roman"/>
                <w:b/>
                <w:color w:val="auto"/>
                <w:sz w:val="21"/>
                <w:szCs w:val="21"/>
                <w:u w:val="none"/>
                <w:lang w:val="zh-CN"/>
              </w:rPr>
            </w:pPr>
            <w:r>
              <w:rPr>
                <w:rFonts w:hint="eastAsia" w:cs="Times New Roman"/>
                <w:b/>
                <w:color w:val="auto"/>
                <w:sz w:val="21"/>
                <w:szCs w:val="21"/>
                <w:u w:val="none"/>
                <w:lang w:eastAsia="zh-CN"/>
              </w:rPr>
              <w:t>（</w:t>
            </w:r>
            <w:r>
              <w:rPr>
                <w:rFonts w:hint="default" w:ascii="Times New Roman" w:hAnsi="Times New Roman" w:cs="Times New Roman"/>
                <w:b/>
                <w:color w:val="auto"/>
                <w:sz w:val="21"/>
                <w:szCs w:val="21"/>
                <w:u w:val="none"/>
                <w:lang w:val="zh-CN"/>
              </w:rPr>
              <w:t>单位：dB（A）</w:t>
            </w:r>
            <w:r>
              <w:rPr>
                <w:rFonts w:hint="eastAsia" w:cs="Times New Roman"/>
                <w:b/>
                <w:color w:val="auto"/>
                <w:sz w:val="21"/>
                <w:szCs w:val="21"/>
                <w:u w:val="none"/>
                <w:lang w:eastAsia="zh-CN"/>
              </w:rPr>
              <w:t>）</w:t>
            </w:r>
          </w:p>
          <w:tbl>
            <w:tblPr>
              <w:tblStyle w:val="26"/>
              <w:tblW w:w="499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855"/>
              <w:gridCol w:w="1850"/>
              <w:gridCol w:w="185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51"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类别</w:t>
                  </w:r>
                </w:p>
              </w:tc>
              <w:tc>
                <w:tcPr>
                  <w:tcW w:w="122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昼间</w:t>
                  </w:r>
                </w:p>
              </w:tc>
              <w:tc>
                <w:tcPr>
                  <w:tcW w:w="122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夜间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51"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eastAsia="宋体" w:cs="Times New Roman"/>
                      <w:color w:val="auto"/>
                      <w:spacing w:val="0"/>
                      <w:position w:val="0"/>
                      <w:sz w:val="21"/>
                      <w:szCs w:val="21"/>
                      <w:highlight w:val="none"/>
                      <w:u w:val="none"/>
                      <w:lang w:val="en-US" w:eastAsia="zh-CN"/>
                    </w:rPr>
                    <w:t>《工业企业厂界环境噪声排放标准》（GB12348-2008）中的</w:t>
                  </w:r>
                  <w:r>
                    <w:rPr>
                      <w:rFonts w:hint="eastAsia" w:cs="Times New Roman"/>
                      <w:color w:val="auto"/>
                      <w:spacing w:val="0"/>
                      <w:position w:val="0"/>
                      <w:sz w:val="21"/>
                      <w:szCs w:val="21"/>
                      <w:highlight w:val="none"/>
                      <w:u w:val="none"/>
                      <w:lang w:val="en-US" w:eastAsia="zh-CN"/>
                    </w:rPr>
                    <w:t>2</w:t>
                  </w:r>
                  <w:r>
                    <w:rPr>
                      <w:rFonts w:hint="default" w:ascii="Times New Roman" w:hAnsi="Times New Roman" w:eastAsia="宋体" w:cs="Times New Roman"/>
                      <w:color w:val="auto"/>
                      <w:spacing w:val="0"/>
                      <w:position w:val="0"/>
                      <w:sz w:val="21"/>
                      <w:szCs w:val="21"/>
                      <w:highlight w:val="none"/>
                      <w:u w:val="none"/>
                      <w:lang w:val="en-US" w:eastAsia="zh-CN"/>
                    </w:rPr>
                    <w:t>类标准</w:t>
                  </w:r>
                </w:p>
              </w:tc>
              <w:tc>
                <w:tcPr>
                  <w:tcW w:w="122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60</w:t>
                  </w:r>
                </w:p>
              </w:tc>
              <w:tc>
                <w:tcPr>
                  <w:tcW w:w="122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50</w:t>
                  </w:r>
                </w:p>
              </w:tc>
            </w:tr>
          </w:tbl>
          <w:p>
            <w:pPr>
              <w:adjustRightInd w:val="0"/>
              <w:snapToGrid w:val="0"/>
              <w:spacing w:line="360" w:lineRule="auto"/>
              <w:rPr>
                <w:rFonts w:hint="default" w:ascii="Times New Roman" w:hAnsi="Times New Roman" w:cs="Times New Roman"/>
                <w:b/>
                <w:bCs/>
                <w:color w:val="auto"/>
                <w:sz w:val="24"/>
                <w:u w:val="none"/>
              </w:rPr>
            </w:pPr>
            <w:r>
              <w:rPr>
                <w:rFonts w:hint="default" w:ascii="Times New Roman" w:hAnsi="Times New Roman" w:cs="Times New Roman"/>
                <w:b/>
                <w:bCs/>
                <w:color w:val="auto"/>
                <w:sz w:val="24"/>
                <w:u w:val="none"/>
              </w:rPr>
              <w:t>4、固体废物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w:t>
            </w:r>
            <w:r>
              <w:rPr>
                <w:rFonts w:hint="default"/>
                <w:color w:val="auto"/>
                <w:sz w:val="24"/>
                <w:szCs w:val="24"/>
              </w:rPr>
              <w:t>医疗固废暂存、储运过程按照《医疗废物管理条例》</w:t>
            </w:r>
            <w:r>
              <w:rPr>
                <w:rFonts w:hint="eastAsia"/>
                <w:color w:val="auto"/>
                <w:sz w:val="24"/>
                <w:szCs w:val="24"/>
                <w:lang w:eastAsia="zh-CN"/>
              </w:rPr>
              <w:t>（</w:t>
            </w:r>
            <w:r>
              <w:rPr>
                <w:rFonts w:hint="default"/>
                <w:color w:val="auto"/>
                <w:sz w:val="24"/>
                <w:szCs w:val="24"/>
              </w:rPr>
              <w:t>国务院2003-380号令</w:t>
            </w:r>
            <w:r>
              <w:rPr>
                <w:rFonts w:hint="eastAsia"/>
                <w:color w:val="auto"/>
                <w:sz w:val="24"/>
                <w:szCs w:val="24"/>
                <w:lang w:eastAsia="zh-CN"/>
              </w:rPr>
              <w:t>）</w:t>
            </w:r>
            <w:r>
              <w:rPr>
                <w:rFonts w:hint="default"/>
                <w:color w:val="auto"/>
                <w:sz w:val="24"/>
                <w:szCs w:val="24"/>
              </w:rPr>
              <w:t>、《医疗卫生机构医疗废物管理方法》</w:t>
            </w:r>
            <w:r>
              <w:rPr>
                <w:rFonts w:hint="eastAsia"/>
                <w:color w:val="auto"/>
                <w:sz w:val="24"/>
                <w:szCs w:val="24"/>
                <w:lang w:eastAsia="zh-CN"/>
              </w:rPr>
              <w:t>（</w:t>
            </w:r>
            <w:r>
              <w:rPr>
                <w:rFonts w:hint="default"/>
                <w:color w:val="auto"/>
                <w:sz w:val="24"/>
                <w:szCs w:val="24"/>
              </w:rPr>
              <w:t>中华人民共和国卫生部第36号令</w:t>
            </w:r>
            <w:r>
              <w:rPr>
                <w:rFonts w:hint="eastAsia"/>
                <w:color w:val="auto"/>
                <w:sz w:val="24"/>
                <w:szCs w:val="24"/>
                <w:lang w:eastAsia="zh-CN"/>
              </w:rPr>
              <w:t>）、</w:t>
            </w:r>
            <w:r>
              <w:rPr>
                <w:rFonts w:hint="default"/>
                <w:color w:val="auto"/>
                <w:sz w:val="24"/>
                <w:szCs w:val="24"/>
              </w:rPr>
              <w:t>《医疗废物集中处置技术规范</w:t>
            </w:r>
            <w:r>
              <w:rPr>
                <w:rFonts w:hint="eastAsia"/>
                <w:color w:val="auto"/>
                <w:sz w:val="24"/>
                <w:szCs w:val="24"/>
                <w:lang w:eastAsia="zh-CN"/>
              </w:rPr>
              <w:t>（</w:t>
            </w:r>
            <w:r>
              <w:rPr>
                <w:rFonts w:hint="default"/>
                <w:color w:val="auto"/>
                <w:sz w:val="24"/>
                <w:szCs w:val="24"/>
              </w:rPr>
              <w:t>试行</w:t>
            </w:r>
            <w:r>
              <w:rPr>
                <w:rFonts w:hint="eastAsia"/>
                <w:color w:val="auto"/>
                <w:sz w:val="24"/>
                <w:szCs w:val="24"/>
                <w:lang w:eastAsia="zh-CN"/>
              </w:rPr>
              <w:t>）</w:t>
            </w:r>
            <w:r>
              <w:rPr>
                <w:rFonts w:hint="default"/>
                <w:color w:val="auto"/>
                <w:sz w:val="24"/>
                <w:szCs w:val="24"/>
              </w:rPr>
              <w:t>》</w:t>
            </w:r>
            <w:r>
              <w:rPr>
                <w:rFonts w:hint="eastAsia"/>
                <w:color w:val="auto"/>
                <w:sz w:val="24"/>
                <w:szCs w:val="24"/>
                <w:lang w:eastAsia="zh-CN"/>
              </w:rPr>
              <w:t>（</w:t>
            </w:r>
            <w:r>
              <w:rPr>
                <w:rFonts w:hint="default"/>
                <w:color w:val="auto"/>
                <w:sz w:val="24"/>
                <w:szCs w:val="24"/>
              </w:rPr>
              <w:t>环发[2003]206号</w:t>
            </w:r>
            <w:r>
              <w:rPr>
                <w:rFonts w:hint="eastAsia"/>
                <w:color w:val="auto"/>
                <w:sz w:val="24"/>
                <w:szCs w:val="24"/>
                <w:lang w:eastAsia="zh-CN"/>
              </w:rPr>
              <w:t>）</w:t>
            </w:r>
            <w:r>
              <w:rPr>
                <w:rFonts w:hint="default"/>
                <w:color w:val="auto"/>
                <w:sz w:val="24"/>
                <w:szCs w:val="24"/>
              </w:rPr>
              <w:t>等相关要求执行。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w:t>
            </w:r>
            <w:r>
              <w:rPr>
                <w:rFonts w:hint="eastAsia"/>
                <w:color w:val="auto"/>
                <w:sz w:val="24"/>
                <w:szCs w:val="24"/>
              </w:rPr>
              <w:t>污水处理系统污泥清掏前须达到《医疗机构水污染物排放标准》（GB18466-2005）中表4医疗机构污泥控制标准，相关项目限值见表3</w:t>
            </w:r>
            <w:r>
              <w:rPr>
                <w:rFonts w:hint="eastAsia"/>
                <w:color w:val="auto"/>
                <w:sz w:val="24"/>
                <w:szCs w:val="24"/>
                <w:lang w:val="en-US" w:eastAsia="zh-CN"/>
              </w:rPr>
              <w:t>-9</w:t>
            </w:r>
            <w:r>
              <w:rPr>
                <w:rFonts w:hint="eastAsia"/>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eastAsia"/>
                <w:b/>
                <w:bCs/>
                <w:color w:val="auto"/>
                <w:sz w:val="21"/>
                <w:szCs w:val="21"/>
                <w:lang w:val="en-US" w:eastAsia="zh-CN"/>
              </w:rPr>
            </w:pPr>
            <w:r>
              <w:rPr>
                <w:rFonts w:hint="eastAsia"/>
                <w:b/>
                <w:bCs/>
                <w:color w:val="auto"/>
                <w:sz w:val="21"/>
                <w:szCs w:val="21"/>
                <w:lang w:val="en-US" w:eastAsia="zh-CN"/>
              </w:rPr>
              <w:t>表3-9 医疗机构水污染物排放标准</w:t>
            </w:r>
          </w:p>
          <w:tbl>
            <w:tblPr>
              <w:tblStyle w:val="26"/>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
            <w:tblGrid>
              <w:gridCol w:w="3217"/>
              <w:gridCol w:w="2452"/>
              <w:gridCol w:w="188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12" w:hRule="atLeast"/>
                <w:jc w:val="center"/>
              </w:trPr>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医疗机构类别</w:t>
                  </w:r>
                </w:p>
              </w:tc>
              <w:tc>
                <w:tcPr>
                  <w:tcW w:w="26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粪大肠菌群数</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（MPN/L）</w:t>
                  </w:r>
                </w:p>
              </w:tc>
              <w:tc>
                <w:tcPr>
                  <w:tcW w:w="20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蛔虫卵死亡率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12" w:hRule="atLeast"/>
                <w:jc w:val="center"/>
              </w:trPr>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综合医疗机构和其他医疗机构</w:t>
                  </w:r>
                </w:p>
              </w:tc>
              <w:tc>
                <w:tcPr>
                  <w:tcW w:w="26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≤100</w:t>
                  </w:r>
                </w:p>
              </w:tc>
              <w:tc>
                <w:tcPr>
                  <w:tcW w:w="20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&gt;95</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r>
              <w:rPr>
                <w:rFonts w:hint="eastAsia"/>
                <w:color w:val="auto"/>
                <w:sz w:val="24"/>
                <w:szCs w:val="24"/>
              </w:rPr>
              <w:t>根据《医疗机构水污染物排放标准》（GB18466-2005），污水处理</w:t>
            </w:r>
            <w:r>
              <w:rPr>
                <w:rFonts w:hint="eastAsia"/>
                <w:color w:val="auto"/>
                <w:sz w:val="24"/>
                <w:szCs w:val="24"/>
                <w:lang w:eastAsia="zh-CN"/>
              </w:rPr>
              <w:t>站</w:t>
            </w:r>
            <w:r>
              <w:rPr>
                <w:rFonts w:hint="eastAsia"/>
                <w:color w:val="auto"/>
                <w:sz w:val="24"/>
                <w:szCs w:val="24"/>
              </w:rPr>
              <w:t>污泥属危险废物</w:t>
            </w:r>
            <w:r>
              <w:rPr>
                <w:rFonts w:hint="eastAsia"/>
                <w:color w:val="auto"/>
                <w:sz w:val="24"/>
                <w:szCs w:val="24"/>
                <w:lang w:eastAsia="zh-CN"/>
              </w:rPr>
              <w:t>，应按危险废物进行处理和处置</w:t>
            </w:r>
            <w:r>
              <w:rPr>
                <w:rFonts w:hint="eastAsia"/>
                <w:color w:val="auto"/>
                <w:sz w:val="24"/>
                <w:szCs w:val="24"/>
              </w:rPr>
              <w:t>。危险废物贮存执行《危险废物贮存污染控制标准》</w:t>
            </w:r>
            <w:r>
              <w:rPr>
                <w:rFonts w:hint="eastAsia"/>
                <w:color w:val="auto"/>
                <w:sz w:val="24"/>
                <w:szCs w:val="24"/>
                <w:lang w:eastAsia="zh-CN"/>
              </w:rPr>
              <w:t>（</w:t>
            </w:r>
            <w:r>
              <w:rPr>
                <w:rFonts w:hint="eastAsia"/>
                <w:color w:val="auto"/>
                <w:sz w:val="24"/>
                <w:szCs w:val="24"/>
              </w:rPr>
              <w:t>GB18597-2023</w:t>
            </w:r>
            <w:r>
              <w:rPr>
                <w:rFonts w:hint="eastAsia"/>
                <w:color w:val="auto"/>
                <w:sz w:val="24"/>
                <w:szCs w:val="24"/>
                <w:lang w:eastAsia="zh-CN"/>
              </w:rPr>
              <w:t>）</w:t>
            </w:r>
            <w:r>
              <w:rPr>
                <w:rFonts w:hint="eastAsia"/>
                <w:color w:val="auto"/>
                <w:sz w:val="24"/>
                <w:szCs w:val="24"/>
              </w:rPr>
              <w:t>。危险废物收集、贮存、运输执行《危险废物收集、贮存、运输技术规范》</w:t>
            </w:r>
            <w:r>
              <w:rPr>
                <w:rFonts w:hint="eastAsia"/>
                <w:color w:val="auto"/>
                <w:sz w:val="24"/>
                <w:szCs w:val="24"/>
                <w:lang w:eastAsia="zh-CN"/>
              </w:rPr>
              <w:t>（</w:t>
            </w:r>
            <w:r>
              <w:rPr>
                <w:rFonts w:hint="eastAsia"/>
                <w:color w:val="auto"/>
                <w:sz w:val="24"/>
                <w:szCs w:val="24"/>
              </w:rPr>
              <w:t>HJ2025-2012</w:t>
            </w:r>
            <w:r>
              <w:rPr>
                <w:rFonts w:hint="eastAsia"/>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rFonts w:hint="eastAsia"/>
                <w:color w:val="auto"/>
                <w:sz w:val="24"/>
                <w:szCs w:val="24"/>
                <w:lang w:eastAsia="zh-CN"/>
              </w:rPr>
              <w:t>（</w:t>
            </w:r>
            <w:r>
              <w:rPr>
                <w:rFonts w:hint="eastAsia"/>
                <w:color w:val="auto"/>
                <w:sz w:val="24"/>
                <w:szCs w:val="24"/>
                <w:lang w:val="en-US" w:eastAsia="zh-CN"/>
              </w:rPr>
              <w:t>3</w:t>
            </w:r>
            <w:r>
              <w:rPr>
                <w:rFonts w:hint="eastAsia"/>
                <w:color w:val="auto"/>
                <w:sz w:val="24"/>
                <w:szCs w:val="24"/>
                <w:lang w:eastAsia="zh-CN"/>
              </w:rPr>
              <w:t>）</w:t>
            </w:r>
            <w:r>
              <w:rPr>
                <w:rFonts w:hint="default"/>
                <w:color w:val="auto"/>
                <w:sz w:val="24"/>
                <w:szCs w:val="24"/>
                <w:lang w:val="en-US" w:eastAsia="zh-CN"/>
              </w:rPr>
              <w:t>一般工业固体废物执行《一般工业固体废物贮存和填埋污染控制标准》（GB18599-2020）</w:t>
            </w:r>
            <w:r>
              <w:rPr>
                <w:rFonts w:hint="eastAsia"/>
                <w:color w:val="auto"/>
                <w:sz w:val="24"/>
                <w:szCs w:val="24"/>
                <w:lang w:val="en-US" w:eastAsia="zh-CN"/>
              </w:rPr>
              <w:t>；</w:t>
            </w:r>
            <w:r>
              <w:rPr>
                <w:rFonts w:hint="eastAsia"/>
                <w:color w:val="auto"/>
                <w:sz w:val="24"/>
                <w:szCs w:val="24"/>
                <w:lang w:eastAsia="zh-CN"/>
              </w:rPr>
              <w:t>生活垃圾经收集后由环卫部门统一清运处置。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8" w:type="dxa"/>
            <w:vAlign w:val="center"/>
          </w:tcPr>
          <w:p>
            <w:pPr>
              <w:adjustRightInd w:val="0"/>
              <w:snapToGrid w:val="0"/>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总量</w:t>
            </w:r>
          </w:p>
          <w:p>
            <w:pPr>
              <w:adjustRightInd w:val="0"/>
              <w:snapToGrid w:val="0"/>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控制</w:t>
            </w:r>
          </w:p>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kern w:val="0"/>
                <w:sz w:val="24"/>
                <w:szCs w:val="24"/>
              </w:rPr>
            </w:pPr>
            <w:r>
              <w:rPr>
                <w:rFonts w:ascii="Times New Roman" w:hAnsi="Times New Roman" w:eastAsia="宋体" w:cs="Times New Roman"/>
                <w:color w:val="auto"/>
                <w:kern w:val="0"/>
                <w:sz w:val="24"/>
                <w:szCs w:val="24"/>
                <w:highlight w:val="none"/>
              </w:rPr>
              <w:t>指标</w:t>
            </w:r>
          </w:p>
        </w:tc>
        <w:tc>
          <w:tcPr>
            <w:tcW w:w="7794" w:type="dxa"/>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b w:val="0"/>
                <w:bCs w:val="0"/>
                <w:color w:val="auto"/>
                <w:sz w:val="24"/>
                <w:szCs w:val="24"/>
                <w:u w:val="single" w:color="auto"/>
              </w:rPr>
            </w:pPr>
            <w:r>
              <w:rPr>
                <w:rFonts w:hint="eastAsia" w:ascii="宋体" w:hAnsi="宋体" w:eastAsia="宋体" w:cs="宋体"/>
                <w:color w:val="auto"/>
                <w:sz w:val="24"/>
                <w:szCs w:val="24"/>
                <w:highlight w:val="none"/>
                <w:u w:val="single" w:color="auto"/>
                <w:lang w:val="en-US" w:eastAsia="zh-CN"/>
              </w:rPr>
              <w:t>根据工程分析，</w:t>
            </w:r>
            <w:r>
              <w:rPr>
                <w:rFonts w:hint="eastAsia" w:cs="Times New Roman"/>
                <w:color w:val="auto"/>
                <w:kern w:val="0"/>
                <w:sz w:val="24"/>
                <w:szCs w:val="24"/>
                <w:highlight w:val="none"/>
                <w:u w:val="single" w:color="auto"/>
                <w:lang w:val="en-US" w:eastAsia="zh-CN"/>
              </w:rPr>
              <w:t>本项目食堂废水经隔油池处理后与其他综合医疗废水（含医疗废水、生活污水）一并排入化粪池，再经自建污水处理站（调节池+沉淀池+消毒池（二氧化氯））处理后由市政污水管网接入龙泉污水处理厂深度处理，</w:t>
            </w:r>
            <w:r>
              <w:rPr>
                <w:rFonts w:hint="default" w:ascii="Times New Roman" w:hAnsi="Times New Roman" w:cs="Times New Roman"/>
                <w:color w:val="auto"/>
                <w:sz w:val="24"/>
                <w:szCs w:val="24"/>
                <w:highlight w:val="none"/>
                <w:u w:val="single" w:color="auto"/>
                <w:lang w:val="en-US" w:eastAsia="zh-CN"/>
              </w:rPr>
              <w:t>经处理</w:t>
            </w:r>
            <w:r>
              <w:rPr>
                <w:rFonts w:hint="default" w:ascii="Times New Roman" w:hAnsi="Times New Roman" w:eastAsia="宋体" w:cs="Times New Roman"/>
                <w:color w:val="auto"/>
                <w:sz w:val="24"/>
                <w:szCs w:val="24"/>
                <w:highlight w:val="none"/>
                <w:u w:val="single" w:color="auto"/>
                <w:lang w:val="en-US" w:eastAsia="zh-CN"/>
              </w:rPr>
              <w:t>达到《城镇污水处理厂污染物排放标准》（GB18918-2002）一级 A 标准及《湖南省城镇污水处理厂主要水污染物排放标准》（DB43/T 1546-2018）一级标准中最严格的排放限值后排入</w:t>
            </w:r>
            <w:r>
              <w:rPr>
                <w:rFonts w:hint="eastAsia" w:ascii="Times New Roman" w:hAnsi="Times New Roman" w:eastAsia="宋体" w:cs="Times New Roman"/>
                <w:color w:val="auto"/>
                <w:sz w:val="24"/>
                <w:szCs w:val="24"/>
                <w:highlight w:val="none"/>
                <w:u w:val="single" w:color="auto"/>
                <w:lang w:val="en-US" w:eastAsia="zh-CN"/>
              </w:rPr>
              <w:t>建宁港</w:t>
            </w:r>
            <w:r>
              <w:rPr>
                <w:rFonts w:hint="default" w:ascii="Times New Roman" w:hAnsi="Times New Roman" w:eastAsia="宋体" w:cs="Times New Roman"/>
                <w:color w:val="auto"/>
                <w:sz w:val="24"/>
                <w:szCs w:val="24"/>
                <w:highlight w:val="none"/>
                <w:u w:val="single" w:color="auto"/>
                <w:lang w:val="en-US" w:eastAsia="zh-CN"/>
              </w:rPr>
              <w:t>，最终进入湘江</w:t>
            </w:r>
            <w:r>
              <w:rPr>
                <w:rFonts w:hint="default" w:ascii="Times New Roman" w:hAnsi="Times New Roman" w:cs="Times New Roman"/>
                <w:color w:val="auto"/>
                <w:sz w:val="24"/>
                <w:szCs w:val="24"/>
                <w:highlight w:val="none"/>
                <w:u w:val="single" w:color="auto"/>
                <w:lang w:val="en-US" w:eastAsia="zh-CN"/>
              </w:rPr>
              <w:t>。</w:t>
            </w:r>
            <w:r>
              <w:rPr>
                <w:rFonts w:hint="eastAsia" w:ascii="Times New Roman" w:hAnsi="Times New Roman" w:eastAsia="宋体"/>
                <w:b w:val="0"/>
                <w:bCs w:val="0"/>
                <w:color w:val="auto"/>
                <w:sz w:val="24"/>
                <w:szCs w:val="24"/>
                <w:u w:val="single" w:color="auto"/>
              </w:rPr>
              <w:t>本项目总量污染物控制因子为</w:t>
            </w:r>
            <w:r>
              <w:rPr>
                <w:rFonts w:hint="eastAsia" w:ascii="Times New Roman" w:hAnsi="Times New Roman" w:eastAsia="宋体"/>
                <w:b w:val="0"/>
                <w:bCs w:val="0"/>
                <w:color w:val="auto"/>
                <w:sz w:val="24"/>
                <w:szCs w:val="24"/>
                <w:highlight w:val="none"/>
                <w:u w:val="single" w:color="auto"/>
                <w:lang w:val="en-US" w:eastAsia="zh-CN"/>
              </w:rPr>
              <w:t>COD、NH</w:t>
            </w:r>
            <w:r>
              <w:rPr>
                <w:rFonts w:hint="eastAsia" w:ascii="Times New Roman" w:hAnsi="Times New Roman" w:eastAsia="宋体"/>
                <w:b w:val="0"/>
                <w:bCs w:val="0"/>
                <w:color w:val="auto"/>
                <w:sz w:val="24"/>
                <w:szCs w:val="24"/>
                <w:highlight w:val="none"/>
                <w:u w:val="single" w:color="auto"/>
                <w:vertAlign w:val="subscript"/>
                <w:lang w:val="en-US" w:eastAsia="zh-CN"/>
              </w:rPr>
              <w:t>3</w:t>
            </w:r>
            <w:r>
              <w:rPr>
                <w:rFonts w:hint="eastAsia" w:ascii="Times New Roman" w:hAnsi="Times New Roman" w:eastAsia="宋体"/>
                <w:b w:val="0"/>
                <w:bCs w:val="0"/>
                <w:color w:val="auto"/>
                <w:sz w:val="24"/>
                <w:szCs w:val="24"/>
                <w:highlight w:val="none"/>
                <w:u w:val="single" w:color="auto"/>
                <w:lang w:val="en-US" w:eastAsia="zh-CN"/>
              </w:rPr>
              <w:t>-N</w:t>
            </w:r>
            <w:r>
              <w:rPr>
                <w:rFonts w:hint="eastAsia"/>
                <w:b w:val="0"/>
                <w:bCs w:val="0"/>
                <w:color w:val="auto"/>
                <w:sz w:val="24"/>
                <w:szCs w:val="24"/>
                <w:highlight w:val="none"/>
                <w:u w:val="single" w:color="auto"/>
                <w:lang w:val="en-US" w:eastAsia="zh-CN"/>
              </w:rPr>
              <w:t>、总磷</w:t>
            </w:r>
            <w:r>
              <w:rPr>
                <w:rFonts w:hint="eastAsia" w:ascii="Times New Roman" w:hAnsi="Times New Roman" w:eastAsia="宋体"/>
                <w:b w:val="0"/>
                <w:bCs w:val="0"/>
                <w:color w:val="auto"/>
                <w:sz w:val="24"/>
                <w:szCs w:val="24"/>
                <w:u w:val="singl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b w:val="0"/>
                <w:bCs w:val="0"/>
                <w:color w:val="auto"/>
                <w:u w:val="single" w:color="auto"/>
              </w:rPr>
            </w:pPr>
            <w:r>
              <w:rPr>
                <w:rFonts w:hint="eastAsia" w:ascii="Times New Roman" w:hAnsi="Times New Roman" w:eastAsia="宋体"/>
                <w:b w:val="0"/>
                <w:bCs w:val="0"/>
                <w:color w:val="auto"/>
                <w:sz w:val="24"/>
                <w:szCs w:val="24"/>
                <w:u w:val="single" w:color="auto"/>
              </w:rPr>
              <w:t>本项目总量控制建议值情况见表3-</w:t>
            </w:r>
            <w:r>
              <w:rPr>
                <w:rFonts w:hint="eastAsia"/>
                <w:b w:val="0"/>
                <w:bCs w:val="0"/>
                <w:color w:val="auto"/>
                <w:sz w:val="24"/>
                <w:szCs w:val="24"/>
                <w:u w:val="single" w:color="auto"/>
                <w:lang w:val="en-US" w:eastAsia="zh-CN"/>
              </w:rPr>
              <w:t>10</w:t>
            </w:r>
            <w:r>
              <w:rPr>
                <w:rFonts w:hint="eastAsia" w:ascii="Times New Roman" w:hAnsi="Times New Roman" w:eastAsia="宋体"/>
                <w:b w:val="0"/>
                <w:bCs w:val="0"/>
                <w:color w:val="auto"/>
                <w:sz w:val="24"/>
                <w:szCs w:val="24"/>
                <w:u w:val="single" w:color="auto"/>
              </w:rPr>
              <w:t>。</w:t>
            </w:r>
          </w:p>
          <w:p>
            <w:pPr>
              <w:spacing w:line="240" w:lineRule="auto"/>
              <w:jc w:val="center"/>
              <w:rPr>
                <w:rFonts w:hint="default" w:ascii="Times New Roman" w:hAnsi="Times New Roman" w:eastAsia="宋体" w:cs="Times New Roman"/>
                <w:b/>
                <w:bCs/>
                <w:color w:val="auto"/>
                <w:highlight w:val="none"/>
                <w:u w:val="single" w:color="auto"/>
              </w:rPr>
            </w:pPr>
            <w:r>
              <w:rPr>
                <w:rFonts w:hint="default" w:ascii="Times New Roman" w:hAnsi="Times New Roman" w:eastAsia="宋体" w:cs="Times New Roman"/>
                <w:b/>
                <w:bCs/>
                <w:color w:val="auto"/>
                <w:sz w:val="21"/>
                <w:szCs w:val="21"/>
                <w:highlight w:val="none"/>
                <w:u w:val="single" w:color="auto"/>
              </w:rPr>
              <w:t>表3-</w:t>
            </w:r>
            <w:r>
              <w:rPr>
                <w:rFonts w:hint="eastAsia" w:cs="Times New Roman"/>
                <w:b/>
                <w:bCs/>
                <w:color w:val="auto"/>
                <w:sz w:val="21"/>
                <w:szCs w:val="21"/>
                <w:highlight w:val="none"/>
                <w:u w:val="single" w:color="auto"/>
                <w:lang w:val="en-US" w:eastAsia="zh-CN"/>
              </w:rPr>
              <w:t>10</w:t>
            </w:r>
            <w:r>
              <w:rPr>
                <w:rFonts w:hint="eastAsia" w:ascii="Times New Roman" w:hAnsi="Times New Roman" w:eastAsia="宋体" w:cs="Times New Roman"/>
                <w:b/>
                <w:bCs/>
                <w:color w:val="auto"/>
                <w:sz w:val="21"/>
                <w:szCs w:val="21"/>
                <w:highlight w:val="none"/>
                <w:u w:val="single" w:color="auto"/>
                <w:lang w:val="en-US" w:eastAsia="zh-CN"/>
              </w:rPr>
              <w:t xml:space="preserve"> </w:t>
            </w:r>
            <w:r>
              <w:rPr>
                <w:rFonts w:hint="default" w:ascii="Times New Roman" w:hAnsi="Times New Roman" w:eastAsia="宋体" w:cs="Times New Roman"/>
                <w:b/>
                <w:bCs/>
                <w:color w:val="auto"/>
                <w:sz w:val="21"/>
                <w:szCs w:val="21"/>
                <w:highlight w:val="none"/>
                <w:u w:val="single" w:color="auto"/>
              </w:rPr>
              <w:t>总量核算一览表</w:t>
            </w: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93"/>
              <w:gridCol w:w="2088"/>
              <w:gridCol w:w="2089"/>
              <w:gridCol w:w="208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8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rPr>
                  </w:pPr>
                  <w:r>
                    <w:rPr>
                      <w:rFonts w:hint="eastAsia" w:ascii="Times New Roman" w:hAnsi="Times New Roman" w:eastAsia="宋体" w:cs="Times New Roman"/>
                      <w:b w:val="0"/>
                      <w:bCs w:val="0"/>
                      <w:color w:val="auto"/>
                      <w:sz w:val="21"/>
                      <w:szCs w:val="21"/>
                      <w:highlight w:val="none"/>
                      <w:u w:val="single" w:color="auto"/>
                      <w:lang w:val="en-US" w:eastAsia="zh-CN"/>
                    </w:rPr>
                    <w:t>类</w:t>
                  </w:r>
                  <w:r>
                    <w:rPr>
                      <w:rFonts w:hint="default" w:ascii="Times New Roman" w:hAnsi="Times New Roman" w:eastAsia="宋体" w:cs="Times New Roman"/>
                      <w:b w:val="0"/>
                      <w:bCs w:val="0"/>
                      <w:color w:val="auto"/>
                      <w:sz w:val="21"/>
                      <w:szCs w:val="21"/>
                      <w:highlight w:val="none"/>
                      <w:u w:val="single" w:color="auto"/>
                    </w:rPr>
                    <w:t>别</w:t>
                  </w:r>
                </w:p>
              </w:tc>
              <w:tc>
                <w:tcPr>
                  <w:tcW w:w="13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rPr>
                  </w:pPr>
                  <w:r>
                    <w:rPr>
                      <w:rFonts w:hint="default" w:ascii="Times New Roman" w:hAnsi="Times New Roman" w:eastAsia="宋体" w:cs="Times New Roman"/>
                      <w:b w:val="0"/>
                      <w:bCs w:val="0"/>
                      <w:color w:val="auto"/>
                      <w:sz w:val="21"/>
                      <w:szCs w:val="21"/>
                      <w:highlight w:val="none"/>
                      <w:u w:val="single" w:color="auto"/>
                    </w:rPr>
                    <w:t>指标名称</w:t>
                  </w:r>
                </w:p>
              </w:tc>
              <w:tc>
                <w:tcPr>
                  <w:tcW w:w="13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rPr>
                  </w:pPr>
                  <w:r>
                    <w:rPr>
                      <w:rFonts w:hint="default" w:ascii="Times New Roman" w:hAnsi="Times New Roman" w:eastAsia="宋体" w:cs="Times New Roman"/>
                      <w:b w:val="0"/>
                      <w:bCs w:val="0"/>
                      <w:color w:val="auto"/>
                      <w:sz w:val="21"/>
                      <w:szCs w:val="21"/>
                      <w:highlight w:val="none"/>
                      <w:u w:val="single" w:color="auto"/>
                    </w:rPr>
                    <w:t>排放总量t/a</w:t>
                  </w:r>
                </w:p>
              </w:tc>
              <w:tc>
                <w:tcPr>
                  <w:tcW w:w="13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rPr>
                  </w:pPr>
                  <w:r>
                    <w:rPr>
                      <w:rFonts w:hint="eastAsia" w:ascii="Times New Roman" w:hAnsi="Times New Roman" w:eastAsia="宋体"/>
                      <w:b w:val="0"/>
                      <w:bCs w:val="0"/>
                      <w:color w:val="auto"/>
                      <w:sz w:val="21"/>
                      <w:szCs w:val="21"/>
                      <w:highlight w:val="none"/>
                      <w:u w:val="single" w:color="auto"/>
                    </w:rPr>
                    <w:t>总量建议值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4" w:hRule="atLeast"/>
                <w:jc w:val="center"/>
              </w:trPr>
              <w:tc>
                <w:tcPr>
                  <w:tcW w:w="85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rPr>
                  </w:pPr>
                  <w:r>
                    <w:rPr>
                      <w:rFonts w:hint="default" w:ascii="Times New Roman" w:hAnsi="Times New Roman" w:eastAsia="宋体" w:cs="Times New Roman"/>
                      <w:b w:val="0"/>
                      <w:bCs w:val="0"/>
                      <w:color w:val="auto"/>
                      <w:sz w:val="21"/>
                      <w:szCs w:val="21"/>
                      <w:highlight w:val="none"/>
                      <w:u w:val="single" w:color="auto"/>
                    </w:rPr>
                    <w:t>废水</w:t>
                  </w:r>
                </w:p>
              </w:tc>
              <w:tc>
                <w:tcPr>
                  <w:tcW w:w="13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rPr>
                  </w:pPr>
                  <w:r>
                    <w:rPr>
                      <w:rFonts w:hint="default" w:ascii="Times New Roman" w:hAnsi="Times New Roman" w:eastAsia="宋体" w:cs="Times New Roman"/>
                      <w:b w:val="0"/>
                      <w:bCs w:val="0"/>
                      <w:color w:val="auto"/>
                      <w:sz w:val="21"/>
                      <w:szCs w:val="21"/>
                      <w:highlight w:val="none"/>
                      <w:u w:val="single" w:color="auto"/>
                    </w:rPr>
                    <w:t>COD</w:t>
                  </w:r>
                </w:p>
              </w:tc>
              <w:tc>
                <w:tcPr>
                  <w:tcW w:w="13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lang w:val="en-US"/>
                    </w:rPr>
                  </w:pPr>
                  <w:r>
                    <w:rPr>
                      <w:rFonts w:hint="eastAsia" w:cs="Times New Roman"/>
                      <w:b w:val="0"/>
                      <w:bCs w:val="0"/>
                      <w:color w:val="auto"/>
                      <w:sz w:val="21"/>
                      <w:szCs w:val="21"/>
                      <w:highlight w:val="none"/>
                      <w:u w:val="single" w:color="auto"/>
                      <w:lang w:val="en-US" w:eastAsia="zh-CN"/>
                    </w:rPr>
                    <w:t>0.28</w:t>
                  </w:r>
                </w:p>
              </w:tc>
              <w:tc>
                <w:tcPr>
                  <w:tcW w:w="13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ascii="Times New Roman" w:hAnsi="Times New Roman" w:eastAsia="宋体" w:cs="Times New Roman"/>
                      <w:b w:val="0"/>
                      <w:bCs w:val="0"/>
                      <w:color w:val="auto"/>
                      <w:sz w:val="21"/>
                      <w:szCs w:val="21"/>
                      <w:highlight w:val="none"/>
                      <w:u w:val="single" w:color="auto"/>
                      <w:lang w:eastAsia="zh-CN"/>
                    </w:rPr>
                    <w:t>0</w:t>
                  </w:r>
                  <w:r>
                    <w:rPr>
                      <w:rFonts w:hint="eastAsia" w:ascii="Times New Roman" w:hAnsi="Times New Roman" w:eastAsia="宋体" w:cs="Times New Roman"/>
                      <w:b w:val="0"/>
                      <w:bCs w:val="0"/>
                      <w:color w:val="auto"/>
                      <w:sz w:val="21"/>
                      <w:szCs w:val="21"/>
                      <w:highlight w:val="none"/>
                      <w:u w:val="single" w:color="auto"/>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1" w:hRule="atLeast"/>
                <w:jc w:val="center"/>
              </w:trPr>
              <w:tc>
                <w:tcPr>
                  <w:tcW w:w="85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rPr>
                  </w:pPr>
                </w:p>
              </w:tc>
              <w:tc>
                <w:tcPr>
                  <w:tcW w:w="13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rPr>
                  </w:pPr>
                  <w:r>
                    <w:rPr>
                      <w:rFonts w:hint="default" w:ascii="Times New Roman" w:hAnsi="Times New Roman" w:eastAsia="宋体" w:cs="Times New Roman"/>
                      <w:b w:val="0"/>
                      <w:bCs w:val="0"/>
                      <w:color w:val="auto"/>
                      <w:sz w:val="21"/>
                      <w:szCs w:val="21"/>
                      <w:highlight w:val="none"/>
                      <w:u w:val="single" w:color="auto"/>
                    </w:rPr>
                    <w:t>氨氮</w:t>
                  </w:r>
                </w:p>
              </w:tc>
              <w:tc>
                <w:tcPr>
                  <w:tcW w:w="13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0.0084</w:t>
                  </w:r>
                </w:p>
              </w:tc>
              <w:tc>
                <w:tcPr>
                  <w:tcW w:w="13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1" w:hRule="atLeast"/>
                <w:jc w:val="center"/>
              </w:trPr>
              <w:tc>
                <w:tcPr>
                  <w:tcW w:w="85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rPr>
                  </w:pPr>
                </w:p>
              </w:tc>
              <w:tc>
                <w:tcPr>
                  <w:tcW w:w="13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总磷</w:t>
                  </w:r>
                </w:p>
              </w:tc>
              <w:tc>
                <w:tcPr>
                  <w:tcW w:w="13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0.0028</w:t>
                  </w:r>
                </w:p>
              </w:tc>
              <w:tc>
                <w:tcPr>
                  <w:tcW w:w="13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0.1</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color w:val="auto"/>
                <w:lang w:eastAsia="zh-CN"/>
              </w:rPr>
            </w:pPr>
            <w:r>
              <w:rPr>
                <w:rFonts w:hint="eastAsia" w:ascii="Times New Roman" w:hAnsi="Times New Roman" w:eastAsia="宋体" w:cs="Times New Roman"/>
                <w:b w:val="0"/>
                <w:bCs w:val="0"/>
                <w:color w:val="auto"/>
                <w:sz w:val="24"/>
                <w:highlight w:val="none"/>
                <w:u w:val="single" w:color="auto"/>
                <w:lang w:val="en-US" w:eastAsia="zh-CN"/>
              </w:rPr>
              <w:t>本项目属于</w:t>
            </w:r>
            <w:r>
              <w:rPr>
                <w:rFonts w:hint="eastAsia" w:cs="Times New Roman"/>
                <w:b w:val="0"/>
                <w:bCs w:val="0"/>
                <w:color w:val="auto"/>
                <w:sz w:val="24"/>
                <w:highlight w:val="none"/>
                <w:u w:val="single" w:color="auto"/>
                <w:lang w:val="en-US" w:eastAsia="zh-CN"/>
              </w:rPr>
              <w:t>非营利性</w:t>
            </w:r>
            <w:r>
              <w:rPr>
                <w:rFonts w:hint="eastAsia" w:ascii="Times New Roman" w:hAnsi="Times New Roman" w:eastAsia="宋体" w:cs="Times New Roman"/>
                <w:b w:val="0"/>
                <w:bCs w:val="0"/>
                <w:color w:val="auto"/>
                <w:sz w:val="24"/>
                <w:highlight w:val="none"/>
                <w:u w:val="single" w:color="auto"/>
                <w:lang w:val="en-US" w:eastAsia="zh-CN"/>
              </w:rPr>
              <w:t>医疗机构，总量可不进行排污交易；其排放总量统一纳入</w:t>
            </w:r>
            <w:r>
              <w:rPr>
                <w:rFonts w:hint="eastAsia" w:ascii="Times New Roman" w:hAnsi="Times New Roman" w:eastAsia="宋体" w:cs="Times New Roman"/>
                <w:b w:val="0"/>
                <w:bCs w:val="0"/>
                <w:color w:val="auto"/>
                <w:kern w:val="2"/>
                <w:sz w:val="24"/>
                <w:szCs w:val="24"/>
                <w:u w:val="single" w:color="auto"/>
                <w:lang w:val="en-US" w:eastAsia="zh-CN" w:bidi="ar-SA"/>
              </w:rPr>
              <w:t>株洲</w:t>
            </w:r>
            <w:r>
              <w:rPr>
                <w:rFonts w:hint="eastAsia" w:cs="Times New Roman"/>
                <w:b w:val="0"/>
                <w:bCs w:val="0"/>
                <w:color w:val="auto"/>
                <w:kern w:val="2"/>
                <w:sz w:val="24"/>
                <w:szCs w:val="24"/>
                <w:u w:val="single" w:color="auto"/>
                <w:lang w:val="en-US" w:eastAsia="zh-CN" w:bidi="ar-SA"/>
              </w:rPr>
              <w:t>市龙泉污水处理厂</w:t>
            </w:r>
            <w:r>
              <w:rPr>
                <w:rFonts w:hint="eastAsia" w:ascii="Times New Roman" w:hAnsi="Times New Roman" w:eastAsia="宋体" w:cs="Times New Roman"/>
                <w:b w:val="0"/>
                <w:bCs w:val="0"/>
                <w:color w:val="auto"/>
                <w:sz w:val="24"/>
                <w:highlight w:val="none"/>
                <w:u w:val="single" w:color="auto"/>
                <w:lang w:val="en-US" w:eastAsia="zh-CN"/>
              </w:rPr>
              <w:t>。因此，本项目不涉及总量控制指标</w:t>
            </w:r>
            <w:r>
              <w:rPr>
                <w:rFonts w:hint="eastAsia" w:ascii="Times New Roman" w:hAnsi="Times New Roman" w:eastAsia="宋体" w:cs="Times New Roman"/>
                <w:b w:val="0"/>
                <w:bCs w:val="0"/>
                <w:color w:val="auto"/>
                <w:sz w:val="24"/>
                <w:highlight w:val="none"/>
                <w:u w:val="single" w:color="auto"/>
                <w:lang w:eastAsia="zh-CN"/>
              </w:rPr>
              <w:t>。</w:t>
            </w:r>
          </w:p>
        </w:tc>
      </w:tr>
    </w:tbl>
    <w:p>
      <w:r>
        <w:br w:type="page"/>
      </w:r>
    </w:p>
    <w:p>
      <w:pPr>
        <w:pStyle w:val="24"/>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bookmarkStart w:id="17" w:name="_Toc132899967"/>
      <w:bookmarkStart w:id="18" w:name="_Toc28085"/>
      <w:bookmarkStart w:id="19" w:name="_Toc9497"/>
      <w:bookmarkStart w:id="20" w:name="_Toc4215"/>
      <w:r>
        <w:rPr>
          <w:rFonts w:hint="default" w:ascii="Times New Roman" w:hAnsi="Times New Roman" w:eastAsia="宋体" w:cs="Times New Roman"/>
          <w:snapToGrid w:val="0"/>
          <w:color w:val="000000" w:themeColor="text1"/>
          <w:sz w:val="30"/>
          <w:szCs w:val="30"/>
          <w14:textFill>
            <w14:solidFill>
              <w14:schemeClr w14:val="tx1"/>
            </w14:solidFill>
          </w14:textFill>
        </w:rPr>
        <w:t>四、主要环境影响和保护措施</w:t>
      </w:r>
      <w:bookmarkEnd w:id="17"/>
      <w:bookmarkEnd w:id="18"/>
      <w:bookmarkEnd w:id="19"/>
      <w:bookmarkEnd w:id="20"/>
    </w:p>
    <w:tbl>
      <w:tblPr>
        <w:tblStyle w:val="26"/>
        <w:tblW w:w="529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46"/>
        <w:gridCol w:w="85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0" w:hRule="atLeast"/>
          <w:jc w:val="center"/>
        </w:trPr>
        <w:tc>
          <w:tcPr>
            <w:tcW w:w="343" w:type="dxa"/>
            <w:tcMar>
              <w:left w:w="28" w:type="dxa"/>
              <w:right w:w="28" w:type="dxa"/>
            </w:tcMar>
            <w:vAlign w:val="center"/>
          </w:tcPr>
          <w:p>
            <w:pPr>
              <w:pStyle w:val="24"/>
              <w:keepNext w:val="0"/>
              <w:keepLines w:val="0"/>
              <w:pageBreakBefore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施工</w:t>
            </w:r>
          </w:p>
          <w:p>
            <w:pPr>
              <w:pStyle w:val="24"/>
              <w:keepNext w:val="0"/>
              <w:keepLines w:val="0"/>
              <w:pageBreakBefore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期环</w:t>
            </w:r>
          </w:p>
          <w:p>
            <w:pPr>
              <w:pStyle w:val="24"/>
              <w:keepNext w:val="0"/>
              <w:keepLines w:val="0"/>
              <w:pageBreakBefore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境保</w:t>
            </w:r>
          </w:p>
          <w:p>
            <w:pPr>
              <w:pStyle w:val="24"/>
              <w:keepNext w:val="0"/>
              <w:keepLines w:val="0"/>
              <w:pageBreakBefore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护措</w:t>
            </w:r>
          </w:p>
          <w:p>
            <w:pPr>
              <w:keepNext w:val="0"/>
              <w:keepLines w:val="0"/>
              <w:pageBreakBefore w:val="0"/>
              <w:kinsoku/>
              <w:wordWrap/>
              <w:overflowPunct/>
              <w:topLinePunct w:val="0"/>
              <w:bidi w:val="0"/>
              <w:ind w:left="0" w:right="0"/>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t>施</w:t>
            </w:r>
          </w:p>
        </w:tc>
        <w:tc>
          <w:tcPr>
            <w:tcW w:w="850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bCs/>
                <w:color w:val="auto"/>
                <w:spacing w:val="-10"/>
                <w:sz w:val="24"/>
                <w:szCs w:val="24"/>
              </w:rPr>
            </w:pPr>
            <w:r>
              <w:rPr>
                <w:rFonts w:hint="default" w:ascii="Times New Roman" w:hAnsi="Times New Roman" w:cs="Times New Roman"/>
                <w:color w:val="auto"/>
                <w:sz w:val="24"/>
              </w:rPr>
              <w:t>根据建设单位提供资料以及现场踏勘调查，项目已投入运行多年</w:t>
            </w:r>
            <w:r>
              <w:rPr>
                <w:rFonts w:hint="eastAsia" w:cs="Times New Roman"/>
                <w:color w:val="auto"/>
                <w:sz w:val="24"/>
                <w:lang w:eastAsia="zh-CN"/>
              </w:rPr>
              <w:t>，</w:t>
            </w:r>
            <w:r>
              <w:rPr>
                <w:rFonts w:hint="default" w:ascii="Times New Roman" w:hAnsi="Times New Roman" w:cs="Times New Roman"/>
                <w:color w:val="auto"/>
                <w:sz w:val="24"/>
              </w:rPr>
              <w:t>现为完善项目相关环保手续</w:t>
            </w:r>
            <w:r>
              <w:rPr>
                <w:rFonts w:hint="eastAsia" w:cs="Times New Roman"/>
                <w:color w:val="auto"/>
                <w:sz w:val="24"/>
                <w:lang w:eastAsia="zh-CN"/>
              </w:rPr>
              <w:t>；</w:t>
            </w:r>
            <w:r>
              <w:rPr>
                <w:rFonts w:hint="default" w:ascii="Times New Roman" w:hAnsi="Times New Roman" w:cs="Times New Roman"/>
                <w:color w:val="auto"/>
                <w:sz w:val="24"/>
              </w:rPr>
              <w:t>根据现场踏勘，项目施工期已结束，根据与建设单位核实和与周边居民询问，项目施工期间未收到环保投诉，故本环评对其施工期不再进行环境影响评价。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3" w:hRule="atLeast"/>
          <w:jc w:val="center"/>
        </w:trPr>
        <w:tc>
          <w:tcPr>
            <w:tcW w:w="343" w:type="dxa"/>
            <w:tcMar>
              <w:left w:w="28" w:type="dxa"/>
              <w:right w:w="28" w:type="dxa"/>
            </w:tcMar>
            <w:vAlign w:val="center"/>
          </w:tcPr>
          <w:p>
            <w:pPr>
              <w:keepNext w:val="0"/>
              <w:keepLines w:val="0"/>
              <w:pageBreakBefore w:val="0"/>
              <w:kinsoku/>
              <w:wordWrap/>
              <w:overflowPunct/>
              <w:topLinePunct w:val="0"/>
              <w:bidi w:val="0"/>
              <w:ind w:left="0" w:right="0"/>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运营</w:t>
            </w:r>
          </w:p>
          <w:p>
            <w:pPr>
              <w:keepNext w:val="0"/>
              <w:keepLines w:val="0"/>
              <w:pageBreakBefore w:val="0"/>
              <w:kinsoku/>
              <w:wordWrap/>
              <w:overflowPunct/>
              <w:topLinePunct w:val="0"/>
              <w:bidi w:val="0"/>
              <w:ind w:left="0" w:right="0"/>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期环</w:t>
            </w:r>
          </w:p>
          <w:p>
            <w:pPr>
              <w:keepNext w:val="0"/>
              <w:keepLines w:val="0"/>
              <w:pageBreakBefore w:val="0"/>
              <w:kinsoku/>
              <w:wordWrap/>
              <w:overflowPunct/>
              <w:topLinePunct w:val="0"/>
              <w:bidi w:val="0"/>
              <w:ind w:left="0" w:right="0"/>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境影</w:t>
            </w:r>
          </w:p>
          <w:p>
            <w:pPr>
              <w:keepNext w:val="0"/>
              <w:keepLines w:val="0"/>
              <w:pageBreakBefore w:val="0"/>
              <w:kinsoku/>
              <w:wordWrap/>
              <w:overflowPunct/>
              <w:topLinePunct w:val="0"/>
              <w:bidi w:val="0"/>
              <w:ind w:left="0" w:right="0"/>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响和</w:t>
            </w:r>
          </w:p>
          <w:p>
            <w:pPr>
              <w:keepNext w:val="0"/>
              <w:keepLines w:val="0"/>
              <w:pageBreakBefore w:val="0"/>
              <w:kinsoku/>
              <w:wordWrap/>
              <w:overflowPunct/>
              <w:topLinePunct w:val="0"/>
              <w:bidi w:val="0"/>
              <w:ind w:left="0" w:right="0"/>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保护</w:t>
            </w:r>
          </w:p>
          <w:p>
            <w:pPr>
              <w:keepNext w:val="0"/>
              <w:keepLines w:val="0"/>
              <w:pageBreakBefore w:val="0"/>
              <w:kinsoku/>
              <w:wordWrap/>
              <w:overflowPunct/>
              <w:topLinePunct w:val="0"/>
              <w:bidi w:val="0"/>
              <w:ind w:left="0" w:right="0"/>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措施</w:t>
            </w:r>
          </w:p>
        </w:tc>
        <w:tc>
          <w:tcPr>
            <w:tcW w:w="850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本项目</w:t>
            </w:r>
            <w:r>
              <w:rPr>
                <w:rFonts w:hint="default" w:ascii="Times New Roman" w:hAnsi="Times New Roman" w:cs="Times New Roman"/>
                <w:color w:val="auto"/>
                <w:sz w:val="24"/>
                <w:highlight w:val="none"/>
              </w:rPr>
              <w:t>废气主要</w:t>
            </w:r>
            <w:r>
              <w:rPr>
                <w:rFonts w:hint="eastAsia" w:cs="Times New Roman"/>
                <w:color w:val="auto"/>
                <w:sz w:val="24"/>
                <w:highlight w:val="none"/>
                <w:lang w:eastAsia="zh-CN"/>
              </w:rPr>
              <w:t>为</w:t>
            </w:r>
            <w:r>
              <w:rPr>
                <w:rFonts w:hint="eastAsia" w:ascii="宋体" w:hAnsi="宋体" w:eastAsia="宋体" w:cs="宋体"/>
                <w:color w:val="auto"/>
                <w:kern w:val="0"/>
                <w:sz w:val="24"/>
                <w:szCs w:val="24"/>
                <w:highlight w:val="none"/>
                <w:u w:val="none" w:color="auto"/>
                <w:lang w:val="en-US" w:eastAsia="zh-CN" w:bidi="ar"/>
              </w:rPr>
              <w:t>污水处理站废气</w:t>
            </w:r>
            <w:r>
              <w:rPr>
                <w:rFonts w:hint="eastAsia" w:cs="Times New Roman"/>
                <w:color w:val="auto"/>
                <w:sz w:val="24"/>
                <w:highlight w:val="none"/>
                <w:lang w:eastAsia="zh-CN"/>
              </w:rPr>
              <w:t>、</w:t>
            </w:r>
            <w:r>
              <w:rPr>
                <w:rFonts w:hint="eastAsia" w:ascii="宋体" w:hAnsi="宋体" w:eastAsia="宋体" w:cs="宋体"/>
                <w:color w:val="auto"/>
                <w:kern w:val="0"/>
                <w:sz w:val="24"/>
                <w:szCs w:val="24"/>
                <w:highlight w:val="none"/>
                <w:u w:val="none" w:color="auto"/>
                <w:lang w:val="en-US" w:eastAsia="zh-CN" w:bidi="ar"/>
              </w:rPr>
              <w:t>备用发电机尾气、煎药废气、医废暂存间异味、医疗废气</w:t>
            </w:r>
            <w:r>
              <w:rPr>
                <w:rFonts w:hint="eastAsia" w:ascii="宋体" w:hAnsi="宋体" w:cs="宋体"/>
                <w:color w:val="auto"/>
                <w:kern w:val="0"/>
                <w:sz w:val="24"/>
                <w:szCs w:val="24"/>
                <w:highlight w:val="none"/>
                <w:u w:val="none" w:color="auto"/>
                <w:lang w:val="en-US" w:eastAsia="zh-CN" w:bidi="ar"/>
              </w:rPr>
              <w:t>、食堂油烟</w:t>
            </w:r>
            <w:r>
              <w:rPr>
                <w:rFonts w:hint="default" w:ascii="Times New Roman" w:hAnsi="Times New Roman" w:cs="Times New Roman"/>
                <w:color w:val="auto"/>
                <w:sz w:val="24"/>
                <w:highlight w:val="none"/>
              </w:rPr>
              <w:t>。</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备用发电机尾气</w:t>
            </w:r>
          </w:p>
          <w:p>
            <w:pPr>
              <w:spacing w:line="360" w:lineRule="auto"/>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项目设有一台备用发电机，在项目突然停电的情况下用于应急发电。发电机使用</w:t>
            </w:r>
            <w:r>
              <w:rPr>
                <w:rFonts w:hint="eastAsia" w:cs="Times New Roman"/>
                <w:color w:val="auto"/>
                <w:sz w:val="24"/>
                <w:szCs w:val="24"/>
                <w:highlight w:val="none"/>
                <w:lang w:val="en-US" w:eastAsia="zh-CN"/>
              </w:rPr>
              <w:t>汽油</w:t>
            </w:r>
            <w:r>
              <w:rPr>
                <w:rFonts w:hint="eastAsia" w:ascii="Times New Roman" w:hAnsi="Times New Roman" w:cs="Times New Roman"/>
                <w:color w:val="auto"/>
                <w:sz w:val="24"/>
                <w:szCs w:val="24"/>
                <w:highlight w:val="none"/>
              </w:rPr>
              <w:t>作为燃料，产生的主要污染物主要为SO</w:t>
            </w:r>
            <w:r>
              <w:rPr>
                <w:rFonts w:hint="eastAsia" w:ascii="Times New Roman" w:hAnsi="Times New Roman" w:cs="Times New Roman"/>
                <w:color w:val="auto"/>
                <w:sz w:val="24"/>
                <w:szCs w:val="24"/>
                <w:highlight w:val="none"/>
                <w:vertAlign w:val="subscript"/>
              </w:rPr>
              <w:t>2</w:t>
            </w:r>
            <w:r>
              <w:rPr>
                <w:rFonts w:hint="eastAsia" w:ascii="Times New Roman" w:hAnsi="Times New Roman" w:cs="Times New Roman"/>
                <w:color w:val="auto"/>
                <w:sz w:val="24"/>
                <w:szCs w:val="24"/>
                <w:highlight w:val="none"/>
              </w:rPr>
              <w:t>、CO等，呈无组织间断性排放。</w:t>
            </w:r>
            <w:r>
              <w:rPr>
                <w:rFonts w:hint="eastAsia" w:ascii="Times New Roman" w:hAnsi="Times New Roman" w:cs="Times New Roman"/>
                <w:color w:val="auto"/>
                <w:sz w:val="24"/>
                <w:szCs w:val="24"/>
                <w:highlight w:val="none"/>
                <w:lang w:eastAsia="zh-CN"/>
              </w:rPr>
              <w:t>经</w:t>
            </w:r>
            <w:r>
              <w:rPr>
                <w:rFonts w:hint="eastAsia" w:ascii="Times New Roman" w:hAnsi="Times New Roman" w:cs="Times New Roman"/>
                <w:color w:val="auto"/>
                <w:sz w:val="24"/>
                <w:szCs w:val="24"/>
                <w:highlight w:val="none"/>
              </w:rPr>
              <w:t>与项目方核实，该发电机使用频率约为1~2次/年，每次使用时间大约30分钟，使用频率较低，时间较短，尾气污染物产生量较少。</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煎药废气</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项目采用电加热自动煎药机，煎药过程中会产生少量中药异味，医院煎药室为密闭房间，煎药废气通过加强房间通风处理后呈无组织排放，对周边环境影响较小。</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医疗暂存间异味</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u w:val="none" w:color="auto"/>
                <w:vertAlign w:val="baseline"/>
                <w:lang w:val="en-US" w:eastAsia="zh-CN"/>
              </w:rPr>
            </w:pPr>
            <w:r>
              <w:rPr>
                <w:rFonts w:hint="eastAsia" w:ascii="Times New Roman" w:hAnsi="Times New Roman" w:eastAsia="宋体" w:cs="Times New Roman"/>
                <w:color w:val="auto"/>
                <w:sz w:val="24"/>
                <w:szCs w:val="24"/>
                <w:highlight w:val="none"/>
                <w:u w:val="none" w:color="auto"/>
                <w:vertAlign w:val="baseline"/>
                <w:lang w:val="en-US" w:eastAsia="zh-CN"/>
              </w:rPr>
              <w:t>医废暂存间异味来源于医疗废物在医废暂存间暂时贮存产生的恶臭，该部分恶臭产生量较小，本评价不进行定量计算，仅做定性分析</w:t>
            </w:r>
            <w:r>
              <w:rPr>
                <w:rFonts w:hint="default" w:ascii="Times New Roman" w:hAnsi="Times New Roman" w:eastAsia="宋体" w:cs="Times New Roman"/>
                <w:color w:val="auto"/>
                <w:sz w:val="24"/>
                <w:szCs w:val="24"/>
                <w:highlight w:val="none"/>
                <w:u w:val="none" w:color="auto"/>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u w:val="none" w:color="auto"/>
                <w:lang w:val="en-US" w:eastAsia="zh-CN" w:bidi="ar"/>
              </w:rPr>
            </w:pPr>
            <w:r>
              <w:rPr>
                <w:rFonts w:hint="eastAsia" w:ascii="Times New Roman" w:hAnsi="Times New Roman" w:eastAsia="宋体" w:cs="Times New Roman"/>
                <w:color w:val="auto"/>
                <w:sz w:val="24"/>
                <w:szCs w:val="24"/>
                <w:highlight w:val="none"/>
                <w:u w:val="none" w:color="auto"/>
                <w:vertAlign w:val="baseline"/>
                <w:lang w:val="en-US" w:eastAsia="zh-CN"/>
              </w:rPr>
              <w:t>本项目医废暂存间位于综合大楼南侧，为独立封闭空间，院内产生的医疗废物经院内各科室设置专用医疗废物收集桶分类收集，再集中到院内医疗废物暂存间分类暂存，设置防漏胶袋打包密封，最大程度可降低恶臭溢出，医疗暂存间地面进行定期清洁和消毒。采取上述措施后，项目医疗废物在院内暂时贮存逸散的恶臭可达到有效削减，不会对周边环境造成明显影响。</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医疗废气</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u w:val="none" w:color="auto"/>
                <w:vertAlign w:val="baseline"/>
                <w:lang w:val="en-US" w:eastAsia="zh-CN"/>
              </w:rPr>
            </w:pPr>
            <w:r>
              <w:rPr>
                <w:rFonts w:hint="default" w:ascii="Times New Roman" w:hAnsi="Times New Roman" w:eastAsia="宋体" w:cs="Times New Roman"/>
                <w:color w:val="auto"/>
                <w:sz w:val="24"/>
                <w:szCs w:val="24"/>
                <w:lang w:val="en-US" w:eastAsia="zh-CN"/>
              </w:rPr>
              <w:t>为降低院内各楼栋、楼层内空间中的含菌量，院内经常使用84消毒液等消毒剂对楼道、病房、卫生间等进行消毒处理，此过程产生少量异味，其产生量较小，</w:t>
            </w:r>
            <w:r>
              <w:rPr>
                <w:rFonts w:hint="default" w:ascii="Times New Roman" w:hAnsi="Times New Roman" w:eastAsia="宋体" w:cs="Times New Roman"/>
                <w:color w:val="auto"/>
                <w:sz w:val="24"/>
                <w:szCs w:val="24"/>
                <w:highlight w:val="none"/>
                <w:u w:val="none" w:color="auto"/>
                <w:vertAlign w:val="baseline"/>
                <w:lang w:val="en-US" w:eastAsia="zh-CN"/>
              </w:rPr>
              <w:t>本评价不进行定量计算，仅作定性分析。</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vertAlign w:val="baseline"/>
                <w:lang w:val="en-US" w:eastAsia="zh-CN"/>
              </w:rPr>
              <w:t>医疗废气</w:t>
            </w:r>
            <w:r>
              <w:rPr>
                <w:rFonts w:hint="default" w:ascii="Times New Roman" w:hAnsi="Times New Roman" w:eastAsia="宋体" w:cs="Times New Roman"/>
                <w:color w:val="auto"/>
                <w:sz w:val="24"/>
                <w:szCs w:val="24"/>
                <w:lang w:val="en-US" w:eastAsia="zh-CN"/>
              </w:rPr>
              <w:t>经院内各楼层常开窗通风换气，呈无组织排放，对周边环境影响较小。</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kern w:val="0"/>
                <w:sz w:val="24"/>
                <w:szCs w:val="24"/>
                <w:highlight w:val="none"/>
                <w:u w:val="none" w:color="auto"/>
                <w:lang w:val="en-US" w:eastAsia="zh-CN" w:bidi="ar"/>
              </w:rPr>
            </w:pPr>
            <w:r>
              <w:rPr>
                <w:rFonts w:hint="eastAsia" w:ascii="Times New Roman" w:hAnsi="Times New Roman" w:eastAsia="宋体" w:cs="宋体"/>
                <w:color w:val="auto"/>
                <w:kern w:val="0"/>
                <w:sz w:val="24"/>
                <w:szCs w:val="24"/>
                <w:highlight w:val="none"/>
                <w:u w:val="none" w:color="auto"/>
                <w:lang w:val="en-US" w:eastAsia="zh-CN" w:bidi="ar"/>
              </w:rPr>
              <w:t>污水处理站废气</w:t>
            </w:r>
          </w:p>
          <w:p>
            <w:pPr>
              <w:pStyle w:val="16"/>
              <w:spacing w:after="0"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根据美国EPA对城市污水处理厂恶臭污染情况的研究，每去除1g的BOD</w:t>
            </w:r>
            <w:r>
              <w:rPr>
                <w:rFonts w:hint="default" w:ascii="Times New Roman" w:hAnsi="Times New Roman" w:cs="Times New Roman"/>
                <w:color w:val="auto"/>
                <w:sz w:val="24"/>
                <w:highlight w:val="none"/>
                <w:vertAlign w:val="subscript"/>
              </w:rPr>
              <w:t>5</w:t>
            </w:r>
            <w:r>
              <w:rPr>
                <w:rFonts w:hint="default" w:ascii="Times New Roman" w:hAnsi="Times New Roman" w:cs="Times New Roman"/>
                <w:color w:val="auto"/>
                <w:sz w:val="24"/>
                <w:highlight w:val="none"/>
              </w:rPr>
              <w:t>可产生NH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0.0031g、H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S0.00012g。</w:t>
            </w:r>
          </w:p>
          <w:p>
            <w:pPr>
              <w:pStyle w:val="16"/>
              <w:spacing w:after="0" w:line="360" w:lineRule="auto"/>
              <w:ind w:firstLine="480" w:firstLineChars="200"/>
              <w:rPr>
                <w:rFonts w:hint="eastAsia" w:eastAsia="宋体" w:cs="Times New Roman"/>
                <w:color w:val="auto"/>
                <w:sz w:val="24"/>
                <w:highlight w:val="none"/>
                <w:lang w:val="en-US" w:eastAsia="zh-CN"/>
              </w:rPr>
            </w:pPr>
            <w:r>
              <w:rPr>
                <w:rFonts w:hint="default" w:ascii="Times New Roman" w:hAnsi="Times New Roman" w:cs="Times New Roman"/>
                <w:color w:val="auto"/>
                <w:sz w:val="24"/>
                <w:highlight w:val="none"/>
              </w:rPr>
              <w:t>根据《医疗</w:t>
            </w:r>
            <w:r>
              <w:rPr>
                <w:rFonts w:hint="eastAsia" w:cs="Times New Roman"/>
                <w:color w:val="auto"/>
                <w:sz w:val="24"/>
                <w:highlight w:val="none"/>
                <w:lang w:eastAsia="zh-CN"/>
              </w:rPr>
              <w:t>污水处理工程技术规范</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HJ2029-2013</w:t>
            </w:r>
            <w:r>
              <w:rPr>
                <w:rFonts w:hint="default" w:ascii="Times New Roman" w:hAnsi="Times New Roman" w:cs="Times New Roman"/>
                <w:color w:val="auto"/>
                <w:sz w:val="24"/>
                <w:highlight w:val="none"/>
              </w:rPr>
              <w:t>）：医院污水</w:t>
            </w:r>
            <w:r>
              <w:rPr>
                <w:rFonts w:hint="eastAsia" w:cs="Times New Roman"/>
                <w:color w:val="auto"/>
                <w:sz w:val="24"/>
                <w:highlight w:val="none"/>
                <w:lang w:eastAsia="zh-CN"/>
              </w:rPr>
              <w:t>水质指标</w:t>
            </w:r>
            <w:r>
              <w:rPr>
                <w:rFonts w:hint="default" w:ascii="Times New Roman" w:hAnsi="Times New Roman" w:cs="Times New Roman"/>
                <w:color w:val="auto"/>
                <w:sz w:val="24"/>
                <w:highlight w:val="none"/>
              </w:rPr>
              <w:t>中BOD</w:t>
            </w:r>
            <w:r>
              <w:rPr>
                <w:rFonts w:hint="default" w:ascii="Times New Roman" w:hAnsi="Times New Roman" w:cs="Times New Roman"/>
                <w:color w:val="auto"/>
                <w:sz w:val="24"/>
                <w:highlight w:val="none"/>
                <w:vertAlign w:val="subscript"/>
              </w:rPr>
              <w:t>5</w:t>
            </w:r>
            <w:r>
              <w:rPr>
                <w:rFonts w:hint="default" w:ascii="Times New Roman" w:hAnsi="Times New Roman" w:cs="Times New Roman"/>
                <w:color w:val="auto"/>
                <w:sz w:val="24"/>
                <w:highlight w:val="none"/>
              </w:rPr>
              <w:t>产生浓度为</w:t>
            </w:r>
            <w:r>
              <w:rPr>
                <w:rFonts w:hint="eastAsia" w:cs="Times New Roman"/>
                <w:color w:val="auto"/>
                <w:sz w:val="24"/>
                <w:highlight w:val="none"/>
                <w:lang w:val="en-US" w:eastAsia="zh-CN"/>
              </w:rPr>
              <w:t>80</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150mg/L，</w:t>
            </w:r>
            <w:r>
              <w:rPr>
                <w:rFonts w:hint="eastAsia" w:cs="Times New Roman"/>
                <w:color w:val="auto"/>
                <w:sz w:val="24"/>
                <w:highlight w:val="none"/>
                <w:lang w:eastAsia="zh-CN"/>
              </w:rPr>
              <w:t>本次评价取</w:t>
            </w:r>
            <w:r>
              <w:rPr>
                <w:rFonts w:hint="eastAsia" w:cs="Times New Roman"/>
                <w:color w:val="auto"/>
                <w:sz w:val="24"/>
                <w:highlight w:val="none"/>
                <w:lang w:val="en-US" w:eastAsia="zh-CN"/>
              </w:rPr>
              <w:t>150</w:t>
            </w:r>
            <w:r>
              <w:rPr>
                <w:rFonts w:hint="default" w:ascii="Times New Roman" w:hAnsi="Times New Roman" w:cs="Times New Roman"/>
                <w:color w:val="auto"/>
                <w:sz w:val="24"/>
                <w:highlight w:val="none"/>
              </w:rPr>
              <w:t>mg/L</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《医疗机构水污染排放标准》（GB18466-2005）</w:t>
            </w:r>
            <w:r>
              <w:rPr>
                <w:rFonts w:hint="eastAsia" w:cs="Times New Roman"/>
                <w:color w:val="auto"/>
                <w:sz w:val="24"/>
                <w:highlight w:val="none"/>
                <w:lang w:eastAsia="zh-CN"/>
              </w:rPr>
              <w:t>表</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综合医疗机构和其他医疗机构水污染物排放限值</w:t>
            </w:r>
            <w:r>
              <w:rPr>
                <w:rFonts w:hint="eastAsia" w:cs="Times New Roman"/>
                <w:color w:val="auto"/>
                <w:sz w:val="24"/>
                <w:highlight w:val="none"/>
                <w:lang w:eastAsia="zh-CN"/>
              </w:rPr>
              <w:t>明确：</w:t>
            </w:r>
            <w:r>
              <w:rPr>
                <w:rFonts w:hint="default" w:ascii="Times New Roman" w:hAnsi="Times New Roman" w:cs="Times New Roman"/>
                <w:color w:val="auto"/>
                <w:sz w:val="24"/>
                <w:highlight w:val="none"/>
              </w:rPr>
              <w:t>BOD</w:t>
            </w:r>
            <w:r>
              <w:rPr>
                <w:rFonts w:hint="default" w:ascii="Times New Roman" w:hAnsi="Times New Roman" w:cs="Times New Roman"/>
                <w:color w:val="auto"/>
                <w:sz w:val="24"/>
                <w:highlight w:val="none"/>
                <w:vertAlign w:val="subscript"/>
              </w:rPr>
              <w:t>5</w:t>
            </w:r>
            <w:r>
              <w:rPr>
                <w:rFonts w:hint="default" w:ascii="Times New Roman" w:hAnsi="Times New Roman" w:cs="Times New Roman"/>
                <w:color w:val="auto"/>
                <w:sz w:val="24"/>
                <w:highlight w:val="none"/>
              </w:rPr>
              <w:t>的预处理标准</w:t>
            </w:r>
            <w:r>
              <w:rPr>
                <w:rFonts w:hint="eastAsia" w:cs="Times New Roman"/>
                <w:color w:val="auto"/>
                <w:sz w:val="24"/>
                <w:highlight w:val="none"/>
                <w:lang w:eastAsia="zh-CN"/>
              </w:rPr>
              <w:t>限值浓度为</w:t>
            </w:r>
            <w:r>
              <w:rPr>
                <w:rFonts w:hint="eastAsia" w:cs="Times New Roman"/>
                <w:color w:val="auto"/>
                <w:sz w:val="24"/>
                <w:highlight w:val="none"/>
                <w:lang w:val="en-US" w:eastAsia="zh-CN"/>
              </w:rPr>
              <w:t>100</w:t>
            </w:r>
            <w:r>
              <w:rPr>
                <w:rFonts w:hint="default" w:ascii="Times New Roman" w:hAnsi="Times New Roman" w:cs="Times New Roman"/>
                <w:color w:val="auto"/>
                <w:sz w:val="24"/>
                <w:highlight w:val="none"/>
              </w:rPr>
              <w:t>mg/L</w:t>
            </w:r>
            <w:r>
              <w:rPr>
                <w:rFonts w:hint="eastAsia" w:cs="Times New Roman"/>
                <w:color w:val="auto"/>
                <w:sz w:val="24"/>
                <w:highlight w:val="none"/>
                <w:lang w:eastAsia="zh-CN"/>
              </w:rPr>
              <w:t>。</w:t>
            </w:r>
          </w:p>
          <w:p>
            <w:pPr>
              <w:pStyle w:val="16"/>
              <w:spacing w:after="0"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eastAsia="zh-CN"/>
              </w:rPr>
              <w:t>同时，</w:t>
            </w:r>
            <w:r>
              <w:rPr>
                <w:rFonts w:hint="default" w:ascii="Times New Roman" w:hAnsi="Times New Roman" w:cs="Times New Roman"/>
                <w:color w:val="auto"/>
                <w:sz w:val="24"/>
                <w:highlight w:val="none"/>
              </w:rPr>
              <w:t>本项目</w:t>
            </w:r>
            <w:r>
              <w:rPr>
                <w:rFonts w:hint="eastAsia" w:cs="Times New Roman"/>
                <w:color w:val="auto"/>
                <w:sz w:val="24"/>
                <w:highlight w:val="none"/>
                <w:lang w:eastAsia="zh-CN"/>
              </w:rPr>
              <w:t>综合</w:t>
            </w:r>
            <w:r>
              <w:rPr>
                <w:rFonts w:hint="default" w:ascii="Times New Roman" w:hAnsi="Times New Roman" w:cs="Times New Roman"/>
                <w:color w:val="auto"/>
                <w:sz w:val="24"/>
                <w:highlight w:val="none"/>
              </w:rPr>
              <w:t>医疗废水产生量为</w:t>
            </w:r>
            <w:r>
              <w:rPr>
                <w:rFonts w:hint="eastAsia" w:cs="Times New Roman"/>
                <w:color w:val="auto"/>
                <w:sz w:val="24"/>
                <w:highlight w:val="none"/>
                <w:lang w:val="en-US" w:eastAsia="zh-CN"/>
              </w:rPr>
              <w:t>15.352m</w:t>
            </w:r>
            <w:r>
              <w:rPr>
                <w:rFonts w:hint="eastAsia" w:cs="Times New Roman"/>
                <w:color w:val="auto"/>
                <w:sz w:val="24"/>
                <w:highlight w:val="none"/>
                <w:vertAlign w:val="superscript"/>
                <w:lang w:val="en-US" w:eastAsia="zh-CN"/>
              </w:rPr>
              <w:t>3</w:t>
            </w:r>
            <w:r>
              <w:rPr>
                <w:rFonts w:hint="default" w:ascii="Times New Roman" w:hAnsi="Times New Roman" w:cs="Times New Roman"/>
                <w:color w:val="auto"/>
                <w:sz w:val="24"/>
                <w:highlight w:val="none"/>
              </w:rPr>
              <w:t>/d（</w:t>
            </w:r>
            <w:r>
              <w:rPr>
                <w:rFonts w:hint="eastAsia" w:cs="Times New Roman"/>
                <w:color w:val="auto"/>
                <w:sz w:val="24"/>
                <w:highlight w:val="none"/>
                <w:lang w:val="en-US" w:eastAsia="zh-CN"/>
              </w:rPr>
              <w:t>5603.48m</w:t>
            </w:r>
            <w:r>
              <w:rPr>
                <w:rFonts w:hint="eastAsia" w:cs="Times New Roman"/>
                <w:color w:val="auto"/>
                <w:sz w:val="24"/>
                <w:highlight w:val="none"/>
                <w:vertAlign w:val="superscript"/>
                <w:lang w:val="en-US" w:eastAsia="zh-CN"/>
              </w:rPr>
              <w:t>3</w:t>
            </w:r>
            <w:r>
              <w:rPr>
                <w:rFonts w:hint="default" w:ascii="Times New Roman" w:hAnsi="Times New Roman" w:cs="Times New Roman"/>
                <w:color w:val="auto"/>
                <w:sz w:val="24"/>
                <w:highlight w:val="none"/>
              </w:rPr>
              <w:t>/a）</w:t>
            </w:r>
            <w:r>
              <w:rPr>
                <w:rFonts w:hint="eastAsia" w:cs="Times New Roman"/>
                <w:color w:val="auto"/>
                <w:sz w:val="24"/>
                <w:highlight w:val="none"/>
                <w:lang w:eastAsia="zh-CN"/>
              </w:rPr>
              <w:t>，则综合医疗废水中</w:t>
            </w:r>
            <w:r>
              <w:rPr>
                <w:rFonts w:hint="default" w:ascii="Times New Roman" w:hAnsi="Times New Roman" w:cs="Times New Roman"/>
                <w:color w:val="auto"/>
                <w:sz w:val="24"/>
                <w:highlight w:val="none"/>
              </w:rPr>
              <w:t>BOD</w:t>
            </w:r>
            <w:r>
              <w:rPr>
                <w:rFonts w:hint="default" w:ascii="Times New Roman" w:hAnsi="Times New Roman" w:cs="Times New Roman"/>
                <w:color w:val="auto"/>
                <w:sz w:val="24"/>
                <w:highlight w:val="none"/>
                <w:vertAlign w:val="subscript"/>
              </w:rPr>
              <w:t>5</w:t>
            </w:r>
            <w:r>
              <w:rPr>
                <w:rFonts w:hint="default" w:cs="Times New Roman"/>
                <w:color w:val="auto"/>
                <w:sz w:val="24"/>
                <w:highlight w:val="none"/>
                <w:vertAlign w:val="baseline"/>
                <w:lang w:eastAsia="zh-CN"/>
              </w:rPr>
              <w:t>的</w:t>
            </w:r>
            <w:r>
              <w:rPr>
                <w:rFonts w:hint="eastAsia" w:cs="Times New Roman"/>
                <w:color w:val="auto"/>
                <w:sz w:val="24"/>
                <w:highlight w:val="none"/>
                <w:vertAlign w:val="baseline"/>
                <w:lang w:eastAsia="zh-CN"/>
              </w:rPr>
              <w:t>去除量</w:t>
            </w:r>
            <w:r>
              <w:rPr>
                <w:rFonts w:hint="default" w:cs="Times New Roman"/>
                <w:color w:val="auto"/>
                <w:sz w:val="24"/>
                <w:highlight w:val="none"/>
                <w:vertAlign w:val="baseline"/>
                <w:lang w:eastAsia="zh-CN"/>
              </w:rPr>
              <w:t>为</w:t>
            </w:r>
            <w:r>
              <w:rPr>
                <w:rFonts w:hint="eastAsia" w:cs="Times New Roman"/>
                <w:color w:val="auto"/>
                <w:sz w:val="24"/>
                <w:highlight w:val="none"/>
                <w:vertAlign w:val="baseline"/>
                <w:lang w:val="en-US" w:eastAsia="zh-CN"/>
              </w:rPr>
              <w:t>0.289</w:t>
            </w:r>
            <w:r>
              <w:rPr>
                <w:rFonts w:hint="default" w:ascii="Times New Roman" w:hAnsi="Times New Roman" w:cs="Times New Roman"/>
                <w:color w:val="auto"/>
                <w:sz w:val="24"/>
                <w:highlight w:val="none"/>
              </w:rPr>
              <w:t>t/a</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则</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本项目污水处理站NH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w:t>
            </w:r>
            <w:r>
              <w:rPr>
                <w:rFonts w:hint="eastAsia" w:cs="Times New Roman"/>
                <w:color w:val="auto"/>
                <w:sz w:val="24"/>
                <w:highlight w:val="none"/>
                <w:lang w:eastAsia="zh-CN"/>
              </w:rPr>
              <w:t>的产生量</w:t>
            </w:r>
            <w:r>
              <w:rPr>
                <w:rFonts w:hint="default" w:ascii="Times New Roman" w:hAnsi="Times New Roman" w:cs="Times New Roman"/>
                <w:color w:val="auto"/>
                <w:sz w:val="24"/>
                <w:highlight w:val="none"/>
              </w:rPr>
              <w:t>分别为</w:t>
            </w:r>
            <w:r>
              <w:rPr>
                <w:rFonts w:hint="default" w:ascii="Times New Roman" w:hAnsi="Times New Roman" w:cs="Times New Roman"/>
                <w:color w:val="auto"/>
                <w:sz w:val="24"/>
                <w:highlight w:val="none"/>
                <w:lang w:val="en-US" w:eastAsia="zh-CN"/>
              </w:rPr>
              <w:t>0.</w:t>
            </w:r>
            <w:r>
              <w:rPr>
                <w:rFonts w:hint="eastAsia" w:cs="Times New Roman"/>
                <w:color w:val="auto"/>
                <w:sz w:val="24"/>
                <w:highlight w:val="none"/>
                <w:lang w:val="en-US" w:eastAsia="zh-CN"/>
              </w:rPr>
              <w:t>896</w:t>
            </w:r>
            <w:r>
              <w:rPr>
                <w:rFonts w:hint="default" w:ascii="Times New Roman" w:hAnsi="Times New Roman" w:cs="Times New Roman"/>
                <w:color w:val="auto"/>
                <w:sz w:val="24"/>
                <w:highlight w:val="none"/>
              </w:rPr>
              <w:t>kg/a、</w:t>
            </w:r>
            <w:r>
              <w:rPr>
                <w:rFonts w:hint="default" w:ascii="Times New Roman" w:hAnsi="Times New Roman" w:cs="Times New Roman"/>
                <w:color w:val="auto"/>
                <w:sz w:val="24"/>
                <w:highlight w:val="none"/>
                <w:lang w:val="en-US" w:eastAsia="zh-CN"/>
              </w:rPr>
              <w:t>0.0</w:t>
            </w:r>
            <w:r>
              <w:rPr>
                <w:rFonts w:hint="eastAsia" w:cs="Times New Roman"/>
                <w:color w:val="auto"/>
                <w:sz w:val="24"/>
                <w:highlight w:val="none"/>
                <w:lang w:val="en-US" w:eastAsia="zh-CN"/>
              </w:rPr>
              <w:t>35</w:t>
            </w:r>
            <w:r>
              <w:rPr>
                <w:rFonts w:hint="default" w:ascii="Times New Roman" w:hAnsi="Times New Roman" w:cs="Times New Roman"/>
                <w:color w:val="auto"/>
                <w:sz w:val="24"/>
                <w:highlight w:val="none"/>
              </w:rPr>
              <w:t>kg/a。本项目污水处理站恶臭经加盖密封喷洒消毒剂后无组织排放，故本项目一体化污水处理站NH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S排放量为</w:t>
            </w:r>
            <w:r>
              <w:rPr>
                <w:rFonts w:hint="default" w:ascii="Times New Roman" w:hAnsi="Times New Roman" w:cs="Times New Roman"/>
                <w:color w:val="auto"/>
                <w:sz w:val="24"/>
                <w:highlight w:val="none"/>
                <w:lang w:val="en-US" w:eastAsia="zh-CN"/>
              </w:rPr>
              <w:t>0.</w:t>
            </w:r>
            <w:r>
              <w:rPr>
                <w:rFonts w:hint="eastAsia" w:cs="Times New Roman"/>
                <w:color w:val="auto"/>
                <w:sz w:val="24"/>
                <w:highlight w:val="none"/>
                <w:lang w:val="en-US" w:eastAsia="zh-CN"/>
              </w:rPr>
              <w:t>319</w:t>
            </w:r>
            <w:r>
              <w:rPr>
                <w:rFonts w:hint="default" w:ascii="Times New Roman" w:hAnsi="Times New Roman" w:cs="Times New Roman"/>
                <w:color w:val="auto"/>
                <w:sz w:val="24"/>
                <w:highlight w:val="none"/>
              </w:rPr>
              <w:t>kg/a、</w:t>
            </w:r>
            <w:r>
              <w:rPr>
                <w:rFonts w:hint="default" w:ascii="Times New Roman" w:hAnsi="Times New Roman" w:cs="Times New Roman"/>
                <w:color w:val="auto"/>
                <w:sz w:val="24"/>
                <w:highlight w:val="none"/>
                <w:lang w:val="en-US" w:eastAsia="zh-CN"/>
              </w:rPr>
              <w:t>0.0</w:t>
            </w:r>
            <w:r>
              <w:rPr>
                <w:rFonts w:hint="eastAsia" w:cs="Times New Roman"/>
                <w:color w:val="auto"/>
                <w:sz w:val="24"/>
                <w:highlight w:val="none"/>
                <w:lang w:val="en-US" w:eastAsia="zh-CN"/>
              </w:rPr>
              <w:t>12</w:t>
            </w:r>
            <w:r>
              <w:rPr>
                <w:rFonts w:hint="default" w:ascii="Times New Roman" w:hAnsi="Times New Roman" w:cs="Times New Roman"/>
                <w:color w:val="auto"/>
                <w:sz w:val="24"/>
                <w:highlight w:val="none"/>
              </w:rPr>
              <w:t>kg/a。</w:t>
            </w:r>
          </w:p>
          <w:p>
            <w:pPr>
              <w:pStyle w:val="16"/>
              <w:spacing w:after="0" w:line="360" w:lineRule="auto"/>
              <w:ind w:firstLine="480" w:firstLineChars="200"/>
              <w:rPr>
                <w:rFonts w:hint="default" w:eastAsia="宋体" w:cs="Times New Roman"/>
                <w:color w:val="auto"/>
                <w:sz w:val="24"/>
                <w:highlight w:val="none"/>
                <w:lang w:eastAsia="zh-CN"/>
              </w:rPr>
            </w:pPr>
            <w:r>
              <w:rPr>
                <w:rFonts w:hint="eastAsia" w:cs="Times New Roman"/>
                <w:color w:val="auto"/>
                <w:sz w:val="24"/>
                <w:highlight w:val="none"/>
                <w:lang w:eastAsia="zh-CN"/>
              </w:rPr>
              <w:t>本项目污水处理站产生的恶臭气体（</w:t>
            </w:r>
            <w:r>
              <w:rPr>
                <w:rFonts w:hint="default" w:ascii="Times New Roman" w:hAnsi="Times New Roman" w:cs="Times New Roman"/>
                <w:color w:val="auto"/>
                <w:sz w:val="24"/>
                <w:highlight w:val="none"/>
              </w:rPr>
              <w:t>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w:t>
            </w:r>
            <w:r>
              <w:rPr>
                <w:rFonts w:hint="eastAsia" w:cs="Times New Roman"/>
                <w:color w:val="auto"/>
                <w:sz w:val="24"/>
                <w:highlight w:val="none"/>
                <w:lang w:eastAsia="zh-CN"/>
              </w:rPr>
              <w:t>）</w:t>
            </w:r>
            <w:r>
              <w:rPr>
                <w:rFonts w:hint="default" w:eastAsia="宋体" w:cs="Times New Roman"/>
                <w:color w:val="auto"/>
                <w:sz w:val="24"/>
                <w:highlight w:val="none"/>
                <w:lang w:eastAsia="zh-CN"/>
              </w:rPr>
              <w:t>经</w:t>
            </w:r>
            <w:r>
              <w:rPr>
                <w:rFonts w:hint="eastAsia" w:cs="Times New Roman"/>
                <w:color w:val="auto"/>
                <w:sz w:val="24"/>
                <w:highlight w:val="none"/>
                <w:lang w:eastAsia="zh-CN"/>
              </w:rPr>
              <w:t>采取地埋式</w:t>
            </w:r>
            <w:r>
              <w:rPr>
                <w:rFonts w:hint="default" w:eastAsia="宋体" w:cs="Times New Roman"/>
                <w:color w:val="auto"/>
                <w:sz w:val="24"/>
                <w:highlight w:val="none"/>
                <w:lang w:eastAsia="zh-CN"/>
              </w:rPr>
              <w:t>密闭加盖</w:t>
            </w:r>
            <w:r>
              <w:rPr>
                <w:rFonts w:hint="eastAsia" w:cs="Times New Roman"/>
                <w:color w:val="auto"/>
                <w:sz w:val="24"/>
                <w:highlight w:val="none"/>
                <w:lang w:eastAsia="zh-CN"/>
              </w:rPr>
              <w:t>、定期投放</w:t>
            </w:r>
            <w:r>
              <w:rPr>
                <w:rFonts w:hint="default" w:eastAsia="宋体" w:cs="Times New Roman"/>
                <w:color w:val="auto"/>
                <w:sz w:val="24"/>
                <w:highlight w:val="none"/>
                <w:lang w:eastAsia="zh-CN"/>
              </w:rPr>
              <w:t>除臭剂</w:t>
            </w:r>
            <w:r>
              <w:rPr>
                <w:rFonts w:hint="eastAsia" w:cs="Times New Roman"/>
                <w:color w:val="auto"/>
                <w:sz w:val="24"/>
                <w:highlight w:val="none"/>
                <w:lang w:eastAsia="zh-CN"/>
              </w:rPr>
              <w:t>等措施后</w:t>
            </w:r>
            <w:r>
              <w:rPr>
                <w:rFonts w:hint="default" w:eastAsia="宋体" w:cs="Times New Roman"/>
                <w:color w:val="auto"/>
                <w:sz w:val="24"/>
                <w:highlight w:val="none"/>
                <w:lang w:eastAsia="zh-CN"/>
              </w:rPr>
              <w:t>，</w:t>
            </w:r>
            <w:r>
              <w:rPr>
                <w:rFonts w:hint="eastAsia" w:cs="Times New Roman"/>
                <w:color w:val="auto"/>
                <w:sz w:val="24"/>
                <w:highlight w:val="none"/>
                <w:lang w:eastAsia="zh-CN"/>
              </w:rPr>
              <w:t>可大幅减低其排放量，</w:t>
            </w:r>
            <w:r>
              <w:rPr>
                <w:rFonts w:hint="default" w:eastAsia="宋体" w:cs="Times New Roman"/>
                <w:color w:val="auto"/>
                <w:sz w:val="24"/>
                <w:highlight w:val="none"/>
                <w:lang w:eastAsia="zh-CN"/>
              </w:rPr>
              <w:t>去除率约50%。</w:t>
            </w:r>
          </w:p>
          <w:p>
            <w:pPr>
              <w:pStyle w:val="16"/>
              <w:spacing w:after="0"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项目废气排放情况见表4</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w:t>
            </w:r>
          </w:p>
          <w:p>
            <w:pPr>
              <w:bidi w:val="0"/>
              <w:jc w:val="center"/>
              <w:rPr>
                <w:rFonts w:hint="default"/>
                <w:b/>
                <w:bCs/>
                <w:color w:val="auto"/>
                <w:sz w:val="21"/>
                <w:szCs w:val="21"/>
                <w:lang w:val="en-US" w:eastAsia="zh-CN"/>
              </w:rPr>
            </w:pPr>
            <w:r>
              <w:rPr>
                <w:rFonts w:hint="default"/>
                <w:b/>
                <w:bCs/>
                <w:color w:val="auto"/>
                <w:sz w:val="21"/>
                <w:szCs w:val="21"/>
                <w:lang w:val="en-US" w:eastAsia="zh-CN"/>
              </w:rPr>
              <w:t>表4-1 项目废气排放情况</w:t>
            </w:r>
          </w:p>
          <w:tbl>
            <w:tblPr>
              <w:tblStyle w:val="27"/>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
            <w:tblGrid>
              <w:gridCol w:w="1007"/>
              <w:gridCol w:w="1237"/>
              <w:gridCol w:w="1328"/>
              <w:gridCol w:w="1819"/>
              <w:gridCol w:w="1454"/>
              <w:gridCol w:w="15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6" w:space="0"/>
                </w:tblBorders>
                <w:tblCellMar>
                  <w:top w:w="0" w:type="dxa"/>
                  <w:left w:w="108" w:type="dxa"/>
                  <w:bottom w:w="0" w:type="dxa"/>
                  <w:right w:w="108" w:type="dxa"/>
                </w:tblCellMar>
              </w:tblPrEx>
              <w:trPr>
                <w:jc w:val="center"/>
              </w:trPr>
              <w:tc>
                <w:tcPr>
                  <w:tcW w:w="10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产污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环节</w:t>
                  </w:r>
                </w:p>
              </w:tc>
              <w:tc>
                <w:tcPr>
                  <w:tcW w:w="12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污染因子</w:t>
                  </w:r>
                </w:p>
              </w:tc>
              <w:tc>
                <w:tcPr>
                  <w:tcW w:w="13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产生量</w:t>
                  </w:r>
                </w:p>
              </w:tc>
              <w:tc>
                <w:tcPr>
                  <w:tcW w:w="18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处理措施</w:t>
                  </w:r>
                </w:p>
              </w:tc>
              <w:tc>
                <w:tcPr>
                  <w:tcW w:w="14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排放量</w:t>
                  </w:r>
                </w:p>
              </w:tc>
              <w:tc>
                <w:tcPr>
                  <w:tcW w:w="15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排放方式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6" w:space="0"/>
                </w:tblBorders>
                <w:tblCellMar>
                  <w:top w:w="0" w:type="dxa"/>
                  <w:left w:w="108" w:type="dxa"/>
                  <w:bottom w:w="0" w:type="dxa"/>
                  <w:right w:w="108" w:type="dxa"/>
                </w:tblCellMar>
              </w:tblPrEx>
              <w:trPr>
                <w:trHeight w:val="444" w:hRule="atLeast"/>
                <w:jc w:val="center"/>
              </w:trPr>
              <w:tc>
                <w:tcPr>
                  <w:tcW w:w="100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污水处理站</w:t>
                  </w:r>
                </w:p>
              </w:tc>
              <w:tc>
                <w:tcPr>
                  <w:tcW w:w="12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w:t>
                  </w:r>
                </w:p>
              </w:tc>
              <w:tc>
                <w:tcPr>
                  <w:tcW w:w="13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0.896</w:t>
                  </w:r>
                  <w:r>
                    <w:rPr>
                      <w:rFonts w:hint="default" w:ascii="Times New Roman" w:hAnsi="Times New Roman" w:cs="Times New Roman"/>
                      <w:color w:val="auto"/>
                      <w:sz w:val="21"/>
                      <w:szCs w:val="21"/>
                    </w:rPr>
                    <w:t>kg/a</w:t>
                  </w:r>
                </w:p>
              </w:tc>
              <w:tc>
                <w:tcPr>
                  <w:tcW w:w="181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地埋式</w:t>
                  </w:r>
                  <w:r>
                    <w:rPr>
                      <w:rFonts w:hint="default" w:ascii="Times New Roman" w:hAnsi="Times New Roman" w:cs="Times New Roman"/>
                      <w:color w:val="auto"/>
                      <w:sz w:val="21"/>
                      <w:szCs w:val="21"/>
                    </w:rPr>
                    <w:t>密闭</w:t>
                  </w:r>
                  <w:r>
                    <w:rPr>
                      <w:rFonts w:hint="eastAsia" w:cs="Times New Roman"/>
                      <w:color w:val="auto"/>
                      <w:sz w:val="21"/>
                      <w:szCs w:val="21"/>
                      <w:lang w:eastAsia="zh-CN"/>
                    </w:rPr>
                    <w:t>加盖</w:t>
                  </w:r>
                  <w:r>
                    <w:rPr>
                      <w:rFonts w:hint="default" w:ascii="Times New Roman" w:hAnsi="Times New Roman" w:cs="Times New Roman"/>
                      <w:color w:val="auto"/>
                      <w:sz w:val="21"/>
                      <w:szCs w:val="21"/>
                    </w:rPr>
                    <w:t>、</w:t>
                  </w:r>
                  <w:r>
                    <w:rPr>
                      <w:rFonts w:hint="eastAsia" w:cs="Times New Roman"/>
                      <w:color w:val="auto"/>
                      <w:sz w:val="21"/>
                      <w:szCs w:val="21"/>
                      <w:lang w:eastAsia="zh-CN"/>
                    </w:rPr>
                    <w:t>投放</w:t>
                  </w:r>
                  <w:r>
                    <w:rPr>
                      <w:rFonts w:hint="default" w:ascii="Times New Roman" w:hAnsi="Times New Roman" w:cs="Times New Roman"/>
                      <w:color w:val="auto"/>
                      <w:sz w:val="21"/>
                      <w:szCs w:val="21"/>
                    </w:rPr>
                    <w:t>除臭剂</w:t>
                  </w:r>
                  <w:r>
                    <w:rPr>
                      <w:rFonts w:hint="eastAsia" w:cs="Times New Roman"/>
                      <w:color w:val="auto"/>
                      <w:sz w:val="21"/>
                      <w:szCs w:val="21"/>
                      <w:lang w:eastAsia="zh-CN"/>
                    </w:rPr>
                    <w:t>（去除效率</w:t>
                  </w:r>
                  <w:r>
                    <w:rPr>
                      <w:rFonts w:hint="eastAsia" w:cs="Times New Roman"/>
                      <w:color w:val="auto"/>
                      <w:sz w:val="21"/>
                      <w:szCs w:val="21"/>
                      <w:lang w:val="en-US" w:eastAsia="zh-CN"/>
                    </w:rPr>
                    <w:t>50%</w:t>
                  </w:r>
                  <w:r>
                    <w:rPr>
                      <w:rFonts w:hint="eastAsia" w:cs="Times New Roman"/>
                      <w:color w:val="auto"/>
                      <w:sz w:val="21"/>
                      <w:szCs w:val="21"/>
                      <w:lang w:eastAsia="zh-CN"/>
                    </w:rPr>
                    <w:t>）</w:t>
                  </w:r>
                </w:p>
              </w:tc>
              <w:tc>
                <w:tcPr>
                  <w:tcW w:w="14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0.448</w:t>
                  </w:r>
                  <w:r>
                    <w:rPr>
                      <w:rFonts w:hint="default" w:ascii="Times New Roman" w:hAnsi="Times New Roman" w:cs="Times New Roman"/>
                      <w:color w:val="auto"/>
                      <w:sz w:val="21"/>
                      <w:szCs w:val="21"/>
                    </w:rPr>
                    <w:t>kg/a</w:t>
                  </w:r>
                </w:p>
              </w:tc>
              <w:tc>
                <w:tcPr>
                  <w:tcW w:w="150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6" w:space="0"/>
                </w:tblBorders>
                <w:tblCellMar>
                  <w:top w:w="0" w:type="dxa"/>
                  <w:left w:w="108" w:type="dxa"/>
                  <w:bottom w:w="0" w:type="dxa"/>
                  <w:right w:w="108" w:type="dxa"/>
                </w:tblCellMar>
              </w:tblPrEx>
              <w:trPr>
                <w:jc w:val="center"/>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12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硫化氢</w:t>
                  </w:r>
                </w:p>
              </w:tc>
              <w:tc>
                <w:tcPr>
                  <w:tcW w:w="13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w:t>
                  </w:r>
                  <w:r>
                    <w:rPr>
                      <w:rFonts w:hint="eastAsia" w:cs="Times New Roman"/>
                      <w:color w:val="auto"/>
                      <w:sz w:val="21"/>
                      <w:szCs w:val="21"/>
                      <w:lang w:val="en-US" w:eastAsia="zh-CN"/>
                    </w:rPr>
                    <w:t>35</w:t>
                  </w:r>
                  <w:r>
                    <w:rPr>
                      <w:rFonts w:hint="default" w:ascii="Times New Roman" w:hAnsi="Times New Roman" w:cs="Times New Roman"/>
                      <w:color w:val="auto"/>
                      <w:sz w:val="21"/>
                      <w:szCs w:val="21"/>
                    </w:rPr>
                    <w:t>kg/a</w:t>
                  </w:r>
                </w:p>
              </w:tc>
              <w:tc>
                <w:tcPr>
                  <w:tcW w:w="18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14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0.0175</w:t>
                  </w:r>
                  <w:r>
                    <w:rPr>
                      <w:rFonts w:hint="default" w:ascii="Times New Roman" w:hAnsi="Times New Roman" w:cs="Times New Roman"/>
                      <w:color w:val="auto"/>
                      <w:sz w:val="21"/>
                      <w:szCs w:val="21"/>
                    </w:rPr>
                    <w:t>kg/a</w:t>
                  </w:r>
                </w:p>
              </w:tc>
              <w:tc>
                <w:tcPr>
                  <w:tcW w:w="15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r>
          </w:tbl>
          <w:p>
            <w:pPr>
              <w:pStyle w:val="7"/>
              <w:keepNext w:val="0"/>
              <w:keepLines w:val="0"/>
              <w:pageBreakBefore w:val="0"/>
              <w:widowControl w:val="0"/>
              <w:kinsoku/>
              <w:wordWrap/>
              <w:overflowPunct/>
              <w:topLinePunct w:val="0"/>
              <w:autoSpaceDE/>
              <w:autoSpaceDN/>
              <w:bidi w:val="0"/>
              <w:adjustRightInd w:val="0"/>
              <w:snapToGrid/>
              <w:spacing w:line="360" w:lineRule="auto"/>
              <w:ind w:right="0" w:firstLine="482" w:firstLineChars="200"/>
              <w:jc w:val="both"/>
              <w:textAlignment w:val="auto"/>
              <w:rPr>
                <w:rFonts w:hint="eastAsia" w:eastAsia="宋体"/>
                <w:color w:val="auto"/>
                <w:sz w:val="24"/>
                <w:szCs w:val="24"/>
                <w:u w:val="single"/>
                <w:lang w:val="en-US" w:eastAsia="zh-CN"/>
              </w:rPr>
            </w:pPr>
            <w:r>
              <w:rPr>
                <w:rFonts w:hint="eastAsia" w:ascii="Times New Roman" w:hAnsi="Times New Roman" w:eastAsia="宋体" w:cs="Times New Roman"/>
                <w:b/>
                <w:bCs/>
                <w:color w:val="auto"/>
                <w:sz w:val="24"/>
                <w:szCs w:val="24"/>
                <w:u w:val="single"/>
                <w:lang w:eastAsia="zh-CN"/>
              </w:rPr>
              <w:t>废气处理</w:t>
            </w:r>
            <w:r>
              <w:rPr>
                <w:rFonts w:hint="eastAsia" w:eastAsia="宋体" w:cs="Times New Roman"/>
                <w:b/>
                <w:bCs/>
                <w:color w:val="auto"/>
                <w:sz w:val="24"/>
                <w:szCs w:val="24"/>
                <w:u w:val="single"/>
                <w:lang w:val="en-US" w:eastAsia="zh-CN"/>
              </w:rPr>
              <w:t>可行性分析</w:t>
            </w:r>
            <w:r>
              <w:rPr>
                <w:rFonts w:hint="eastAsia" w:ascii="Times New Roman" w:hAnsi="Times New Roman" w:eastAsia="宋体" w:cs="Times New Roman"/>
                <w:b/>
                <w:bCs/>
                <w:color w:val="auto"/>
                <w:sz w:val="24"/>
                <w:szCs w:val="24"/>
                <w:u w:val="single"/>
                <w:lang w:eastAsia="zh-CN"/>
              </w:rPr>
              <w:t>：</w:t>
            </w:r>
            <w:r>
              <w:rPr>
                <w:rFonts w:hint="eastAsia" w:eastAsia="宋体"/>
                <w:color w:val="auto"/>
                <w:sz w:val="24"/>
                <w:szCs w:val="24"/>
                <w:u w:val="single"/>
                <w:lang w:eastAsia="zh-CN"/>
              </w:rPr>
              <w:t>《排污许可证申请与核发技术规范</w:t>
            </w:r>
            <w:r>
              <w:rPr>
                <w:rFonts w:hint="eastAsia" w:eastAsia="宋体"/>
                <w:color w:val="auto"/>
                <w:sz w:val="24"/>
                <w:szCs w:val="24"/>
                <w:u w:val="single"/>
                <w:lang w:val="en-US" w:eastAsia="zh-CN"/>
              </w:rPr>
              <w:t xml:space="preserve"> </w:t>
            </w:r>
            <w:r>
              <w:rPr>
                <w:rFonts w:hint="eastAsia" w:eastAsia="宋体"/>
                <w:color w:val="auto"/>
                <w:sz w:val="24"/>
                <w:szCs w:val="24"/>
                <w:u w:val="single"/>
                <w:lang w:eastAsia="zh-CN"/>
              </w:rPr>
              <w:t>医疗机构》（</w:t>
            </w:r>
            <w:r>
              <w:rPr>
                <w:rFonts w:hint="eastAsia" w:eastAsia="宋体"/>
                <w:color w:val="auto"/>
                <w:sz w:val="24"/>
                <w:szCs w:val="24"/>
                <w:u w:val="single"/>
                <w:lang w:val="en-US" w:eastAsia="zh-CN"/>
              </w:rPr>
              <w:t>HJ1105-2020</w:t>
            </w:r>
            <w:r>
              <w:rPr>
                <w:rFonts w:hint="eastAsia" w:eastAsia="宋体"/>
                <w:color w:val="auto"/>
                <w:sz w:val="24"/>
                <w:szCs w:val="24"/>
                <w:u w:val="single"/>
                <w:lang w:eastAsia="zh-CN"/>
              </w:rPr>
              <w:t>）附录</w:t>
            </w:r>
            <w:r>
              <w:rPr>
                <w:rFonts w:hint="eastAsia" w:eastAsia="宋体"/>
                <w:color w:val="auto"/>
                <w:sz w:val="24"/>
                <w:szCs w:val="24"/>
                <w:u w:val="single"/>
                <w:lang w:val="en-US" w:eastAsia="zh-CN"/>
              </w:rPr>
              <w:t>A.1医疗机构排污单位废气治理可行技术参照表明确：污水处理站所产生的污染物（氨、硫化氢、臭气浓度、甲烷、氯气）采取无组织排放所对应的可行技术为“产生恶臭区域加罩或者加盖，投放除臭剂”。由此可知，本项目污水处理站废气所采取的措施“地埋式密闭加盖、投放除臭剂”属于</w:t>
            </w:r>
            <w:r>
              <w:rPr>
                <w:rFonts w:hint="eastAsia" w:eastAsia="宋体"/>
                <w:color w:val="auto"/>
                <w:sz w:val="24"/>
                <w:szCs w:val="24"/>
                <w:u w:val="single"/>
                <w:lang w:eastAsia="zh-CN"/>
              </w:rPr>
              <w:t>《排污许可证申请与核发技术规范医疗机构》（</w:t>
            </w:r>
            <w:r>
              <w:rPr>
                <w:rFonts w:hint="eastAsia" w:eastAsia="宋体"/>
                <w:color w:val="auto"/>
                <w:sz w:val="24"/>
                <w:szCs w:val="24"/>
                <w:u w:val="single"/>
                <w:lang w:val="en-US" w:eastAsia="zh-CN"/>
              </w:rPr>
              <w:t>HJ1105-2020</w:t>
            </w:r>
            <w:r>
              <w:rPr>
                <w:rFonts w:hint="eastAsia" w:eastAsia="宋体"/>
                <w:color w:val="auto"/>
                <w:sz w:val="24"/>
                <w:szCs w:val="24"/>
                <w:u w:val="single"/>
                <w:lang w:eastAsia="zh-CN"/>
              </w:rPr>
              <w:t>）附录</w:t>
            </w:r>
            <w:r>
              <w:rPr>
                <w:rFonts w:hint="eastAsia" w:eastAsia="宋体"/>
                <w:color w:val="auto"/>
                <w:sz w:val="24"/>
                <w:szCs w:val="24"/>
                <w:u w:val="single"/>
                <w:lang w:val="en-US" w:eastAsia="zh-CN"/>
              </w:rPr>
              <w:t>A.1医疗机构排污单位废气治理可行技术参照表中可行技术，则措施可行。</w:t>
            </w:r>
          </w:p>
          <w:p>
            <w:pPr>
              <w:pStyle w:val="38"/>
              <w:numPr>
                <w:ilvl w:val="0"/>
                <w:numId w:val="0"/>
              </w:numPr>
              <w:spacing w:line="360" w:lineRule="auto"/>
              <w:ind w:left="23" w:leftChars="0" w:firstLine="480" w:firstLineChars="200"/>
              <w:jc w:val="both"/>
              <w:rPr>
                <w:rFonts w:hint="default" w:ascii="Times New Roman" w:hAnsi="Times New Roman" w:eastAsia="宋体"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（6）</w:t>
            </w:r>
            <w:r>
              <w:rPr>
                <w:rFonts w:hint="eastAsia" w:ascii="Times New Roman" w:hAnsi="Times New Roman" w:cs="Times New Roman"/>
                <w:b w:val="0"/>
                <w:bCs w:val="0"/>
                <w:color w:val="auto"/>
                <w:kern w:val="0"/>
                <w:sz w:val="24"/>
                <w:szCs w:val="20"/>
                <w:lang w:val="en-US" w:eastAsia="zh-CN" w:bidi="ar-SA"/>
              </w:rPr>
              <w:t>食堂油烟</w:t>
            </w:r>
          </w:p>
          <w:p>
            <w:pPr>
              <w:pStyle w:val="3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cs="宋体"/>
                <w:color w:val="000000"/>
                <w:kern w:val="0"/>
                <w:sz w:val="24"/>
                <w:szCs w:val="24"/>
                <w:highlight w:val="none"/>
                <w:u w:val="none" w:color="auto"/>
                <w:lang w:val="en-US" w:eastAsia="zh-CN" w:bidi="ar"/>
              </w:rPr>
            </w:pPr>
            <w:r>
              <w:rPr>
                <w:rFonts w:hint="default" w:ascii="Times New Roman" w:hAnsi="Times New Roman" w:eastAsia="宋体" w:cs="Times New Roman"/>
                <w:color w:val="auto"/>
                <w:sz w:val="24"/>
                <w:szCs w:val="22"/>
                <w:highlight w:val="none"/>
                <w:u w:val="single" w:color="auto"/>
                <w:lang w:val="en-US" w:eastAsia="zh-CN" w:bidi="ar-SA"/>
              </w:rPr>
              <w:t>本项目厂区内设职工食堂提供午</w:t>
            </w:r>
            <w:r>
              <w:rPr>
                <w:rFonts w:hint="eastAsia" w:ascii="Times New Roman" w:hAnsi="Times New Roman" w:eastAsia="宋体" w:cs="Times New Roman"/>
                <w:color w:val="auto"/>
                <w:sz w:val="24"/>
                <w:szCs w:val="22"/>
                <w:highlight w:val="none"/>
                <w:u w:val="single" w:color="auto"/>
                <w:lang w:val="en-US" w:eastAsia="zh-CN" w:bidi="ar-SA"/>
              </w:rPr>
              <w:t>晚</w:t>
            </w:r>
            <w:r>
              <w:rPr>
                <w:rFonts w:hint="default" w:ascii="Times New Roman" w:hAnsi="Times New Roman" w:eastAsia="宋体" w:cs="Times New Roman"/>
                <w:color w:val="auto"/>
                <w:sz w:val="24"/>
                <w:szCs w:val="22"/>
                <w:highlight w:val="none"/>
                <w:u w:val="single" w:color="auto"/>
                <w:lang w:val="en-US" w:eastAsia="zh-CN" w:bidi="ar-SA"/>
              </w:rPr>
              <w:t>餐，位于</w:t>
            </w:r>
            <w:r>
              <w:rPr>
                <w:rFonts w:hint="eastAsia" w:ascii="Times New Roman" w:hAnsi="Times New Roman" w:eastAsia="宋体" w:cs="Times New Roman"/>
                <w:color w:val="auto"/>
                <w:sz w:val="24"/>
                <w:szCs w:val="22"/>
                <w:highlight w:val="none"/>
                <w:u w:val="single" w:color="auto"/>
                <w:lang w:val="en-US" w:eastAsia="zh-CN" w:bidi="ar-SA"/>
              </w:rPr>
              <w:t>行政楼西侧</w:t>
            </w:r>
            <w:r>
              <w:rPr>
                <w:rFonts w:hint="default" w:ascii="Times New Roman" w:hAnsi="Times New Roman" w:eastAsia="宋体" w:cs="Times New Roman"/>
                <w:color w:val="auto"/>
                <w:sz w:val="24"/>
                <w:szCs w:val="22"/>
                <w:highlight w:val="none"/>
                <w:u w:val="single" w:color="auto"/>
                <w:lang w:val="en-US" w:eastAsia="zh-CN" w:bidi="ar-SA"/>
              </w:rPr>
              <w:t>；平均每日就餐人数</w:t>
            </w:r>
            <w:r>
              <w:rPr>
                <w:rFonts w:hint="eastAsia" w:ascii="Times New Roman" w:hAnsi="Times New Roman" w:eastAsia="宋体" w:cs="Times New Roman"/>
                <w:color w:val="auto"/>
                <w:sz w:val="24"/>
                <w:szCs w:val="22"/>
                <w:highlight w:val="none"/>
                <w:u w:val="single" w:color="auto"/>
                <w:lang w:val="en-US" w:eastAsia="zh-CN" w:bidi="ar-SA"/>
              </w:rPr>
              <w:t>90</w:t>
            </w:r>
            <w:r>
              <w:rPr>
                <w:rFonts w:hint="default" w:ascii="Times New Roman" w:hAnsi="Times New Roman" w:eastAsia="宋体" w:cs="Times New Roman"/>
                <w:color w:val="auto"/>
                <w:sz w:val="24"/>
                <w:szCs w:val="22"/>
                <w:highlight w:val="none"/>
                <w:u w:val="single" w:color="auto"/>
                <w:lang w:val="en-US" w:eastAsia="zh-CN" w:bidi="ar-SA"/>
              </w:rPr>
              <w:t>人</w:t>
            </w:r>
            <w:r>
              <w:rPr>
                <w:rFonts w:hint="default" w:ascii="Times New Roman" w:hAnsi="Times New Roman" w:cs="Times New Roman"/>
                <w:color w:val="auto"/>
                <w:sz w:val="24"/>
                <w:highlight w:val="none"/>
                <w:u w:val="single" w:color="auto"/>
                <w:lang w:eastAsia="zh-CN"/>
              </w:rPr>
              <w:t>，年工作</w:t>
            </w:r>
            <w:r>
              <w:rPr>
                <w:rFonts w:hint="eastAsia" w:ascii="Times New Roman" w:hAnsi="Times New Roman" w:cs="Times New Roman"/>
                <w:color w:val="auto"/>
                <w:sz w:val="24"/>
                <w:highlight w:val="none"/>
                <w:u w:val="single" w:color="auto"/>
                <w:lang w:val="en-US" w:eastAsia="zh-CN"/>
              </w:rPr>
              <w:t>365</w:t>
            </w:r>
            <w:r>
              <w:rPr>
                <w:rFonts w:hint="default" w:ascii="Times New Roman" w:hAnsi="Times New Roman" w:cs="Times New Roman"/>
                <w:color w:val="auto"/>
                <w:sz w:val="24"/>
                <w:highlight w:val="none"/>
                <w:u w:val="single" w:color="auto"/>
                <w:lang w:val="en-US" w:eastAsia="zh-CN"/>
              </w:rPr>
              <w:t>天，人均食用油消耗量按30g/（cap·d）计，挥发量按总耗油量的3%计，则油烟产生量约为</w:t>
            </w:r>
            <w:r>
              <w:rPr>
                <w:rFonts w:hint="eastAsia" w:ascii="Times New Roman" w:hAnsi="Times New Roman" w:cs="Times New Roman"/>
                <w:color w:val="auto"/>
                <w:sz w:val="24"/>
                <w:highlight w:val="none"/>
                <w:u w:val="single" w:color="auto"/>
                <w:lang w:val="en-US" w:eastAsia="zh-CN"/>
              </w:rPr>
              <w:t>0.0</w:t>
            </w:r>
            <w:r>
              <w:rPr>
                <w:rFonts w:hint="eastAsia" w:cs="Times New Roman"/>
                <w:color w:val="auto"/>
                <w:sz w:val="24"/>
                <w:highlight w:val="none"/>
                <w:u w:val="single" w:color="auto"/>
                <w:lang w:val="en-US" w:eastAsia="zh-CN"/>
              </w:rPr>
              <w:t>21</w:t>
            </w:r>
            <w:r>
              <w:rPr>
                <w:rFonts w:hint="default" w:ascii="Times New Roman" w:hAnsi="Times New Roman" w:cs="Times New Roman"/>
                <w:color w:val="auto"/>
                <w:sz w:val="24"/>
                <w:highlight w:val="none"/>
                <w:u w:val="single" w:color="auto"/>
                <w:lang w:val="en-US" w:eastAsia="zh-CN"/>
              </w:rPr>
              <w:t>kg/d。</w:t>
            </w:r>
            <w:r>
              <w:rPr>
                <w:rFonts w:hint="eastAsia" w:ascii="Times New Roman" w:hAnsi="Times New Roman" w:eastAsia="宋体" w:cs="Times New Roman"/>
                <w:color w:val="auto"/>
                <w:sz w:val="24"/>
                <w:szCs w:val="22"/>
                <w:highlight w:val="none"/>
                <w:u w:val="single" w:color="auto"/>
                <w:lang w:val="en-US" w:eastAsia="zh-CN" w:bidi="ar-SA"/>
              </w:rPr>
              <w:t>厂区</w:t>
            </w:r>
            <w:r>
              <w:rPr>
                <w:rFonts w:hint="default" w:ascii="Times New Roman" w:hAnsi="Times New Roman" w:cs="Times New Roman"/>
                <w:color w:val="auto"/>
                <w:sz w:val="24"/>
                <w:highlight w:val="none"/>
                <w:u w:val="single" w:color="auto"/>
                <w:lang w:val="en-US" w:eastAsia="zh-CN"/>
              </w:rPr>
              <w:t>食堂共</w:t>
            </w:r>
            <w:r>
              <w:rPr>
                <w:rFonts w:hint="eastAsia" w:ascii="Times New Roman" w:hAnsi="Times New Roman" w:cs="Times New Roman"/>
                <w:color w:val="auto"/>
                <w:sz w:val="24"/>
                <w:highlight w:val="none"/>
                <w:u w:val="single" w:color="auto"/>
                <w:lang w:val="en-US" w:eastAsia="zh-CN"/>
              </w:rPr>
              <w:t>2</w:t>
            </w:r>
            <w:r>
              <w:rPr>
                <w:rFonts w:hint="default" w:ascii="Times New Roman" w:hAnsi="Times New Roman" w:cs="Times New Roman"/>
                <w:color w:val="auto"/>
                <w:sz w:val="24"/>
                <w:highlight w:val="none"/>
                <w:u w:val="single" w:color="auto"/>
                <w:lang w:val="en-US" w:eastAsia="zh-CN"/>
              </w:rPr>
              <w:t>个灶头，</w:t>
            </w:r>
            <w:r>
              <w:rPr>
                <w:rFonts w:hint="eastAsia" w:ascii="Times New Roman" w:hAnsi="Times New Roman" w:cs="Times New Roman"/>
                <w:color w:val="auto"/>
                <w:sz w:val="24"/>
                <w:highlight w:val="none"/>
                <w:u w:val="single" w:color="auto"/>
                <w:lang w:val="en-US" w:eastAsia="zh-CN"/>
              </w:rPr>
              <w:t>属于小型食堂，总</w:t>
            </w:r>
            <w:r>
              <w:rPr>
                <w:rFonts w:hint="default" w:ascii="Times New Roman" w:hAnsi="Times New Roman" w:cs="Times New Roman"/>
                <w:color w:val="auto"/>
                <w:sz w:val="24"/>
                <w:highlight w:val="none"/>
                <w:u w:val="single" w:color="auto"/>
                <w:lang w:val="en-US" w:eastAsia="zh-CN"/>
              </w:rPr>
              <w:t>风量为</w:t>
            </w:r>
            <w:r>
              <w:rPr>
                <w:rFonts w:hint="eastAsia" w:ascii="Times New Roman" w:hAnsi="Times New Roman" w:cs="Times New Roman"/>
                <w:color w:val="auto"/>
                <w:sz w:val="24"/>
                <w:highlight w:val="none"/>
                <w:u w:val="single" w:color="auto"/>
                <w:lang w:val="en-US" w:eastAsia="zh-CN"/>
              </w:rPr>
              <w:t>6000</w:t>
            </w:r>
            <w:r>
              <w:rPr>
                <w:rFonts w:hint="default" w:ascii="Times New Roman" w:hAnsi="Times New Roman" w:cs="Times New Roman"/>
                <w:color w:val="auto"/>
                <w:sz w:val="24"/>
                <w:highlight w:val="none"/>
                <w:u w:val="single" w:color="auto"/>
                <w:lang w:val="en-US" w:eastAsia="zh-CN"/>
              </w:rPr>
              <w:t>m</w:t>
            </w:r>
            <w:r>
              <w:rPr>
                <w:rFonts w:hint="default" w:ascii="Times New Roman" w:hAnsi="Times New Roman" w:cs="Times New Roman"/>
                <w:color w:val="auto"/>
                <w:sz w:val="24"/>
                <w:highlight w:val="none"/>
                <w:u w:val="single" w:color="auto"/>
                <w:vertAlign w:val="superscript"/>
                <w:lang w:val="en-US" w:eastAsia="zh-CN"/>
              </w:rPr>
              <w:t>3</w:t>
            </w:r>
            <w:r>
              <w:rPr>
                <w:rFonts w:hint="default" w:ascii="Times New Roman" w:hAnsi="Times New Roman" w:cs="Times New Roman"/>
                <w:color w:val="auto"/>
                <w:sz w:val="24"/>
                <w:highlight w:val="none"/>
                <w:u w:val="single" w:color="auto"/>
                <w:lang w:val="en-US" w:eastAsia="zh-CN"/>
              </w:rPr>
              <w:t>/h，每日用餐高峰期按</w:t>
            </w:r>
            <w:r>
              <w:rPr>
                <w:rFonts w:hint="eastAsia" w:ascii="Times New Roman" w:hAnsi="Times New Roman" w:cs="Times New Roman"/>
                <w:color w:val="auto"/>
                <w:sz w:val="24"/>
                <w:highlight w:val="none"/>
                <w:u w:val="single" w:color="auto"/>
                <w:lang w:val="en-US" w:eastAsia="zh-CN"/>
              </w:rPr>
              <w:t>6</w:t>
            </w:r>
            <w:r>
              <w:rPr>
                <w:rFonts w:hint="default" w:ascii="Times New Roman" w:hAnsi="Times New Roman" w:cs="Times New Roman"/>
                <w:color w:val="auto"/>
                <w:sz w:val="24"/>
                <w:highlight w:val="none"/>
                <w:u w:val="single" w:color="auto"/>
                <w:lang w:val="en-US" w:eastAsia="zh-CN"/>
              </w:rPr>
              <w:t>h计，则高峰期产生的油烟量为</w:t>
            </w:r>
            <w:r>
              <w:rPr>
                <w:rFonts w:hint="eastAsia" w:ascii="Times New Roman" w:hAnsi="Times New Roman" w:cs="Times New Roman"/>
                <w:color w:val="auto"/>
                <w:sz w:val="24"/>
                <w:highlight w:val="none"/>
                <w:u w:val="single" w:color="auto"/>
                <w:lang w:val="en-US" w:eastAsia="zh-CN"/>
              </w:rPr>
              <w:t>0.0135kg</w:t>
            </w:r>
            <w:r>
              <w:rPr>
                <w:rFonts w:hint="default" w:ascii="Times New Roman" w:hAnsi="Times New Roman" w:cs="Times New Roman"/>
                <w:color w:val="auto"/>
                <w:sz w:val="24"/>
                <w:highlight w:val="none"/>
                <w:u w:val="single" w:color="auto"/>
                <w:lang w:val="en-US" w:eastAsia="zh-CN"/>
              </w:rPr>
              <w:t>/h，油烟产生浓度为</w:t>
            </w:r>
            <w:r>
              <w:rPr>
                <w:rFonts w:hint="eastAsia" w:cs="Times New Roman"/>
                <w:color w:val="auto"/>
                <w:sz w:val="24"/>
                <w:highlight w:val="none"/>
                <w:u w:val="single" w:color="auto"/>
                <w:lang w:val="en-US" w:eastAsia="zh-CN"/>
              </w:rPr>
              <w:t>2.25</w:t>
            </w:r>
            <w:r>
              <w:rPr>
                <w:rFonts w:hint="default" w:ascii="Times New Roman" w:hAnsi="Times New Roman" w:cs="Times New Roman"/>
                <w:color w:val="auto"/>
                <w:sz w:val="24"/>
                <w:highlight w:val="none"/>
                <w:u w:val="single" w:color="auto"/>
                <w:lang w:val="en-US" w:eastAsia="zh-CN"/>
              </w:rPr>
              <w:t>mg/m</w:t>
            </w:r>
            <w:r>
              <w:rPr>
                <w:rFonts w:hint="default" w:ascii="Times New Roman" w:hAnsi="Times New Roman" w:cs="Times New Roman"/>
                <w:color w:val="auto"/>
                <w:sz w:val="24"/>
                <w:highlight w:val="none"/>
                <w:u w:val="single" w:color="auto"/>
                <w:vertAlign w:val="superscript"/>
                <w:lang w:val="en-US" w:eastAsia="zh-CN"/>
              </w:rPr>
              <w:t>3</w:t>
            </w:r>
            <w:r>
              <w:rPr>
                <w:rFonts w:hint="default" w:ascii="Times New Roman" w:hAnsi="Times New Roman" w:cs="Times New Roman"/>
                <w:color w:val="auto"/>
                <w:sz w:val="24"/>
                <w:highlight w:val="none"/>
                <w:u w:val="single" w:color="auto"/>
                <w:lang w:val="en-US" w:eastAsia="zh-CN"/>
              </w:rPr>
              <w:t>。</w:t>
            </w:r>
            <w:r>
              <w:rPr>
                <w:rFonts w:hint="eastAsia" w:ascii="Times New Roman" w:hAnsi="Times New Roman" w:cs="Times New Roman"/>
                <w:color w:val="auto"/>
                <w:sz w:val="24"/>
                <w:highlight w:val="none"/>
                <w:u w:val="single" w:color="auto"/>
                <w:lang w:val="en-US" w:eastAsia="zh-CN"/>
              </w:rPr>
              <w:t>该</w:t>
            </w:r>
            <w:r>
              <w:rPr>
                <w:rFonts w:hint="eastAsia" w:ascii="Times New Roman" w:hAnsi="Times New Roman" w:eastAsia="宋体" w:cs="Times New Roman"/>
                <w:color w:val="auto"/>
                <w:sz w:val="24"/>
                <w:highlight w:val="none"/>
                <w:u w:val="single" w:color="auto"/>
                <w:lang w:val="en-US" w:eastAsia="zh-CN"/>
              </w:rPr>
              <w:t>食堂油烟废气采用高效静电油烟净化器处理，经处理后屋顶高空排放，油烟净化器净化效率按</w:t>
            </w:r>
            <w:r>
              <w:rPr>
                <w:rFonts w:hint="eastAsia" w:cs="Times New Roman"/>
                <w:color w:val="auto"/>
                <w:sz w:val="24"/>
                <w:highlight w:val="none"/>
                <w:u w:val="single" w:color="auto"/>
                <w:lang w:val="en-US" w:eastAsia="zh-CN"/>
              </w:rPr>
              <w:t>60</w:t>
            </w:r>
            <w:r>
              <w:rPr>
                <w:rFonts w:hint="eastAsia" w:ascii="Times New Roman" w:hAnsi="Times New Roman" w:eastAsia="宋体" w:cs="Times New Roman"/>
                <w:color w:val="auto"/>
                <w:sz w:val="24"/>
                <w:highlight w:val="none"/>
                <w:u w:val="single" w:color="auto"/>
                <w:lang w:val="en-US" w:eastAsia="zh-CN"/>
              </w:rPr>
              <w:t>%计，则油烟排放量为0.00143</w:t>
            </w:r>
            <w:r>
              <w:rPr>
                <w:rFonts w:hint="eastAsia" w:cs="Times New Roman"/>
                <w:color w:val="auto"/>
                <w:sz w:val="24"/>
                <w:highlight w:val="none"/>
                <w:u w:val="single" w:color="auto"/>
                <w:lang w:val="en-US" w:eastAsia="zh-CN"/>
              </w:rPr>
              <w:t>4</w:t>
            </w:r>
            <w:r>
              <w:rPr>
                <w:rFonts w:hint="eastAsia" w:ascii="Times New Roman" w:hAnsi="Times New Roman" w:eastAsia="宋体" w:cs="Times New Roman"/>
                <w:color w:val="auto"/>
                <w:sz w:val="24"/>
                <w:highlight w:val="none"/>
                <w:u w:val="single" w:color="auto"/>
                <w:lang w:val="en-US" w:eastAsia="zh-CN"/>
              </w:rPr>
              <w:t>t/a，排放浓度为0.113</w:t>
            </w:r>
            <w:r>
              <w:rPr>
                <w:rFonts w:hint="eastAsia" w:cs="Times New Roman"/>
                <w:color w:val="auto"/>
                <w:sz w:val="24"/>
                <w:highlight w:val="none"/>
                <w:u w:val="single" w:color="auto"/>
                <w:lang w:val="en-US" w:eastAsia="zh-CN"/>
              </w:rPr>
              <w:t>m</w:t>
            </w:r>
            <w:r>
              <w:rPr>
                <w:rFonts w:hint="eastAsia" w:ascii="Times New Roman" w:hAnsi="Times New Roman" w:eastAsia="宋体" w:cs="Times New Roman"/>
                <w:color w:val="auto"/>
                <w:sz w:val="24"/>
                <w:highlight w:val="none"/>
                <w:u w:val="single" w:color="auto"/>
                <w:lang w:val="en-US" w:eastAsia="zh-CN"/>
              </w:rPr>
              <w:t>g/m</w:t>
            </w:r>
            <w:r>
              <w:rPr>
                <w:rFonts w:hint="eastAsia" w:ascii="Times New Roman" w:hAnsi="Times New Roman" w:eastAsia="宋体" w:cs="Times New Roman"/>
                <w:color w:val="auto"/>
                <w:sz w:val="24"/>
                <w:highlight w:val="none"/>
                <w:u w:val="single" w:color="auto"/>
                <w:vertAlign w:val="superscript"/>
                <w:lang w:val="en-US" w:eastAsia="zh-CN"/>
              </w:rPr>
              <w:t>3</w:t>
            </w:r>
            <w:r>
              <w:rPr>
                <w:rFonts w:hint="eastAsia" w:ascii="Times New Roman" w:hAnsi="Times New Roman" w:eastAsia="宋体" w:cs="Times New Roman"/>
                <w:color w:val="auto"/>
                <w:sz w:val="24"/>
                <w:highlight w:val="none"/>
                <w:u w:val="single" w:color="auto"/>
                <w:lang w:val="en-US" w:eastAsia="zh-CN"/>
              </w:rPr>
              <w:t>，能达《饮食业油烟排放标准</w:t>
            </w:r>
            <w:r>
              <w:rPr>
                <w:rFonts w:hint="eastAsia" w:cs="Times New Roman"/>
                <w:color w:val="auto"/>
                <w:sz w:val="24"/>
                <w:highlight w:val="none"/>
                <w:u w:val="single" w:color="auto"/>
                <w:lang w:val="en-US" w:eastAsia="zh-CN"/>
              </w:rPr>
              <w:t>（试行）</w:t>
            </w:r>
            <w:r>
              <w:rPr>
                <w:rFonts w:hint="eastAsia" w:ascii="Times New Roman" w:hAnsi="Times New Roman" w:eastAsia="宋体" w:cs="Times New Roman"/>
                <w:color w:val="auto"/>
                <w:sz w:val="24"/>
                <w:highlight w:val="none"/>
                <w:u w:val="single" w:color="auto"/>
                <w:lang w:val="en-US" w:eastAsia="zh-CN"/>
              </w:rPr>
              <w:t>》（GB18483-2001）中规定的2mg/m</w:t>
            </w:r>
            <w:r>
              <w:rPr>
                <w:rFonts w:hint="eastAsia" w:ascii="Times New Roman" w:hAnsi="Times New Roman" w:eastAsia="宋体" w:cs="Times New Roman"/>
                <w:color w:val="auto"/>
                <w:sz w:val="24"/>
                <w:highlight w:val="none"/>
                <w:u w:val="single" w:color="auto"/>
                <w:vertAlign w:val="superscript"/>
                <w:lang w:val="en-US" w:eastAsia="zh-CN"/>
              </w:rPr>
              <w:t>3</w:t>
            </w:r>
            <w:r>
              <w:rPr>
                <w:rFonts w:hint="eastAsia" w:ascii="Times New Roman" w:hAnsi="Times New Roman" w:eastAsia="宋体" w:cs="Times New Roman"/>
                <w:color w:val="auto"/>
                <w:sz w:val="24"/>
                <w:highlight w:val="none"/>
                <w:u w:val="single" w:color="auto"/>
                <w:lang w:val="en-US" w:eastAsia="zh-CN"/>
              </w:rPr>
              <w:t>的标准限值。</w:t>
            </w:r>
          </w:p>
          <w:p>
            <w:pPr>
              <w:pStyle w:val="38"/>
              <w:numPr>
                <w:ilvl w:val="0"/>
                <w:numId w:val="0"/>
              </w:numPr>
              <w:spacing w:line="360" w:lineRule="auto"/>
              <w:ind w:left="23" w:leftChars="0" w:firstLine="480" w:firstLineChars="200"/>
              <w:jc w:val="both"/>
              <w:rPr>
                <w:rFonts w:hint="default" w:ascii="Times New Roman" w:hAnsi="Times New Roman" w:eastAsia="宋体"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（6）</w:t>
            </w:r>
            <w:r>
              <w:rPr>
                <w:rFonts w:hint="default" w:ascii="Times New Roman" w:hAnsi="Times New Roman" w:eastAsia="宋体" w:cs="Times New Roman"/>
                <w:b w:val="0"/>
                <w:bCs w:val="0"/>
                <w:color w:val="auto"/>
                <w:kern w:val="0"/>
                <w:sz w:val="24"/>
                <w:szCs w:val="20"/>
                <w:lang w:val="en-US" w:eastAsia="zh-CN" w:bidi="ar-SA"/>
              </w:rPr>
              <w:t>非正常工况</w:t>
            </w:r>
          </w:p>
          <w:p>
            <w:pPr>
              <w:pStyle w:val="38"/>
              <w:numPr>
                <w:ilvl w:val="0"/>
                <w:numId w:val="0"/>
              </w:numPr>
              <w:spacing w:line="360" w:lineRule="auto"/>
              <w:ind w:left="23" w:leftChars="0" w:firstLine="480" w:firstLineChars="200"/>
              <w:jc w:val="both"/>
              <w:rPr>
                <w:rFonts w:hint="default" w:ascii="Times New Roman" w:hAnsi="Times New Roman" w:eastAsia="宋体" w:cs="Times New Roman"/>
                <w:b w:val="0"/>
                <w:bCs w:val="0"/>
                <w:color w:val="auto"/>
                <w:kern w:val="0"/>
                <w:sz w:val="24"/>
                <w:szCs w:val="20"/>
                <w:lang w:val="en-US" w:eastAsia="zh-CN" w:bidi="ar-SA"/>
              </w:rPr>
            </w:pPr>
            <w:r>
              <w:rPr>
                <w:rFonts w:hint="default" w:ascii="Times New Roman" w:hAnsi="Times New Roman" w:eastAsia="宋体" w:cs="Times New Roman"/>
                <w:b w:val="0"/>
                <w:bCs w:val="0"/>
                <w:color w:val="auto"/>
                <w:kern w:val="0"/>
                <w:sz w:val="24"/>
                <w:szCs w:val="20"/>
                <w:lang w:val="en-US" w:eastAsia="zh-CN" w:bidi="ar-SA"/>
              </w:rPr>
              <w:t>本项目污水处理站设施检修时尽量选择在夜间等没有水或排入水量少的时候进行，污水处理站设备及环保设备有专人负责</w:t>
            </w:r>
            <w:r>
              <w:rPr>
                <w:rFonts w:hint="eastAsia" w:cs="Times New Roman"/>
                <w:b w:val="0"/>
                <w:bCs w:val="0"/>
                <w:color w:val="auto"/>
                <w:kern w:val="0"/>
                <w:sz w:val="24"/>
                <w:szCs w:val="20"/>
                <w:lang w:val="en-US" w:eastAsia="zh-CN" w:bidi="ar-SA"/>
              </w:rPr>
              <w:t>，</w:t>
            </w:r>
            <w:r>
              <w:rPr>
                <w:rFonts w:hint="default" w:ascii="Times New Roman" w:hAnsi="Times New Roman" w:eastAsia="宋体" w:cs="Times New Roman"/>
                <w:b w:val="0"/>
                <w:bCs w:val="0"/>
                <w:color w:val="auto"/>
                <w:kern w:val="0"/>
                <w:sz w:val="24"/>
                <w:szCs w:val="20"/>
                <w:lang w:val="en-US" w:eastAsia="zh-CN" w:bidi="ar-SA"/>
              </w:rPr>
              <w:t>以便出现运转异常时可立即停产检修，待所有设备、环保设施恢复正常后再投入运营。因此，预计本项目非正常排放单次持续时间为0.5h</w:t>
            </w:r>
            <w:r>
              <w:rPr>
                <w:rFonts w:hint="eastAsia" w:cs="Times New Roman"/>
                <w:b w:val="0"/>
                <w:bCs w:val="0"/>
                <w:color w:val="auto"/>
                <w:kern w:val="0"/>
                <w:sz w:val="24"/>
                <w:szCs w:val="20"/>
                <w:lang w:val="en-US" w:eastAsia="zh-CN" w:bidi="ar-SA"/>
              </w:rPr>
              <w:t>，</w:t>
            </w:r>
            <w:r>
              <w:rPr>
                <w:rFonts w:hint="default" w:ascii="Times New Roman" w:hAnsi="Times New Roman" w:eastAsia="宋体" w:cs="Times New Roman"/>
                <w:b w:val="0"/>
                <w:bCs w:val="0"/>
                <w:color w:val="auto"/>
                <w:kern w:val="0"/>
                <w:sz w:val="24"/>
                <w:szCs w:val="20"/>
                <w:lang w:val="en-US" w:eastAsia="zh-CN" w:bidi="ar-SA"/>
              </w:rPr>
              <w:t>年发生频次≤2次。</w:t>
            </w:r>
          </w:p>
          <w:p>
            <w:pPr>
              <w:pStyle w:val="38"/>
              <w:numPr>
                <w:ilvl w:val="0"/>
                <w:numId w:val="0"/>
              </w:numPr>
              <w:spacing w:line="360" w:lineRule="auto"/>
              <w:ind w:left="22" w:leftChars="0" w:firstLine="480" w:firstLineChars="200"/>
              <w:jc w:val="left"/>
              <w:rPr>
                <w:rFonts w:hint="default" w:ascii="Times New Roman" w:hAnsi="Times New Roman" w:eastAsia="宋体" w:cs="Times New Roman"/>
                <w:b w:val="0"/>
                <w:bCs w:val="0"/>
                <w:color w:val="auto"/>
                <w:kern w:val="0"/>
                <w:sz w:val="24"/>
                <w:szCs w:val="20"/>
                <w:u w:val="single"/>
                <w:lang w:val="en-US" w:eastAsia="zh-CN" w:bidi="ar-SA"/>
              </w:rPr>
            </w:pPr>
            <w:r>
              <w:rPr>
                <w:rFonts w:hint="eastAsia" w:cs="Times New Roman"/>
                <w:b w:val="0"/>
                <w:bCs w:val="0"/>
                <w:color w:val="auto"/>
                <w:kern w:val="0"/>
                <w:sz w:val="24"/>
                <w:szCs w:val="20"/>
                <w:u w:val="single"/>
                <w:lang w:val="en-US" w:eastAsia="zh-CN" w:bidi="ar-SA"/>
              </w:rPr>
              <w:t>（7）</w:t>
            </w:r>
            <w:r>
              <w:rPr>
                <w:rFonts w:hint="default" w:ascii="Times New Roman" w:hAnsi="Times New Roman" w:eastAsia="宋体" w:cs="Times New Roman"/>
                <w:b w:val="0"/>
                <w:bCs w:val="0"/>
                <w:color w:val="auto"/>
                <w:kern w:val="0"/>
                <w:sz w:val="24"/>
                <w:szCs w:val="20"/>
                <w:u w:val="single"/>
                <w:lang w:val="en-US" w:eastAsia="zh-CN" w:bidi="ar-SA"/>
              </w:rPr>
              <w:t>周边居民敏感点影响分析</w:t>
            </w:r>
          </w:p>
          <w:p>
            <w:pPr>
              <w:pStyle w:val="38"/>
              <w:numPr>
                <w:ilvl w:val="0"/>
                <w:numId w:val="0"/>
              </w:numPr>
              <w:spacing w:line="360" w:lineRule="auto"/>
              <w:ind w:left="22" w:leftChars="0" w:firstLine="480" w:firstLineChars="200"/>
              <w:jc w:val="left"/>
              <w:rPr>
                <w:rFonts w:hint="default" w:ascii="Times New Roman" w:hAnsi="Times New Roman" w:eastAsia="宋体" w:cs="Times New Roman"/>
                <w:b w:val="0"/>
                <w:bCs w:val="0"/>
                <w:color w:val="auto"/>
                <w:kern w:val="0"/>
                <w:sz w:val="24"/>
                <w:szCs w:val="20"/>
                <w:u w:val="single"/>
                <w:lang w:val="en-US" w:eastAsia="zh-CN" w:bidi="ar-SA"/>
              </w:rPr>
            </w:pPr>
            <w:r>
              <w:rPr>
                <w:rFonts w:hint="default" w:ascii="Times New Roman" w:hAnsi="Times New Roman" w:eastAsia="宋体" w:cs="Times New Roman"/>
                <w:b w:val="0"/>
                <w:bCs w:val="0"/>
                <w:color w:val="auto"/>
                <w:kern w:val="0"/>
                <w:sz w:val="24"/>
                <w:szCs w:val="20"/>
                <w:u w:val="single"/>
                <w:lang w:val="en-US" w:eastAsia="zh-CN" w:bidi="ar-SA"/>
              </w:rPr>
              <w:t>根据现场调查，项目产生检验室废气在确保室内通风次数，基本可被大部分去除，不会对外环境</w:t>
            </w:r>
            <w:r>
              <w:rPr>
                <w:rFonts w:hint="default" w:ascii="Times New Roman" w:hAnsi="Times New Roman" w:eastAsia="宋体" w:cs="Times New Roman"/>
                <w:b w:val="0"/>
                <w:bCs w:val="0"/>
                <w:color w:val="auto"/>
                <w:kern w:val="0"/>
                <w:sz w:val="24"/>
                <w:szCs w:val="20"/>
                <w:highlight w:val="none"/>
                <w:u w:val="single"/>
                <w:lang w:val="en-US" w:eastAsia="zh-CN" w:bidi="ar-SA"/>
              </w:rPr>
              <w:t>敏感点居民造成影响</w:t>
            </w:r>
            <w:r>
              <w:rPr>
                <w:rFonts w:hint="eastAsia" w:cs="Times New Roman"/>
                <w:b w:val="0"/>
                <w:bCs w:val="0"/>
                <w:color w:val="auto"/>
                <w:kern w:val="0"/>
                <w:sz w:val="24"/>
                <w:szCs w:val="20"/>
                <w:highlight w:val="none"/>
                <w:u w:val="single"/>
                <w:lang w:val="en-US" w:eastAsia="zh-CN" w:bidi="ar-SA"/>
              </w:rPr>
              <w:t>；</w:t>
            </w:r>
            <w:r>
              <w:rPr>
                <w:rFonts w:hint="default" w:ascii="Times New Roman" w:hAnsi="Times New Roman" w:eastAsia="宋体" w:cs="Times New Roman"/>
                <w:b w:val="0"/>
                <w:bCs w:val="0"/>
                <w:color w:val="auto"/>
                <w:kern w:val="0"/>
                <w:sz w:val="24"/>
                <w:szCs w:val="20"/>
                <w:highlight w:val="none"/>
                <w:u w:val="single"/>
                <w:lang w:val="en-US" w:eastAsia="zh-CN" w:bidi="ar-SA"/>
              </w:rPr>
              <w:t>污水处理站设于一层，采用地埋式设计，各污水处理构筑物均设</w:t>
            </w:r>
            <w:r>
              <w:rPr>
                <w:rFonts w:hint="default" w:ascii="Times New Roman" w:hAnsi="Times New Roman" w:eastAsia="宋体" w:cs="Times New Roman"/>
                <w:b w:val="0"/>
                <w:bCs w:val="0"/>
                <w:color w:val="auto"/>
                <w:kern w:val="0"/>
                <w:sz w:val="24"/>
                <w:szCs w:val="20"/>
                <w:u w:val="single"/>
                <w:lang w:val="en-US" w:eastAsia="zh-CN" w:bidi="ar-SA"/>
              </w:rPr>
              <w:t>密封盖板，埋设于地下。污水处理系统产生的臭气主要集中在地下，且产生量极小</w:t>
            </w:r>
            <w:r>
              <w:rPr>
                <w:rFonts w:hint="eastAsia" w:cs="Times New Roman"/>
                <w:b w:val="0"/>
                <w:bCs w:val="0"/>
                <w:color w:val="auto"/>
                <w:kern w:val="0"/>
                <w:sz w:val="24"/>
                <w:szCs w:val="20"/>
                <w:u w:val="single"/>
                <w:lang w:val="en-US" w:eastAsia="zh-CN" w:bidi="ar-SA"/>
              </w:rPr>
              <w:t>，对周围环境敏感点较小</w:t>
            </w:r>
            <w:r>
              <w:rPr>
                <w:rFonts w:hint="default" w:ascii="Times New Roman" w:hAnsi="Times New Roman" w:eastAsia="宋体" w:cs="Times New Roman"/>
                <w:b w:val="0"/>
                <w:bCs w:val="0"/>
                <w:color w:val="auto"/>
                <w:kern w:val="0"/>
                <w:sz w:val="24"/>
                <w:szCs w:val="20"/>
                <w:u w:val="single"/>
                <w:lang w:val="en-US" w:eastAsia="zh-CN" w:bidi="ar-SA"/>
              </w:rPr>
              <w:t>。</w:t>
            </w:r>
            <w:r>
              <w:rPr>
                <w:rFonts w:hint="eastAsia" w:cs="Times New Roman"/>
                <w:b w:val="0"/>
                <w:bCs w:val="0"/>
                <w:color w:val="auto"/>
                <w:kern w:val="0"/>
                <w:sz w:val="24"/>
                <w:szCs w:val="20"/>
                <w:u w:val="single"/>
                <w:lang w:val="en-US" w:eastAsia="zh-CN" w:bidi="ar-SA"/>
              </w:rPr>
              <w:t>同时，</w:t>
            </w:r>
            <w:r>
              <w:rPr>
                <w:rFonts w:hint="eastAsia"/>
                <w:color w:val="auto"/>
                <w:sz w:val="24"/>
                <w:szCs w:val="24"/>
                <w:u w:val="single"/>
                <w:lang w:val="en-US" w:eastAsia="zh-CN"/>
              </w:rPr>
              <w:t>株洲市芦淞区建宁街道社区卫生服务中心</w:t>
            </w:r>
            <w:r>
              <w:rPr>
                <w:rFonts w:hint="default" w:ascii="Times New Roman" w:hAnsi="Times New Roman" w:eastAsia="宋体" w:cs="Times New Roman"/>
                <w:b w:val="0"/>
                <w:bCs w:val="0"/>
                <w:color w:val="auto"/>
                <w:kern w:val="0"/>
                <w:sz w:val="24"/>
                <w:szCs w:val="20"/>
                <w:u w:val="single"/>
                <w:lang w:val="en-US" w:eastAsia="zh-CN" w:bidi="ar-SA"/>
              </w:rPr>
              <w:t>自建设运营至今，未出现因污水处理站恶臭产生的居民投诉事件。</w:t>
            </w:r>
          </w:p>
          <w:p>
            <w:pPr>
              <w:pStyle w:val="38"/>
              <w:numPr>
                <w:ilvl w:val="0"/>
                <w:numId w:val="0"/>
              </w:numPr>
              <w:spacing w:line="360" w:lineRule="auto"/>
              <w:ind w:left="22" w:leftChars="0" w:firstLine="480" w:firstLineChars="200"/>
              <w:jc w:val="left"/>
              <w:rPr>
                <w:rFonts w:hint="default" w:ascii="Times New Roman" w:hAnsi="Times New Roman" w:eastAsia="宋体" w:cs="Times New Roman"/>
                <w:b w:val="0"/>
                <w:bCs w:val="0"/>
                <w:color w:val="auto"/>
                <w:kern w:val="0"/>
                <w:sz w:val="24"/>
                <w:szCs w:val="20"/>
                <w:u w:val="single"/>
                <w:lang w:val="en-US" w:eastAsia="zh-CN" w:bidi="ar-SA"/>
              </w:rPr>
            </w:pPr>
            <w:r>
              <w:rPr>
                <w:rFonts w:hint="default" w:ascii="Times New Roman" w:hAnsi="Times New Roman" w:eastAsia="宋体" w:cs="Times New Roman"/>
                <w:b w:val="0"/>
                <w:bCs w:val="0"/>
                <w:color w:val="auto"/>
                <w:kern w:val="0"/>
                <w:sz w:val="24"/>
                <w:szCs w:val="20"/>
                <w:u w:val="single"/>
                <w:lang w:val="en-US" w:eastAsia="zh-CN" w:bidi="ar-SA"/>
              </w:rPr>
              <w:t>综上可知，项目</w:t>
            </w:r>
            <w:r>
              <w:rPr>
                <w:rFonts w:hint="eastAsia" w:cs="Times New Roman"/>
                <w:b w:val="0"/>
                <w:bCs w:val="0"/>
                <w:color w:val="auto"/>
                <w:kern w:val="0"/>
                <w:sz w:val="24"/>
                <w:szCs w:val="20"/>
                <w:u w:val="single"/>
                <w:lang w:val="en-US" w:eastAsia="zh-CN" w:bidi="ar-SA"/>
              </w:rPr>
              <w:t>营运期废气</w:t>
            </w:r>
            <w:r>
              <w:rPr>
                <w:rFonts w:hint="default" w:ascii="Times New Roman" w:hAnsi="Times New Roman" w:eastAsia="宋体" w:cs="Times New Roman"/>
                <w:b w:val="0"/>
                <w:bCs w:val="0"/>
                <w:color w:val="auto"/>
                <w:kern w:val="0"/>
                <w:sz w:val="24"/>
                <w:szCs w:val="20"/>
                <w:u w:val="single"/>
                <w:lang w:val="en-US" w:eastAsia="zh-CN" w:bidi="ar-SA"/>
              </w:rPr>
              <w:t>对外环境及周边敏感目标影响很小。</w:t>
            </w:r>
          </w:p>
          <w:p>
            <w:pPr>
              <w:pStyle w:val="38"/>
              <w:numPr>
                <w:ilvl w:val="0"/>
                <w:numId w:val="0"/>
              </w:numPr>
              <w:spacing w:line="360" w:lineRule="auto"/>
              <w:ind w:left="22" w:leftChars="0" w:firstLine="480" w:firstLineChars="200"/>
              <w:jc w:val="left"/>
              <w:rPr>
                <w:rFonts w:hint="default" w:ascii="Times New Roman" w:hAnsi="Times New Roman" w:cs="Times New Roman"/>
                <w:b/>
                <w:bCs/>
                <w:color w:val="auto"/>
                <w:kern w:val="0"/>
                <w:sz w:val="24"/>
                <w:szCs w:val="20"/>
              </w:rPr>
            </w:pPr>
            <w:r>
              <w:rPr>
                <w:rFonts w:hint="default" w:ascii="Times New Roman" w:hAnsi="Times New Roman" w:eastAsia="宋体" w:cs="Times New Roman"/>
                <w:b w:val="0"/>
                <w:bCs w:val="0"/>
                <w:color w:val="auto"/>
                <w:kern w:val="0"/>
                <w:sz w:val="24"/>
                <w:szCs w:val="20"/>
                <w:lang w:val="en-US" w:eastAsia="zh-CN" w:bidi="ar-SA"/>
              </w:rPr>
              <w:t>（</w:t>
            </w:r>
            <w:r>
              <w:rPr>
                <w:rFonts w:hint="eastAsia" w:cs="Times New Roman"/>
                <w:b w:val="0"/>
                <w:bCs w:val="0"/>
                <w:color w:val="auto"/>
                <w:kern w:val="0"/>
                <w:sz w:val="24"/>
                <w:szCs w:val="20"/>
                <w:lang w:val="en-US" w:eastAsia="zh-CN" w:bidi="ar-SA"/>
              </w:rPr>
              <w:t>8</w:t>
            </w:r>
            <w:r>
              <w:rPr>
                <w:rFonts w:hint="default" w:ascii="Times New Roman" w:hAnsi="Times New Roman" w:eastAsia="宋体" w:cs="Times New Roman"/>
                <w:b w:val="0"/>
                <w:bCs w:val="0"/>
                <w:color w:val="auto"/>
                <w:kern w:val="0"/>
                <w:sz w:val="24"/>
                <w:szCs w:val="20"/>
                <w:lang w:val="en-US" w:eastAsia="zh-CN" w:bidi="ar-SA"/>
              </w:rPr>
              <w:t>）</w:t>
            </w:r>
            <w:r>
              <w:rPr>
                <w:rFonts w:hint="eastAsia" w:cs="Times New Roman"/>
                <w:b w:val="0"/>
                <w:bCs w:val="0"/>
                <w:color w:val="auto"/>
                <w:kern w:val="0"/>
                <w:sz w:val="24"/>
                <w:szCs w:val="20"/>
                <w:lang w:eastAsia="zh-CN"/>
              </w:rPr>
              <w:t>废气</w:t>
            </w:r>
            <w:r>
              <w:rPr>
                <w:rFonts w:hint="default" w:ascii="Times New Roman" w:hAnsi="Times New Roman" w:cs="Times New Roman"/>
                <w:b w:val="0"/>
                <w:bCs w:val="0"/>
                <w:color w:val="auto"/>
                <w:kern w:val="0"/>
                <w:sz w:val="24"/>
                <w:szCs w:val="20"/>
              </w:rPr>
              <w:t>监测计划</w:t>
            </w:r>
          </w:p>
          <w:p>
            <w:pPr>
              <w:pStyle w:val="38"/>
              <w:spacing w:line="360" w:lineRule="auto"/>
              <w:ind w:firstLine="480"/>
              <w:rPr>
                <w:rFonts w:hint="default" w:ascii="Times New Roman" w:hAnsi="Times New Roman" w:cs="Times New Roman"/>
                <w:color w:val="auto"/>
                <w:kern w:val="0"/>
                <w:sz w:val="24"/>
                <w:szCs w:val="20"/>
              </w:rPr>
            </w:pPr>
            <w:r>
              <w:rPr>
                <w:rFonts w:hint="eastAsia" w:ascii="Times New Roman" w:hAnsi="Times New Roman" w:cs="Times New Roman"/>
                <w:color w:val="auto"/>
                <w:sz w:val="24"/>
                <w:u w:val="none" w:color="auto"/>
                <w:lang w:val="en-US" w:eastAsia="zh-CN"/>
              </w:rPr>
              <w:t>根据《固定污染源排污许可分类管理名录》（2019年版），本项目排污许可属于登记管理。</w:t>
            </w:r>
            <w:r>
              <w:rPr>
                <w:rFonts w:hint="default" w:ascii="Times New Roman" w:hAnsi="Times New Roman" w:cs="Times New Roman"/>
                <w:color w:val="auto"/>
                <w:kern w:val="0"/>
                <w:sz w:val="24"/>
                <w:szCs w:val="20"/>
              </w:rPr>
              <w:t>根据《排污单位自行监测技术指南 总则》（HJ819-2017）</w:t>
            </w:r>
            <w:r>
              <w:rPr>
                <w:rFonts w:hint="eastAsia" w:cs="Times New Roman"/>
                <w:color w:val="auto"/>
                <w:kern w:val="0"/>
                <w:sz w:val="24"/>
                <w:szCs w:val="20"/>
                <w:lang w:eastAsia="zh-CN"/>
              </w:rPr>
              <w:t>和</w:t>
            </w:r>
            <w:r>
              <w:rPr>
                <w:rFonts w:hint="default" w:ascii="Times New Roman" w:hAnsi="Times New Roman" w:cs="Times New Roman"/>
                <w:color w:val="auto"/>
                <w:kern w:val="0"/>
                <w:sz w:val="24"/>
                <w:szCs w:val="20"/>
              </w:rPr>
              <w:t>《排污许可证申请与核发技术规范</w:t>
            </w:r>
            <w:r>
              <w:rPr>
                <w:rFonts w:hint="eastAsia" w:cs="Times New Roman"/>
                <w:color w:val="auto"/>
                <w:kern w:val="0"/>
                <w:sz w:val="24"/>
                <w:szCs w:val="20"/>
                <w:lang w:val="en-US" w:eastAsia="zh-CN"/>
              </w:rPr>
              <w:t xml:space="preserve"> </w:t>
            </w:r>
            <w:r>
              <w:rPr>
                <w:rFonts w:hint="default" w:ascii="Times New Roman" w:hAnsi="Times New Roman" w:cs="Times New Roman"/>
                <w:color w:val="auto"/>
                <w:kern w:val="0"/>
                <w:sz w:val="24"/>
                <w:szCs w:val="20"/>
              </w:rPr>
              <w:t>医疗机构》（HJ1105-2020）相关要求，</w:t>
            </w:r>
            <w:r>
              <w:rPr>
                <w:rFonts w:hint="eastAsia" w:cs="Times New Roman"/>
                <w:color w:val="auto"/>
                <w:kern w:val="0"/>
                <w:sz w:val="24"/>
                <w:szCs w:val="20"/>
                <w:lang w:eastAsia="zh-CN"/>
              </w:rPr>
              <w:t>本项目废气</w:t>
            </w:r>
            <w:r>
              <w:rPr>
                <w:rFonts w:hint="default" w:ascii="Times New Roman" w:hAnsi="Times New Roman" w:cs="Times New Roman"/>
                <w:color w:val="auto"/>
                <w:kern w:val="0"/>
                <w:sz w:val="24"/>
                <w:szCs w:val="20"/>
              </w:rPr>
              <w:t>监测计划如下表4-</w:t>
            </w:r>
            <w:r>
              <w:rPr>
                <w:rFonts w:hint="eastAsia" w:cs="Times New Roman"/>
                <w:color w:val="auto"/>
                <w:kern w:val="0"/>
                <w:sz w:val="24"/>
                <w:szCs w:val="20"/>
                <w:lang w:val="en-US" w:eastAsia="zh-CN"/>
              </w:rPr>
              <w:t>2</w:t>
            </w:r>
            <w:r>
              <w:rPr>
                <w:rFonts w:hint="default" w:ascii="Times New Roman" w:hAnsi="Times New Roman" w:cs="Times New Roman"/>
                <w:color w:val="auto"/>
                <w:kern w:val="0"/>
                <w:sz w:val="24"/>
                <w:szCs w:val="20"/>
              </w:rPr>
              <w:t>。</w:t>
            </w:r>
          </w:p>
          <w:p>
            <w:pPr>
              <w:spacing w:line="240" w:lineRule="auto"/>
              <w:ind w:firstLine="422" w:firstLineChars="200"/>
              <w:jc w:val="center"/>
              <w:rPr>
                <w:rFonts w:hint="default" w:ascii="Times New Roman" w:hAnsi="Times New Roman" w:eastAsia="宋体" w:cs="Times New Roman"/>
                <w:b/>
                <w:color w:val="auto"/>
                <w:sz w:val="21"/>
                <w:szCs w:val="21"/>
                <w:lang w:val="en-US"/>
              </w:rPr>
            </w:pPr>
          </w:p>
          <w:p>
            <w:pPr>
              <w:spacing w:line="240" w:lineRule="auto"/>
              <w:ind w:firstLine="422" w:firstLineChars="200"/>
              <w:jc w:val="center"/>
              <w:rPr>
                <w:rFonts w:hint="default" w:ascii="Times New Roman" w:hAnsi="Times New Roman" w:eastAsia="宋体" w:cs="Times New Roman"/>
                <w:b/>
                <w:color w:val="auto"/>
                <w:sz w:val="21"/>
                <w:szCs w:val="21"/>
                <w:lang w:val="en-US"/>
              </w:rPr>
            </w:pPr>
          </w:p>
          <w:p>
            <w:pPr>
              <w:spacing w:line="240" w:lineRule="auto"/>
              <w:ind w:firstLine="422" w:firstLineChars="200"/>
              <w:jc w:val="center"/>
              <w:rPr>
                <w:rFonts w:hint="default" w:ascii="Times New Roman" w:hAnsi="Times New Roman" w:eastAsia="宋体" w:cs="Times New Roman"/>
                <w:b/>
                <w:color w:val="auto"/>
                <w:sz w:val="24"/>
                <w:lang w:val="en-US"/>
              </w:rPr>
            </w:pPr>
            <w:r>
              <w:rPr>
                <w:rFonts w:hint="default" w:ascii="Times New Roman" w:hAnsi="Times New Roman" w:eastAsia="宋体" w:cs="Times New Roman"/>
                <w:b/>
                <w:color w:val="auto"/>
                <w:sz w:val="21"/>
                <w:szCs w:val="21"/>
                <w:lang w:val="en-US"/>
              </w:rPr>
              <w:t>表4-</w:t>
            </w:r>
            <w:r>
              <w:rPr>
                <w:rFonts w:hint="eastAsia"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rPr>
              <w:t>项目废气监测计划</w:t>
            </w:r>
          </w:p>
          <w:tbl>
            <w:tblPr>
              <w:tblStyle w:val="27"/>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30"/>
              <w:gridCol w:w="1340"/>
              <w:gridCol w:w="4088"/>
              <w:gridCol w:w="168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37" w:type="pc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排放形式</w:t>
                  </w:r>
                </w:p>
              </w:tc>
              <w:tc>
                <w:tcPr>
                  <w:tcW w:w="803" w:type="pc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监测点位</w:t>
                  </w:r>
                </w:p>
              </w:tc>
              <w:tc>
                <w:tcPr>
                  <w:tcW w:w="2449" w:type="pc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监测指标</w:t>
                  </w:r>
                </w:p>
              </w:tc>
              <w:tc>
                <w:tcPr>
                  <w:tcW w:w="1010" w:type="pc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监测频次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37" w:type="pc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无组织</w:t>
                  </w:r>
                </w:p>
              </w:tc>
              <w:tc>
                <w:tcPr>
                  <w:tcW w:w="803" w:type="pc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污水处理站周边</w:t>
                  </w:r>
                </w:p>
              </w:tc>
              <w:tc>
                <w:tcPr>
                  <w:tcW w:w="2449" w:type="pc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氨、硫化氢、臭气浓度、氯气、甲烷</w:t>
                  </w:r>
                </w:p>
              </w:tc>
              <w:tc>
                <w:tcPr>
                  <w:tcW w:w="1010" w:type="pc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eastAsia="zh-CN"/>
                    </w:rPr>
                  </w:pPr>
                  <w:r>
                    <w:rPr>
                      <w:rFonts w:ascii="Times New Roman" w:hAnsi="Times New Roman" w:cs="Times New Roman"/>
                      <w:color w:val="auto"/>
                      <w:sz w:val="21"/>
                      <w:szCs w:val="21"/>
                      <w:highlight w:val="none"/>
                      <w:u w:val="none" w:color="auto"/>
                    </w:rPr>
                    <w:t>1</w:t>
                  </w:r>
                  <w:r>
                    <w:rPr>
                      <w:rFonts w:hint="eastAsia" w:ascii="Times New Roman" w:hAnsi="Times New Roman" w:cs="Times New Roman"/>
                      <w:color w:val="auto"/>
                      <w:sz w:val="21"/>
                      <w:szCs w:val="21"/>
                      <w:highlight w:val="none"/>
                      <w:u w:val="none" w:color="auto"/>
                    </w:rPr>
                    <w:t>次</w:t>
                  </w:r>
                  <w:r>
                    <w:rPr>
                      <w:rFonts w:hint="eastAsia" w:cs="Times New Roman"/>
                      <w:color w:val="auto"/>
                      <w:sz w:val="21"/>
                      <w:szCs w:val="21"/>
                      <w:highlight w:val="none"/>
                      <w:u w:val="none" w:color="auto"/>
                      <w:lang w:val="en-US" w:eastAsia="zh-CN"/>
                    </w:rPr>
                    <w:t>/年</w:t>
                  </w:r>
                </w:p>
              </w:tc>
            </w:tr>
          </w:tbl>
          <w:p>
            <w:pPr>
              <w:pStyle w:val="16"/>
              <w:numPr>
                <w:ilvl w:val="0"/>
                <w:numId w:val="0"/>
              </w:numPr>
              <w:spacing w:after="0"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2、</w:t>
            </w:r>
            <w:r>
              <w:rPr>
                <w:rFonts w:hint="default" w:ascii="Times New Roman" w:hAnsi="Times New Roman" w:cs="Times New Roman"/>
                <w:b/>
                <w:bCs/>
                <w:color w:val="auto"/>
                <w:sz w:val="24"/>
              </w:rPr>
              <w:t>废水</w:t>
            </w:r>
          </w:p>
          <w:p>
            <w:pPr>
              <w:pStyle w:val="16"/>
              <w:spacing w:after="0" w:line="360" w:lineRule="auto"/>
              <w:ind w:firstLine="480" w:firstLineChars="200"/>
              <w:rPr>
                <w:rFonts w:hint="default" w:ascii="Times New Roman" w:hAnsi="Times New Roman" w:eastAsia="宋体" w:cs="Times New Roman"/>
                <w:b w:val="0"/>
                <w:bCs w:val="0"/>
                <w:color w:val="auto"/>
                <w:sz w:val="24"/>
                <w:szCs w:val="24"/>
                <w:u w:val="none"/>
                <w:lang w:eastAsia="zh-CN"/>
              </w:rPr>
            </w:pPr>
            <w:r>
              <w:rPr>
                <w:rFonts w:hint="eastAsia" w:cs="Times New Roman"/>
                <w:b w:val="0"/>
                <w:bCs w:val="0"/>
                <w:color w:val="auto"/>
                <w:sz w:val="24"/>
                <w:szCs w:val="24"/>
                <w:u w:val="none"/>
                <w:lang w:eastAsia="zh-CN"/>
              </w:rPr>
              <w:t>（</w:t>
            </w:r>
            <w:r>
              <w:rPr>
                <w:rFonts w:hint="eastAsia" w:cs="Times New Roman"/>
                <w:b w:val="0"/>
                <w:bCs w:val="0"/>
                <w:color w:val="auto"/>
                <w:sz w:val="24"/>
                <w:szCs w:val="24"/>
                <w:u w:val="none"/>
                <w:lang w:val="en-US" w:eastAsia="zh-CN"/>
              </w:rPr>
              <w:t>1</w:t>
            </w:r>
            <w:r>
              <w:rPr>
                <w:rFonts w:hint="eastAsia" w:cs="Times New Roman"/>
                <w:b w:val="0"/>
                <w:bCs w:val="0"/>
                <w:color w:val="auto"/>
                <w:sz w:val="24"/>
                <w:szCs w:val="24"/>
                <w:u w:val="none"/>
                <w:lang w:eastAsia="zh-CN"/>
              </w:rPr>
              <w:t>）废水处理及排放情况</w:t>
            </w:r>
          </w:p>
          <w:p>
            <w:pPr>
              <w:pStyle w:val="16"/>
              <w:spacing w:after="0" w:line="360" w:lineRule="auto"/>
              <w:ind w:firstLine="480" w:firstLineChars="200"/>
              <w:rPr>
                <w:rFonts w:hint="eastAsia" w:cs="Times New Roman"/>
                <w:b w:val="0"/>
                <w:bCs w:val="0"/>
                <w:color w:val="auto"/>
                <w:sz w:val="24"/>
                <w:szCs w:val="24"/>
                <w:highlight w:val="none"/>
                <w:u w:val="none"/>
                <w:lang w:val="en-US" w:eastAsia="zh-CN"/>
              </w:rPr>
            </w:pPr>
            <w:r>
              <w:rPr>
                <w:rFonts w:hint="eastAsia" w:cs="Times New Roman"/>
                <w:color w:val="auto"/>
                <w:sz w:val="24"/>
                <w:lang w:val="en-US" w:eastAsia="zh-CN"/>
              </w:rPr>
              <w:t>本项目无特殊性质废水产生，营运期用水为综合医疗废水，其</w:t>
            </w:r>
            <w:r>
              <w:rPr>
                <w:rFonts w:hint="default"/>
                <w:color w:val="auto"/>
                <w:sz w:val="24"/>
                <w:szCs w:val="24"/>
                <w:u w:val="none" w:color="auto"/>
                <w:lang w:val="en-US" w:eastAsia="zh-CN"/>
              </w:rPr>
              <w:t>废水</w:t>
            </w:r>
            <w:r>
              <w:rPr>
                <w:rFonts w:hint="eastAsia" w:cs="Times New Roman"/>
                <w:color w:val="auto"/>
                <w:sz w:val="24"/>
                <w:szCs w:val="24"/>
                <w:u w:val="none" w:color="auto"/>
                <w:vertAlign w:val="baseline"/>
                <w:lang w:val="en-US" w:eastAsia="zh-CN"/>
              </w:rPr>
              <w:t>产生量为15.352</w:t>
            </w:r>
            <w:r>
              <w:rPr>
                <w:rFonts w:hint="default"/>
                <w:color w:val="auto"/>
                <w:sz w:val="24"/>
                <w:szCs w:val="24"/>
                <w:u w:val="none" w:color="auto"/>
                <w:lang w:val="en-US" w:eastAsia="zh-CN"/>
              </w:rPr>
              <w:t>m</w:t>
            </w:r>
            <w:r>
              <w:rPr>
                <w:rFonts w:hint="default"/>
                <w:color w:val="auto"/>
                <w:sz w:val="24"/>
                <w:szCs w:val="24"/>
                <w:u w:val="none" w:color="auto"/>
                <w:vertAlign w:val="superscript"/>
                <w:lang w:val="en-US" w:eastAsia="zh-CN"/>
              </w:rPr>
              <w:t>3</w:t>
            </w:r>
            <w:r>
              <w:rPr>
                <w:rFonts w:hint="default"/>
                <w:color w:val="auto"/>
                <w:sz w:val="24"/>
                <w:szCs w:val="24"/>
                <w:u w:val="none" w:color="auto"/>
                <w:lang w:val="en-US" w:eastAsia="zh-CN"/>
              </w:rPr>
              <w:t>/d</w:t>
            </w:r>
            <w:r>
              <w:rPr>
                <w:rFonts w:hint="eastAsia" w:cs="Times New Roman"/>
                <w:color w:val="auto"/>
                <w:sz w:val="24"/>
                <w:szCs w:val="24"/>
                <w:u w:val="none" w:color="auto"/>
                <w:vertAlign w:val="baseline"/>
                <w:lang w:val="en-US" w:eastAsia="zh-CN"/>
              </w:rPr>
              <w:t>（5603.48</w:t>
            </w:r>
            <w:r>
              <w:rPr>
                <w:rFonts w:hint="default"/>
                <w:color w:val="auto"/>
                <w:sz w:val="24"/>
                <w:szCs w:val="24"/>
                <w:u w:val="none" w:color="auto"/>
                <w:lang w:val="en-US" w:eastAsia="zh-CN"/>
              </w:rPr>
              <w:t>m</w:t>
            </w:r>
            <w:r>
              <w:rPr>
                <w:rFonts w:hint="default"/>
                <w:color w:val="auto"/>
                <w:sz w:val="24"/>
                <w:szCs w:val="24"/>
                <w:u w:val="none" w:color="auto"/>
                <w:vertAlign w:val="superscript"/>
                <w:lang w:val="en-US" w:eastAsia="zh-CN"/>
              </w:rPr>
              <w:t>3</w:t>
            </w:r>
            <w:r>
              <w:rPr>
                <w:rFonts w:hint="default"/>
                <w:color w:val="auto"/>
                <w:sz w:val="24"/>
                <w:szCs w:val="24"/>
                <w:u w:val="none" w:color="auto"/>
                <w:lang w:val="en-US" w:eastAsia="zh-CN"/>
              </w:rPr>
              <w:t>/</w:t>
            </w:r>
            <w:r>
              <w:rPr>
                <w:rFonts w:hint="eastAsia"/>
                <w:color w:val="auto"/>
                <w:sz w:val="24"/>
                <w:szCs w:val="24"/>
                <w:u w:val="none" w:color="auto"/>
                <w:lang w:val="en-US" w:eastAsia="zh-CN"/>
              </w:rPr>
              <w:t>a</w:t>
            </w:r>
            <w:r>
              <w:rPr>
                <w:rFonts w:hint="eastAsia" w:cs="Times New Roman"/>
                <w:color w:val="auto"/>
                <w:sz w:val="24"/>
                <w:szCs w:val="24"/>
                <w:u w:val="none" w:color="auto"/>
                <w:vertAlign w:val="baseline"/>
                <w:lang w:val="en-US" w:eastAsia="zh-CN"/>
              </w:rPr>
              <w:t>），</w:t>
            </w:r>
            <w:r>
              <w:rPr>
                <w:rFonts w:hint="default"/>
                <w:color w:val="auto"/>
                <w:sz w:val="24"/>
                <w:szCs w:val="24"/>
                <w:u w:val="none" w:color="auto"/>
                <w:lang w:val="en-US" w:eastAsia="zh-CN"/>
              </w:rPr>
              <w:t>包括</w:t>
            </w:r>
            <w:r>
              <w:rPr>
                <w:rFonts w:hint="eastAsia"/>
                <w:color w:val="auto"/>
                <w:sz w:val="24"/>
                <w:szCs w:val="24"/>
                <w:u w:val="none" w:color="auto"/>
                <w:lang w:val="en-US" w:eastAsia="zh-CN"/>
              </w:rPr>
              <w:t>生活污水（含医护职工人员废水、医院后勤职工废水、食堂废水、</w:t>
            </w:r>
            <w:r>
              <w:rPr>
                <w:rFonts w:hint="eastAsia" w:ascii="Times New Roman" w:hAnsi="Times New Roman" w:eastAsia="宋体"/>
                <w:color w:val="auto"/>
                <w:sz w:val="24"/>
                <w:szCs w:val="24"/>
                <w:u w:val="none" w:color="auto"/>
                <w:lang w:val="en-US" w:eastAsia="zh-CN"/>
              </w:rPr>
              <w:t>修养所住房部</w:t>
            </w:r>
            <w:r>
              <w:rPr>
                <w:rFonts w:hint="eastAsia"/>
                <w:color w:val="auto"/>
                <w:sz w:val="24"/>
                <w:szCs w:val="24"/>
                <w:u w:val="none" w:color="auto"/>
                <w:lang w:val="en-US" w:eastAsia="zh-CN"/>
              </w:rPr>
              <w:t>废水和</w:t>
            </w:r>
            <w:r>
              <w:rPr>
                <w:rFonts w:hint="eastAsia" w:ascii="Times New Roman" w:hAnsi="Times New Roman" w:eastAsia="宋体" w:cs="Times New Roman"/>
                <w:color w:val="auto"/>
                <w:sz w:val="24"/>
                <w:szCs w:val="24"/>
                <w:highlight w:val="none"/>
                <w:u w:val="none" w:color="auto"/>
                <w:lang w:val="en-US" w:eastAsia="zh-CN"/>
              </w:rPr>
              <w:t>宿舍</w:t>
            </w:r>
            <w:r>
              <w:rPr>
                <w:rFonts w:hint="eastAsia" w:cs="Times New Roman"/>
                <w:color w:val="auto"/>
                <w:sz w:val="24"/>
                <w:u w:val="none" w:color="auto"/>
                <w:lang w:val="en-US" w:eastAsia="zh-CN"/>
              </w:rPr>
              <w:t>废水</w:t>
            </w:r>
            <w:r>
              <w:rPr>
                <w:rFonts w:hint="eastAsia"/>
                <w:color w:val="auto"/>
                <w:sz w:val="24"/>
                <w:szCs w:val="24"/>
                <w:u w:val="none" w:color="auto"/>
                <w:lang w:val="en-US" w:eastAsia="zh-CN"/>
              </w:rPr>
              <w:t>）和医疗废水（含门诊废水</w:t>
            </w:r>
            <w:r>
              <w:rPr>
                <w:rFonts w:hint="eastAsia" w:ascii="Times New Roman" w:hAnsi="Times New Roman" w:eastAsia="宋体" w:cs="Times New Roman"/>
                <w:color w:val="auto"/>
                <w:sz w:val="24"/>
                <w:szCs w:val="24"/>
                <w:highlight w:val="none"/>
                <w:u w:val="none" w:color="auto"/>
                <w:lang w:val="en-US" w:eastAsia="zh-CN"/>
              </w:rPr>
              <w:t>、</w:t>
            </w:r>
            <w:r>
              <w:rPr>
                <w:rFonts w:hint="eastAsia"/>
                <w:color w:val="auto"/>
                <w:sz w:val="24"/>
                <w:szCs w:val="24"/>
                <w:u w:val="none" w:color="auto"/>
                <w:lang w:val="en-US" w:eastAsia="zh-CN"/>
              </w:rPr>
              <w:t>住院病人及陪护人废水、检验科废水和</w:t>
            </w:r>
            <w:r>
              <w:rPr>
                <w:rFonts w:hint="eastAsia" w:ascii="Times New Roman" w:hAnsi="Times New Roman" w:eastAsia="宋体" w:cs="Times New Roman"/>
                <w:color w:val="auto"/>
                <w:sz w:val="24"/>
                <w:szCs w:val="24"/>
                <w:highlight w:val="none"/>
                <w:u w:val="none" w:color="auto"/>
                <w:lang w:val="en-US" w:eastAsia="zh-CN"/>
              </w:rPr>
              <w:t>洗衣</w:t>
            </w:r>
            <w:r>
              <w:rPr>
                <w:rFonts w:hint="eastAsia"/>
                <w:color w:val="auto"/>
                <w:sz w:val="24"/>
                <w:szCs w:val="24"/>
                <w:u w:val="none" w:color="auto"/>
                <w:lang w:val="en-US" w:eastAsia="zh-CN"/>
              </w:rPr>
              <w:t>废水）。</w:t>
            </w:r>
            <w:r>
              <w:rPr>
                <w:rFonts w:hint="eastAsia" w:ascii="Times New Roman" w:hAnsi="Times New Roman" w:eastAsia="宋体" w:cs="Times New Roman"/>
                <w:color w:val="auto"/>
                <w:sz w:val="24"/>
                <w:szCs w:val="24"/>
                <w:highlight w:val="none"/>
                <w:u w:val="none"/>
                <w:lang w:val="en-US" w:eastAsia="zh-CN"/>
              </w:rPr>
              <w:t>根据《医院污水处理工程技术规范》（</w:t>
            </w:r>
            <w:r>
              <w:rPr>
                <w:rFonts w:hint="default" w:ascii="Times New Roman" w:hAnsi="Times New Roman" w:eastAsia="宋体" w:cs="Times New Roman"/>
                <w:color w:val="auto"/>
                <w:sz w:val="24"/>
                <w:szCs w:val="24"/>
                <w:highlight w:val="none"/>
                <w:u w:val="none"/>
                <w:lang w:val="en-US" w:eastAsia="zh-CN"/>
              </w:rPr>
              <w:t>HJ2029-2013</w:t>
            </w:r>
            <w:r>
              <w:rPr>
                <w:rFonts w:hint="eastAsia" w:ascii="Times New Roman" w:hAnsi="Times New Roman" w:eastAsia="宋体" w:cs="Times New Roman"/>
                <w:color w:val="auto"/>
                <w:sz w:val="24"/>
                <w:szCs w:val="24"/>
                <w:highlight w:val="none"/>
                <w:u w:val="none"/>
                <w:lang w:val="en-US" w:eastAsia="zh-CN"/>
              </w:rPr>
              <w:t>）中医院污水水质平均浓度及类比同行业项目浓度</w:t>
            </w:r>
            <w:r>
              <w:rPr>
                <w:rFonts w:ascii="Times New Roman" w:hAnsi="Times New Roman"/>
                <w:color w:val="auto"/>
                <w:sz w:val="24"/>
                <w:highlight w:val="none"/>
                <w:u w:val="none"/>
              </w:rPr>
              <w:t>，其中COD：</w:t>
            </w:r>
            <w:r>
              <w:rPr>
                <w:rFonts w:hint="eastAsia" w:ascii="Times New Roman" w:hAnsi="Times New Roman"/>
                <w:color w:val="auto"/>
                <w:sz w:val="24"/>
                <w:highlight w:val="none"/>
                <w:u w:val="none"/>
                <w:lang w:val="en-US" w:eastAsia="zh-CN"/>
              </w:rPr>
              <w:t>300</w:t>
            </w:r>
            <w:r>
              <w:rPr>
                <w:rFonts w:ascii="Times New Roman" w:hAnsi="Times New Roman"/>
                <w:color w:val="auto"/>
                <w:sz w:val="24"/>
                <w:highlight w:val="none"/>
                <w:u w:val="none"/>
              </w:rPr>
              <w:t xml:space="preserve"> mg/L、BOD</w:t>
            </w:r>
            <w:r>
              <w:rPr>
                <w:rFonts w:ascii="Times New Roman" w:hAnsi="Times New Roman"/>
                <w:color w:val="auto"/>
                <w:sz w:val="24"/>
                <w:highlight w:val="none"/>
                <w:u w:val="none"/>
                <w:vertAlign w:val="subscript"/>
              </w:rPr>
              <w:t>5</w:t>
            </w:r>
            <w:r>
              <w:rPr>
                <w:rFonts w:ascii="Times New Roman" w:hAnsi="Times New Roman"/>
                <w:color w:val="auto"/>
                <w:sz w:val="24"/>
                <w:highlight w:val="none"/>
                <w:u w:val="none"/>
              </w:rPr>
              <w:t>：</w:t>
            </w:r>
            <w:r>
              <w:rPr>
                <w:rFonts w:hint="eastAsia" w:ascii="Times New Roman" w:hAnsi="Times New Roman"/>
                <w:color w:val="auto"/>
                <w:sz w:val="24"/>
                <w:highlight w:val="none"/>
                <w:u w:val="none"/>
                <w:lang w:val="en-US" w:eastAsia="zh-CN"/>
              </w:rPr>
              <w:t>150</w:t>
            </w:r>
            <w:r>
              <w:rPr>
                <w:rFonts w:ascii="Times New Roman" w:hAnsi="Times New Roman"/>
                <w:color w:val="auto"/>
                <w:sz w:val="24"/>
                <w:highlight w:val="none"/>
                <w:u w:val="none"/>
              </w:rPr>
              <w:t>mg/L、SS：</w:t>
            </w:r>
            <w:r>
              <w:rPr>
                <w:rFonts w:hint="eastAsia" w:ascii="Times New Roman" w:hAnsi="Times New Roman"/>
                <w:color w:val="auto"/>
                <w:sz w:val="24"/>
                <w:highlight w:val="none"/>
                <w:u w:val="none"/>
                <w:lang w:val="en-US" w:eastAsia="zh-CN"/>
              </w:rPr>
              <w:t>120</w:t>
            </w:r>
            <w:r>
              <w:rPr>
                <w:rFonts w:ascii="Times New Roman" w:hAnsi="Times New Roman"/>
                <w:color w:val="auto"/>
                <w:sz w:val="24"/>
                <w:highlight w:val="none"/>
                <w:u w:val="none"/>
              </w:rPr>
              <w:t>mg/L、NH</w:t>
            </w:r>
            <w:r>
              <w:rPr>
                <w:rFonts w:ascii="Times New Roman" w:hAnsi="Times New Roman"/>
                <w:color w:val="auto"/>
                <w:sz w:val="24"/>
                <w:highlight w:val="none"/>
                <w:u w:val="none"/>
                <w:vertAlign w:val="subscript"/>
              </w:rPr>
              <w:t>3</w:t>
            </w:r>
            <w:r>
              <w:rPr>
                <w:rFonts w:ascii="Times New Roman" w:hAnsi="Times New Roman"/>
                <w:color w:val="auto"/>
                <w:sz w:val="24"/>
                <w:highlight w:val="none"/>
                <w:u w:val="none"/>
              </w:rPr>
              <w:t>-N：</w:t>
            </w:r>
            <w:r>
              <w:rPr>
                <w:rFonts w:hint="eastAsia" w:ascii="Times New Roman" w:hAnsi="Times New Roman"/>
                <w:color w:val="auto"/>
                <w:sz w:val="24"/>
                <w:highlight w:val="none"/>
                <w:u w:val="none"/>
                <w:lang w:val="en-US" w:eastAsia="zh-CN"/>
              </w:rPr>
              <w:t>50</w:t>
            </w:r>
            <w:r>
              <w:rPr>
                <w:rFonts w:ascii="Times New Roman" w:hAnsi="Times New Roman"/>
                <w:color w:val="auto"/>
                <w:sz w:val="24"/>
                <w:highlight w:val="none"/>
                <w:u w:val="none"/>
              </w:rPr>
              <w:t xml:space="preserve"> mg/L</w:t>
            </w:r>
            <w:r>
              <w:rPr>
                <w:rFonts w:hint="eastAsia" w:ascii="Times New Roman" w:hAnsi="Times New Roman"/>
                <w:color w:val="auto"/>
                <w:sz w:val="24"/>
                <w:highlight w:val="none"/>
                <w:u w:val="none"/>
                <w:lang w:val="en-US" w:eastAsia="zh-CN"/>
              </w:rPr>
              <w:t>、粪大肠菌群数：</w:t>
            </w:r>
            <w:r>
              <w:rPr>
                <w:rFonts w:hint="default" w:cs="Times New Roman"/>
                <w:b w:val="0"/>
                <w:bCs w:val="0"/>
                <w:color w:val="auto"/>
                <w:sz w:val="24"/>
                <w:szCs w:val="24"/>
                <w:u w:val="none"/>
                <w:lang w:val="en-US" w:eastAsia="zh-CN"/>
              </w:rPr>
              <w:t>3.0</w:t>
            </w:r>
            <w:r>
              <w:rPr>
                <w:rFonts w:hint="default" w:ascii="Times New Roman" w:hAnsi="Times New Roman" w:cs="Times New Roman"/>
                <w:b w:val="0"/>
                <w:bCs w:val="0"/>
                <w:color w:val="auto"/>
                <w:sz w:val="24"/>
                <w:szCs w:val="24"/>
                <w:u w:val="none"/>
                <w:lang w:val="en-US" w:eastAsia="zh-CN"/>
              </w:rPr>
              <w:t>×</w:t>
            </w:r>
            <w:r>
              <w:rPr>
                <w:rFonts w:hint="default" w:cs="Times New Roman"/>
                <w:b w:val="0"/>
                <w:bCs w:val="0"/>
                <w:color w:val="auto"/>
                <w:sz w:val="24"/>
                <w:szCs w:val="24"/>
                <w:u w:val="none"/>
                <w:lang w:val="en-US" w:eastAsia="zh-CN"/>
              </w:rPr>
              <w:t>10</w:t>
            </w:r>
            <w:r>
              <w:rPr>
                <w:rFonts w:hint="default" w:cs="Times New Roman"/>
                <w:b w:val="0"/>
                <w:bCs w:val="0"/>
                <w:color w:val="auto"/>
                <w:sz w:val="24"/>
                <w:szCs w:val="24"/>
                <w:u w:val="none"/>
                <w:vertAlign w:val="superscript"/>
                <w:lang w:val="en-US" w:eastAsia="zh-CN"/>
              </w:rPr>
              <w:t>8</w:t>
            </w:r>
            <w:r>
              <w:rPr>
                <w:rFonts w:hint="default" w:cs="Times New Roman"/>
                <w:b w:val="0"/>
                <w:bCs w:val="0"/>
                <w:color w:val="auto"/>
                <w:sz w:val="24"/>
                <w:szCs w:val="24"/>
                <w:u w:val="none"/>
                <w:lang w:val="en-US" w:eastAsia="zh-CN"/>
              </w:rPr>
              <w:t>个/</w:t>
            </w:r>
            <w:r>
              <w:rPr>
                <w:rFonts w:hint="default" w:cs="Times New Roman"/>
                <w:b w:val="0"/>
                <w:bCs w:val="0"/>
                <w:color w:val="auto"/>
                <w:sz w:val="24"/>
                <w:szCs w:val="24"/>
                <w:highlight w:val="none"/>
                <w:u w:val="none"/>
                <w:lang w:val="en-US" w:eastAsia="zh-CN"/>
              </w:rPr>
              <w:t>L</w:t>
            </w:r>
            <w:r>
              <w:rPr>
                <w:rFonts w:hint="eastAsia" w:ascii="Times New Roman" w:hAnsi="Times New Roman" w:eastAsia="宋体" w:cs="Times New Roman"/>
                <w:color w:val="auto"/>
                <w:sz w:val="24"/>
                <w:highlight w:val="none"/>
                <w:u w:val="none"/>
                <w:lang w:eastAsia="zh-CN"/>
              </w:rPr>
              <w:t>、动植物油：</w:t>
            </w:r>
            <w:r>
              <w:rPr>
                <w:rFonts w:hint="eastAsia" w:ascii="Times New Roman" w:hAnsi="Times New Roman" w:eastAsia="宋体" w:cs="Times New Roman"/>
                <w:color w:val="auto"/>
                <w:sz w:val="24"/>
                <w:highlight w:val="none"/>
                <w:u w:val="none"/>
                <w:lang w:val="en-US" w:eastAsia="zh-CN"/>
              </w:rPr>
              <w:t>50</w:t>
            </w:r>
            <w:r>
              <w:rPr>
                <w:rFonts w:ascii="Times New Roman" w:hAnsi="Times New Roman"/>
                <w:color w:val="auto"/>
                <w:sz w:val="24"/>
                <w:highlight w:val="none"/>
                <w:u w:val="none"/>
              </w:rPr>
              <w:t>mg/L</w:t>
            </w:r>
            <w:r>
              <w:rPr>
                <w:rFonts w:hint="eastAsia" w:ascii="Times New Roman" w:hAnsi="Times New Roman" w:eastAsia="宋体" w:cs="Times New Roman"/>
                <w:color w:val="auto"/>
                <w:sz w:val="24"/>
                <w:highlight w:val="none"/>
                <w:u w:val="none"/>
                <w:lang w:val="en-US" w:eastAsia="zh-CN"/>
              </w:rPr>
              <w:t>、阴离子表面活性剂：30</w:t>
            </w:r>
            <w:r>
              <w:rPr>
                <w:rFonts w:ascii="Times New Roman" w:hAnsi="Times New Roman"/>
                <w:color w:val="auto"/>
                <w:sz w:val="24"/>
                <w:highlight w:val="none"/>
                <w:u w:val="none"/>
              </w:rPr>
              <w:t>mg/L</w:t>
            </w:r>
            <w:r>
              <w:rPr>
                <w:rFonts w:ascii="Times New Roman" w:hAnsi="Times New Roman" w:eastAsia="宋体" w:cs="Times New Roman"/>
                <w:color w:val="auto"/>
                <w:sz w:val="24"/>
                <w:highlight w:val="none"/>
                <w:u w:val="none"/>
              </w:rPr>
              <w:t>。</w:t>
            </w:r>
            <w:r>
              <w:rPr>
                <w:rFonts w:hint="eastAsia" w:cs="Times New Roman"/>
                <w:color w:val="000000" w:themeColor="text1"/>
                <w:sz w:val="24"/>
                <w:highlight w:val="none"/>
                <w:u w:val="none"/>
                <w:lang w:eastAsia="zh-CN"/>
                <w14:textFill>
                  <w14:solidFill>
                    <w14:schemeClr w14:val="tx1"/>
                  </w14:solidFill>
                </w14:textFill>
              </w:rPr>
              <w:t>同时，经查询刘建华等人编制的《浅谈医院废水的水质特征》（绿色科技期刊，</w:t>
            </w:r>
            <w:r>
              <w:rPr>
                <w:rFonts w:hint="eastAsia" w:cs="Times New Roman"/>
                <w:color w:val="000000" w:themeColor="text1"/>
                <w:sz w:val="24"/>
                <w:highlight w:val="none"/>
                <w:u w:val="none"/>
                <w:lang w:val="en-US" w:eastAsia="zh-CN"/>
                <w14:textFill>
                  <w14:solidFill>
                    <w14:schemeClr w14:val="tx1"/>
                  </w14:solidFill>
                </w14:textFill>
              </w:rPr>
              <w:t>2014年11月第11期</w:t>
            </w:r>
            <w:r>
              <w:rPr>
                <w:rFonts w:hint="eastAsia" w:cs="Times New Roman"/>
                <w:color w:val="000000" w:themeColor="text1"/>
                <w:sz w:val="24"/>
                <w:highlight w:val="none"/>
                <w:u w:val="none"/>
                <w:lang w:eastAsia="zh-CN"/>
                <w14:textFill>
                  <w14:solidFill>
                    <w14:schemeClr w14:val="tx1"/>
                  </w14:solidFill>
                </w14:textFill>
              </w:rPr>
              <w:t>）：通过对医院污水中污染物浓度的统计分析，污染物浓度随着医院规模的增大浓度也有所增加，小规模（床位</w:t>
            </w:r>
            <w:r>
              <w:rPr>
                <w:rFonts w:hint="eastAsia" w:cs="Times New Roman"/>
                <w:color w:val="000000" w:themeColor="text1"/>
                <w:sz w:val="24"/>
                <w:highlight w:val="none"/>
                <w:u w:val="none"/>
                <w:lang w:val="en-US" w:eastAsia="zh-CN"/>
                <w14:textFill>
                  <w14:solidFill>
                    <w14:schemeClr w14:val="tx1"/>
                  </w14:solidFill>
                </w14:textFill>
              </w:rPr>
              <w:t>10</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w:t>
            </w:r>
            <w:r>
              <w:rPr>
                <w:rFonts w:hint="eastAsia" w:cs="Times New Roman"/>
                <w:color w:val="000000" w:themeColor="text1"/>
                <w:sz w:val="24"/>
                <w:highlight w:val="none"/>
                <w:u w:val="none"/>
                <w:lang w:val="en-US" w:eastAsia="zh-CN"/>
                <w14:textFill>
                  <w14:solidFill>
                    <w14:schemeClr w14:val="tx1"/>
                  </w14:solidFill>
                </w14:textFill>
              </w:rPr>
              <w:t>100张</w:t>
            </w:r>
            <w:r>
              <w:rPr>
                <w:rFonts w:hint="eastAsia" w:cs="Times New Roman"/>
                <w:color w:val="000000" w:themeColor="text1"/>
                <w:sz w:val="24"/>
                <w:highlight w:val="none"/>
                <w:u w:val="none"/>
                <w:lang w:eastAsia="zh-CN"/>
                <w14:textFill>
                  <w14:solidFill>
                    <w14:schemeClr w14:val="tx1"/>
                  </w14:solidFill>
                </w14:textFill>
              </w:rPr>
              <w:t>）医院废水中污染物</w:t>
            </w:r>
            <w:r>
              <w:rPr>
                <w:rFonts w:hint="eastAsia" w:cs="Times New Roman"/>
                <w:color w:val="000000" w:themeColor="text1"/>
                <w:sz w:val="24"/>
                <w:highlight w:val="none"/>
                <w:u w:val="none"/>
                <w:lang w:val="en-US" w:eastAsia="zh-CN"/>
                <w14:textFill>
                  <w14:solidFill>
                    <w14:schemeClr w14:val="tx1"/>
                  </w14:solidFill>
                </w14:textFill>
              </w:rPr>
              <w:t>TP的浓度为1.17</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w:t>
            </w:r>
            <w:r>
              <w:rPr>
                <w:rFonts w:hint="eastAsia" w:cs="Times New Roman"/>
                <w:color w:val="000000" w:themeColor="text1"/>
                <w:sz w:val="24"/>
                <w:highlight w:val="none"/>
                <w:u w:val="none"/>
                <w:lang w:val="en-US" w:eastAsia="zh-CN"/>
                <w14:textFill>
                  <w14:solidFill>
                    <w14:schemeClr w14:val="tx1"/>
                  </w14:solidFill>
                </w14:textFill>
              </w:rPr>
              <w:t>1.99mg/L。本项目床位数共</w:t>
            </w:r>
            <w:r>
              <w:rPr>
                <w:rFonts w:hint="eastAsia" w:ascii="Times New Roman" w:hAnsi="Times New Roman"/>
                <w:color w:val="auto"/>
                <w:kern w:val="0"/>
                <w:sz w:val="24"/>
                <w:u w:val="single"/>
                <w:lang w:val="en-US" w:eastAsia="zh-CN"/>
              </w:rPr>
              <w:t>设置</w:t>
            </w:r>
            <w:r>
              <w:rPr>
                <w:rFonts w:hint="eastAsia"/>
                <w:color w:val="auto"/>
                <w:kern w:val="0"/>
                <w:sz w:val="24"/>
                <w:u w:val="single"/>
                <w:lang w:val="en-US" w:eastAsia="zh-CN"/>
              </w:rPr>
              <w:t>80</w:t>
            </w:r>
            <w:r>
              <w:rPr>
                <w:rFonts w:hint="eastAsia" w:ascii="Times New Roman" w:hAnsi="Times New Roman"/>
                <w:color w:val="auto"/>
                <w:kern w:val="0"/>
                <w:sz w:val="24"/>
                <w:u w:val="single"/>
                <w:lang w:val="en-US" w:eastAsia="zh-CN"/>
              </w:rPr>
              <w:t>张</w:t>
            </w:r>
            <w:r>
              <w:rPr>
                <w:rFonts w:hint="eastAsia"/>
                <w:color w:val="auto"/>
                <w:kern w:val="0"/>
                <w:sz w:val="24"/>
                <w:u w:val="single"/>
                <w:lang w:val="en-US" w:eastAsia="zh-CN"/>
              </w:rPr>
              <w:t>（包括医疗服务设置床位20张和修养所住房部设置床位60张），则属于小规模医院，本次评价综合医疗废水中TP的产生浓度取</w:t>
            </w:r>
            <w:r>
              <w:rPr>
                <w:rFonts w:hint="eastAsia" w:cs="Times New Roman"/>
                <w:color w:val="000000" w:themeColor="text1"/>
                <w:sz w:val="24"/>
                <w:highlight w:val="none"/>
                <w:u w:val="none"/>
                <w:lang w:val="en-US" w:eastAsia="zh-CN"/>
                <w14:textFill>
                  <w14:solidFill>
                    <w14:schemeClr w14:val="tx1"/>
                  </w14:solidFill>
                </w14:textFill>
              </w:rPr>
              <w:t>1.99mg/L。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0"/>
                <w:sz w:val="24"/>
                <w:szCs w:val="24"/>
                <w:highlight w:val="none"/>
                <w:u w:val="none"/>
                <w:lang w:val="en-US" w:eastAsia="zh-CN"/>
              </w:rPr>
            </w:pPr>
            <w:r>
              <w:rPr>
                <w:rFonts w:hint="eastAsia" w:cs="Times New Roman"/>
                <w:b w:val="0"/>
                <w:bCs w:val="0"/>
                <w:color w:val="auto"/>
                <w:sz w:val="24"/>
                <w:szCs w:val="24"/>
                <w:u w:val="none"/>
                <w:lang w:eastAsia="zh-CN"/>
              </w:rPr>
              <w:t>废水处理措施及去向：</w:t>
            </w:r>
            <w:r>
              <w:rPr>
                <w:rFonts w:hint="eastAsia" w:cs="Times New Roman"/>
                <w:color w:val="auto"/>
                <w:kern w:val="0"/>
                <w:sz w:val="24"/>
                <w:szCs w:val="24"/>
                <w:highlight w:val="none"/>
                <w:u w:val="none"/>
                <w:lang w:val="en-US" w:eastAsia="zh-CN"/>
              </w:rPr>
              <w:t>食堂废水经隔油池处理后与其他综合医疗废水（含医疗废水、生活污水）一并排入化粪池，再经自建污水处理站（调节池+沉淀池+消毒池（二氧化氯））处理后由市政污水管网接入龙泉污水处理厂深度处理，尾水排入建宁港，汇入湘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u w:val="none"/>
                <w:lang w:val="en-US" w:eastAsia="zh-CN"/>
              </w:rPr>
            </w:pPr>
            <w:r>
              <w:rPr>
                <w:rFonts w:hint="eastAsia" w:cs="Times New Roman"/>
                <w:b w:val="0"/>
                <w:bCs w:val="0"/>
                <w:color w:val="auto"/>
                <w:sz w:val="24"/>
                <w:u w:val="none"/>
                <w:lang w:val="en-US" w:eastAsia="zh-CN"/>
              </w:rPr>
              <w:t>综上，本项目营运期废水中各污染物产排情况详见下表。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eastAsia" w:cs="Times New Roman"/>
                <w:b/>
                <w:color w:val="auto"/>
                <w:sz w:val="21"/>
                <w:szCs w:val="21"/>
                <w:u w:val="none"/>
                <w:lang w:val="en-US" w:eastAsia="zh-CN"/>
              </w:rPr>
            </w:pPr>
            <w:r>
              <w:rPr>
                <w:rFonts w:hint="default" w:ascii="Times New Roman" w:hAnsi="Times New Roman" w:eastAsia="宋体" w:cs="Times New Roman"/>
                <w:b/>
                <w:color w:val="auto"/>
                <w:sz w:val="21"/>
                <w:szCs w:val="21"/>
                <w:u w:val="none"/>
              </w:rPr>
              <w:t>表4-</w:t>
            </w:r>
            <w:r>
              <w:rPr>
                <w:rFonts w:hint="eastAsia" w:ascii="Times New Roman" w:hAnsi="Times New Roman" w:eastAsia="宋体" w:cs="Times New Roman"/>
                <w:b/>
                <w:color w:val="auto"/>
                <w:sz w:val="21"/>
                <w:szCs w:val="21"/>
                <w:u w:val="none"/>
                <w:lang w:val="en-US" w:eastAsia="zh-CN"/>
              </w:rPr>
              <w:t xml:space="preserve">3 </w:t>
            </w:r>
            <w:r>
              <w:rPr>
                <w:rFonts w:hint="eastAsia" w:cs="Times New Roman"/>
                <w:b/>
                <w:color w:val="auto"/>
                <w:sz w:val="21"/>
                <w:szCs w:val="21"/>
                <w:u w:val="none"/>
                <w:lang w:val="en-US" w:eastAsia="zh-CN"/>
              </w:rPr>
              <w:t>项目废水污染物产排情况一览表</w:t>
            </w:r>
          </w:p>
          <w:tbl>
            <w:tblPr>
              <w:tblStyle w:val="27"/>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29"/>
              <w:gridCol w:w="933"/>
              <w:gridCol w:w="1056"/>
              <w:gridCol w:w="1106"/>
              <w:gridCol w:w="972"/>
              <w:gridCol w:w="1077"/>
              <w:gridCol w:w="1132"/>
              <w:gridCol w:w="134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0" w:hRule="atLeast"/>
                <w:jc w:val="center"/>
              </w:trPr>
              <w:tc>
                <w:tcPr>
                  <w:tcW w:w="43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u w:val="none"/>
                      <w:lang w:eastAsia="zh-CN"/>
                    </w:rPr>
                  </w:pPr>
                  <w:r>
                    <w:rPr>
                      <w:rFonts w:hint="eastAsia" w:ascii="Times New Roman" w:hAnsi="Times New Roman" w:eastAsia="宋体" w:cs="Times New Roman"/>
                      <w:color w:val="auto"/>
                      <w:kern w:val="0"/>
                      <w:sz w:val="21"/>
                      <w:szCs w:val="21"/>
                      <w:u w:val="none"/>
                      <w:lang w:eastAsia="zh-CN"/>
                    </w:rPr>
                    <w:t>污染源</w:t>
                  </w:r>
                </w:p>
              </w:tc>
              <w:tc>
                <w:tcPr>
                  <w:tcW w:w="55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废水量（m</w:t>
                  </w:r>
                  <w:r>
                    <w:rPr>
                      <w:rFonts w:hint="eastAsia" w:ascii="Times New Roman" w:hAnsi="Times New Roman" w:eastAsia="宋体" w:cs="Times New Roman"/>
                      <w:color w:val="auto"/>
                      <w:kern w:val="0"/>
                      <w:sz w:val="21"/>
                      <w:szCs w:val="21"/>
                      <w:u w:val="none"/>
                      <w:vertAlign w:val="superscript"/>
                      <w:lang w:val="en-US" w:eastAsia="zh-CN"/>
                    </w:rPr>
                    <w:t>3</w:t>
                  </w:r>
                  <w:r>
                    <w:rPr>
                      <w:rFonts w:hint="eastAsia" w:ascii="Times New Roman" w:hAnsi="Times New Roman" w:eastAsia="宋体" w:cs="Times New Roman"/>
                      <w:color w:val="auto"/>
                      <w:kern w:val="0"/>
                      <w:sz w:val="21"/>
                      <w:szCs w:val="21"/>
                      <w:u w:val="none"/>
                      <w:lang w:val="en-US" w:eastAsia="zh-CN"/>
                    </w:rPr>
                    <w:t>/a）</w:t>
                  </w:r>
                </w:p>
              </w:tc>
              <w:tc>
                <w:tcPr>
                  <w:tcW w:w="63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u w:val="none"/>
                      <w:lang w:eastAsia="zh-CN"/>
                    </w:rPr>
                  </w:pPr>
                  <w:r>
                    <w:rPr>
                      <w:rFonts w:hint="eastAsia" w:ascii="Times New Roman" w:hAnsi="Times New Roman" w:eastAsia="宋体" w:cs="Times New Roman"/>
                      <w:color w:val="auto"/>
                      <w:kern w:val="0"/>
                      <w:sz w:val="21"/>
                      <w:szCs w:val="21"/>
                      <w:u w:val="none"/>
                      <w:lang w:eastAsia="zh-CN"/>
                    </w:rPr>
                    <w:t>污染物</w:t>
                  </w:r>
                </w:p>
              </w:tc>
              <w:tc>
                <w:tcPr>
                  <w:tcW w:w="1245"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u w:val="none"/>
                      <w:lang w:eastAsia="zh-CN"/>
                    </w:rPr>
                  </w:pPr>
                  <w:r>
                    <w:rPr>
                      <w:rFonts w:hint="eastAsia" w:ascii="Times New Roman" w:hAnsi="Times New Roman" w:eastAsia="宋体" w:cs="Times New Roman"/>
                      <w:color w:val="auto"/>
                      <w:kern w:val="0"/>
                      <w:sz w:val="21"/>
                      <w:szCs w:val="21"/>
                      <w:u w:val="none"/>
                      <w:lang w:eastAsia="zh-CN"/>
                    </w:rPr>
                    <w:t>产生情况</w:t>
                  </w:r>
                </w:p>
              </w:tc>
              <w:tc>
                <w:tcPr>
                  <w:tcW w:w="64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u w:val="none"/>
                      <w:vertAlign w:val="baseline"/>
                      <w:lang w:eastAsia="zh-CN"/>
                    </w:rPr>
                  </w:pPr>
                  <w:r>
                    <w:rPr>
                      <w:rFonts w:hint="eastAsia" w:ascii="Times New Roman" w:hAnsi="Times New Roman" w:eastAsia="宋体" w:cs="Times New Roman"/>
                      <w:color w:val="auto"/>
                      <w:kern w:val="0"/>
                      <w:sz w:val="21"/>
                      <w:szCs w:val="21"/>
                      <w:u w:val="none"/>
                      <w:vertAlign w:val="baseline"/>
                      <w:lang w:eastAsia="zh-CN"/>
                    </w:rPr>
                    <w:t>治理措施</w:t>
                  </w:r>
                </w:p>
              </w:tc>
              <w:tc>
                <w:tcPr>
                  <w:tcW w:w="148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u w:val="none"/>
                      <w:lang w:eastAsia="zh-CN"/>
                    </w:rPr>
                  </w:pPr>
                  <w:r>
                    <w:rPr>
                      <w:rFonts w:hint="eastAsia" w:ascii="Times New Roman" w:hAnsi="Times New Roman" w:eastAsia="宋体" w:cs="Times New Roman"/>
                      <w:color w:val="auto"/>
                      <w:kern w:val="0"/>
                      <w:sz w:val="21"/>
                      <w:szCs w:val="21"/>
                      <w:u w:val="none"/>
                      <w:lang w:eastAsia="zh-CN"/>
                    </w:rPr>
                    <w:t>排放情况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3" w:hRule="atLeast"/>
                <w:jc w:val="center"/>
              </w:trPr>
              <w:tc>
                <w:tcPr>
                  <w:tcW w:w="43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u w:val="none"/>
                      <w:lang w:eastAsia="zh-CN"/>
                    </w:rPr>
                  </w:pPr>
                </w:p>
              </w:tc>
              <w:tc>
                <w:tcPr>
                  <w:tcW w:w="5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u w:val="none"/>
                      <w:lang w:val="en-US" w:eastAsia="zh-CN"/>
                    </w:rPr>
                  </w:pPr>
                </w:p>
              </w:tc>
              <w:tc>
                <w:tcPr>
                  <w:tcW w:w="6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u w:val="none"/>
                      <w:lang w:eastAsia="zh-CN"/>
                    </w:rPr>
                  </w:pPr>
                </w:p>
              </w:tc>
              <w:tc>
                <w:tcPr>
                  <w:tcW w:w="6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u w:val="none"/>
                      <w:lang w:eastAsia="zh-CN"/>
                    </w:rPr>
                  </w:pPr>
                  <w:r>
                    <w:rPr>
                      <w:rFonts w:hint="eastAsia" w:ascii="Times New Roman" w:hAnsi="Times New Roman" w:eastAsia="宋体" w:cs="Times New Roman"/>
                      <w:color w:val="auto"/>
                      <w:kern w:val="0"/>
                      <w:sz w:val="21"/>
                      <w:szCs w:val="21"/>
                      <w:u w:val="none"/>
                      <w:lang w:eastAsia="zh-CN"/>
                    </w:rPr>
                    <w:t>产生浓度（</w:t>
                  </w:r>
                  <w:r>
                    <w:rPr>
                      <w:rFonts w:hint="eastAsia" w:ascii="Times New Roman" w:hAnsi="Times New Roman" w:eastAsia="宋体" w:cs="Times New Roman"/>
                      <w:color w:val="auto"/>
                      <w:kern w:val="0"/>
                      <w:sz w:val="21"/>
                      <w:szCs w:val="21"/>
                      <w:u w:val="none"/>
                      <w:lang w:val="en-US" w:eastAsia="zh-CN"/>
                    </w:rPr>
                    <w:t>mg/L</w:t>
                  </w:r>
                  <w:r>
                    <w:rPr>
                      <w:rFonts w:hint="eastAsia" w:ascii="Times New Roman" w:hAnsi="Times New Roman" w:eastAsia="宋体" w:cs="Times New Roman"/>
                      <w:color w:val="auto"/>
                      <w:kern w:val="0"/>
                      <w:sz w:val="21"/>
                      <w:szCs w:val="21"/>
                      <w:u w:val="none"/>
                      <w:lang w:eastAsia="zh-CN"/>
                    </w:rPr>
                    <w:t>）</w:t>
                  </w:r>
                </w:p>
              </w:tc>
              <w:tc>
                <w:tcPr>
                  <w:tcW w:w="5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u w:val="none"/>
                      <w:lang w:eastAsia="zh-CN"/>
                    </w:rPr>
                  </w:pPr>
                  <w:r>
                    <w:rPr>
                      <w:rFonts w:hint="eastAsia" w:ascii="Times New Roman" w:hAnsi="Times New Roman" w:eastAsia="宋体" w:cs="Times New Roman"/>
                      <w:color w:val="auto"/>
                      <w:kern w:val="0"/>
                      <w:sz w:val="21"/>
                      <w:szCs w:val="21"/>
                      <w:u w:val="none"/>
                      <w:lang w:eastAsia="zh-CN"/>
                    </w:rPr>
                    <w:t>产生量（</w:t>
                  </w:r>
                  <w:r>
                    <w:rPr>
                      <w:rFonts w:hint="eastAsia" w:ascii="Times New Roman" w:hAnsi="Times New Roman" w:eastAsia="宋体" w:cs="Times New Roman"/>
                      <w:color w:val="auto"/>
                      <w:kern w:val="0"/>
                      <w:sz w:val="21"/>
                      <w:szCs w:val="21"/>
                      <w:u w:val="none"/>
                      <w:lang w:val="en-US" w:eastAsia="zh-CN"/>
                    </w:rPr>
                    <w:t>t/a</w:t>
                  </w:r>
                  <w:r>
                    <w:rPr>
                      <w:rFonts w:hint="eastAsia" w:ascii="Times New Roman" w:hAnsi="Times New Roman" w:eastAsia="宋体" w:cs="Times New Roman"/>
                      <w:color w:val="auto"/>
                      <w:kern w:val="0"/>
                      <w:sz w:val="21"/>
                      <w:szCs w:val="21"/>
                      <w:u w:val="none"/>
                      <w:lang w:eastAsia="zh-CN"/>
                    </w:rPr>
                    <w:t>）</w:t>
                  </w:r>
                </w:p>
              </w:tc>
              <w:tc>
                <w:tcPr>
                  <w:tcW w:w="64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u w:val="none"/>
                      <w:vertAlign w:val="baseline"/>
                    </w:rPr>
                  </w:pP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u w:val="none"/>
                      <w:lang w:eastAsia="zh-CN"/>
                    </w:rPr>
                  </w:pPr>
                  <w:r>
                    <w:rPr>
                      <w:rFonts w:hint="eastAsia" w:ascii="Times New Roman" w:hAnsi="Times New Roman" w:eastAsia="宋体" w:cs="Times New Roman"/>
                      <w:color w:val="auto"/>
                      <w:kern w:val="0"/>
                      <w:sz w:val="21"/>
                      <w:szCs w:val="21"/>
                      <w:u w:val="none"/>
                      <w:lang w:eastAsia="zh-CN"/>
                    </w:rPr>
                    <w:t>排放浓度（</w:t>
                  </w:r>
                  <w:r>
                    <w:rPr>
                      <w:rFonts w:hint="eastAsia" w:ascii="Times New Roman" w:hAnsi="Times New Roman" w:eastAsia="宋体" w:cs="Times New Roman"/>
                      <w:color w:val="auto"/>
                      <w:kern w:val="0"/>
                      <w:sz w:val="21"/>
                      <w:szCs w:val="21"/>
                      <w:u w:val="none"/>
                      <w:lang w:val="en-US" w:eastAsia="zh-CN"/>
                    </w:rPr>
                    <w:t>mg/L</w:t>
                  </w:r>
                  <w:r>
                    <w:rPr>
                      <w:rFonts w:hint="eastAsia" w:ascii="Times New Roman" w:hAnsi="Times New Roman" w:eastAsia="宋体" w:cs="Times New Roman"/>
                      <w:color w:val="auto"/>
                      <w:kern w:val="0"/>
                      <w:sz w:val="21"/>
                      <w:szCs w:val="21"/>
                      <w:u w:val="none"/>
                      <w:lang w:eastAsia="zh-CN"/>
                    </w:rPr>
                    <w:t>）</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u w:val="none"/>
                      <w:lang w:eastAsia="zh-CN"/>
                    </w:rPr>
                  </w:pPr>
                  <w:r>
                    <w:rPr>
                      <w:rFonts w:hint="eastAsia" w:ascii="Times New Roman" w:hAnsi="Times New Roman" w:eastAsia="宋体" w:cs="Times New Roman"/>
                      <w:color w:val="auto"/>
                      <w:kern w:val="0"/>
                      <w:sz w:val="21"/>
                      <w:szCs w:val="21"/>
                      <w:highlight w:val="none"/>
                      <w:u w:val="none"/>
                      <w:lang w:eastAsia="zh-CN"/>
                    </w:rPr>
                    <w:t>排放量（</w:t>
                  </w:r>
                  <w:r>
                    <w:rPr>
                      <w:rFonts w:hint="eastAsia" w:ascii="Times New Roman" w:hAnsi="Times New Roman" w:eastAsia="宋体" w:cs="Times New Roman"/>
                      <w:color w:val="auto"/>
                      <w:kern w:val="0"/>
                      <w:sz w:val="21"/>
                      <w:szCs w:val="21"/>
                      <w:highlight w:val="none"/>
                      <w:u w:val="none"/>
                      <w:lang w:val="en-US" w:eastAsia="zh-CN"/>
                    </w:rPr>
                    <w:t>t/a</w:t>
                  </w:r>
                  <w:r>
                    <w:rPr>
                      <w:rFonts w:hint="eastAsia" w:ascii="Times New Roman" w:hAnsi="Times New Roman" w:eastAsia="宋体" w:cs="Times New Roman"/>
                      <w:color w:val="auto"/>
                      <w:kern w:val="0"/>
                      <w:sz w:val="21"/>
                      <w:szCs w:val="21"/>
                      <w:highlight w:val="none"/>
                      <w:u w:val="none"/>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2" w:hRule="atLeast"/>
                <w:jc w:val="center"/>
              </w:trPr>
              <w:tc>
                <w:tcPr>
                  <w:tcW w:w="43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u w:val="none"/>
                      <w:lang w:eastAsia="zh-CN"/>
                    </w:rPr>
                  </w:pPr>
                  <w:r>
                    <w:rPr>
                      <w:rFonts w:hint="eastAsia" w:ascii="Times New Roman" w:hAnsi="Times New Roman" w:eastAsia="宋体" w:cs="Times New Roman"/>
                      <w:color w:val="auto"/>
                      <w:kern w:val="0"/>
                      <w:sz w:val="21"/>
                      <w:szCs w:val="21"/>
                      <w:u w:val="none"/>
                      <w:lang w:eastAsia="zh-CN"/>
                    </w:rPr>
                    <w:t>综合医疗废水</w:t>
                  </w:r>
                </w:p>
              </w:tc>
              <w:tc>
                <w:tcPr>
                  <w:tcW w:w="55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olor w:val="auto"/>
                      <w:sz w:val="21"/>
                      <w:szCs w:val="21"/>
                      <w:u w:val="single" w:color="auto"/>
                      <w:lang w:val="en-US" w:eastAsia="zh-CN"/>
                    </w:rPr>
                    <w:t>5603.48</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CODcr</w:t>
                  </w:r>
                </w:p>
              </w:tc>
              <w:tc>
                <w:tcPr>
                  <w:tcW w:w="6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300</w:t>
                  </w:r>
                </w:p>
              </w:tc>
              <w:tc>
                <w:tcPr>
                  <w:tcW w:w="58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s="宋体"/>
                      <w:i w:val="0"/>
                      <w:iCs w:val="0"/>
                      <w:color w:val="000000"/>
                      <w:kern w:val="0"/>
                      <w:sz w:val="21"/>
                      <w:szCs w:val="21"/>
                      <w:u w:val="none"/>
                      <w:lang w:val="en-US" w:eastAsia="zh-CN" w:bidi="ar"/>
                    </w:rPr>
                    <w:t>1.681</w:t>
                  </w:r>
                </w:p>
              </w:tc>
              <w:tc>
                <w:tcPr>
                  <w:tcW w:w="64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rPr>
                  </w:pPr>
                  <w:r>
                    <w:rPr>
                      <w:rFonts w:hint="eastAsia" w:ascii="Times New Roman" w:hAnsi="Times New Roman" w:eastAsia="宋体" w:cs="Times New Roman"/>
                      <w:color w:val="auto"/>
                      <w:kern w:val="0"/>
                      <w:sz w:val="21"/>
                      <w:szCs w:val="21"/>
                      <w:u w:val="none"/>
                      <w:lang w:eastAsia="zh-CN"/>
                    </w:rPr>
                    <w:t>化粪池</w:t>
                  </w:r>
                  <w:r>
                    <w:rPr>
                      <w:rFonts w:hint="eastAsia" w:ascii="Times New Roman" w:hAnsi="Times New Roman" w:eastAsia="宋体" w:cs="Times New Roman"/>
                      <w:color w:val="auto"/>
                      <w:kern w:val="0"/>
                      <w:sz w:val="21"/>
                      <w:szCs w:val="21"/>
                      <w:u w:val="none"/>
                      <w:lang w:val="en-US" w:eastAsia="zh-CN"/>
                    </w:rPr>
                    <w:t>+污水处理站（</w:t>
                  </w:r>
                  <w:r>
                    <w:rPr>
                      <w:rFonts w:hint="eastAsia" w:ascii="Times New Roman" w:hAnsi="Times New Roman" w:eastAsia="宋体" w:cs="Times New Roman"/>
                      <w:color w:val="auto"/>
                      <w:kern w:val="0"/>
                      <w:sz w:val="21"/>
                      <w:szCs w:val="21"/>
                      <w:highlight w:val="none"/>
                      <w:u w:val="none" w:color="auto"/>
                      <w:lang w:val="en-US" w:eastAsia="zh-CN"/>
                    </w:rPr>
                    <w:t>调节池+沉淀池+消毒池（二氧化氯）</w:t>
                  </w:r>
                  <w:r>
                    <w:rPr>
                      <w:rFonts w:hint="eastAsia" w:ascii="Times New Roman" w:hAnsi="Times New Roman" w:eastAsia="宋体" w:cs="Times New Roman"/>
                      <w:color w:val="auto"/>
                      <w:kern w:val="0"/>
                      <w:sz w:val="21"/>
                      <w:szCs w:val="21"/>
                      <w:u w:val="none"/>
                      <w:lang w:val="en-US" w:eastAsia="zh-CN"/>
                    </w:rPr>
                    <w:t>）</w:t>
                  </w: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eastAsia="zh-CN"/>
                    </w:rPr>
                    <w:t>2</w:t>
                  </w:r>
                  <w:r>
                    <w:rPr>
                      <w:rFonts w:hint="eastAsia" w:ascii="Times New Roman" w:hAnsi="Times New Roman" w:eastAsia="宋体" w:cs="Times New Roman"/>
                      <w:color w:val="auto"/>
                      <w:kern w:val="0"/>
                      <w:sz w:val="21"/>
                      <w:szCs w:val="21"/>
                      <w:u w:val="none"/>
                      <w:lang w:val="en-US" w:eastAsia="zh-CN"/>
                    </w:rPr>
                    <w:t>50</w:t>
                  </w:r>
                </w:p>
              </w:tc>
              <w:tc>
                <w:tcPr>
                  <w:tcW w:w="80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s="宋体"/>
                      <w:i w:val="0"/>
                      <w:iCs w:val="0"/>
                      <w:color w:val="000000"/>
                      <w:kern w:val="0"/>
                      <w:sz w:val="21"/>
                      <w:szCs w:val="21"/>
                      <w:u w:val="none"/>
                      <w:lang w:val="en-US" w:eastAsia="zh-CN" w:bidi="ar"/>
                    </w:rPr>
                    <w:t>1.401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2" w:hRule="atLeast"/>
                <w:jc w:val="center"/>
              </w:trPr>
              <w:tc>
                <w:tcPr>
                  <w:tcW w:w="43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rPr>
                  </w:pPr>
                </w:p>
              </w:tc>
              <w:tc>
                <w:tcPr>
                  <w:tcW w:w="5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rPr>
                  </w:pP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BOD</w:t>
                  </w:r>
                  <w:r>
                    <w:rPr>
                      <w:rFonts w:hint="eastAsia" w:ascii="Times New Roman" w:hAnsi="Times New Roman" w:eastAsia="宋体" w:cs="Times New Roman"/>
                      <w:color w:val="auto"/>
                      <w:kern w:val="0"/>
                      <w:sz w:val="21"/>
                      <w:szCs w:val="21"/>
                      <w:u w:val="none"/>
                      <w:vertAlign w:val="subscript"/>
                      <w:lang w:val="en-US" w:eastAsia="zh-CN"/>
                    </w:rPr>
                    <w:t>5</w:t>
                  </w:r>
                </w:p>
              </w:tc>
              <w:tc>
                <w:tcPr>
                  <w:tcW w:w="6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150</w:t>
                  </w:r>
                </w:p>
              </w:tc>
              <w:tc>
                <w:tcPr>
                  <w:tcW w:w="58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s="宋体"/>
                      <w:i w:val="0"/>
                      <w:iCs w:val="0"/>
                      <w:color w:val="000000"/>
                      <w:kern w:val="0"/>
                      <w:sz w:val="21"/>
                      <w:szCs w:val="21"/>
                      <w:u w:val="none"/>
                      <w:lang w:val="en-US" w:eastAsia="zh-CN" w:bidi="ar"/>
                    </w:rPr>
                    <w:t>0.841</w:t>
                  </w:r>
                </w:p>
              </w:tc>
              <w:tc>
                <w:tcPr>
                  <w:tcW w:w="64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u w:val="none"/>
                      <w:lang w:val="en-US" w:eastAsia="zh-CN"/>
                    </w:rPr>
                  </w:pP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100</w:t>
                  </w:r>
                </w:p>
              </w:tc>
              <w:tc>
                <w:tcPr>
                  <w:tcW w:w="80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s="宋体"/>
                      <w:i w:val="0"/>
                      <w:iCs w:val="0"/>
                      <w:color w:val="000000"/>
                      <w:kern w:val="0"/>
                      <w:sz w:val="21"/>
                      <w:szCs w:val="21"/>
                      <w:u w:val="none"/>
                      <w:lang w:val="en-US" w:eastAsia="zh-CN" w:bidi="ar"/>
                    </w:rPr>
                    <w:t>0.560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2" w:hRule="atLeast"/>
                <w:jc w:val="center"/>
              </w:trPr>
              <w:tc>
                <w:tcPr>
                  <w:tcW w:w="43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rPr>
                  </w:pPr>
                </w:p>
              </w:tc>
              <w:tc>
                <w:tcPr>
                  <w:tcW w:w="5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rPr>
                  </w:pP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NH</w:t>
                  </w:r>
                  <w:r>
                    <w:rPr>
                      <w:rFonts w:hint="eastAsia" w:ascii="Times New Roman" w:hAnsi="Times New Roman" w:eastAsia="宋体" w:cs="Times New Roman"/>
                      <w:color w:val="auto"/>
                      <w:kern w:val="0"/>
                      <w:sz w:val="21"/>
                      <w:szCs w:val="21"/>
                      <w:u w:val="none"/>
                      <w:vertAlign w:val="subscript"/>
                      <w:lang w:val="en-US" w:eastAsia="zh-CN"/>
                    </w:rPr>
                    <w:t>3</w:t>
                  </w:r>
                  <w:r>
                    <w:rPr>
                      <w:rFonts w:hint="eastAsia" w:ascii="Times New Roman" w:hAnsi="Times New Roman" w:eastAsia="宋体" w:cs="Times New Roman"/>
                      <w:color w:val="auto"/>
                      <w:kern w:val="0"/>
                      <w:sz w:val="21"/>
                      <w:szCs w:val="21"/>
                      <w:u w:val="none"/>
                      <w:lang w:val="en-US" w:eastAsia="zh-CN"/>
                    </w:rPr>
                    <w:t>-N</w:t>
                  </w:r>
                </w:p>
              </w:tc>
              <w:tc>
                <w:tcPr>
                  <w:tcW w:w="6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50</w:t>
                  </w:r>
                </w:p>
              </w:tc>
              <w:tc>
                <w:tcPr>
                  <w:tcW w:w="58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s="宋体"/>
                      <w:i w:val="0"/>
                      <w:iCs w:val="0"/>
                      <w:color w:val="000000"/>
                      <w:kern w:val="0"/>
                      <w:sz w:val="21"/>
                      <w:szCs w:val="21"/>
                      <w:u w:val="none"/>
                      <w:lang w:val="en-US" w:eastAsia="zh-CN" w:bidi="ar"/>
                    </w:rPr>
                    <w:t>0.280</w:t>
                  </w:r>
                </w:p>
              </w:tc>
              <w:tc>
                <w:tcPr>
                  <w:tcW w:w="64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u w:val="none"/>
                    </w:rPr>
                  </w:pP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45</w:t>
                  </w:r>
                </w:p>
              </w:tc>
              <w:tc>
                <w:tcPr>
                  <w:tcW w:w="80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s="宋体"/>
                      <w:i w:val="0"/>
                      <w:iCs w:val="0"/>
                      <w:color w:val="000000"/>
                      <w:kern w:val="0"/>
                      <w:sz w:val="21"/>
                      <w:szCs w:val="21"/>
                      <w:u w:val="none"/>
                      <w:lang w:val="en-US" w:eastAsia="zh-CN" w:bidi="ar"/>
                    </w:rPr>
                    <w:t>0.252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3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rPr>
                  </w:pPr>
                </w:p>
              </w:tc>
              <w:tc>
                <w:tcPr>
                  <w:tcW w:w="5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rPr>
                  </w:pP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SS</w:t>
                  </w:r>
                </w:p>
              </w:tc>
              <w:tc>
                <w:tcPr>
                  <w:tcW w:w="6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120</w:t>
                  </w:r>
                </w:p>
              </w:tc>
              <w:tc>
                <w:tcPr>
                  <w:tcW w:w="58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s="宋体"/>
                      <w:i w:val="0"/>
                      <w:iCs w:val="0"/>
                      <w:color w:val="000000"/>
                      <w:kern w:val="0"/>
                      <w:sz w:val="21"/>
                      <w:szCs w:val="21"/>
                      <w:u w:val="none"/>
                      <w:lang w:val="en-US" w:eastAsia="zh-CN" w:bidi="ar"/>
                    </w:rPr>
                    <w:t>0.672</w:t>
                  </w:r>
                </w:p>
              </w:tc>
              <w:tc>
                <w:tcPr>
                  <w:tcW w:w="64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u w:val="none"/>
                    </w:rPr>
                  </w:pP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60</w:t>
                  </w:r>
                </w:p>
              </w:tc>
              <w:tc>
                <w:tcPr>
                  <w:tcW w:w="80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s="宋体"/>
                      <w:i w:val="0"/>
                      <w:iCs w:val="0"/>
                      <w:color w:val="000000"/>
                      <w:kern w:val="0"/>
                      <w:sz w:val="21"/>
                      <w:szCs w:val="21"/>
                      <w:u w:val="none"/>
                      <w:lang w:val="en-US" w:eastAsia="zh-CN" w:bidi="ar"/>
                    </w:rPr>
                    <w:t>0.336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3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rPr>
                  </w:pPr>
                </w:p>
              </w:tc>
              <w:tc>
                <w:tcPr>
                  <w:tcW w:w="5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rPr>
                  </w:pP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粪大肠菌群</w:t>
                  </w:r>
                </w:p>
              </w:tc>
              <w:tc>
                <w:tcPr>
                  <w:tcW w:w="6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vertAlign w:val="superscript"/>
                      <w:lang w:val="en-US" w:eastAsia="zh-CN"/>
                    </w:rPr>
                  </w:pPr>
                  <w:r>
                    <w:rPr>
                      <w:rFonts w:hint="default" w:ascii="Times New Roman" w:hAnsi="Times New Roman" w:eastAsia="宋体" w:cs="Times New Roman"/>
                      <w:color w:val="auto"/>
                      <w:kern w:val="0"/>
                      <w:sz w:val="21"/>
                      <w:szCs w:val="21"/>
                      <w:u w:val="none"/>
                      <w:lang w:val="en-US" w:eastAsia="zh-CN"/>
                    </w:rPr>
                    <w:t>3.0×10</w:t>
                  </w:r>
                  <w:r>
                    <w:rPr>
                      <w:rFonts w:hint="default" w:ascii="Times New Roman" w:hAnsi="Times New Roman" w:eastAsia="宋体" w:cs="Times New Roman"/>
                      <w:color w:val="auto"/>
                      <w:kern w:val="0"/>
                      <w:sz w:val="21"/>
                      <w:szCs w:val="21"/>
                      <w:u w:val="none"/>
                      <w:vertAlign w:val="superscript"/>
                      <w:lang w:val="en-US"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个/L</w:t>
                  </w:r>
                </w:p>
              </w:tc>
              <w:tc>
                <w:tcPr>
                  <w:tcW w:w="58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w:t>
                  </w:r>
                </w:p>
              </w:tc>
              <w:tc>
                <w:tcPr>
                  <w:tcW w:w="64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＜5000</w:t>
                  </w:r>
                </w:p>
              </w:tc>
              <w:tc>
                <w:tcPr>
                  <w:tcW w:w="80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s="Times New Roman"/>
                      <w:color w:val="auto"/>
                      <w:kern w:val="0"/>
                      <w:sz w:val="21"/>
                      <w:szCs w:val="21"/>
                      <w:u w:val="none"/>
                      <w:lang w:val="en-US" w:eastAsia="zh-CN"/>
                    </w:rPr>
                    <w:t>＜5000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3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rPr>
                  </w:pPr>
                </w:p>
              </w:tc>
              <w:tc>
                <w:tcPr>
                  <w:tcW w:w="5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rPr>
                  </w:pP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动植物油</w:t>
                  </w:r>
                </w:p>
              </w:tc>
              <w:tc>
                <w:tcPr>
                  <w:tcW w:w="6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50</w:t>
                  </w:r>
                </w:p>
              </w:tc>
              <w:tc>
                <w:tcPr>
                  <w:tcW w:w="58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s="宋体"/>
                      <w:i w:val="0"/>
                      <w:iCs w:val="0"/>
                      <w:color w:val="000000"/>
                      <w:kern w:val="0"/>
                      <w:sz w:val="21"/>
                      <w:szCs w:val="21"/>
                      <w:u w:val="none"/>
                      <w:lang w:val="en-US" w:eastAsia="zh-CN" w:bidi="ar"/>
                    </w:rPr>
                    <w:t>0.280</w:t>
                  </w:r>
                </w:p>
              </w:tc>
              <w:tc>
                <w:tcPr>
                  <w:tcW w:w="64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20</w:t>
                  </w:r>
                </w:p>
              </w:tc>
              <w:tc>
                <w:tcPr>
                  <w:tcW w:w="80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s="宋体"/>
                      <w:i w:val="0"/>
                      <w:iCs w:val="0"/>
                      <w:color w:val="000000"/>
                      <w:kern w:val="0"/>
                      <w:sz w:val="21"/>
                      <w:szCs w:val="21"/>
                      <w:u w:val="none"/>
                      <w:lang w:val="en-US" w:eastAsia="zh-CN" w:bidi="ar"/>
                    </w:rPr>
                    <w:t>0.112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3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rPr>
                  </w:pPr>
                </w:p>
              </w:tc>
              <w:tc>
                <w:tcPr>
                  <w:tcW w:w="5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rPr>
                  </w:pP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LAS</w:t>
                  </w:r>
                </w:p>
              </w:tc>
              <w:tc>
                <w:tcPr>
                  <w:tcW w:w="6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30</w:t>
                  </w:r>
                </w:p>
              </w:tc>
              <w:tc>
                <w:tcPr>
                  <w:tcW w:w="58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s="宋体"/>
                      <w:i w:val="0"/>
                      <w:iCs w:val="0"/>
                      <w:color w:val="000000"/>
                      <w:kern w:val="0"/>
                      <w:sz w:val="21"/>
                      <w:szCs w:val="21"/>
                      <w:u w:val="none"/>
                      <w:lang w:val="en-US" w:eastAsia="zh-CN" w:bidi="ar"/>
                    </w:rPr>
                    <w:t>0.168</w:t>
                  </w:r>
                </w:p>
              </w:tc>
              <w:tc>
                <w:tcPr>
                  <w:tcW w:w="64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10</w:t>
                  </w:r>
                </w:p>
              </w:tc>
              <w:tc>
                <w:tcPr>
                  <w:tcW w:w="80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s="宋体"/>
                      <w:i w:val="0"/>
                      <w:iCs w:val="0"/>
                      <w:color w:val="000000"/>
                      <w:kern w:val="0"/>
                      <w:sz w:val="21"/>
                      <w:szCs w:val="21"/>
                      <w:u w:val="none"/>
                      <w:lang w:val="en-US" w:eastAsia="zh-CN" w:bidi="ar"/>
                    </w:rPr>
                    <w:t>0.0560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3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rPr>
                  </w:pPr>
                </w:p>
              </w:tc>
              <w:tc>
                <w:tcPr>
                  <w:tcW w:w="5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rPr>
                  </w:pP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TP</w:t>
                  </w:r>
                </w:p>
              </w:tc>
              <w:tc>
                <w:tcPr>
                  <w:tcW w:w="6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1.99</w:t>
                  </w:r>
                </w:p>
              </w:tc>
              <w:tc>
                <w:tcPr>
                  <w:tcW w:w="58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0.011</w:t>
                  </w:r>
                </w:p>
              </w:tc>
              <w:tc>
                <w:tcPr>
                  <w:tcW w:w="64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1.19</w:t>
                  </w:r>
                </w:p>
              </w:tc>
              <w:tc>
                <w:tcPr>
                  <w:tcW w:w="80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0.007</w:t>
                  </w:r>
                </w:p>
              </w:tc>
            </w:tr>
          </w:tbl>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bCs/>
                <w:color w:val="auto"/>
                <w:sz w:val="24"/>
                <w:lang w:eastAsia="zh-CN"/>
              </w:rPr>
            </w:pPr>
            <w:r>
              <w:rPr>
                <w:rFonts w:hint="eastAsia" w:ascii="Times New Roman" w:cs="Times New Roman"/>
                <w:color w:val="auto"/>
                <w:lang w:val="en-US" w:eastAsia="zh-CN"/>
              </w:rPr>
              <w:t>（</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w:t>
            </w:r>
            <w:r>
              <w:rPr>
                <w:rFonts w:hint="default" w:ascii="Times New Roman" w:hAnsi="Times New Roman" w:cs="Times New Roman"/>
                <w:bCs/>
                <w:color w:val="auto"/>
                <w:sz w:val="24"/>
              </w:rPr>
              <w:t>废水处理</w:t>
            </w:r>
            <w:r>
              <w:rPr>
                <w:rFonts w:hint="default" w:ascii="Times New Roman" w:hAnsi="Times New Roman" w:cs="Times New Roman"/>
                <w:bCs/>
                <w:color w:val="auto"/>
                <w:sz w:val="24"/>
                <w:lang w:eastAsia="zh-CN"/>
              </w:rPr>
              <w:t>措施可行性分析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r>
              <w:rPr>
                <w:rFonts w:hint="eastAsia"/>
                <w:color w:val="auto"/>
                <w:sz w:val="24"/>
                <w:szCs w:val="24"/>
                <w:lang w:val="en-US" w:eastAsia="zh-CN"/>
              </w:rPr>
              <w:t>医院</w:t>
            </w:r>
            <w:r>
              <w:rPr>
                <w:rFonts w:hint="eastAsia"/>
                <w:color w:val="auto"/>
                <w:sz w:val="24"/>
                <w:szCs w:val="24"/>
                <w:lang w:eastAsia="zh-CN"/>
              </w:rPr>
              <w:t>建有一个废水处理能力为</w:t>
            </w:r>
            <w:r>
              <w:rPr>
                <w:rFonts w:hint="eastAsia"/>
                <w:color w:val="auto"/>
                <w:sz w:val="24"/>
                <w:szCs w:val="24"/>
                <w:lang w:val="en-US" w:eastAsia="zh-CN"/>
              </w:rPr>
              <w:t>20</w:t>
            </w:r>
            <w:r>
              <w:rPr>
                <w:rFonts w:hint="default"/>
                <w:color w:val="auto"/>
                <w:sz w:val="24"/>
                <w:szCs w:val="24"/>
                <w:lang w:eastAsia="zh-CN"/>
              </w:rPr>
              <w:t>m</w:t>
            </w:r>
            <w:r>
              <w:rPr>
                <w:rFonts w:hint="default"/>
                <w:color w:val="auto"/>
                <w:sz w:val="24"/>
                <w:szCs w:val="24"/>
                <w:vertAlign w:val="superscript"/>
                <w:lang w:eastAsia="zh-CN"/>
              </w:rPr>
              <w:t>3</w:t>
            </w:r>
            <w:r>
              <w:rPr>
                <w:rFonts w:hint="default"/>
                <w:color w:val="auto"/>
                <w:sz w:val="24"/>
                <w:szCs w:val="24"/>
                <w:lang w:eastAsia="zh-CN"/>
              </w:rPr>
              <w:t>/d</w:t>
            </w:r>
            <w:r>
              <w:rPr>
                <w:rFonts w:hint="eastAsia"/>
                <w:color w:val="auto"/>
                <w:sz w:val="24"/>
                <w:szCs w:val="24"/>
                <w:lang w:eastAsia="zh-CN"/>
              </w:rPr>
              <w:t>的地埋式污水处理站</w:t>
            </w:r>
            <w:r>
              <w:rPr>
                <w:rFonts w:hint="eastAsia"/>
                <w:color w:val="auto"/>
                <w:sz w:val="24"/>
                <w:szCs w:val="24"/>
                <w:lang w:val="en-US" w:eastAsia="zh-CN"/>
              </w:rPr>
              <w:t>，综合废水产生量为15.352</w:t>
            </w:r>
            <w:r>
              <w:rPr>
                <w:rFonts w:hint="default"/>
                <w:color w:val="auto"/>
                <w:sz w:val="24"/>
                <w:szCs w:val="24"/>
                <w:lang w:eastAsia="zh-CN"/>
              </w:rPr>
              <w:t>m</w:t>
            </w:r>
            <w:r>
              <w:rPr>
                <w:rFonts w:hint="default"/>
                <w:color w:val="auto"/>
                <w:sz w:val="24"/>
                <w:szCs w:val="24"/>
                <w:vertAlign w:val="superscript"/>
                <w:lang w:eastAsia="zh-CN"/>
              </w:rPr>
              <w:t>3</w:t>
            </w:r>
            <w:r>
              <w:rPr>
                <w:rFonts w:hint="default"/>
                <w:color w:val="auto"/>
                <w:sz w:val="24"/>
                <w:szCs w:val="24"/>
                <w:lang w:eastAsia="zh-CN"/>
              </w:rPr>
              <w:t>/d，</w:t>
            </w:r>
            <w:r>
              <w:rPr>
                <w:rFonts w:hint="eastAsia"/>
                <w:color w:val="auto"/>
                <w:sz w:val="24"/>
                <w:szCs w:val="24"/>
                <w:lang w:val="en-US" w:eastAsia="zh-CN"/>
              </w:rPr>
              <w:t>医院污水处理工程设计水量应在实测或测算的基础上留有设计裕量，设计裕量宜取实测值或测算值的10%~20%（本项目取10</w:t>
            </w:r>
            <w:r>
              <w:rPr>
                <w:rFonts w:hint="default"/>
                <w:color w:val="auto"/>
                <w:sz w:val="24"/>
                <w:szCs w:val="24"/>
                <w:lang w:val="en-US" w:eastAsia="zh-CN"/>
              </w:rPr>
              <w:t>%</w:t>
            </w:r>
            <w:r>
              <w:rPr>
                <w:rFonts w:hint="eastAsia"/>
                <w:color w:val="auto"/>
                <w:sz w:val="24"/>
                <w:szCs w:val="24"/>
                <w:lang w:val="en-US" w:eastAsia="zh-CN"/>
              </w:rPr>
              <w:t>），</w:t>
            </w:r>
            <w:r>
              <w:rPr>
                <w:rFonts w:hint="eastAsia"/>
                <w:color w:val="auto"/>
                <w:sz w:val="24"/>
                <w:szCs w:val="24"/>
                <w:lang w:eastAsia="zh-CN"/>
              </w:rPr>
              <w:t>故污水处理站的处理能力是可行的。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szCs w:val="24"/>
                <w:highlight w:val="none"/>
                <w:u w:val="none" w:color="auto"/>
                <w:lang w:eastAsia="zh-CN"/>
              </w:rPr>
            </w:pPr>
            <w:r>
              <w:rPr>
                <w:rFonts w:hint="eastAsia" w:ascii="Times New Roman" w:hAnsi="Times New Roman" w:cs="Times New Roman"/>
                <w:color w:val="auto"/>
                <w:kern w:val="0"/>
                <w:sz w:val="24"/>
                <w:szCs w:val="24"/>
                <w:highlight w:val="none"/>
                <w:u w:val="none" w:color="auto"/>
                <w:lang w:eastAsia="zh-CN"/>
              </w:rPr>
              <w:t>项目污水处理站工艺采取“</w:t>
            </w:r>
            <w:r>
              <w:rPr>
                <w:rFonts w:hint="eastAsia" w:ascii="Times New Roman" w:hAnsi="Times New Roman" w:cs="Times New Roman"/>
                <w:color w:val="auto"/>
                <w:kern w:val="0"/>
                <w:sz w:val="24"/>
                <w:szCs w:val="24"/>
                <w:highlight w:val="none"/>
                <w:u w:val="none" w:color="auto"/>
                <w:lang w:val="en-US" w:eastAsia="zh-CN"/>
              </w:rPr>
              <w:t>调节池+沉淀池+消毒池（二氧化氯）</w:t>
            </w:r>
            <w:r>
              <w:rPr>
                <w:rFonts w:hint="eastAsia" w:ascii="Times New Roman" w:hAnsi="Times New Roman" w:cs="Times New Roman"/>
                <w:color w:val="auto"/>
                <w:kern w:val="0"/>
                <w:sz w:val="24"/>
                <w:szCs w:val="24"/>
                <w:highlight w:val="none"/>
                <w:u w:val="none" w:color="auto"/>
                <w:lang w:eastAsia="zh-CN"/>
              </w:rPr>
              <w:t>”工艺。污水处理工艺流程如下：</w:t>
            </w:r>
          </w:p>
          <w:p>
            <w:pPr>
              <w:pStyle w:val="3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cs="Times New Roman"/>
                <w:bCs/>
                <w:color w:val="auto"/>
                <w:sz w:val="24"/>
                <w:lang w:eastAsia="zh-CN"/>
              </w:rPr>
            </w:pPr>
            <w:r>
              <w:rPr>
                <w:rFonts w:hint="eastAsia" w:ascii="Times New Roman" w:cs="Times New Roman"/>
                <w:bCs/>
                <w:color w:val="auto"/>
                <w:sz w:val="24"/>
                <w:lang w:val="en-US" w:eastAsia="zh-CN"/>
              </w:rPr>
              <w:t xml:space="preserve">    </w:t>
            </w:r>
            <w:r>
              <w:rPr>
                <w:rFonts w:hint="default" w:ascii="Times New Roman" w:hAnsi="Times New Roman" w:cs="Times New Roman"/>
                <w:bCs/>
                <w:color w:val="auto"/>
                <w:sz w:val="24"/>
                <w:lang w:eastAsia="zh-CN"/>
              </w:rPr>
              <w:drawing>
                <wp:inline distT="0" distB="0" distL="114300" distR="114300">
                  <wp:extent cx="4488815" cy="4034790"/>
                  <wp:effectExtent l="0" t="0" r="6985" b="3810"/>
                  <wp:docPr id="11" name="ECB019B1-382A-4266-B25C-5B523AA43C14-2" descr="C:/Users/Administrator/AppData/Local/Temp/wps.RNjcCV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B019B1-382A-4266-B25C-5B523AA43C14-2" descr="C:/Users/Administrator/AppData/Local/Temp/wps.RNjcCVwps"/>
                          <pic:cNvPicPr>
                            <a:picLocks noChangeAspect="1"/>
                          </pic:cNvPicPr>
                        </pic:nvPicPr>
                        <pic:blipFill>
                          <a:blip r:embed="rId16"/>
                          <a:srcRect t="2682" r="5022" b="5051"/>
                          <a:stretch>
                            <a:fillRect/>
                          </a:stretch>
                        </pic:blipFill>
                        <pic:spPr>
                          <a:xfrm>
                            <a:off x="0" y="0"/>
                            <a:ext cx="4488815" cy="4034790"/>
                          </a:xfrm>
                          <a:prstGeom prst="rect">
                            <a:avLst/>
                          </a:prstGeom>
                        </pic:spPr>
                      </pic:pic>
                    </a:graphicData>
                  </a:graphic>
                </wp:inline>
              </w:drawing>
            </w:r>
          </w:p>
          <w:p>
            <w:pPr>
              <w:bidi w:val="0"/>
              <w:jc w:val="center"/>
              <w:rPr>
                <w:rFonts w:hint="eastAsia" w:ascii="Times New Roman" w:hAnsi="Times New Roman" w:eastAsia="宋体" w:cs="Times New Roman"/>
                <w:b/>
                <w:bCs/>
                <w:color w:val="auto"/>
                <w:highlight w:val="none"/>
                <w:u w:val="single" w:color="auto"/>
                <w:lang w:val="en-US" w:eastAsia="zh-CN"/>
              </w:rPr>
            </w:pPr>
            <w:r>
              <w:rPr>
                <w:rFonts w:hint="default" w:ascii="Times New Roman" w:hAnsi="Times New Roman" w:eastAsia="宋体" w:cs="Times New Roman"/>
                <w:b/>
                <w:bCs/>
                <w:color w:val="auto"/>
                <w:highlight w:val="none"/>
                <w:u w:val="single" w:color="auto"/>
                <w:lang w:val="en-US" w:eastAsia="zh-CN"/>
              </w:rPr>
              <w:t>图4-</w:t>
            </w:r>
            <w:r>
              <w:rPr>
                <w:rFonts w:hint="eastAsia" w:cs="Times New Roman"/>
                <w:b/>
                <w:bCs/>
                <w:color w:val="auto"/>
                <w:highlight w:val="none"/>
                <w:u w:val="single" w:color="auto"/>
                <w:lang w:val="en-US" w:eastAsia="zh-CN"/>
              </w:rPr>
              <w:t>1</w:t>
            </w:r>
            <w:r>
              <w:rPr>
                <w:rFonts w:hint="eastAsia" w:ascii="Times New Roman" w:hAnsi="Times New Roman" w:eastAsia="宋体" w:cs="Times New Roman"/>
                <w:b/>
                <w:bCs/>
                <w:color w:val="auto"/>
                <w:highlight w:val="none"/>
                <w:u w:val="single" w:color="auto"/>
                <w:lang w:val="en-US" w:eastAsia="zh-CN"/>
              </w:rPr>
              <w:t xml:space="preserve"> 废水处理工艺流程图</w:t>
            </w:r>
          </w:p>
          <w:p>
            <w:pPr>
              <w:bidi w:val="0"/>
              <w:jc w:val="center"/>
              <w:rPr>
                <w:rFonts w:hint="eastAsia" w:ascii="Times New Roman" w:hAnsi="Times New Roman" w:eastAsia="宋体" w:cs="Times New Roman"/>
                <w:b/>
                <w:bCs/>
                <w:color w:val="auto"/>
                <w:highlight w:val="none"/>
                <w:u w:val="single" w:color="auto"/>
                <w:lang w:val="en-US" w:eastAsia="zh-CN"/>
              </w:rPr>
            </w:pPr>
            <w:r>
              <w:rPr>
                <w:rFonts w:hint="eastAsia" w:ascii="Times New Roman" w:hAnsi="Times New Roman" w:eastAsia="宋体" w:cs="Times New Roman"/>
                <w:b/>
                <w:bCs/>
                <w:color w:val="auto"/>
                <w:highlight w:val="none"/>
                <w:u w:val="single" w:color="auto"/>
                <w:lang w:val="en-US" w:eastAsia="zh-CN"/>
              </w:rPr>
              <w:drawing>
                <wp:inline distT="0" distB="0" distL="114300" distR="114300">
                  <wp:extent cx="1749425" cy="3519805"/>
                  <wp:effectExtent l="0" t="0" r="0" b="0"/>
                  <wp:docPr id="24"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CB019B1-382A-4266-B25C-5B523AA43C14-3" descr="wps"/>
                          <pic:cNvPicPr>
                            <a:picLocks noChangeAspect="1"/>
                          </pic:cNvPicPr>
                        </pic:nvPicPr>
                        <pic:blipFill>
                          <a:blip r:embed="rId17"/>
                          <a:srcRect l="6258" t="2938" r="7541" b="3996"/>
                          <a:stretch>
                            <a:fillRect/>
                          </a:stretch>
                        </pic:blipFill>
                        <pic:spPr>
                          <a:xfrm>
                            <a:off x="0" y="0"/>
                            <a:ext cx="1749425" cy="3519805"/>
                          </a:xfrm>
                          <a:prstGeom prst="rect">
                            <a:avLst/>
                          </a:prstGeom>
                        </pic:spPr>
                      </pic:pic>
                    </a:graphicData>
                  </a:graphic>
                </wp:inline>
              </w:drawing>
            </w:r>
          </w:p>
          <w:p>
            <w:pPr>
              <w:bidi w:val="0"/>
              <w:jc w:val="center"/>
              <w:rPr>
                <w:rFonts w:hint="default" w:ascii="Times New Roman" w:hAnsi="Times New Roman" w:eastAsia="宋体" w:cs="Times New Roman"/>
                <w:b/>
                <w:bCs/>
                <w:color w:val="auto"/>
                <w:sz w:val="21"/>
                <w:szCs w:val="21"/>
                <w:highlight w:val="none"/>
                <w:u w:val="single" w:color="auto"/>
                <w:lang w:val="en-US" w:eastAsia="zh-CN"/>
              </w:rPr>
            </w:pPr>
            <w:r>
              <w:rPr>
                <w:rFonts w:hint="eastAsia" w:cs="Times New Roman"/>
                <w:b/>
                <w:bCs/>
                <w:color w:val="auto"/>
                <w:sz w:val="21"/>
                <w:szCs w:val="21"/>
                <w:highlight w:val="none"/>
                <w:u w:val="single" w:color="auto"/>
                <w:lang w:val="en-US" w:eastAsia="zh-CN"/>
              </w:rPr>
              <w:t xml:space="preserve">图 4-2 </w:t>
            </w:r>
            <w:r>
              <w:rPr>
                <w:rFonts w:hint="eastAsia" w:ascii="Times New Roman" w:hAnsi="Times New Roman" w:cs="Times New Roman"/>
                <w:b/>
                <w:bCs/>
                <w:snapToGrid w:val="0"/>
                <w:color w:val="auto"/>
                <w:kern w:val="2"/>
                <w:sz w:val="21"/>
                <w:szCs w:val="21"/>
                <w:u w:val="single" w:color="auto"/>
                <w:lang w:val="en-US" w:eastAsia="zh-CN" w:bidi="ar-SA"/>
              </w:rPr>
              <w:t>二氧化氯发生器工艺流程</w:t>
            </w:r>
            <w:r>
              <w:rPr>
                <w:rFonts w:hint="eastAsia" w:cs="Times New Roman"/>
                <w:b/>
                <w:bCs/>
                <w:snapToGrid w:val="0"/>
                <w:color w:val="auto"/>
                <w:kern w:val="2"/>
                <w:sz w:val="21"/>
                <w:szCs w:val="21"/>
                <w:u w:val="single" w:color="auto"/>
                <w:lang w:val="en-US" w:eastAsia="zh-CN" w:bidi="ar-SA"/>
              </w:rPr>
              <w:t>图</w:t>
            </w:r>
          </w:p>
          <w:p>
            <w:pPr>
              <w:pStyle w:val="32"/>
              <w:spacing w:line="360" w:lineRule="auto"/>
              <w:ind w:firstLine="480" w:firstLineChars="200"/>
              <w:jc w:val="both"/>
              <w:rPr>
                <w:rFonts w:hint="default" w:ascii="Times New Roman" w:hAnsi="Times New Roman" w:cs="Times New Roman"/>
                <w:bCs/>
                <w:color w:val="auto"/>
                <w:sz w:val="24"/>
                <w:highlight w:val="none"/>
                <w:lang w:eastAsia="zh-CN"/>
              </w:rPr>
            </w:pPr>
            <w:r>
              <w:rPr>
                <w:rFonts w:hint="default" w:ascii="Times New Roman" w:hAnsi="Times New Roman" w:cs="Times New Roman"/>
                <w:bCs/>
                <w:color w:val="auto"/>
                <w:sz w:val="24"/>
                <w:lang w:eastAsia="zh-CN"/>
              </w:rPr>
              <w:t>根据《排污许可证申请与核发技术规范</w:t>
            </w:r>
            <w:r>
              <w:rPr>
                <w:rFonts w:hint="eastAsia" w:ascii="Times New Roman" w:hAnsi="Times New Roman" w:cs="Times New Roman"/>
                <w:bCs/>
                <w:color w:val="auto"/>
                <w:sz w:val="24"/>
                <w:lang w:val="en-US" w:eastAsia="zh-CN"/>
              </w:rPr>
              <w:t xml:space="preserve"> </w:t>
            </w:r>
            <w:r>
              <w:rPr>
                <w:rFonts w:hint="default" w:ascii="Times New Roman" w:hAnsi="Times New Roman" w:cs="Times New Roman"/>
                <w:bCs/>
                <w:color w:val="auto"/>
                <w:sz w:val="24"/>
                <w:lang w:eastAsia="zh-CN"/>
              </w:rPr>
              <w:t>医疗机构》</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lang w:eastAsia="zh-CN"/>
              </w:rPr>
              <w:t>HJ1105- 2020）</w:t>
            </w:r>
            <w:r>
              <w:rPr>
                <w:rFonts w:hint="default" w:ascii="Times New Roman" w:hAnsi="Times New Roman" w:cs="Times New Roman"/>
                <w:color w:val="auto"/>
                <w:sz w:val="24"/>
                <w:lang w:eastAsia="zh-CN"/>
              </w:rPr>
              <w:t>附录</w:t>
            </w:r>
            <w:r>
              <w:rPr>
                <w:rFonts w:hint="default" w:ascii="Times New Roman" w:hAnsi="Times New Roman" w:cs="Times New Roman"/>
                <w:color w:val="auto"/>
                <w:sz w:val="24"/>
                <w:lang w:val="en-US" w:eastAsia="zh-CN"/>
              </w:rPr>
              <w:t>A.2医疗机构排污单位污水治理可行技术参照表</w:t>
            </w:r>
            <w:r>
              <w:rPr>
                <w:rFonts w:hint="default" w:ascii="Times New Roman" w:hAnsi="Times New Roman" w:cs="Times New Roman"/>
                <w:bCs/>
                <w:color w:val="auto"/>
                <w:sz w:val="24"/>
                <w:lang w:eastAsia="zh-CN"/>
              </w:rPr>
              <w:t>相关要求，本项目废水类</w:t>
            </w:r>
            <w:r>
              <w:rPr>
                <w:rFonts w:hint="default" w:ascii="Times New Roman" w:hAnsi="Times New Roman" w:cs="Times New Roman"/>
                <w:bCs/>
                <w:color w:val="auto"/>
                <w:sz w:val="24"/>
                <w:highlight w:val="none"/>
                <w:lang w:eastAsia="zh-CN"/>
              </w:rPr>
              <w:t>别、排放形式及污染治理设施符合性分析，详见下表。</w:t>
            </w:r>
          </w:p>
          <w:p>
            <w:pPr>
              <w:pStyle w:val="32"/>
              <w:spacing w:line="240" w:lineRule="auto"/>
              <w:ind w:firstLine="0" w:firstLineChars="0"/>
              <w:jc w:val="center"/>
              <w:rPr>
                <w:rFonts w:hint="default" w:ascii="Times New Roman" w:hAnsi="Times New Roman" w:cs="Times New Roman"/>
                <w:bCs/>
                <w:color w:val="auto"/>
                <w:sz w:val="24"/>
                <w:lang w:val="en-US" w:eastAsia="zh-CN"/>
              </w:rPr>
            </w:pPr>
            <w:r>
              <w:rPr>
                <w:rFonts w:hint="eastAsia" w:ascii="Times New Roman" w:hAnsi="Times New Roman" w:cs="Times New Roman"/>
                <w:b/>
                <w:bCs w:val="0"/>
                <w:color w:val="auto"/>
                <w:sz w:val="21"/>
                <w:szCs w:val="21"/>
                <w:highlight w:val="none"/>
                <w:lang w:eastAsia="zh-CN"/>
              </w:rPr>
              <w:t>表</w:t>
            </w:r>
            <w:r>
              <w:rPr>
                <w:rFonts w:hint="eastAsia" w:ascii="Times New Roman" w:hAnsi="Times New Roman" w:cs="Times New Roman"/>
                <w:b/>
                <w:bCs w:val="0"/>
                <w:color w:val="auto"/>
                <w:sz w:val="21"/>
                <w:szCs w:val="21"/>
                <w:highlight w:val="none"/>
                <w:lang w:val="en-US" w:eastAsia="zh-CN"/>
              </w:rPr>
              <w:t>4-4 本</w:t>
            </w:r>
            <w:r>
              <w:rPr>
                <w:rFonts w:hint="eastAsia" w:ascii="Times New Roman" w:hAnsi="Times New Roman" w:cs="Times New Roman"/>
                <w:b/>
                <w:bCs w:val="0"/>
                <w:color w:val="auto"/>
                <w:sz w:val="21"/>
                <w:szCs w:val="21"/>
                <w:lang w:val="en-US" w:eastAsia="zh-CN"/>
              </w:rPr>
              <w:t>项目废水处理措施可行性分析一览表</w:t>
            </w:r>
          </w:p>
          <w:tbl>
            <w:tblPr>
              <w:tblStyle w:val="27"/>
              <w:tblW w:w="5000" w:type="pct"/>
              <w:tblInd w:w="-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56"/>
              <w:gridCol w:w="776"/>
              <w:gridCol w:w="3700"/>
              <w:gridCol w:w="995"/>
              <w:gridCol w:w="1440"/>
              <w:gridCol w:w="68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4" w:hRule="atLeast"/>
              </w:trPr>
              <w:tc>
                <w:tcPr>
                  <w:tcW w:w="756" w:type="dxa"/>
                  <w:vMerge w:val="restart"/>
                  <w:tcBorders>
                    <w:tl2br w:val="nil"/>
                    <w:tr2bl w:val="nil"/>
                  </w:tcBorders>
                  <w:vAlign w:val="center"/>
                </w:tcPr>
                <w:p>
                  <w:pPr>
                    <w:pStyle w:val="32"/>
                    <w:spacing w:line="240" w:lineRule="auto"/>
                    <w:jc w:val="center"/>
                    <w:rPr>
                      <w:rFonts w:hint="eastAsia" w:ascii="Times New Roman" w:hAnsi="Times New Roman" w:cs="Times New Roman"/>
                      <w:bCs/>
                      <w:color w:val="auto"/>
                      <w:sz w:val="21"/>
                      <w:szCs w:val="21"/>
                      <w:vertAlign w:val="baseline"/>
                      <w:lang w:eastAsia="zh-CN"/>
                    </w:rPr>
                  </w:pPr>
                  <w:r>
                    <w:rPr>
                      <w:rFonts w:hint="eastAsia" w:ascii="Times New Roman" w:hAnsi="Times New Roman" w:cs="Times New Roman"/>
                      <w:bCs/>
                      <w:color w:val="auto"/>
                      <w:sz w:val="21"/>
                      <w:szCs w:val="21"/>
                      <w:vertAlign w:val="baseline"/>
                      <w:lang w:eastAsia="zh-CN"/>
                    </w:rPr>
                    <w:t>废水类型</w:t>
                  </w:r>
                </w:p>
              </w:tc>
              <w:tc>
                <w:tcPr>
                  <w:tcW w:w="4476" w:type="dxa"/>
                  <w:gridSpan w:val="2"/>
                  <w:tcBorders>
                    <w:tl2br w:val="nil"/>
                    <w:tr2bl w:val="nil"/>
                  </w:tcBorders>
                  <w:vAlign w:val="center"/>
                </w:tcPr>
                <w:p>
                  <w:pPr>
                    <w:pStyle w:val="32"/>
                    <w:spacing w:line="240" w:lineRule="auto"/>
                    <w:jc w:val="center"/>
                    <w:rPr>
                      <w:rFonts w:hint="eastAsia" w:ascii="Times New Roman" w:hAnsi="Times New Roman" w:cs="Times New Roman"/>
                      <w:bCs/>
                      <w:color w:val="auto"/>
                      <w:sz w:val="21"/>
                      <w:szCs w:val="21"/>
                      <w:vertAlign w:val="baseline"/>
                      <w:lang w:eastAsia="zh-CN"/>
                    </w:rPr>
                  </w:pPr>
                  <w:r>
                    <w:rPr>
                      <w:rFonts w:hint="eastAsia" w:ascii="Times New Roman" w:hAnsi="Times New Roman" w:cs="Times New Roman"/>
                      <w:bCs/>
                      <w:color w:val="auto"/>
                      <w:sz w:val="21"/>
                      <w:szCs w:val="21"/>
                      <w:vertAlign w:val="baseline"/>
                      <w:lang w:eastAsia="zh-CN"/>
                    </w:rPr>
                    <w:t>技术规范要求</w:t>
                  </w:r>
                </w:p>
              </w:tc>
              <w:tc>
                <w:tcPr>
                  <w:tcW w:w="2435" w:type="dxa"/>
                  <w:gridSpan w:val="2"/>
                  <w:tcBorders>
                    <w:tl2br w:val="nil"/>
                    <w:tr2bl w:val="nil"/>
                  </w:tcBorders>
                  <w:vAlign w:val="center"/>
                </w:tcPr>
                <w:p>
                  <w:pPr>
                    <w:pStyle w:val="32"/>
                    <w:spacing w:line="240" w:lineRule="auto"/>
                    <w:jc w:val="center"/>
                    <w:rPr>
                      <w:rFonts w:hint="eastAsia" w:ascii="Times New Roman" w:hAnsi="Times New Roman" w:cs="Times New Roman"/>
                      <w:bCs/>
                      <w:color w:val="auto"/>
                      <w:sz w:val="21"/>
                      <w:szCs w:val="21"/>
                      <w:vertAlign w:val="baseline"/>
                      <w:lang w:eastAsia="zh-CN"/>
                    </w:rPr>
                  </w:pPr>
                  <w:r>
                    <w:rPr>
                      <w:rFonts w:hint="eastAsia" w:ascii="Times New Roman" w:hAnsi="Times New Roman" w:cs="Times New Roman"/>
                      <w:bCs/>
                      <w:color w:val="auto"/>
                      <w:sz w:val="21"/>
                      <w:szCs w:val="21"/>
                      <w:vertAlign w:val="baseline"/>
                      <w:lang w:eastAsia="zh-CN"/>
                    </w:rPr>
                    <w:t>本项目</w:t>
                  </w:r>
                </w:p>
              </w:tc>
              <w:tc>
                <w:tcPr>
                  <w:tcW w:w="683" w:type="dxa"/>
                  <w:vMerge w:val="restart"/>
                  <w:tcBorders>
                    <w:tl2br w:val="nil"/>
                    <w:tr2bl w:val="nil"/>
                  </w:tcBorders>
                  <w:vAlign w:val="center"/>
                </w:tcPr>
                <w:p>
                  <w:pPr>
                    <w:pStyle w:val="32"/>
                    <w:spacing w:line="240" w:lineRule="auto"/>
                    <w:jc w:val="center"/>
                    <w:rPr>
                      <w:rFonts w:hint="eastAsia" w:ascii="Times New Roman" w:hAnsi="Times New Roman" w:cs="Times New Roman"/>
                      <w:bCs/>
                      <w:color w:val="auto"/>
                      <w:sz w:val="21"/>
                      <w:szCs w:val="21"/>
                      <w:vertAlign w:val="baseline"/>
                      <w:lang w:eastAsia="zh-CN"/>
                    </w:rPr>
                  </w:pPr>
                  <w:r>
                    <w:rPr>
                      <w:rFonts w:hint="eastAsia" w:ascii="Times New Roman" w:hAnsi="Times New Roman" w:cs="Times New Roman"/>
                      <w:bCs/>
                      <w:color w:val="auto"/>
                      <w:sz w:val="21"/>
                      <w:szCs w:val="21"/>
                      <w:vertAlign w:val="baseline"/>
                      <w:lang w:eastAsia="zh-CN"/>
                    </w:rPr>
                    <w:t>符合性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756" w:type="dxa"/>
                  <w:vMerge w:val="continue"/>
                  <w:tcBorders>
                    <w:tl2br w:val="nil"/>
                    <w:tr2bl w:val="nil"/>
                  </w:tcBorders>
                  <w:vAlign w:val="center"/>
                </w:tcPr>
                <w:p>
                  <w:pPr>
                    <w:pStyle w:val="32"/>
                    <w:spacing w:line="240" w:lineRule="auto"/>
                    <w:jc w:val="center"/>
                    <w:rPr>
                      <w:rFonts w:hint="eastAsia" w:ascii="Times New Roman" w:hAnsi="Times New Roman" w:cs="Times New Roman"/>
                      <w:bCs/>
                      <w:color w:val="auto"/>
                      <w:sz w:val="21"/>
                      <w:szCs w:val="21"/>
                      <w:vertAlign w:val="baseline"/>
                      <w:lang w:eastAsia="zh-CN"/>
                    </w:rPr>
                  </w:pPr>
                </w:p>
              </w:tc>
              <w:tc>
                <w:tcPr>
                  <w:tcW w:w="776" w:type="dxa"/>
                  <w:tcBorders>
                    <w:tl2br w:val="nil"/>
                    <w:tr2bl w:val="nil"/>
                  </w:tcBorders>
                  <w:vAlign w:val="center"/>
                </w:tcPr>
                <w:p>
                  <w:pPr>
                    <w:pStyle w:val="32"/>
                    <w:spacing w:line="240" w:lineRule="auto"/>
                    <w:jc w:val="center"/>
                    <w:rPr>
                      <w:rFonts w:hint="eastAsia" w:ascii="Times New Roman" w:hAnsi="Times New Roman" w:cs="Times New Roman"/>
                      <w:bCs/>
                      <w:color w:val="auto"/>
                      <w:sz w:val="21"/>
                      <w:szCs w:val="21"/>
                      <w:vertAlign w:val="baseline"/>
                      <w:lang w:eastAsia="zh-CN"/>
                    </w:rPr>
                  </w:pPr>
                  <w:r>
                    <w:rPr>
                      <w:rFonts w:hint="eastAsia" w:ascii="Times New Roman" w:hAnsi="Times New Roman" w:cs="Times New Roman"/>
                      <w:bCs/>
                      <w:color w:val="auto"/>
                      <w:sz w:val="21"/>
                      <w:szCs w:val="21"/>
                      <w:vertAlign w:val="baseline"/>
                      <w:lang w:eastAsia="zh-CN"/>
                    </w:rPr>
                    <w:t>排放去向</w:t>
                  </w:r>
                </w:p>
              </w:tc>
              <w:tc>
                <w:tcPr>
                  <w:tcW w:w="3700" w:type="dxa"/>
                  <w:tcBorders>
                    <w:tl2br w:val="nil"/>
                    <w:tr2bl w:val="nil"/>
                  </w:tcBorders>
                  <w:vAlign w:val="center"/>
                </w:tcPr>
                <w:p>
                  <w:pPr>
                    <w:pStyle w:val="32"/>
                    <w:spacing w:line="240" w:lineRule="auto"/>
                    <w:jc w:val="center"/>
                    <w:rPr>
                      <w:rFonts w:hint="eastAsia" w:ascii="Times New Roman" w:hAnsi="Times New Roman" w:cs="Times New Roman"/>
                      <w:bCs/>
                      <w:color w:val="auto"/>
                      <w:sz w:val="21"/>
                      <w:szCs w:val="21"/>
                      <w:vertAlign w:val="baseline"/>
                      <w:lang w:eastAsia="zh-CN"/>
                    </w:rPr>
                  </w:pPr>
                  <w:r>
                    <w:rPr>
                      <w:rFonts w:hint="eastAsia" w:ascii="Times New Roman" w:hAnsi="Times New Roman" w:cs="Times New Roman"/>
                      <w:bCs/>
                      <w:color w:val="auto"/>
                      <w:sz w:val="21"/>
                      <w:szCs w:val="21"/>
                      <w:vertAlign w:val="baseline"/>
                      <w:lang w:eastAsia="zh-CN"/>
                    </w:rPr>
                    <w:t>可行技术</w:t>
                  </w:r>
                </w:p>
              </w:tc>
              <w:tc>
                <w:tcPr>
                  <w:tcW w:w="995" w:type="dxa"/>
                  <w:tcBorders>
                    <w:tl2br w:val="nil"/>
                    <w:tr2bl w:val="nil"/>
                  </w:tcBorders>
                  <w:vAlign w:val="center"/>
                </w:tcPr>
                <w:p>
                  <w:pPr>
                    <w:pStyle w:val="32"/>
                    <w:spacing w:line="240" w:lineRule="auto"/>
                    <w:jc w:val="center"/>
                    <w:rPr>
                      <w:rFonts w:hint="eastAsia" w:ascii="Times New Roman" w:hAnsi="Times New Roman" w:cs="Times New Roman"/>
                      <w:bCs/>
                      <w:color w:val="auto"/>
                      <w:sz w:val="21"/>
                      <w:szCs w:val="21"/>
                      <w:vertAlign w:val="baseline"/>
                      <w:lang w:eastAsia="zh-CN"/>
                    </w:rPr>
                  </w:pPr>
                  <w:r>
                    <w:rPr>
                      <w:rFonts w:hint="eastAsia" w:ascii="Times New Roman" w:hAnsi="Times New Roman" w:cs="Times New Roman"/>
                      <w:bCs/>
                      <w:color w:val="auto"/>
                      <w:sz w:val="21"/>
                      <w:szCs w:val="21"/>
                      <w:vertAlign w:val="baseline"/>
                      <w:lang w:eastAsia="zh-CN"/>
                    </w:rPr>
                    <w:t>排放</w:t>
                  </w:r>
                </w:p>
                <w:p>
                  <w:pPr>
                    <w:pStyle w:val="32"/>
                    <w:spacing w:line="240" w:lineRule="auto"/>
                    <w:jc w:val="center"/>
                    <w:rPr>
                      <w:rFonts w:hint="eastAsia" w:ascii="Times New Roman" w:hAnsi="Times New Roman" w:cs="Times New Roman"/>
                      <w:bCs/>
                      <w:color w:val="auto"/>
                      <w:sz w:val="21"/>
                      <w:szCs w:val="21"/>
                      <w:vertAlign w:val="baseline"/>
                      <w:lang w:eastAsia="zh-CN"/>
                    </w:rPr>
                  </w:pPr>
                  <w:r>
                    <w:rPr>
                      <w:rFonts w:hint="eastAsia" w:ascii="Times New Roman" w:hAnsi="Times New Roman" w:cs="Times New Roman"/>
                      <w:bCs/>
                      <w:color w:val="auto"/>
                      <w:sz w:val="21"/>
                      <w:szCs w:val="21"/>
                      <w:vertAlign w:val="baseline"/>
                      <w:lang w:eastAsia="zh-CN"/>
                    </w:rPr>
                    <w:t>去向</w:t>
                  </w:r>
                </w:p>
              </w:tc>
              <w:tc>
                <w:tcPr>
                  <w:tcW w:w="1440" w:type="dxa"/>
                  <w:tcBorders>
                    <w:tl2br w:val="nil"/>
                    <w:tr2bl w:val="nil"/>
                  </w:tcBorders>
                  <w:vAlign w:val="center"/>
                </w:tcPr>
                <w:p>
                  <w:pPr>
                    <w:pStyle w:val="32"/>
                    <w:spacing w:line="240" w:lineRule="auto"/>
                    <w:jc w:val="center"/>
                    <w:rPr>
                      <w:rFonts w:hint="eastAsia" w:ascii="Times New Roman" w:hAnsi="Times New Roman" w:cs="Times New Roman"/>
                      <w:bCs/>
                      <w:color w:val="auto"/>
                      <w:sz w:val="21"/>
                      <w:szCs w:val="21"/>
                      <w:vertAlign w:val="baseline"/>
                      <w:lang w:eastAsia="zh-CN"/>
                    </w:rPr>
                  </w:pPr>
                  <w:r>
                    <w:rPr>
                      <w:rFonts w:hint="eastAsia" w:ascii="Times New Roman" w:hAnsi="Times New Roman" w:cs="Times New Roman"/>
                      <w:bCs/>
                      <w:color w:val="auto"/>
                      <w:sz w:val="21"/>
                      <w:szCs w:val="21"/>
                      <w:vertAlign w:val="baseline"/>
                      <w:lang w:eastAsia="zh-CN"/>
                    </w:rPr>
                    <w:t>治理措施</w:t>
                  </w:r>
                </w:p>
              </w:tc>
              <w:tc>
                <w:tcPr>
                  <w:tcW w:w="683" w:type="dxa"/>
                  <w:vMerge w:val="continue"/>
                  <w:tcBorders>
                    <w:tl2br w:val="nil"/>
                    <w:tr2bl w:val="nil"/>
                  </w:tcBorders>
                  <w:vAlign w:val="center"/>
                </w:tcPr>
                <w:p>
                  <w:pPr>
                    <w:pStyle w:val="32"/>
                    <w:spacing w:line="240" w:lineRule="auto"/>
                    <w:jc w:val="center"/>
                    <w:rPr>
                      <w:rFonts w:hint="eastAsia" w:ascii="Times New Roman" w:hAnsi="Times New Roman" w:cs="Times New Roman"/>
                      <w:bCs/>
                      <w:color w:val="auto"/>
                      <w:sz w:val="21"/>
                      <w:szCs w:val="21"/>
                      <w:vertAlign w:val="baseli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5" w:hRule="atLeast"/>
              </w:trPr>
              <w:tc>
                <w:tcPr>
                  <w:tcW w:w="756" w:type="dxa"/>
                  <w:tcBorders>
                    <w:tl2br w:val="nil"/>
                    <w:tr2bl w:val="nil"/>
                  </w:tcBorders>
                  <w:vAlign w:val="center"/>
                </w:tcPr>
                <w:p>
                  <w:pPr>
                    <w:pStyle w:val="32"/>
                    <w:spacing w:line="240" w:lineRule="auto"/>
                    <w:jc w:val="center"/>
                    <w:rPr>
                      <w:rFonts w:hint="eastAsia" w:ascii="Times New Roman" w:hAnsi="Times New Roman" w:cs="Times New Roman"/>
                      <w:bCs/>
                      <w:color w:val="auto"/>
                      <w:sz w:val="21"/>
                      <w:szCs w:val="21"/>
                      <w:vertAlign w:val="baseline"/>
                      <w:lang w:eastAsia="zh-CN"/>
                    </w:rPr>
                  </w:pPr>
                  <w:r>
                    <w:rPr>
                      <w:rFonts w:hint="eastAsia" w:ascii="Times New Roman" w:hAnsi="Times New Roman" w:cs="Times New Roman"/>
                      <w:bCs/>
                      <w:color w:val="auto"/>
                      <w:sz w:val="21"/>
                      <w:szCs w:val="21"/>
                      <w:vertAlign w:val="baseline"/>
                      <w:lang w:eastAsia="zh-CN"/>
                    </w:rPr>
                    <w:t>医疗废水</w:t>
                  </w:r>
                </w:p>
              </w:tc>
              <w:tc>
                <w:tcPr>
                  <w:tcW w:w="776" w:type="dxa"/>
                  <w:tcBorders>
                    <w:tl2br w:val="nil"/>
                    <w:tr2bl w:val="nil"/>
                  </w:tcBorders>
                  <w:vAlign w:val="center"/>
                </w:tcPr>
                <w:p>
                  <w:pPr>
                    <w:pStyle w:val="32"/>
                    <w:spacing w:line="240" w:lineRule="auto"/>
                    <w:jc w:val="center"/>
                    <w:rPr>
                      <w:rFonts w:hint="eastAsia" w:ascii="Times New Roman" w:hAnsi="Times New Roman" w:cs="Times New Roman"/>
                      <w:bCs/>
                      <w:color w:val="auto"/>
                      <w:sz w:val="21"/>
                      <w:szCs w:val="21"/>
                      <w:vertAlign w:val="baseline"/>
                      <w:lang w:eastAsia="zh-CN"/>
                    </w:rPr>
                  </w:pPr>
                  <w:r>
                    <w:rPr>
                      <w:rFonts w:hint="eastAsia" w:ascii="Times New Roman" w:hAnsi="Times New Roman" w:cs="Times New Roman"/>
                      <w:bCs/>
                      <w:color w:val="auto"/>
                      <w:sz w:val="21"/>
                      <w:szCs w:val="21"/>
                      <w:vertAlign w:val="baseline"/>
                      <w:lang w:eastAsia="zh-CN"/>
                    </w:rPr>
                    <w:t>排入城镇污水处理厂</w:t>
                  </w:r>
                </w:p>
              </w:tc>
              <w:tc>
                <w:tcPr>
                  <w:tcW w:w="3700" w:type="dxa"/>
                  <w:tcBorders>
                    <w:tl2br w:val="nil"/>
                    <w:tr2bl w:val="nil"/>
                  </w:tcBorders>
                  <w:vAlign w:val="center"/>
                </w:tcPr>
                <w:p>
                  <w:pPr>
                    <w:pStyle w:val="32"/>
                    <w:spacing w:line="240" w:lineRule="auto"/>
                    <w:jc w:val="center"/>
                    <w:rPr>
                      <w:rFonts w:hint="eastAsia" w:ascii="Times New Roman" w:hAnsi="Times New Roman" w:cs="Times New Roman"/>
                      <w:bCs/>
                      <w:color w:val="auto"/>
                      <w:sz w:val="21"/>
                      <w:szCs w:val="21"/>
                      <w:vertAlign w:val="baseline"/>
                      <w:lang w:eastAsia="zh-CN"/>
                    </w:rPr>
                  </w:pPr>
                  <w:r>
                    <w:rPr>
                      <w:rFonts w:hint="eastAsia" w:ascii="Times New Roman" w:hAnsi="Times New Roman" w:cs="Times New Roman"/>
                      <w:bCs/>
                      <w:color w:val="auto"/>
                      <w:sz w:val="21"/>
                      <w:szCs w:val="21"/>
                      <w:vertAlign w:val="baseline"/>
                      <w:lang w:eastAsia="zh-CN"/>
                    </w:rPr>
                    <w:t>一级处理/一级强化处理+消毒工艺。</w:t>
                  </w:r>
                </w:p>
                <w:p>
                  <w:pPr>
                    <w:pStyle w:val="32"/>
                    <w:spacing w:line="240" w:lineRule="auto"/>
                    <w:jc w:val="center"/>
                    <w:rPr>
                      <w:rFonts w:hint="eastAsia" w:ascii="Times New Roman" w:hAnsi="Times New Roman" w:cs="Times New Roman"/>
                      <w:bCs/>
                      <w:color w:val="auto"/>
                      <w:sz w:val="21"/>
                      <w:szCs w:val="21"/>
                      <w:vertAlign w:val="baseline"/>
                      <w:lang w:eastAsia="zh-CN"/>
                    </w:rPr>
                  </w:pPr>
                  <w:r>
                    <w:rPr>
                      <w:rFonts w:hint="eastAsia" w:ascii="Times New Roman" w:hAnsi="Times New Roman" w:cs="Times New Roman"/>
                      <w:bCs/>
                      <w:color w:val="auto"/>
                      <w:sz w:val="21"/>
                      <w:szCs w:val="21"/>
                      <w:vertAlign w:val="baseline"/>
                      <w:lang w:eastAsia="zh-CN"/>
                    </w:rPr>
                    <w:t>一级处理包括：筛滤法；沉淀法；气浮法；预曝气法。</w:t>
                  </w:r>
                </w:p>
                <w:p>
                  <w:pPr>
                    <w:pStyle w:val="32"/>
                    <w:spacing w:line="240" w:lineRule="auto"/>
                    <w:jc w:val="center"/>
                    <w:rPr>
                      <w:rFonts w:hint="eastAsia" w:ascii="Times New Roman" w:hAnsi="Times New Roman" w:cs="Times New Roman"/>
                      <w:bCs/>
                      <w:color w:val="auto"/>
                      <w:sz w:val="21"/>
                      <w:szCs w:val="21"/>
                      <w:vertAlign w:val="baseline"/>
                      <w:lang w:eastAsia="zh-CN"/>
                    </w:rPr>
                  </w:pPr>
                  <w:r>
                    <w:rPr>
                      <w:rFonts w:hint="eastAsia" w:ascii="Times New Roman" w:hAnsi="Times New Roman" w:cs="Times New Roman"/>
                      <w:bCs/>
                      <w:color w:val="auto"/>
                      <w:sz w:val="21"/>
                      <w:szCs w:val="21"/>
                      <w:vertAlign w:val="baseline"/>
                      <w:lang w:eastAsia="zh-CN"/>
                    </w:rPr>
                    <w:t>一级强化处理包括：化学混凝处理、机械过滤或不完全生物处理。</w:t>
                  </w:r>
                </w:p>
                <w:p>
                  <w:pPr>
                    <w:pStyle w:val="32"/>
                    <w:spacing w:line="240" w:lineRule="auto"/>
                    <w:jc w:val="center"/>
                    <w:rPr>
                      <w:rFonts w:hint="eastAsia" w:ascii="Times New Roman" w:hAnsi="Times New Roman" w:cs="Times New Roman"/>
                      <w:bCs/>
                      <w:color w:val="auto"/>
                      <w:sz w:val="21"/>
                      <w:szCs w:val="21"/>
                      <w:vertAlign w:val="baseline"/>
                      <w:lang w:eastAsia="zh-CN"/>
                    </w:rPr>
                  </w:pPr>
                  <w:r>
                    <w:rPr>
                      <w:rFonts w:hint="eastAsia" w:ascii="Times New Roman" w:hAnsi="Times New Roman" w:cs="Times New Roman"/>
                      <w:bCs/>
                      <w:color w:val="auto"/>
                      <w:sz w:val="21"/>
                      <w:szCs w:val="21"/>
                      <w:vertAlign w:val="baseline"/>
                      <w:lang w:eastAsia="zh-CN"/>
                    </w:rPr>
                    <w:t>消毒工艺：加氯消毒，臭氧法消毒，次氯酸钠法、二氧化氯法消毒、紫外线消毒等。</w:t>
                  </w:r>
                </w:p>
              </w:tc>
              <w:tc>
                <w:tcPr>
                  <w:tcW w:w="995" w:type="dxa"/>
                  <w:tcBorders>
                    <w:tl2br w:val="nil"/>
                    <w:tr2bl w:val="nil"/>
                  </w:tcBorders>
                  <w:vAlign w:val="center"/>
                </w:tcPr>
                <w:p>
                  <w:pPr>
                    <w:pStyle w:val="32"/>
                    <w:spacing w:line="240" w:lineRule="auto"/>
                    <w:jc w:val="center"/>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eastAsia="zh-CN"/>
                    </w:rPr>
                    <w:t>排入</w:t>
                  </w:r>
                  <w:r>
                    <w:rPr>
                      <w:rFonts w:hint="eastAsia" w:ascii="Times New Roman" w:cs="Times New Roman"/>
                      <w:bCs/>
                      <w:color w:val="auto"/>
                      <w:sz w:val="21"/>
                      <w:szCs w:val="21"/>
                      <w:vertAlign w:val="baseline"/>
                      <w:lang w:val="en-US" w:eastAsia="zh-CN"/>
                    </w:rPr>
                    <w:t>龙泉污水处理厂</w:t>
                  </w:r>
                </w:p>
              </w:tc>
              <w:tc>
                <w:tcPr>
                  <w:tcW w:w="1440" w:type="dxa"/>
                  <w:tcBorders>
                    <w:tl2br w:val="nil"/>
                    <w:tr2bl w:val="nil"/>
                  </w:tcBorders>
                  <w:vAlign w:val="center"/>
                </w:tcPr>
                <w:p>
                  <w:pPr>
                    <w:pStyle w:val="32"/>
                    <w:spacing w:line="240" w:lineRule="auto"/>
                    <w:jc w:val="center"/>
                    <w:rPr>
                      <w:rFonts w:hint="default" w:ascii="Times New Roman" w:hAnsi="Times New Roman" w:cs="Times New Roman"/>
                      <w:bCs/>
                      <w:color w:val="auto"/>
                      <w:sz w:val="21"/>
                      <w:szCs w:val="21"/>
                      <w:vertAlign w:val="baseline"/>
                      <w:lang w:val="en-US" w:eastAsia="zh-CN"/>
                    </w:rPr>
                  </w:pPr>
                  <w:r>
                    <w:rPr>
                      <w:rFonts w:hint="eastAsia" w:cs="Times New Roman"/>
                      <w:color w:val="auto"/>
                      <w:kern w:val="0"/>
                      <w:sz w:val="21"/>
                      <w:szCs w:val="21"/>
                      <w:highlight w:val="none"/>
                      <w:u w:val="none"/>
                      <w:lang w:val="en-US" w:eastAsia="zh-CN"/>
                    </w:rPr>
                    <w:t>化粪池+调节池+沉淀池+消毒池（二氧化氯）</w:t>
                  </w:r>
                  <w:r>
                    <w:rPr>
                      <w:rFonts w:hint="eastAsia" w:ascii="Times New Roman" w:hAnsi="Times New Roman" w:cs="Times New Roman"/>
                      <w:bCs/>
                      <w:color w:val="auto"/>
                      <w:sz w:val="21"/>
                      <w:szCs w:val="21"/>
                      <w:vertAlign w:val="baseline"/>
                      <w:lang w:val="en-US" w:eastAsia="zh-CN"/>
                    </w:rPr>
                    <w:t>即属于一级处理+消毒工艺。</w:t>
                  </w:r>
                </w:p>
              </w:tc>
              <w:tc>
                <w:tcPr>
                  <w:tcW w:w="683" w:type="dxa"/>
                  <w:tcBorders>
                    <w:tl2br w:val="nil"/>
                    <w:tr2bl w:val="nil"/>
                  </w:tcBorders>
                  <w:vAlign w:val="center"/>
                </w:tcPr>
                <w:p>
                  <w:pPr>
                    <w:pStyle w:val="32"/>
                    <w:spacing w:line="240" w:lineRule="auto"/>
                    <w:jc w:val="center"/>
                    <w:rPr>
                      <w:rFonts w:hint="eastAsia" w:ascii="Times New Roman" w:hAnsi="Times New Roman" w:cs="Times New Roman"/>
                      <w:bCs/>
                      <w:color w:val="auto"/>
                      <w:sz w:val="21"/>
                      <w:szCs w:val="21"/>
                      <w:vertAlign w:val="baseline"/>
                      <w:lang w:eastAsia="zh-CN"/>
                    </w:rPr>
                  </w:pPr>
                  <w:r>
                    <w:rPr>
                      <w:rFonts w:hint="eastAsia" w:ascii="Times New Roman" w:hAnsi="Times New Roman" w:cs="Times New Roman"/>
                      <w:bCs/>
                      <w:color w:val="auto"/>
                      <w:sz w:val="21"/>
                      <w:szCs w:val="21"/>
                      <w:vertAlign w:val="baseline"/>
                      <w:lang w:eastAsia="zh-CN"/>
                    </w:rPr>
                    <w:t>符合</w:t>
                  </w:r>
                </w:p>
              </w:tc>
            </w:tr>
          </w:tbl>
          <w:p>
            <w:pPr>
              <w:pStyle w:val="32"/>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auto"/>
                <w:sz w:val="24"/>
                <w:u w:val="single"/>
                <w:lang w:val="en-US" w:eastAsia="zh-CN"/>
              </w:rPr>
            </w:pPr>
            <w:r>
              <w:rPr>
                <w:rFonts w:hint="default" w:ascii="Times New Roman" w:hAnsi="Times New Roman" w:cs="Times New Roman"/>
                <w:color w:val="auto"/>
                <w:sz w:val="24"/>
                <w:u w:val="single"/>
                <w:lang w:val="en-US" w:eastAsia="zh-CN"/>
              </w:rPr>
              <w:t>根据上表分析结果可知：本项目营运期废水处理措施属于</w:t>
            </w:r>
            <w:r>
              <w:rPr>
                <w:rFonts w:hint="default" w:ascii="Times New Roman" w:hAnsi="Times New Roman" w:cs="Times New Roman"/>
                <w:bCs/>
                <w:color w:val="auto"/>
                <w:sz w:val="24"/>
                <w:u w:val="single"/>
                <w:lang w:eastAsia="zh-CN"/>
              </w:rPr>
              <w:t>《排污许可证申请与核发技术规范</w:t>
            </w:r>
            <w:r>
              <w:rPr>
                <w:rFonts w:hint="default" w:ascii="Times New Roman" w:hAnsi="Times New Roman" w:cs="Times New Roman"/>
                <w:bCs/>
                <w:color w:val="auto"/>
                <w:sz w:val="24"/>
                <w:u w:val="single"/>
                <w:lang w:val="en-US" w:eastAsia="zh-CN"/>
              </w:rPr>
              <w:t xml:space="preserve"> </w:t>
            </w:r>
            <w:r>
              <w:rPr>
                <w:rFonts w:hint="default" w:ascii="Times New Roman" w:hAnsi="Times New Roman" w:cs="Times New Roman"/>
                <w:bCs/>
                <w:color w:val="auto"/>
                <w:sz w:val="24"/>
                <w:u w:val="single"/>
                <w:lang w:eastAsia="zh-CN"/>
              </w:rPr>
              <w:t>医疗机构》（HJ1105-2020）</w:t>
            </w:r>
            <w:r>
              <w:rPr>
                <w:rFonts w:hint="default" w:ascii="Times New Roman" w:hAnsi="Times New Roman" w:cs="Times New Roman"/>
                <w:color w:val="auto"/>
                <w:sz w:val="24"/>
                <w:u w:val="single"/>
                <w:lang w:eastAsia="zh-CN"/>
              </w:rPr>
              <w:t>附录</w:t>
            </w:r>
            <w:r>
              <w:rPr>
                <w:rFonts w:hint="default" w:ascii="Times New Roman" w:hAnsi="Times New Roman" w:cs="Times New Roman"/>
                <w:color w:val="auto"/>
                <w:sz w:val="24"/>
                <w:u w:val="single"/>
                <w:lang w:val="en-US" w:eastAsia="zh-CN"/>
              </w:rPr>
              <w:t>A.2医疗机构排污单位污水治理可行技术参照表中可行技术范畴。同时，结合</w:t>
            </w:r>
            <w:r>
              <w:rPr>
                <w:rFonts w:hint="eastAsia" w:ascii="Times New Roman" w:hAnsi="Times New Roman" w:cs="Times New Roman"/>
                <w:bCs/>
                <w:color w:val="auto"/>
                <w:sz w:val="24"/>
                <w:u w:val="single"/>
                <w:lang w:val="en-US" w:eastAsia="zh-CN"/>
              </w:rPr>
              <w:t>湖南昌旭环保科技有限公司</w:t>
            </w:r>
            <w:r>
              <w:rPr>
                <w:rFonts w:hint="default" w:ascii="Times New Roman" w:hAnsi="Times New Roman" w:cs="Times New Roman"/>
                <w:bCs/>
                <w:color w:val="auto"/>
                <w:sz w:val="24"/>
                <w:u w:val="single"/>
              </w:rPr>
              <w:t>于202</w:t>
            </w:r>
            <w:r>
              <w:rPr>
                <w:rFonts w:hint="eastAsia" w:ascii="Times New Roman" w:hAnsi="Times New Roman" w:cs="Times New Roman"/>
                <w:bCs/>
                <w:color w:val="auto"/>
                <w:sz w:val="24"/>
                <w:u w:val="single"/>
                <w:lang w:val="en-US" w:eastAsia="zh-CN"/>
              </w:rPr>
              <w:t>4</w:t>
            </w:r>
            <w:r>
              <w:rPr>
                <w:rFonts w:hint="default" w:ascii="Times New Roman" w:hAnsi="Times New Roman" w:cs="Times New Roman"/>
                <w:bCs/>
                <w:color w:val="auto"/>
                <w:sz w:val="24"/>
                <w:u w:val="single"/>
              </w:rPr>
              <w:t>年</w:t>
            </w:r>
            <w:r>
              <w:rPr>
                <w:rFonts w:hint="eastAsia" w:ascii="Times New Roman" w:hAnsi="Times New Roman" w:cs="Times New Roman"/>
                <w:bCs/>
                <w:color w:val="auto"/>
                <w:sz w:val="24"/>
                <w:u w:val="single"/>
                <w:lang w:val="en-US" w:eastAsia="zh-CN"/>
              </w:rPr>
              <w:t>2</w:t>
            </w:r>
            <w:r>
              <w:rPr>
                <w:rFonts w:hint="default" w:ascii="Times New Roman" w:hAnsi="Times New Roman" w:cs="Times New Roman"/>
                <w:bCs/>
                <w:color w:val="auto"/>
                <w:sz w:val="24"/>
                <w:u w:val="single"/>
              </w:rPr>
              <w:t>月</w:t>
            </w:r>
            <w:r>
              <w:rPr>
                <w:rFonts w:hint="eastAsia" w:ascii="Times New Roman" w:hAnsi="Times New Roman" w:cs="Times New Roman"/>
                <w:bCs/>
                <w:color w:val="auto"/>
                <w:sz w:val="24"/>
                <w:u w:val="single"/>
                <w:lang w:val="en-US" w:eastAsia="zh-CN"/>
              </w:rPr>
              <w:t>29</w:t>
            </w:r>
            <w:r>
              <w:rPr>
                <w:rFonts w:hint="default" w:ascii="Times New Roman" w:hAnsi="Times New Roman" w:cs="Times New Roman"/>
                <w:bCs/>
                <w:color w:val="auto"/>
                <w:sz w:val="24"/>
                <w:u w:val="single"/>
              </w:rPr>
              <w:t>日对项目废水总排口进行监测</w:t>
            </w:r>
            <w:r>
              <w:rPr>
                <w:rFonts w:hint="default" w:ascii="Times New Roman" w:hAnsi="Times New Roman" w:cs="Times New Roman"/>
                <w:color w:val="auto"/>
                <w:sz w:val="24"/>
                <w:u w:val="single"/>
                <w:lang w:val="en-US" w:eastAsia="zh-CN"/>
              </w:rPr>
              <w:t>的结果可知，本项目外排废水水质能</w:t>
            </w:r>
            <w:r>
              <w:rPr>
                <w:rFonts w:hint="eastAsia" w:ascii="Times New Roman" w:hAnsi="Times New Roman" w:cs="Times New Roman"/>
                <w:color w:val="auto"/>
                <w:sz w:val="24"/>
                <w:u w:val="single"/>
                <w:lang w:val="en-US" w:eastAsia="zh-CN"/>
              </w:rPr>
              <w:t>满足</w:t>
            </w:r>
            <w:r>
              <w:rPr>
                <w:rFonts w:hint="default" w:ascii="Times New Roman" w:hAnsi="Times New Roman"/>
                <w:color w:val="auto"/>
                <w:sz w:val="24"/>
                <w:u w:val="single"/>
              </w:rPr>
              <w:t>《医疗机构水污染物排放标准》（GB18466-2005）表2</w:t>
            </w:r>
            <w:r>
              <w:rPr>
                <w:rFonts w:hint="eastAsia" w:ascii="Times New Roman" w:hAnsi="Times New Roman"/>
                <w:color w:val="auto"/>
                <w:sz w:val="24"/>
                <w:u w:val="single"/>
                <w:lang w:eastAsia="zh-CN"/>
              </w:rPr>
              <w:t>综合医疗机构和其他医疗机构水污染物排放限值</w:t>
            </w:r>
            <w:r>
              <w:rPr>
                <w:rFonts w:hint="default" w:ascii="Times New Roman" w:hAnsi="Times New Roman"/>
                <w:color w:val="auto"/>
                <w:sz w:val="24"/>
                <w:u w:val="single"/>
              </w:rPr>
              <w:t>的预处理标准</w:t>
            </w:r>
            <w:r>
              <w:rPr>
                <w:rFonts w:hint="eastAsia" w:ascii="Times New Roman" w:hAnsi="Times New Roman"/>
                <w:color w:val="auto"/>
                <w:sz w:val="24"/>
                <w:u w:val="single"/>
                <w:lang w:eastAsia="zh-CN"/>
              </w:rPr>
              <w:t>（氨氮</w:t>
            </w:r>
            <w:r>
              <w:rPr>
                <w:rFonts w:hint="eastAsia" w:ascii="Times New Roman"/>
                <w:color w:val="auto"/>
                <w:sz w:val="24"/>
                <w:u w:val="single"/>
                <w:lang w:eastAsia="zh-CN"/>
              </w:rPr>
              <w:t>、总磷</w:t>
            </w:r>
            <w:r>
              <w:rPr>
                <w:rFonts w:hint="eastAsia" w:ascii="Times New Roman" w:hAnsi="Times New Roman"/>
                <w:color w:val="auto"/>
                <w:sz w:val="24"/>
                <w:u w:val="single"/>
                <w:lang w:eastAsia="zh-CN"/>
              </w:rPr>
              <w:t>达到《污水排入城镇下水道水质标准》（GB/T31962-2015）表1的B等级标准）</w:t>
            </w:r>
            <w:r>
              <w:rPr>
                <w:rFonts w:hint="eastAsia" w:ascii="Times New Roman" w:hAnsi="Times New Roman" w:cs="Times New Roman"/>
                <w:color w:val="auto"/>
                <w:sz w:val="24"/>
                <w:u w:val="single"/>
                <w:lang w:val="en-US" w:eastAsia="zh-CN"/>
              </w:rPr>
              <w:t>，能实现达标</w:t>
            </w:r>
            <w:r>
              <w:rPr>
                <w:rFonts w:hint="default" w:ascii="Times New Roman" w:hAnsi="Times New Roman" w:cs="Times New Roman"/>
                <w:color w:val="auto"/>
                <w:sz w:val="24"/>
                <w:u w:val="single"/>
                <w:lang w:val="en-US" w:eastAsia="zh-CN"/>
              </w:rPr>
              <w:t>排放。</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hAnsi="Times New Roman" w:cs="Times New Roman"/>
                <w:b/>
                <w:bCs w:val="0"/>
                <w:color w:val="auto"/>
                <w:sz w:val="21"/>
                <w:szCs w:val="21"/>
                <w:highlight w:val="none"/>
                <w:u w:val="single"/>
                <w:lang w:eastAsia="zh-CN"/>
              </w:rPr>
            </w:pPr>
            <w:r>
              <w:rPr>
                <w:rFonts w:hint="default" w:ascii="Times New Roman" w:hAnsi="Times New Roman"/>
                <w:color w:val="auto"/>
                <w:u w:val="single"/>
                <w:lang w:val="en-US" w:eastAsia="zh-CN"/>
              </w:rPr>
              <w:t>因此，本项目所采取的废水处理</w:t>
            </w:r>
            <w:r>
              <w:rPr>
                <w:rFonts w:hint="eastAsia" w:ascii="Times New Roman" w:hAnsi="Times New Roman"/>
                <w:color w:val="auto"/>
                <w:u w:val="single"/>
                <w:lang w:val="en-US" w:eastAsia="zh-CN"/>
              </w:rPr>
              <w:t>措施</w:t>
            </w:r>
            <w:r>
              <w:rPr>
                <w:rFonts w:hint="default" w:ascii="Times New Roman" w:hAnsi="Times New Roman"/>
                <w:color w:val="auto"/>
                <w:u w:val="single"/>
                <w:lang w:val="en-US" w:eastAsia="zh-CN"/>
              </w:rPr>
              <w:t>可行</w:t>
            </w:r>
            <w:r>
              <w:rPr>
                <w:rFonts w:hint="default" w:ascii="Times New Roman" w:hAnsi="Times New Roman" w:cs="Times New Roman"/>
                <w:color w:val="auto"/>
                <w:u w:val="singl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rPr>
            </w:pPr>
            <w:r>
              <w:rPr>
                <w:rFonts w:hint="default"/>
                <w:color w:val="auto"/>
                <w:sz w:val="24"/>
                <w:szCs w:val="24"/>
              </w:rPr>
              <w:t>（</w:t>
            </w:r>
            <w:r>
              <w:rPr>
                <w:rFonts w:hint="eastAsia"/>
                <w:color w:val="auto"/>
                <w:sz w:val="24"/>
                <w:szCs w:val="24"/>
                <w:lang w:val="en-US" w:eastAsia="zh-CN"/>
              </w:rPr>
              <w:t>3</w:t>
            </w:r>
            <w:r>
              <w:rPr>
                <w:rFonts w:hint="default"/>
                <w:color w:val="auto"/>
                <w:sz w:val="24"/>
                <w:szCs w:val="24"/>
              </w:rPr>
              <w:t>）</w:t>
            </w:r>
            <w:r>
              <w:rPr>
                <w:rFonts w:hint="eastAsia"/>
                <w:color w:val="auto"/>
                <w:sz w:val="24"/>
                <w:szCs w:val="24"/>
                <w:lang w:eastAsia="zh-CN"/>
              </w:rPr>
              <w:t>废水排入</w:t>
            </w:r>
            <w:r>
              <w:rPr>
                <w:rFonts w:hint="eastAsia"/>
                <w:color w:val="auto"/>
                <w:sz w:val="24"/>
                <w:szCs w:val="24"/>
                <w:lang w:val="en-US" w:eastAsia="zh-CN"/>
              </w:rPr>
              <w:t>株洲龙泉污水处理厂</w:t>
            </w:r>
            <w:r>
              <w:rPr>
                <w:rFonts w:hint="eastAsia"/>
                <w:color w:val="auto"/>
                <w:sz w:val="24"/>
                <w:szCs w:val="24"/>
                <w:lang w:eastAsia="zh-CN"/>
              </w:rPr>
              <w:t>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color w:val="auto"/>
                <w:sz w:val="24"/>
                <w:szCs w:val="24"/>
              </w:rPr>
              <w:t>龙泉污水处理厂位于浙赣铁路以北、建宁港及株洲市第十中学以南的龙泉村出口渔塘，总处理能力为20万m³/d</w:t>
            </w:r>
            <w:r>
              <w:rPr>
                <w:rFonts w:hint="eastAsia"/>
                <w:color w:val="auto"/>
                <w:sz w:val="24"/>
                <w:szCs w:val="24"/>
                <w:lang w:eastAsia="zh-CN"/>
              </w:rPr>
              <w:t>，</w:t>
            </w:r>
            <w:r>
              <w:rPr>
                <w:color w:val="auto"/>
                <w:sz w:val="24"/>
                <w:szCs w:val="24"/>
              </w:rPr>
              <w:t>其中</w:t>
            </w:r>
            <w:r>
              <w:rPr>
                <w:rFonts w:hint="eastAsia"/>
                <w:color w:val="auto"/>
                <w:sz w:val="24"/>
                <w:szCs w:val="24"/>
                <w:lang w:eastAsia="zh-CN"/>
              </w:rPr>
              <w:t>：</w:t>
            </w:r>
            <w:r>
              <w:rPr>
                <w:color w:val="auto"/>
                <w:sz w:val="24"/>
                <w:szCs w:val="24"/>
              </w:rPr>
              <w:t>一期为6万m³/d</w:t>
            </w:r>
            <w:r>
              <w:rPr>
                <w:rFonts w:hint="eastAsia"/>
                <w:color w:val="auto"/>
                <w:sz w:val="24"/>
                <w:szCs w:val="24"/>
                <w:lang w:eastAsia="zh-CN"/>
              </w:rPr>
              <w:t>，</w:t>
            </w:r>
            <w:r>
              <w:rPr>
                <w:color w:val="auto"/>
                <w:sz w:val="24"/>
                <w:szCs w:val="24"/>
              </w:rPr>
              <w:t>二期为4万m³/d,三期为10万m³/d。</w:t>
            </w:r>
            <w:r>
              <w:rPr>
                <w:rFonts w:hint="eastAsia"/>
                <w:color w:val="auto"/>
                <w:sz w:val="24"/>
                <w:szCs w:val="24"/>
                <w:lang w:eastAsia="zh-CN"/>
              </w:rPr>
              <w:t>该污水厂的</w:t>
            </w:r>
            <w:r>
              <w:rPr>
                <w:color w:val="auto"/>
                <w:sz w:val="24"/>
                <w:szCs w:val="24"/>
              </w:rPr>
              <w:t>一期污水处理工艺采用A/O工艺，二期污水处理工艺则采用A2/O工艺，三期污水处理工艺采用A2/O+MBR膜处理工艺。</w:t>
            </w:r>
            <w:r>
              <w:rPr>
                <w:rFonts w:hint="eastAsia"/>
                <w:color w:val="auto"/>
                <w:sz w:val="24"/>
                <w:szCs w:val="24"/>
                <w:lang w:eastAsia="zh-CN"/>
              </w:rPr>
              <w:t>其</w:t>
            </w:r>
            <w:r>
              <w:rPr>
                <w:color w:val="auto"/>
                <w:sz w:val="24"/>
                <w:szCs w:val="24"/>
              </w:rPr>
              <w:t>排放水质标准为</w:t>
            </w:r>
            <w:r>
              <w:rPr>
                <w:rFonts w:hint="eastAsia"/>
                <w:color w:val="auto"/>
                <w:sz w:val="24"/>
                <w:szCs w:val="24"/>
                <w:u w:val="none" w:color="auto"/>
                <w:lang w:val="en-US" w:eastAsia="zh-CN"/>
              </w:rPr>
              <w:t>《城镇污水处理厂污染物排放标准》（GB 18918-2002）一级A标准及《湖南省城镇污水处理厂主要水污染物排放标准》（DB43/T1546-2018）一级标准中最严格的排放限值</w:t>
            </w:r>
            <w:r>
              <w:rPr>
                <w:color w:val="auto"/>
                <w:sz w:val="24"/>
                <w:szCs w:val="24"/>
              </w:rPr>
              <w:t>，尾水排入建宁港，汇入湘江。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color w:val="auto"/>
                <w:sz w:val="24"/>
                <w:szCs w:val="24"/>
              </w:rPr>
              <w:t>龙泉污水处理厂主要服务株洲市芦淞区和荷塘区的部分区域，涵盖建宁港流域的大部分范围。其服务区域大致由新华路—北环大道—荷塘商贸城—芦淞路一湘江围合而成，总服务面积30.5km²</w:t>
            </w:r>
            <w:r>
              <w:rPr>
                <w:rFonts w:hint="eastAsia"/>
                <w:color w:val="auto"/>
                <w:sz w:val="24"/>
                <w:szCs w:val="24"/>
                <w:lang w:eastAsia="zh-CN"/>
              </w:rPr>
              <w:t>，</w:t>
            </w:r>
            <w:r>
              <w:rPr>
                <w:color w:val="auto"/>
                <w:sz w:val="24"/>
                <w:szCs w:val="24"/>
              </w:rPr>
              <w:t>包括芦淞片区、建宁港西片区、建宁港东片区和果园片区四个片区。本项目属于龙泉污水处理厂的纳污范围，管网已接通，</w:t>
            </w:r>
            <w:r>
              <w:rPr>
                <w:rFonts w:hint="default"/>
                <w:color w:val="auto"/>
                <w:sz w:val="24"/>
                <w:szCs w:val="24"/>
                <w:lang w:val="en-US" w:eastAsia="zh-CN"/>
              </w:rPr>
              <w:t>本项目营运期废水总排放量为</w:t>
            </w:r>
            <w:r>
              <w:rPr>
                <w:rFonts w:hint="eastAsia"/>
                <w:color w:val="auto"/>
                <w:sz w:val="24"/>
                <w:szCs w:val="24"/>
                <w:lang w:val="en-US" w:eastAsia="zh-CN"/>
              </w:rPr>
              <w:t>15.352</w:t>
            </w:r>
            <w:r>
              <w:rPr>
                <w:rFonts w:hint="default"/>
                <w:color w:val="auto"/>
                <w:sz w:val="24"/>
                <w:szCs w:val="24"/>
                <w:lang w:val="en-US" w:eastAsia="zh-CN"/>
              </w:rPr>
              <w:t>m</w:t>
            </w:r>
            <w:r>
              <w:rPr>
                <w:rFonts w:hint="default"/>
                <w:color w:val="auto"/>
                <w:sz w:val="24"/>
                <w:szCs w:val="24"/>
                <w:vertAlign w:val="superscript"/>
                <w:lang w:val="en-US" w:eastAsia="zh-CN"/>
              </w:rPr>
              <w:t>3</w:t>
            </w:r>
            <w:r>
              <w:rPr>
                <w:rFonts w:hint="default"/>
                <w:color w:val="auto"/>
                <w:sz w:val="24"/>
                <w:szCs w:val="24"/>
                <w:lang w:val="en-US" w:eastAsia="zh-CN"/>
              </w:rPr>
              <w:t>/d，仅占</w:t>
            </w:r>
            <w:r>
              <w:rPr>
                <w:rFonts w:hint="eastAsia"/>
                <w:color w:val="auto"/>
                <w:sz w:val="24"/>
                <w:szCs w:val="24"/>
                <w:lang w:eastAsia="zh-CN"/>
              </w:rPr>
              <w:t>株洲市</w:t>
            </w:r>
            <w:r>
              <w:rPr>
                <w:rFonts w:hint="eastAsia"/>
                <w:color w:val="auto"/>
                <w:sz w:val="24"/>
                <w:szCs w:val="24"/>
                <w:lang w:val="en-US" w:eastAsia="zh-CN"/>
              </w:rPr>
              <w:t>龙泉污水处理厂</w:t>
            </w:r>
            <w:r>
              <w:rPr>
                <w:color w:val="auto"/>
                <w:sz w:val="24"/>
                <w:szCs w:val="24"/>
              </w:rPr>
              <w:t>总处理</w:t>
            </w:r>
            <w:r>
              <w:rPr>
                <w:rFonts w:hint="eastAsia"/>
                <w:color w:val="auto"/>
                <w:sz w:val="24"/>
                <w:szCs w:val="24"/>
                <w:lang w:eastAsia="zh-CN"/>
              </w:rPr>
              <w:t>量</w:t>
            </w:r>
            <w:r>
              <w:rPr>
                <w:rFonts w:hint="default"/>
                <w:color w:val="auto"/>
                <w:sz w:val="24"/>
                <w:szCs w:val="24"/>
                <w:lang w:val="en-US" w:eastAsia="zh-CN"/>
              </w:rPr>
              <w:t>（</w:t>
            </w:r>
            <w:r>
              <w:rPr>
                <w:rFonts w:hint="eastAsia"/>
                <w:color w:val="auto"/>
                <w:sz w:val="24"/>
                <w:szCs w:val="24"/>
                <w:lang w:val="en-US" w:eastAsia="zh-CN"/>
              </w:rPr>
              <w:t>20</w:t>
            </w:r>
            <w:r>
              <w:rPr>
                <w:rFonts w:hint="default"/>
                <w:color w:val="auto"/>
                <w:sz w:val="24"/>
                <w:szCs w:val="24"/>
                <w:lang w:val="en-US" w:eastAsia="zh-CN"/>
              </w:rPr>
              <w:t>万m</w:t>
            </w:r>
            <w:r>
              <w:rPr>
                <w:rFonts w:hint="default"/>
                <w:color w:val="auto"/>
                <w:sz w:val="24"/>
                <w:szCs w:val="24"/>
                <w:vertAlign w:val="superscript"/>
                <w:lang w:val="en-US" w:eastAsia="zh-CN"/>
              </w:rPr>
              <w:t>3</w:t>
            </w:r>
            <w:r>
              <w:rPr>
                <w:rFonts w:hint="default"/>
                <w:color w:val="auto"/>
                <w:sz w:val="24"/>
                <w:szCs w:val="24"/>
                <w:lang w:val="en-US" w:eastAsia="zh-CN"/>
              </w:rPr>
              <w:t>/d）的</w:t>
            </w:r>
            <w:r>
              <w:rPr>
                <w:rFonts w:hint="eastAsia"/>
                <w:color w:val="auto"/>
                <w:sz w:val="24"/>
                <w:szCs w:val="24"/>
                <w:lang w:val="en-US" w:eastAsia="zh-CN"/>
              </w:rPr>
              <w:t>0.0790</w:t>
            </w:r>
            <w:r>
              <w:rPr>
                <w:rFonts w:hint="default"/>
                <w:color w:val="auto"/>
                <w:sz w:val="24"/>
                <w:szCs w:val="24"/>
                <w:lang w:val="en-US" w:eastAsia="zh-CN"/>
              </w:rPr>
              <w:t>‰，比例很小</w:t>
            </w:r>
            <w:r>
              <w:rPr>
                <w:rFonts w:hint="default"/>
                <w:color w:val="auto"/>
                <w:sz w:val="24"/>
                <w:szCs w:val="24"/>
              </w:rPr>
              <w:t>。因此，</w:t>
            </w:r>
            <w:r>
              <w:rPr>
                <w:rFonts w:hint="eastAsia"/>
                <w:color w:val="auto"/>
                <w:sz w:val="24"/>
                <w:szCs w:val="24"/>
                <w:lang w:eastAsia="zh-CN"/>
              </w:rPr>
              <w:t>株洲市</w:t>
            </w:r>
            <w:r>
              <w:rPr>
                <w:rFonts w:hint="eastAsia"/>
                <w:color w:val="auto"/>
                <w:sz w:val="24"/>
                <w:szCs w:val="24"/>
                <w:lang w:val="en-US" w:eastAsia="zh-CN"/>
              </w:rPr>
              <w:t>龙泉污水处理厂</w:t>
            </w:r>
            <w:r>
              <w:rPr>
                <w:rFonts w:hint="default"/>
                <w:color w:val="auto"/>
                <w:sz w:val="24"/>
                <w:szCs w:val="24"/>
              </w:rPr>
              <w:t>有能力接纳本项目污水，</w:t>
            </w:r>
            <w:r>
              <w:rPr>
                <w:rFonts w:hint="default"/>
                <w:color w:val="auto"/>
                <w:sz w:val="24"/>
                <w:szCs w:val="24"/>
                <w:lang w:eastAsia="zh-CN"/>
              </w:rPr>
              <w:t>并且，</w:t>
            </w:r>
            <w:r>
              <w:rPr>
                <w:rFonts w:hint="default"/>
                <w:color w:val="auto"/>
                <w:sz w:val="24"/>
                <w:szCs w:val="24"/>
              </w:rPr>
              <w:t>本项目废水不会对</w:t>
            </w:r>
            <w:r>
              <w:rPr>
                <w:rFonts w:hint="eastAsia"/>
                <w:color w:val="auto"/>
                <w:sz w:val="24"/>
                <w:szCs w:val="24"/>
                <w:lang w:eastAsia="zh-CN"/>
              </w:rPr>
              <w:t>株洲市</w:t>
            </w:r>
            <w:r>
              <w:rPr>
                <w:rFonts w:hint="eastAsia"/>
                <w:color w:val="auto"/>
                <w:sz w:val="24"/>
                <w:szCs w:val="24"/>
                <w:lang w:val="en-US" w:eastAsia="zh-CN"/>
              </w:rPr>
              <w:t>龙泉污水处理厂</w:t>
            </w:r>
            <w:r>
              <w:rPr>
                <w:rFonts w:hint="default"/>
                <w:color w:val="auto"/>
                <w:sz w:val="24"/>
                <w:szCs w:val="24"/>
              </w:rPr>
              <w:t>形成冲击作用。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default"/>
                <w:color w:val="auto"/>
                <w:sz w:val="24"/>
                <w:szCs w:val="24"/>
                <w:lang w:val="en-US" w:eastAsia="zh-CN"/>
              </w:rPr>
              <w:t>综上所述，项目水污染控制和水环境影响减缓措施有效，项目废水进入</w:t>
            </w:r>
            <w:r>
              <w:rPr>
                <w:rFonts w:hint="eastAsia"/>
                <w:color w:val="auto"/>
                <w:sz w:val="24"/>
                <w:szCs w:val="24"/>
                <w:lang w:val="en-US" w:eastAsia="zh-CN"/>
              </w:rPr>
              <w:t>株洲市龙泉污水处理厂</w:t>
            </w:r>
            <w:r>
              <w:rPr>
                <w:rFonts w:hint="default"/>
                <w:color w:val="auto"/>
                <w:sz w:val="24"/>
                <w:szCs w:val="24"/>
                <w:lang w:val="en-US" w:eastAsia="zh-CN"/>
              </w:rPr>
              <w:t>深度处理措施可行。</w:t>
            </w:r>
          </w:p>
          <w:p>
            <w:pPr>
              <w:spacing w:line="360" w:lineRule="auto"/>
              <w:ind w:firstLine="480" w:firstLineChars="200"/>
              <w:rPr>
                <w:rFonts w:hint="default" w:ascii="Times New Roman" w:hAnsi="Times New Roman" w:cs="Times New Roman"/>
                <w:color w:val="auto"/>
                <w:kern w:val="0"/>
                <w:sz w:val="24"/>
                <w:szCs w:val="20"/>
              </w:rPr>
            </w:pPr>
            <w:r>
              <w:rPr>
                <w:rFonts w:hint="default" w:ascii="Times New Roman" w:hAnsi="Times New Roman" w:cs="Times New Roman"/>
                <w:color w:val="auto"/>
                <w:kern w:val="0"/>
                <w:sz w:val="24"/>
                <w:szCs w:val="20"/>
              </w:rPr>
              <w:t>（</w:t>
            </w:r>
            <w:r>
              <w:rPr>
                <w:rFonts w:hint="eastAsia" w:cs="Times New Roman"/>
                <w:color w:val="auto"/>
                <w:kern w:val="0"/>
                <w:sz w:val="24"/>
                <w:szCs w:val="20"/>
                <w:lang w:val="en-US" w:eastAsia="zh-CN"/>
              </w:rPr>
              <w:t>4</w:t>
            </w:r>
            <w:r>
              <w:rPr>
                <w:rFonts w:hint="default" w:ascii="Times New Roman" w:hAnsi="Times New Roman" w:cs="Times New Roman"/>
                <w:color w:val="auto"/>
                <w:kern w:val="0"/>
                <w:sz w:val="24"/>
                <w:szCs w:val="20"/>
              </w:rPr>
              <w:t>）本项目废水污染物排放信息表</w:t>
            </w:r>
          </w:p>
          <w:p>
            <w:pPr>
              <w:bidi w:val="0"/>
              <w:spacing w:line="360" w:lineRule="auto"/>
              <w:ind w:firstLine="480" w:firstLineChars="200"/>
              <w:jc w:val="left"/>
              <w:rPr>
                <w:color w:val="auto"/>
              </w:rPr>
            </w:pPr>
            <w:r>
              <w:rPr>
                <w:rFonts w:hint="default" w:ascii="Times New Roman" w:hAnsi="Times New Roman" w:cs="Times New Roman"/>
                <w:b w:val="0"/>
                <w:bCs w:val="0"/>
                <w:color w:val="auto"/>
                <w:sz w:val="24"/>
                <w:u w:val="none" w:color="auto"/>
                <w:lang w:val="en-US" w:eastAsia="zh-CN"/>
              </w:rPr>
              <w:t>本项目废水排口基本情况详见下表。</w:t>
            </w:r>
          </w:p>
          <w:p>
            <w:pPr>
              <w:spacing w:line="240" w:lineRule="auto"/>
              <w:ind w:firstLine="422" w:firstLineChars="200"/>
              <w:jc w:val="center"/>
              <w:rPr>
                <w:rFonts w:hint="default"/>
                <w:color w:val="auto"/>
                <w:lang w:val="en-US" w:eastAsia="zh-CN"/>
              </w:rPr>
            </w:pPr>
            <w:r>
              <w:rPr>
                <w:rFonts w:hint="default" w:ascii="Times New Roman" w:hAnsi="Times New Roman" w:eastAsia="宋体" w:cs="Times New Roman"/>
                <w:b/>
                <w:color w:val="auto"/>
                <w:sz w:val="21"/>
                <w:szCs w:val="21"/>
                <w:lang w:val="en-US"/>
              </w:rPr>
              <w:t>表4-</w:t>
            </w:r>
            <w:r>
              <w:rPr>
                <w:rFonts w:hint="eastAsia" w:cs="Times New Roman"/>
                <w:b/>
                <w:color w:val="auto"/>
                <w:sz w:val="21"/>
                <w:szCs w:val="21"/>
                <w:lang w:val="en-US" w:eastAsia="zh-CN"/>
              </w:rPr>
              <w:t>5</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rPr>
              <w:t>废水类别、污染物及污染治理设施信息</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96"/>
              <w:gridCol w:w="469"/>
              <w:gridCol w:w="955"/>
              <w:gridCol w:w="627"/>
              <w:gridCol w:w="654"/>
              <w:gridCol w:w="846"/>
              <w:gridCol w:w="845"/>
              <w:gridCol w:w="887"/>
              <w:gridCol w:w="818"/>
              <w:gridCol w:w="709"/>
              <w:gridCol w:w="114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3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序号</w:t>
                  </w:r>
                </w:p>
              </w:tc>
              <w:tc>
                <w:tcPr>
                  <w:tcW w:w="28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废水类别a</w:t>
                  </w:r>
                </w:p>
              </w:tc>
              <w:tc>
                <w:tcPr>
                  <w:tcW w:w="57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污染物种类b</w:t>
                  </w:r>
                </w:p>
              </w:tc>
              <w:tc>
                <w:tcPr>
                  <w:tcW w:w="37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排放去向c</w:t>
                  </w:r>
                </w:p>
              </w:tc>
              <w:tc>
                <w:tcPr>
                  <w:tcW w:w="39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排放规律d</w:t>
                  </w:r>
                </w:p>
              </w:tc>
              <w:tc>
                <w:tcPr>
                  <w:tcW w:w="1543"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污染治理设施</w:t>
                  </w:r>
                </w:p>
              </w:tc>
              <w:tc>
                <w:tcPr>
                  <w:tcW w:w="48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highlight w:val="yellow"/>
                    </w:rPr>
                  </w:pPr>
                  <w:r>
                    <w:rPr>
                      <w:rFonts w:hint="default" w:ascii="Times New Roman" w:hAnsi="Times New Roman" w:cs="Times New Roman"/>
                      <w:b w:val="0"/>
                      <w:bCs w:val="0"/>
                      <w:snapToGrid w:val="0"/>
                      <w:color w:val="auto"/>
                      <w:kern w:val="0"/>
                      <w:sz w:val="18"/>
                      <w:szCs w:val="18"/>
                    </w:rPr>
                    <w:t>排放口编号f</w:t>
                  </w:r>
                </w:p>
              </w:tc>
              <w:tc>
                <w:tcPr>
                  <w:tcW w:w="42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排放口设置是否符合要求g</w:t>
                  </w:r>
                </w:p>
              </w:tc>
              <w:tc>
                <w:tcPr>
                  <w:tcW w:w="68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排放口类型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p>
              </w:tc>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p>
              </w:tc>
              <w:tc>
                <w:tcPr>
                  <w:tcW w:w="57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p>
              </w:tc>
              <w:tc>
                <w:tcPr>
                  <w:tcW w:w="37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p>
              </w:tc>
              <w:tc>
                <w:tcPr>
                  <w:tcW w:w="39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p>
              </w:tc>
              <w:tc>
                <w:tcPr>
                  <w:tcW w:w="5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污染治理设施编号</w:t>
                  </w:r>
                </w:p>
              </w:tc>
              <w:tc>
                <w:tcPr>
                  <w:tcW w:w="5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污染治理设施名称e</w:t>
                  </w:r>
                </w:p>
              </w:tc>
              <w:tc>
                <w:tcPr>
                  <w:tcW w:w="5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污染治理设施工艺</w:t>
                  </w:r>
                </w:p>
              </w:tc>
              <w:tc>
                <w:tcPr>
                  <w:tcW w:w="48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p>
              </w:tc>
              <w:tc>
                <w:tcPr>
                  <w:tcW w:w="42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p>
              </w:tc>
              <w:tc>
                <w:tcPr>
                  <w:tcW w:w="6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1</w:t>
                  </w:r>
                </w:p>
              </w:tc>
              <w:tc>
                <w:tcPr>
                  <w:tcW w:w="28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废水</w:t>
                  </w:r>
                </w:p>
              </w:tc>
              <w:tc>
                <w:tcPr>
                  <w:tcW w:w="5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kern w:val="0"/>
                      <w:sz w:val="18"/>
                      <w:szCs w:val="18"/>
                      <w:lang w:val="en-US" w:eastAsia="zh-CN"/>
                    </w:rPr>
                  </w:pPr>
                  <w:r>
                    <w:rPr>
                      <w:rFonts w:hint="default" w:ascii="Times New Roman" w:hAnsi="Times New Roman" w:cs="Times New Roman"/>
                      <w:snapToGrid w:val="0"/>
                      <w:color w:val="auto"/>
                      <w:kern w:val="0"/>
                      <w:sz w:val="18"/>
                      <w:szCs w:val="18"/>
                    </w:rPr>
                    <w:t>pH、BOD</w:t>
                  </w:r>
                  <w:r>
                    <w:rPr>
                      <w:rFonts w:hint="default" w:ascii="Times New Roman" w:hAnsi="Times New Roman" w:cs="Times New Roman"/>
                      <w:snapToGrid w:val="0"/>
                      <w:color w:val="auto"/>
                      <w:kern w:val="0"/>
                      <w:sz w:val="18"/>
                      <w:szCs w:val="18"/>
                      <w:vertAlign w:val="subscript"/>
                    </w:rPr>
                    <w:t>5</w:t>
                  </w:r>
                  <w:r>
                    <w:rPr>
                      <w:rFonts w:hint="default" w:ascii="Times New Roman" w:hAnsi="Times New Roman" w:cs="Times New Roman"/>
                      <w:snapToGrid w:val="0"/>
                      <w:color w:val="auto"/>
                      <w:kern w:val="0"/>
                      <w:sz w:val="18"/>
                      <w:szCs w:val="18"/>
                    </w:rPr>
                    <w:t>、COD</w:t>
                  </w:r>
                  <w:r>
                    <w:rPr>
                      <w:rFonts w:hint="default" w:ascii="Times New Roman" w:hAnsi="Times New Roman" w:cs="Times New Roman"/>
                      <w:snapToGrid w:val="0"/>
                      <w:color w:val="auto"/>
                      <w:kern w:val="0"/>
                      <w:sz w:val="18"/>
                      <w:szCs w:val="18"/>
                      <w:vertAlign w:val="subscript"/>
                    </w:rPr>
                    <w:t>cr</w:t>
                  </w:r>
                  <w:r>
                    <w:rPr>
                      <w:rFonts w:hint="default" w:ascii="Times New Roman" w:hAnsi="Times New Roman" w:cs="Times New Roman"/>
                      <w:snapToGrid w:val="0"/>
                      <w:color w:val="auto"/>
                      <w:kern w:val="0"/>
                      <w:sz w:val="18"/>
                      <w:szCs w:val="18"/>
                    </w:rPr>
                    <w:t>、SS、NH</w:t>
                  </w:r>
                  <w:r>
                    <w:rPr>
                      <w:rFonts w:hint="default" w:ascii="Times New Roman" w:hAnsi="Times New Roman" w:cs="Times New Roman"/>
                      <w:snapToGrid w:val="0"/>
                      <w:color w:val="auto"/>
                      <w:kern w:val="0"/>
                      <w:sz w:val="18"/>
                      <w:szCs w:val="18"/>
                      <w:vertAlign w:val="subscript"/>
                    </w:rPr>
                    <w:t>3</w:t>
                  </w:r>
                  <w:r>
                    <w:rPr>
                      <w:rFonts w:hint="default" w:ascii="Times New Roman" w:hAnsi="Times New Roman" w:cs="Times New Roman"/>
                      <w:snapToGrid w:val="0"/>
                      <w:color w:val="auto"/>
                      <w:kern w:val="0"/>
                      <w:sz w:val="18"/>
                      <w:szCs w:val="18"/>
                    </w:rPr>
                    <w:t>-N、粪大肠杆菌、总余氯</w:t>
                  </w:r>
                  <w:r>
                    <w:rPr>
                      <w:rFonts w:hint="eastAsia" w:cs="Times New Roman"/>
                      <w:snapToGrid w:val="0"/>
                      <w:color w:val="auto"/>
                      <w:kern w:val="0"/>
                      <w:sz w:val="18"/>
                      <w:szCs w:val="18"/>
                      <w:lang w:eastAsia="zh-CN"/>
                    </w:rPr>
                    <w:t>、</w:t>
                  </w:r>
                  <w:r>
                    <w:rPr>
                      <w:rFonts w:hint="eastAsia" w:cs="Times New Roman"/>
                      <w:snapToGrid w:val="0"/>
                      <w:color w:val="auto"/>
                      <w:kern w:val="0"/>
                      <w:sz w:val="18"/>
                      <w:szCs w:val="18"/>
                      <w:lang w:val="en-US" w:eastAsia="zh-CN"/>
                    </w:rPr>
                    <w:t>动植物油、LAS、总磷</w:t>
                  </w:r>
                </w:p>
              </w:tc>
              <w:tc>
                <w:tcPr>
                  <w:tcW w:w="3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kern w:val="0"/>
                      <w:sz w:val="18"/>
                      <w:szCs w:val="18"/>
                      <w:lang w:val="en-US" w:eastAsia="zh-CN"/>
                    </w:rPr>
                  </w:pPr>
                  <w:r>
                    <w:rPr>
                      <w:rFonts w:hint="eastAsia" w:ascii="Times New Roman" w:hAnsi="Times New Roman" w:cs="Times New Roman"/>
                      <w:snapToGrid w:val="0"/>
                      <w:color w:val="auto"/>
                      <w:kern w:val="0"/>
                      <w:sz w:val="18"/>
                      <w:szCs w:val="18"/>
                      <w:lang w:val="en-US" w:eastAsia="zh-CN"/>
                    </w:rPr>
                    <w:t>龙泉污水处理厂</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lang w:val="en-US" w:eastAsia="zh-CN"/>
                    </w:rPr>
                    <w:t>间歇</w:t>
                  </w:r>
                  <w:r>
                    <w:rPr>
                      <w:rFonts w:hint="default" w:ascii="Times New Roman" w:hAnsi="Times New Roman" w:cs="Times New Roman"/>
                      <w:snapToGrid w:val="0"/>
                      <w:color w:val="auto"/>
                      <w:kern w:val="0"/>
                      <w:sz w:val="18"/>
                      <w:szCs w:val="18"/>
                    </w:rPr>
                    <w:t>排放流量稳定</w:t>
                  </w:r>
                </w:p>
              </w:tc>
              <w:tc>
                <w:tcPr>
                  <w:tcW w:w="5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TW001</w:t>
                  </w:r>
                </w:p>
              </w:tc>
              <w:tc>
                <w:tcPr>
                  <w:tcW w:w="5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r>
                    <w:rPr>
                      <w:rFonts w:hint="eastAsia" w:ascii="Times New Roman" w:hAnsi="Times New Roman" w:cs="Times New Roman"/>
                      <w:snapToGrid w:val="0"/>
                      <w:color w:val="auto"/>
                      <w:kern w:val="0"/>
                      <w:sz w:val="18"/>
                      <w:szCs w:val="18"/>
                      <w:lang w:val="en-US" w:eastAsia="zh-CN"/>
                    </w:rPr>
                    <w:t>隔油池、</w:t>
                  </w:r>
                  <w:r>
                    <w:rPr>
                      <w:rFonts w:hint="default" w:ascii="Times New Roman" w:hAnsi="Times New Roman" w:cs="Times New Roman"/>
                      <w:snapToGrid w:val="0"/>
                      <w:color w:val="auto"/>
                      <w:kern w:val="0"/>
                      <w:sz w:val="18"/>
                      <w:szCs w:val="18"/>
                    </w:rPr>
                    <w:t>化粪池、污水处理设施</w:t>
                  </w:r>
                </w:p>
              </w:tc>
              <w:tc>
                <w:tcPr>
                  <w:tcW w:w="5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r>
                    <w:rPr>
                      <w:rFonts w:hint="eastAsia" w:cs="Times New Roman"/>
                      <w:color w:val="auto"/>
                      <w:kern w:val="0"/>
                      <w:sz w:val="18"/>
                      <w:szCs w:val="18"/>
                      <w:highlight w:val="none"/>
                      <w:u w:val="none"/>
                      <w:lang w:val="en-US" w:eastAsia="zh-CN"/>
                    </w:rPr>
                    <w:t>化粪池+调节池+沉淀池+消毒池（二氧化</w:t>
                  </w:r>
                  <w:r>
                    <w:rPr>
                      <w:rFonts w:hint="eastAsia" w:cs="Times New Roman"/>
                      <w:color w:val="auto"/>
                      <w:kern w:val="0"/>
                      <w:sz w:val="21"/>
                      <w:szCs w:val="21"/>
                      <w:highlight w:val="none"/>
                      <w:u w:val="none"/>
                      <w:lang w:val="en-US" w:eastAsia="zh-CN"/>
                    </w:rPr>
                    <w:t>氯）</w:t>
                  </w:r>
                </w:p>
              </w:tc>
              <w:tc>
                <w:tcPr>
                  <w:tcW w:w="4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DW001</w:t>
                  </w:r>
                </w:p>
              </w:tc>
              <w:tc>
                <w:tcPr>
                  <w:tcW w:w="4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☑是</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r>
                    <w:rPr>
                      <w:rFonts w:hint="default" w:ascii="Times New Roman" w:hAnsi="Times New Roman" w:cs="Times New Roman"/>
                      <w:color w:val="auto"/>
                      <w:kern w:val="0"/>
                      <w:sz w:val="18"/>
                      <w:szCs w:val="18"/>
                    </w:rPr>
                    <w:t>□否</w:t>
                  </w:r>
                </w:p>
              </w:tc>
              <w:tc>
                <w:tcPr>
                  <w:tcW w:w="6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☑企业总排</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□雨水排放</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□清净下水排放</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□温排水排放</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r>
                    <w:rPr>
                      <w:rFonts w:hint="default" w:ascii="Times New Roman" w:hAnsi="Times New Roman" w:cs="Times New Roman"/>
                      <w:color w:val="auto"/>
                      <w:kern w:val="0"/>
                      <w:sz w:val="18"/>
                      <w:szCs w:val="18"/>
                    </w:rPr>
                    <w:t>□车间或车间处理设施排放口</w:t>
                  </w:r>
                </w:p>
              </w:tc>
            </w:tr>
          </w:tbl>
          <w:p>
            <w:pPr>
              <w:spacing w:line="240" w:lineRule="auto"/>
              <w:jc w:val="center"/>
              <w:rPr>
                <w:rFonts w:hint="default" w:ascii="Times New Roman" w:hAnsi="Times New Roman" w:eastAsia="宋体" w:cs="Times New Roman"/>
                <w:b/>
                <w:color w:val="auto"/>
                <w:sz w:val="21"/>
                <w:szCs w:val="21"/>
                <w:lang w:val="en-US"/>
              </w:rPr>
            </w:pPr>
            <w:r>
              <w:rPr>
                <w:rFonts w:hint="default" w:ascii="Times New Roman" w:hAnsi="Times New Roman" w:eastAsia="宋体" w:cs="Times New Roman"/>
                <w:b/>
                <w:color w:val="auto"/>
                <w:sz w:val="21"/>
                <w:szCs w:val="21"/>
                <w:lang w:val="en-US"/>
              </w:rPr>
              <w:t>表4-</w:t>
            </w:r>
            <w:r>
              <w:rPr>
                <w:rFonts w:hint="eastAsia" w:cs="Times New Roman"/>
                <w:b/>
                <w:color w:val="auto"/>
                <w:sz w:val="21"/>
                <w:szCs w:val="21"/>
                <w:lang w:val="en-US" w:eastAsia="zh-CN"/>
              </w:rPr>
              <w:t>6</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rPr>
              <w:t>废水间接排放口基本情况表</w:t>
            </w:r>
          </w:p>
          <w:tbl>
            <w:tblPr>
              <w:tblStyle w:val="26"/>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33"/>
              <w:gridCol w:w="846"/>
              <w:gridCol w:w="1269"/>
              <w:gridCol w:w="1295"/>
              <w:gridCol w:w="1023"/>
              <w:gridCol w:w="832"/>
              <w:gridCol w:w="450"/>
              <w:gridCol w:w="230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33" w:type="dxa"/>
                  <w:tcBorders>
                    <w:tl2br w:val="nil"/>
                    <w:tr2bl w:val="nil"/>
                  </w:tcBorders>
                  <w:vAlign w:val="center"/>
                </w:tcPr>
                <w:p>
                  <w:pPr>
                    <w:bidi w:val="0"/>
                    <w:jc w:val="center"/>
                    <w:rPr>
                      <w:rFonts w:hint="default"/>
                      <w:color w:val="auto"/>
                      <w:sz w:val="18"/>
                      <w:szCs w:val="18"/>
                      <w:lang w:val="en-US"/>
                    </w:rPr>
                  </w:pPr>
                  <w:r>
                    <w:rPr>
                      <w:rFonts w:hint="default"/>
                      <w:color w:val="auto"/>
                      <w:sz w:val="18"/>
                      <w:szCs w:val="18"/>
                      <w:lang w:val="en-US"/>
                    </w:rPr>
                    <w:t>序号</w:t>
                  </w:r>
                </w:p>
              </w:tc>
              <w:tc>
                <w:tcPr>
                  <w:tcW w:w="846" w:type="dxa"/>
                  <w:tcBorders>
                    <w:tl2br w:val="nil"/>
                    <w:tr2bl w:val="nil"/>
                  </w:tcBorders>
                  <w:vAlign w:val="center"/>
                </w:tcPr>
                <w:p>
                  <w:pPr>
                    <w:bidi w:val="0"/>
                    <w:jc w:val="center"/>
                    <w:rPr>
                      <w:rFonts w:hint="default"/>
                      <w:color w:val="auto"/>
                      <w:sz w:val="18"/>
                      <w:szCs w:val="18"/>
                      <w:lang w:val="en-US"/>
                    </w:rPr>
                  </w:pPr>
                  <w:r>
                    <w:rPr>
                      <w:rFonts w:hint="default"/>
                      <w:color w:val="auto"/>
                      <w:sz w:val="18"/>
                      <w:szCs w:val="18"/>
                      <w:lang w:val="en-US"/>
                    </w:rPr>
                    <w:t>排放口编号和名称</w:t>
                  </w:r>
                </w:p>
              </w:tc>
              <w:tc>
                <w:tcPr>
                  <w:tcW w:w="2564" w:type="dxa"/>
                  <w:gridSpan w:val="2"/>
                  <w:tcBorders>
                    <w:tl2br w:val="nil"/>
                    <w:tr2bl w:val="nil"/>
                  </w:tcBorders>
                  <w:vAlign w:val="center"/>
                </w:tcPr>
                <w:p>
                  <w:pPr>
                    <w:bidi w:val="0"/>
                    <w:jc w:val="center"/>
                    <w:rPr>
                      <w:rFonts w:hint="default"/>
                      <w:color w:val="auto"/>
                      <w:sz w:val="18"/>
                      <w:szCs w:val="18"/>
                      <w:lang w:val="en-US"/>
                    </w:rPr>
                  </w:pPr>
                  <w:r>
                    <w:rPr>
                      <w:rFonts w:hint="default"/>
                      <w:color w:val="auto"/>
                      <w:sz w:val="18"/>
                      <w:szCs w:val="18"/>
                      <w:lang w:val="en-US"/>
                    </w:rPr>
                    <w:t>排放口坐标</w:t>
                  </w:r>
                </w:p>
              </w:tc>
              <w:tc>
                <w:tcPr>
                  <w:tcW w:w="1023" w:type="dxa"/>
                  <w:tcBorders>
                    <w:tl2br w:val="nil"/>
                    <w:tr2bl w:val="nil"/>
                  </w:tcBorders>
                  <w:vAlign w:val="center"/>
                </w:tcPr>
                <w:p>
                  <w:pPr>
                    <w:bidi w:val="0"/>
                    <w:jc w:val="center"/>
                    <w:rPr>
                      <w:rFonts w:hint="default"/>
                      <w:color w:val="auto"/>
                      <w:sz w:val="18"/>
                      <w:szCs w:val="18"/>
                      <w:lang w:val="en-US"/>
                    </w:rPr>
                  </w:pPr>
                  <w:r>
                    <w:rPr>
                      <w:rFonts w:hint="default"/>
                      <w:color w:val="auto"/>
                      <w:sz w:val="18"/>
                      <w:szCs w:val="18"/>
                      <w:lang w:val="en-US"/>
                    </w:rPr>
                    <w:t>废水排放量（t</w:t>
                  </w:r>
                  <w:r>
                    <w:rPr>
                      <w:rFonts w:hint="default"/>
                      <w:color w:val="auto"/>
                      <w:sz w:val="18"/>
                      <w:szCs w:val="18"/>
                    </w:rPr>
                    <w:t>/a</w:t>
                  </w:r>
                  <w:r>
                    <w:rPr>
                      <w:rFonts w:hint="default"/>
                      <w:color w:val="auto"/>
                      <w:sz w:val="18"/>
                      <w:szCs w:val="18"/>
                      <w:lang w:val="en-US"/>
                    </w:rPr>
                    <w:t>）</w:t>
                  </w:r>
                </w:p>
              </w:tc>
              <w:tc>
                <w:tcPr>
                  <w:tcW w:w="832" w:type="dxa"/>
                  <w:tcBorders>
                    <w:tl2br w:val="nil"/>
                    <w:tr2bl w:val="nil"/>
                  </w:tcBorders>
                  <w:vAlign w:val="center"/>
                </w:tcPr>
                <w:p>
                  <w:pPr>
                    <w:bidi w:val="0"/>
                    <w:jc w:val="center"/>
                    <w:rPr>
                      <w:rFonts w:hint="default"/>
                      <w:color w:val="auto"/>
                      <w:sz w:val="18"/>
                      <w:szCs w:val="18"/>
                      <w:lang w:val="en-US"/>
                    </w:rPr>
                  </w:pPr>
                  <w:r>
                    <w:rPr>
                      <w:rFonts w:hint="default"/>
                      <w:color w:val="auto"/>
                      <w:sz w:val="18"/>
                      <w:szCs w:val="18"/>
                      <w:lang w:val="en-US"/>
                    </w:rPr>
                    <w:t>排放去向</w:t>
                  </w:r>
                </w:p>
              </w:tc>
              <w:tc>
                <w:tcPr>
                  <w:tcW w:w="450" w:type="dxa"/>
                  <w:tcBorders>
                    <w:tl2br w:val="nil"/>
                    <w:tr2bl w:val="nil"/>
                  </w:tcBorders>
                  <w:vAlign w:val="center"/>
                </w:tcPr>
                <w:p>
                  <w:pPr>
                    <w:bidi w:val="0"/>
                    <w:jc w:val="center"/>
                    <w:rPr>
                      <w:rFonts w:hint="default"/>
                      <w:color w:val="auto"/>
                      <w:sz w:val="18"/>
                      <w:szCs w:val="18"/>
                      <w:lang w:val="en-US"/>
                    </w:rPr>
                  </w:pPr>
                  <w:r>
                    <w:rPr>
                      <w:rFonts w:hint="default"/>
                      <w:color w:val="auto"/>
                      <w:sz w:val="18"/>
                      <w:szCs w:val="18"/>
                      <w:lang w:val="en-US"/>
                    </w:rPr>
                    <w:t>排放规律</w:t>
                  </w:r>
                </w:p>
              </w:tc>
              <w:tc>
                <w:tcPr>
                  <w:tcW w:w="2302" w:type="dxa"/>
                  <w:tcBorders>
                    <w:tl2br w:val="nil"/>
                    <w:tr2bl w:val="nil"/>
                  </w:tcBorders>
                  <w:vAlign w:val="center"/>
                </w:tcPr>
                <w:p>
                  <w:pPr>
                    <w:bidi w:val="0"/>
                    <w:jc w:val="center"/>
                    <w:rPr>
                      <w:rFonts w:hint="default"/>
                      <w:color w:val="auto"/>
                      <w:sz w:val="18"/>
                      <w:szCs w:val="18"/>
                      <w:lang w:val="en-US"/>
                    </w:rPr>
                  </w:pPr>
                  <w:r>
                    <w:rPr>
                      <w:rFonts w:hint="eastAsia"/>
                      <w:color w:val="auto"/>
                      <w:sz w:val="18"/>
                      <w:szCs w:val="18"/>
                      <w:lang w:val="en-US" w:eastAsia="zh-CN"/>
                    </w:rPr>
                    <w:t>受纳污水处理厂、</w:t>
                  </w:r>
                  <w:r>
                    <w:rPr>
                      <w:rFonts w:hint="default"/>
                      <w:color w:val="auto"/>
                      <w:sz w:val="18"/>
                      <w:szCs w:val="18"/>
                      <w:lang w:val="en-US"/>
                    </w:rPr>
                    <w:t>排放标准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33" w:type="dxa"/>
                  <w:tcBorders>
                    <w:tl2br w:val="nil"/>
                    <w:tr2bl w:val="nil"/>
                  </w:tcBorders>
                  <w:vAlign w:val="center"/>
                </w:tcPr>
                <w:p>
                  <w:pPr>
                    <w:bidi w:val="0"/>
                    <w:jc w:val="center"/>
                    <w:rPr>
                      <w:rFonts w:hint="default"/>
                      <w:color w:val="auto"/>
                      <w:sz w:val="18"/>
                      <w:szCs w:val="18"/>
                      <w:lang w:val="en-US"/>
                    </w:rPr>
                  </w:pPr>
                  <w:r>
                    <w:rPr>
                      <w:rFonts w:hint="default"/>
                      <w:color w:val="auto"/>
                      <w:sz w:val="18"/>
                      <w:szCs w:val="18"/>
                      <w:lang w:val="en-US"/>
                    </w:rPr>
                    <w:t>1</w:t>
                  </w:r>
                </w:p>
              </w:tc>
              <w:tc>
                <w:tcPr>
                  <w:tcW w:w="846" w:type="dxa"/>
                  <w:tcBorders>
                    <w:tl2br w:val="nil"/>
                    <w:tr2bl w:val="nil"/>
                  </w:tcBorders>
                  <w:vAlign w:val="center"/>
                </w:tcPr>
                <w:p>
                  <w:pPr>
                    <w:bidi w:val="0"/>
                    <w:jc w:val="center"/>
                    <w:rPr>
                      <w:rFonts w:hint="default"/>
                      <w:color w:val="auto"/>
                      <w:sz w:val="18"/>
                      <w:szCs w:val="18"/>
                      <w:lang w:val="en-US"/>
                    </w:rPr>
                  </w:pPr>
                  <w:r>
                    <w:rPr>
                      <w:rFonts w:hint="default"/>
                      <w:color w:val="auto"/>
                      <w:sz w:val="18"/>
                      <w:szCs w:val="18"/>
                      <w:lang w:val="en-US"/>
                    </w:rPr>
                    <w:t>DW001废水总排口</w:t>
                  </w:r>
                </w:p>
              </w:tc>
              <w:tc>
                <w:tcPr>
                  <w:tcW w:w="1269" w:type="dxa"/>
                  <w:tcBorders>
                    <w:tl2br w:val="nil"/>
                    <w:tr2bl w:val="nil"/>
                  </w:tcBorders>
                  <w:vAlign w:val="center"/>
                </w:tcPr>
                <w:p>
                  <w:pPr>
                    <w:bidi w:val="0"/>
                    <w:jc w:val="center"/>
                    <w:rPr>
                      <w:rFonts w:hint="default"/>
                      <w:color w:val="auto"/>
                      <w:sz w:val="18"/>
                      <w:szCs w:val="18"/>
                      <w:lang w:val="en-US"/>
                    </w:rPr>
                  </w:pPr>
                  <w:r>
                    <w:rPr>
                      <w:rFonts w:hint="eastAsia"/>
                      <w:color w:val="auto"/>
                      <w:sz w:val="18"/>
                      <w:szCs w:val="18"/>
                      <w:lang w:val="en-US" w:eastAsia="zh-CN"/>
                    </w:rPr>
                    <w:t>E</w:t>
                  </w:r>
                  <w:r>
                    <w:rPr>
                      <w:rFonts w:hint="default"/>
                      <w:color w:val="auto"/>
                      <w:sz w:val="18"/>
                      <w:szCs w:val="18"/>
                      <w:lang w:val="en-US"/>
                    </w:rPr>
                    <w:t>113°0</w:t>
                  </w:r>
                  <w:r>
                    <w:rPr>
                      <w:rFonts w:hint="eastAsia"/>
                      <w:color w:val="auto"/>
                      <w:sz w:val="18"/>
                      <w:szCs w:val="18"/>
                      <w:lang w:val="en-US" w:eastAsia="zh-CN"/>
                    </w:rPr>
                    <w:t>8</w:t>
                  </w:r>
                  <w:r>
                    <w:rPr>
                      <w:rFonts w:hint="default"/>
                      <w:color w:val="auto"/>
                      <w:sz w:val="18"/>
                      <w:szCs w:val="18"/>
                      <w:lang w:val="en-US"/>
                    </w:rPr>
                    <w:t>'</w:t>
                  </w:r>
                  <w:r>
                    <w:rPr>
                      <w:rFonts w:hint="eastAsia"/>
                      <w:color w:val="auto"/>
                      <w:sz w:val="18"/>
                      <w:szCs w:val="18"/>
                      <w:lang w:val="en-US" w:eastAsia="zh-CN"/>
                    </w:rPr>
                    <w:t>50.487</w:t>
                  </w:r>
                  <w:r>
                    <w:rPr>
                      <w:rFonts w:hint="default"/>
                      <w:color w:val="auto"/>
                      <w:sz w:val="18"/>
                      <w:szCs w:val="18"/>
                      <w:lang w:val="en-US"/>
                    </w:rPr>
                    <w:t>"</w:t>
                  </w:r>
                </w:p>
              </w:tc>
              <w:tc>
                <w:tcPr>
                  <w:tcW w:w="1295" w:type="dxa"/>
                  <w:tcBorders>
                    <w:tl2br w:val="nil"/>
                    <w:tr2bl w:val="nil"/>
                  </w:tcBorders>
                  <w:vAlign w:val="center"/>
                </w:tcPr>
                <w:p>
                  <w:pPr>
                    <w:bidi w:val="0"/>
                    <w:jc w:val="center"/>
                    <w:rPr>
                      <w:rFonts w:hint="default"/>
                      <w:color w:val="auto"/>
                      <w:sz w:val="18"/>
                      <w:szCs w:val="18"/>
                      <w:lang w:val="en-US"/>
                    </w:rPr>
                  </w:pPr>
                  <w:r>
                    <w:rPr>
                      <w:rFonts w:hint="eastAsia"/>
                      <w:color w:val="auto"/>
                      <w:sz w:val="18"/>
                      <w:szCs w:val="18"/>
                      <w:lang w:val="en-US" w:eastAsia="zh-CN"/>
                    </w:rPr>
                    <w:t>N</w:t>
                  </w:r>
                  <w:r>
                    <w:rPr>
                      <w:rFonts w:hint="default"/>
                      <w:color w:val="auto"/>
                      <w:sz w:val="18"/>
                      <w:szCs w:val="18"/>
                    </w:rPr>
                    <w:t>2</w:t>
                  </w:r>
                  <w:r>
                    <w:rPr>
                      <w:rFonts w:hint="eastAsia"/>
                      <w:color w:val="auto"/>
                      <w:sz w:val="18"/>
                      <w:szCs w:val="18"/>
                      <w:lang w:val="en-US" w:eastAsia="zh-CN"/>
                    </w:rPr>
                    <w:t>7</w:t>
                  </w:r>
                  <w:r>
                    <w:rPr>
                      <w:rFonts w:hint="default"/>
                      <w:color w:val="auto"/>
                      <w:sz w:val="18"/>
                      <w:szCs w:val="18"/>
                    </w:rPr>
                    <w:t>°</w:t>
                  </w:r>
                  <w:r>
                    <w:rPr>
                      <w:rFonts w:hint="eastAsia"/>
                      <w:color w:val="auto"/>
                      <w:sz w:val="18"/>
                      <w:szCs w:val="18"/>
                      <w:lang w:val="en-US" w:eastAsia="zh-CN"/>
                    </w:rPr>
                    <w:t>49</w:t>
                  </w:r>
                  <w:r>
                    <w:rPr>
                      <w:rFonts w:hint="default"/>
                      <w:color w:val="auto"/>
                      <w:sz w:val="18"/>
                      <w:szCs w:val="18"/>
                    </w:rPr>
                    <w:t>'</w:t>
                  </w:r>
                  <w:r>
                    <w:rPr>
                      <w:rFonts w:hint="eastAsia"/>
                      <w:color w:val="auto"/>
                      <w:sz w:val="18"/>
                      <w:szCs w:val="18"/>
                      <w:lang w:val="en-US" w:eastAsia="zh-CN"/>
                    </w:rPr>
                    <w:t>50.326</w:t>
                  </w:r>
                  <w:r>
                    <w:rPr>
                      <w:rFonts w:hint="default"/>
                      <w:color w:val="auto"/>
                      <w:sz w:val="18"/>
                      <w:szCs w:val="18"/>
                    </w:rPr>
                    <w:t>"</w:t>
                  </w:r>
                </w:p>
              </w:tc>
              <w:tc>
                <w:tcPr>
                  <w:tcW w:w="1023" w:type="dxa"/>
                  <w:tcBorders>
                    <w:tl2br w:val="nil"/>
                    <w:tr2bl w:val="nil"/>
                  </w:tcBorders>
                  <w:vAlign w:val="center"/>
                </w:tcPr>
                <w:p>
                  <w:pPr>
                    <w:bidi w:val="0"/>
                    <w:jc w:val="center"/>
                    <w:rPr>
                      <w:rFonts w:hint="default"/>
                      <w:color w:val="auto"/>
                      <w:sz w:val="18"/>
                      <w:szCs w:val="18"/>
                      <w:lang w:val="en-US" w:eastAsia="zh-CN"/>
                    </w:rPr>
                  </w:pPr>
                  <w:r>
                    <w:rPr>
                      <w:rFonts w:hint="eastAsia"/>
                      <w:color w:val="auto"/>
                      <w:sz w:val="18"/>
                      <w:szCs w:val="18"/>
                      <w:lang w:val="en-US" w:eastAsia="zh-CN"/>
                    </w:rPr>
                    <w:t>5603.48</w:t>
                  </w:r>
                </w:p>
              </w:tc>
              <w:tc>
                <w:tcPr>
                  <w:tcW w:w="832" w:type="dxa"/>
                  <w:tcBorders>
                    <w:tl2br w:val="nil"/>
                    <w:tr2bl w:val="nil"/>
                  </w:tcBorders>
                  <w:vAlign w:val="center"/>
                </w:tcPr>
                <w:p>
                  <w:pPr>
                    <w:bidi w:val="0"/>
                    <w:jc w:val="center"/>
                    <w:rPr>
                      <w:rFonts w:hint="eastAsia"/>
                      <w:color w:val="auto"/>
                      <w:sz w:val="18"/>
                      <w:szCs w:val="18"/>
                      <w:lang w:val="en-US" w:eastAsia="zh-CN"/>
                    </w:rPr>
                  </w:pPr>
                  <w:r>
                    <w:rPr>
                      <w:rFonts w:hint="eastAsia"/>
                      <w:color w:val="auto"/>
                      <w:sz w:val="18"/>
                      <w:szCs w:val="18"/>
                      <w:lang w:val="en-US" w:eastAsia="zh-CN"/>
                    </w:rPr>
                    <w:t>龙泉污水处理厂</w:t>
                  </w:r>
                </w:p>
              </w:tc>
              <w:tc>
                <w:tcPr>
                  <w:tcW w:w="450" w:type="dxa"/>
                  <w:tcBorders>
                    <w:tl2br w:val="nil"/>
                    <w:tr2bl w:val="nil"/>
                  </w:tcBorders>
                  <w:vAlign w:val="center"/>
                </w:tcPr>
                <w:p>
                  <w:pPr>
                    <w:bidi w:val="0"/>
                    <w:jc w:val="center"/>
                    <w:rPr>
                      <w:rFonts w:hint="default"/>
                      <w:color w:val="auto"/>
                      <w:sz w:val="18"/>
                      <w:szCs w:val="18"/>
                      <w:lang w:val="en-US"/>
                    </w:rPr>
                  </w:pPr>
                  <w:r>
                    <w:rPr>
                      <w:rFonts w:hint="default"/>
                      <w:color w:val="auto"/>
                      <w:sz w:val="18"/>
                      <w:szCs w:val="18"/>
                      <w:lang w:val="en-US"/>
                    </w:rPr>
                    <w:t>间接排放</w:t>
                  </w:r>
                </w:p>
              </w:tc>
              <w:tc>
                <w:tcPr>
                  <w:tcW w:w="2302" w:type="dxa"/>
                  <w:tcBorders>
                    <w:tl2br w:val="nil"/>
                    <w:tr2bl w:val="nil"/>
                  </w:tcBorders>
                  <w:vAlign w:val="center"/>
                </w:tcPr>
                <w:p>
                  <w:pPr>
                    <w:bidi w:val="0"/>
                    <w:jc w:val="center"/>
                    <w:rPr>
                      <w:rFonts w:hint="default"/>
                      <w:color w:val="auto"/>
                      <w:sz w:val="18"/>
                      <w:szCs w:val="18"/>
                      <w:lang w:val="en-US"/>
                    </w:rPr>
                  </w:pPr>
                  <w:r>
                    <w:rPr>
                      <w:rFonts w:hint="default" w:ascii="Times New Roman" w:hAnsi="Times New Roman" w:eastAsia="宋体" w:cs="Times New Roman"/>
                      <w:color w:val="auto"/>
                      <w:sz w:val="18"/>
                      <w:szCs w:val="18"/>
                      <w:highlight w:val="none"/>
                      <w:u w:val="none" w:color="auto"/>
                      <w:lang w:val="en-US" w:eastAsia="zh-CN"/>
                    </w:rPr>
                    <w:t>《城镇污水处理厂污染物排放标准》（GB18918-2002）一级 A 标准及《湖南省城镇污水处理厂主要水污染物排放标准》（DB43/T 1546-2018）一级标准</w:t>
                  </w:r>
                </w:p>
              </w:tc>
            </w:tr>
          </w:tbl>
          <w:p>
            <w:pPr>
              <w:spacing w:line="240" w:lineRule="auto"/>
              <w:jc w:val="center"/>
              <w:rPr>
                <w:rFonts w:hint="default" w:ascii="Times New Roman" w:hAnsi="Times New Roman" w:eastAsia="宋体" w:cs="Times New Roman"/>
                <w:b/>
                <w:color w:val="auto"/>
                <w:sz w:val="21"/>
                <w:szCs w:val="21"/>
                <w:lang w:val="en-US"/>
              </w:rPr>
            </w:pPr>
            <w:r>
              <w:rPr>
                <w:rFonts w:hint="default" w:ascii="Times New Roman" w:hAnsi="Times New Roman" w:eastAsia="宋体" w:cs="Times New Roman"/>
                <w:b/>
                <w:color w:val="auto"/>
                <w:sz w:val="21"/>
                <w:szCs w:val="21"/>
                <w:lang w:val="en-US"/>
              </w:rPr>
              <w:t>表4-</w:t>
            </w:r>
            <w:r>
              <w:rPr>
                <w:rFonts w:hint="eastAsia" w:cs="Times New Roman"/>
                <w:b/>
                <w:color w:val="auto"/>
                <w:sz w:val="21"/>
                <w:szCs w:val="21"/>
                <w:lang w:val="en-US" w:eastAsia="zh-CN"/>
              </w:rPr>
              <w:t xml:space="preserve">7 </w:t>
            </w:r>
            <w:r>
              <w:rPr>
                <w:rFonts w:hint="default" w:ascii="Times New Roman" w:hAnsi="Times New Roman" w:eastAsia="宋体" w:cs="Times New Roman"/>
                <w:b/>
                <w:color w:val="auto"/>
                <w:sz w:val="21"/>
                <w:szCs w:val="21"/>
                <w:lang w:val="en-US"/>
              </w:rPr>
              <w:t>废水污染物排放执行标准表</w:t>
            </w:r>
          </w:p>
          <w:tbl>
            <w:tblPr>
              <w:tblStyle w:val="26"/>
              <w:tblW w:w="499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91"/>
              <w:gridCol w:w="1048"/>
              <w:gridCol w:w="1262"/>
              <w:gridCol w:w="3222"/>
              <w:gridCol w:w="222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4" w:type="pct"/>
                  <w:vMerge w:val="restart"/>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序号</w:t>
                  </w:r>
                </w:p>
              </w:tc>
              <w:tc>
                <w:tcPr>
                  <w:tcW w:w="627" w:type="pct"/>
                  <w:vMerge w:val="restart"/>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排放口编号</w:t>
                  </w:r>
                </w:p>
              </w:tc>
              <w:tc>
                <w:tcPr>
                  <w:tcW w:w="755" w:type="pct"/>
                  <w:vMerge w:val="restart"/>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污染物种类</w:t>
                  </w:r>
                </w:p>
              </w:tc>
              <w:tc>
                <w:tcPr>
                  <w:tcW w:w="3262" w:type="pct"/>
                  <w:gridSpan w:val="2"/>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国家或地方污染物排放标准及其他按规定商定的排放协议a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4"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18"/>
                      <w:szCs w:val="18"/>
                    </w:rPr>
                  </w:pPr>
                </w:p>
              </w:tc>
              <w:tc>
                <w:tcPr>
                  <w:tcW w:w="627"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18"/>
                      <w:szCs w:val="18"/>
                    </w:rPr>
                  </w:pPr>
                </w:p>
              </w:tc>
              <w:tc>
                <w:tcPr>
                  <w:tcW w:w="755"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18"/>
                      <w:szCs w:val="18"/>
                    </w:rPr>
                  </w:pPr>
                </w:p>
              </w:tc>
              <w:tc>
                <w:tcPr>
                  <w:tcW w:w="1930" w:type="pct"/>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名称</w:t>
                  </w:r>
                </w:p>
              </w:tc>
              <w:tc>
                <w:tcPr>
                  <w:tcW w:w="1332" w:type="pct"/>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浓度限值/(mg/L)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4" w:type="pct"/>
                  <w:vMerge w:val="restart"/>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w w:val="99"/>
                      <w:sz w:val="18"/>
                      <w:szCs w:val="18"/>
                    </w:rPr>
                    <w:t>1</w:t>
                  </w:r>
                </w:p>
              </w:tc>
              <w:tc>
                <w:tcPr>
                  <w:tcW w:w="627" w:type="pct"/>
                  <w:vMerge w:val="restart"/>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DW001</w:t>
                  </w:r>
                </w:p>
              </w:tc>
              <w:tc>
                <w:tcPr>
                  <w:tcW w:w="755" w:type="pct"/>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21"/>
                      <w:szCs w:val="21"/>
                      <w:u w:val="none"/>
                    </w:rPr>
                    <w:t>COD</w:t>
                  </w:r>
                  <w:r>
                    <w:rPr>
                      <w:rFonts w:hint="eastAsia" w:cs="Times New Roman"/>
                      <w:color w:val="auto"/>
                      <w:sz w:val="21"/>
                      <w:szCs w:val="21"/>
                      <w:u w:val="none"/>
                      <w:lang w:val="en-US" w:eastAsia="zh-CN"/>
                    </w:rPr>
                    <w:t>cr</w:t>
                  </w:r>
                </w:p>
              </w:tc>
              <w:tc>
                <w:tcPr>
                  <w:tcW w:w="1930"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《医疗机构水污染物排放标准》（GB18466-2005）</w:t>
                  </w:r>
                  <w:r>
                    <w:rPr>
                      <w:rFonts w:hint="default" w:ascii="Times New Roman" w:hAnsi="Times New Roman" w:cs="Times New Roman"/>
                      <w:color w:val="auto"/>
                      <w:spacing w:val="-27"/>
                      <w:sz w:val="18"/>
                      <w:szCs w:val="18"/>
                    </w:rPr>
                    <w:t>表</w:t>
                  </w:r>
                  <w:r>
                    <w:rPr>
                      <w:rFonts w:hint="default" w:ascii="Times New Roman" w:hAnsi="Times New Roman" w:cs="Times New Roman"/>
                      <w:color w:val="auto"/>
                      <w:sz w:val="18"/>
                      <w:szCs w:val="18"/>
                    </w:rPr>
                    <w:t>2</w:t>
                  </w:r>
                  <w:r>
                    <w:rPr>
                      <w:rFonts w:hint="default" w:ascii="Times New Roman" w:hAnsi="Times New Roman" w:cs="Times New Roman"/>
                      <w:color w:val="auto"/>
                      <w:spacing w:val="-12"/>
                      <w:sz w:val="18"/>
                      <w:szCs w:val="18"/>
                    </w:rPr>
                    <w:t>中</w:t>
                  </w:r>
                  <w:r>
                    <w:rPr>
                      <w:rFonts w:hint="default" w:ascii="Times New Roman" w:hAnsi="Times New Roman" w:cs="Times New Roman"/>
                      <w:color w:val="auto"/>
                      <w:sz w:val="18"/>
                      <w:szCs w:val="18"/>
                    </w:rPr>
                    <w:t>综合医疗机构和其他医疗机构水污染物排放限值中预处理标准（氨氮</w:t>
                  </w:r>
                  <w:r>
                    <w:rPr>
                      <w:rFonts w:hint="eastAsia" w:cs="Times New Roman"/>
                      <w:color w:val="auto"/>
                      <w:sz w:val="18"/>
                      <w:szCs w:val="18"/>
                      <w:lang w:eastAsia="zh-CN"/>
                    </w:rPr>
                    <w:t>、总磷</w:t>
                  </w:r>
                  <w:r>
                    <w:rPr>
                      <w:rFonts w:hint="default" w:ascii="Times New Roman" w:hAnsi="Times New Roman" w:cs="Times New Roman"/>
                      <w:color w:val="auto"/>
                      <w:sz w:val="18"/>
                      <w:szCs w:val="18"/>
                    </w:rPr>
                    <w:t>达到《污水排入城</w:t>
                  </w:r>
                </w:p>
                <w:p>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镇下水道水质标准》</w:t>
                  </w:r>
                </w:p>
                <w:p>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（GB/T31962-2015）表1的B等级标准）</w:t>
                  </w:r>
                </w:p>
              </w:tc>
              <w:tc>
                <w:tcPr>
                  <w:tcW w:w="1332" w:type="pct"/>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4"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627"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755" w:type="pct"/>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position w:val="2"/>
                      <w:sz w:val="18"/>
                      <w:szCs w:val="18"/>
                    </w:rPr>
                    <w:t>BOD</w:t>
                  </w:r>
                  <w:r>
                    <w:rPr>
                      <w:rFonts w:hint="default" w:ascii="Times New Roman" w:hAnsi="Times New Roman" w:cs="Times New Roman"/>
                      <w:color w:val="auto"/>
                      <w:position w:val="2"/>
                      <w:sz w:val="18"/>
                      <w:szCs w:val="18"/>
                      <w:vertAlign w:val="subscript"/>
                    </w:rPr>
                    <w:t>5</w:t>
                  </w:r>
                </w:p>
              </w:tc>
              <w:tc>
                <w:tcPr>
                  <w:tcW w:w="1930"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1332" w:type="pct"/>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4"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627"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755" w:type="pc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S</w:t>
                  </w:r>
                  <w:r>
                    <w:rPr>
                      <w:rFonts w:hint="default" w:ascii="Times New Roman" w:hAnsi="Times New Roman" w:cs="Times New Roman"/>
                      <w:color w:val="auto"/>
                      <w:sz w:val="18"/>
                      <w:szCs w:val="18"/>
                    </w:rPr>
                    <w:t>S</w:t>
                  </w:r>
                </w:p>
              </w:tc>
              <w:tc>
                <w:tcPr>
                  <w:tcW w:w="1930"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1332" w:type="pct"/>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4"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627"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755" w:type="pct"/>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position w:val="2"/>
                      <w:sz w:val="18"/>
                      <w:szCs w:val="18"/>
                    </w:rPr>
                    <w:t>NH</w:t>
                  </w:r>
                  <w:r>
                    <w:rPr>
                      <w:rFonts w:hint="default" w:ascii="Times New Roman" w:hAnsi="Times New Roman" w:cs="Times New Roman"/>
                      <w:color w:val="auto"/>
                      <w:position w:val="2"/>
                      <w:sz w:val="18"/>
                      <w:szCs w:val="18"/>
                      <w:vertAlign w:val="subscript"/>
                    </w:rPr>
                    <w:t>3</w:t>
                  </w:r>
                  <w:r>
                    <w:rPr>
                      <w:rFonts w:hint="default" w:ascii="Times New Roman" w:hAnsi="Times New Roman" w:cs="Times New Roman"/>
                      <w:color w:val="auto"/>
                      <w:position w:val="2"/>
                      <w:sz w:val="18"/>
                      <w:szCs w:val="18"/>
                    </w:rPr>
                    <w:t>-N</w:t>
                  </w:r>
                </w:p>
              </w:tc>
              <w:tc>
                <w:tcPr>
                  <w:tcW w:w="1930"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1332" w:type="pct"/>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7" w:hRule="atLeast"/>
                <w:jc w:val="center"/>
              </w:trPr>
              <w:tc>
                <w:tcPr>
                  <w:tcW w:w="354"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627"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755" w:type="pct"/>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粪大肠菌群</w:t>
                  </w:r>
                </w:p>
              </w:tc>
              <w:tc>
                <w:tcPr>
                  <w:tcW w:w="1930"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1332" w:type="pct"/>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5000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4"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627"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755" w:type="pct"/>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总余氯</w:t>
                  </w:r>
                </w:p>
              </w:tc>
              <w:tc>
                <w:tcPr>
                  <w:tcW w:w="1930"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1332" w:type="pct"/>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4"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627"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755" w:type="pct"/>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动植物油</w:t>
                  </w:r>
                </w:p>
              </w:tc>
              <w:tc>
                <w:tcPr>
                  <w:tcW w:w="1930"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1332" w:type="pct"/>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4"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627"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755" w:type="pct"/>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LAS</w:t>
                  </w:r>
                </w:p>
              </w:tc>
              <w:tc>
                <w:tcPr>
                  <w:tcW w:w="1930"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1332" w:type="pct"/>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4"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627"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755" w:type="pct"/>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总磷</w:t>
                  </w:r>
                </w:p>
              </w:tc>
              <w:tc>
                <w:tcPr>
                  <w:tcW w:w="1930"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1332" w:type="pct"/>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5000" w:type="pct"/>
                  <w:gridSpan w:val="5"/>
                  <w:tcBorders>
                    <w:tl2br w:val="nil"/>
                    <w:tr2bl w:val="nil"/>
                  </w:tcBorders>
                  <w:vAlign w:val="center"/>
                </w:tcPr>
                <w:p>
                  <w:pPr>
                    <w:pStyle w:val="3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a指对应排放口需执行的国家或地方污染物排放标准以及其他按规定商定建设</w:t>
                  </w:r>
                  <w:r>
                    <w:rPr>
                      <w:rFonts w:hint="default" w:ascii="Times New Roman" w:hAnsi="Times New Roman" w:cs="Times New Roman"/>
                      <w:color w:val="auto"/>
                      <w:sz w:val="18"/>
                      <w:szCs w:val="18"/>
                      <w:lang w:val="en-US"/>
                    </w:rPr>
                    <w:t>项</w:t>
                  </w:r>
                  <w:r>
                    <w:rPr>
                      <w:rFonts w:hint="default" w:ascii="Times New Roman" w:hAnsi="Times New Roman" w:cs="Times New Roman"/>
                      <w:color w:val="auto"/>
                      <w:sz w:val="18"/>
                      <w:szCs w:val="18"/>
                    </w:rPr>
                    <w:t>目水污染物排放控制要求的协议，据此确定的排放浓度限值。</w:t>
                  </w:r>
                </w:p>
              </w:tc>
            </w:tr>
          </w:tbl>
          <w:p>
            <w:pPr>
              <w:spacing w:line="240" w:lineRule="auto"/>
              <w:ind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rPr>
              <w:t>表4-</w:t>
            </w:r>
            <w:r>
              <w:rPr>
                <w:rFonts w:hint="eastAsia" w:cs="Times New Roman"/>
                <w:b/>
                <w:color w:val="auto"/>
                <w:sz w:val="21"/>
                <w:szCs w:val="21"/>
                <w:lang w:val="en-US" w:eastAsia="zh-CN"/>
              </w:rPr>
              <w:t xml:space="preserve">8 </w:t>
            </w:r>
            <w:r>
              <w:rPr>
                <w:rFonts w:hint="default" w:ascii="Times New Roman" w:hAnsi="Times New Roman" w:eastAsia="宋体" w:cs="Times New Roman"/>
                <w:b/>
                <w:color w:val="auto"/>
                <w:sz w:val="21"/>
                <w:szCs w:val="21"/>
                <w:lang w:val="en-US"/>
              </w:rPr>
              <w:t>废水污染物排放信息表</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10"/>
              <w:gridCol w:w="1531"/>
              <w:gridCol w:w="1884"/>
              <w:gridCol w:w="2100"/>
              <w:gridCol w:w="172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11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sz w:val="18"/>
                      <w:szCs w:val="18"/>
                    </w:rPr>
                    <w:t>序号</w:t>
                  </w:r>
                </w:p>
              </w:tc>
              <w:tc>
                <w:tcPr>
                  <w:tcW w:w="1531"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sz w:val="18"/>
                      <w:szCs w:val="18"/>
                    </w:rPr>
                    <w:t>排放口编号</w:t>
                  </w:r>
                </w:p>
              </w:tc>
              <w:tc>
                <w:tcPr>
                  <w:tcW w:w="1884"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sz w:val="18"/>
                      <w:szCs w:val="18"/>
                    </w:rPr>
                    <w:t>污染物种类</w:t>
                  </w:r>
                </w:p>
              </w:tc>
              <w:tc>
                <w:tcPr>
                  <w:tcW w:w="210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w w:val="95"/>
                      <w:sz w:val="18"/>
                      <w:szCs w:val="18"/>
                      <w:lang w:val="en-US"/>
                    </w:rPr>
                    <w:t>排放浓度/</w:t>
                  </w:r>
                  <w:r>
                    <w:rPr>
                      <w:rFonts w:hint="default" w:ascii="Times New Roman" w:hAnsi="Times New Roman" w:cs="Times New Roman"/>
                      <w:b w:val="0"/>
                      <w:bCs w:val="0"/>
                      <w:color w:val="auto"/>
                      <w:sz w:val="18"/>
                      <w:szCs w:val="18"/>
                    </w:rPr>
                    <w:t>（mg/L）</w:t>
                  </w:r>
                </w:p>
              </w:tc>
              <w:tc>
                <w:tcPr>
                  <w:tcW w:w="172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年排放量/（t/a）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w:t>
                  </w:r>
                </w:p>
              </w:tc>
              <w:tc>
                <w:tcPr>
                  <w:tcW w:w="1531" w:type="dxa"/>
                  <w:vMerge w:val="restar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DW001</w:t>
                  </w:r>
                </w:p>
              </w:tc>
              <w:tc>
                <w:tcPr>
                  <w:tcW w:w="1884"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COD</w:t>
                  </w:r>
                </w:p>
              </w:tc>
              <w:tc>
                <w:tcPr>
                  <w:tcW w:w="210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250</w:t>
                  </w:r>
                </w:p>
              </w:tc>
              <w:tc>
                <w:tcPr>
                  <w:tcW w:w="172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kern w:val="0"/>
                      <w:sz w:val="18"/>
                      <w:szCs w:val="18"/>
                      <w:lang w:val="en-US" w:eastAsia="zh-CN"/>
                    </w:rPr>
                    <w:t>1.401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val="en-US" w:eastAsia="zh-CN"/>
                    </w:rPr>
                    <w:t>2</w:t>
                  </w:r>
                </w:p>
              </w:tc>
              <w:tc>
                <w:tcPr>
                  <w:tcW w:w="15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p>
              </w:tc>
              <w:tc>
                <w:tcPr>
                  <w:tcW w:w="1884"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position w:val="2"/>
                      <w:sz w:val="18"/>
                      <w:szCs w:val="18"/>
                    </w:rPr>
                    <w:t>NH</w:t>
                  </w:r>
                  <w:r>
                    <w:rPr>
                      <w:rFonts w:hint="default" w:ascii="Times New Roman" w:hAnsi="Times New Roman" w:cs="Times New Roman"/>
                      <w:color w:val="auto"/>
                      <w:position w:val="2"/>
                      <w:sz w:val="18"/>
                      <w:szCs w:val="18"/>
                      <w:vertAlign w:val="subscript"/>
                    </w:rPr>
                    <w:t>3</w:t>
                  </w:r>
                  <w:r>
                    <w:rPr>
                      <w:rFonts w:hint="default" w:ascii="Times New Roman" w:hAnsi="Times New Roman" w:cs="Times New Roman"/>
                      <w:color w:val="auto"/>
                      <w:position w:val="2"/>
                      <w:sz w:val="18"/>
                      <w:szCs w:val="18"/>
                    </w:rPr>
                    <w:t>-N</w:t>
                  </w:r>
                </w:p>
              </w:tc>
              <w:tc>
                <w:tcPr>
                  <w:tcW w:w="210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45</w:t>
                  </w:r>
                </w:p>
              </w:tc>
              <w:tc>
                <w:tcPr>
                  <w:tcW w:w="172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0.252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3</w:t>
                  </w:r>
                </w:p>
              </w:tc>
              <w:tc>
                <w:tcPr>
                  <w:tcW w:w="15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p>
              </w:tc>
              <w:tc>
                <w:tcPr>
                  <w:tcW w:w="1884"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position w:val="2"/>
                      <w:sz w:val="18"/>
                      <w:szCs w:val="18"/>
                      <w:lang w:eastAsia="zh-CN"/>
                    </w:rPr>
                  </w:pPr>
                  <w:r>
                    <w:rPr>
                      <w:rFonts w:hint="eastAsia" w:ascii="Times New Roman" w:hAnsi="Times New Roman" w:cs="Times New Roman"/>
                      <w:color w:val="auto"/>
                      <w:position w:val="2"/>
                      <w:sz w:val="18"/>
                      <w:szCs w:val="18"/>
                      <w:lang w:eastAsia="zh-CN"/>
                    </w:rPr>
                    <w:t>总磷</w:t>
                  </w:r>
                </w:p>
              </w:tc>
              <w:tc>
                <w:tcPr>
                  <w:tcW w:w="210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1.19</w:t>
                  </w:r>
                </w:p>
              </w:tc>
              <w:tc>
                <w:tcPr>
                  <w:tcW w:w="172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0.007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641" w:type="dxa"/>
                  <w:gridSpan w:val="2"/>
                  <w:vMerge w:val="restar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废水总排口合计</w:t>
                  </w:r>
                </w:p>
              </w:tc>
              <w:tc>
                <w:tcPr>
                  <w:tcW w:w="3984" w:type="dxa"/>
                  <w:gridSpan w:val="2"/>
                  <w:tcBorders>
                    <w:right w:val="single" w:color="000000" w:sz="8" w:space="0"/>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COD</w:t>
                  </w:r>
                </w:p>
              </w:tc>
              <w:tc>
                <w:tcPr>
                  <w:tcW w:w="172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1.401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641"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p>
              </w:tc>
              <w:tc>
                <w:tcPr>
                  <w:tcW w:w="3984" w:type="dxa"/>
                  <w:gridSpan w:val="2"/>
                  <w:tcBorders>
                    <w:right w:val="single" w:color="000000" w:sz="8" w:space="0"/>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position w:val="2"/>
                      <w:sz w:val="18"/>
                      <w:szCs w:val="18"/>
                    </w:rPr>
                    <w:t>NH</w:t>
                  </w:r>
                  <w:r>
                    <w:rPr>
                      <w:rFonts w:hint="default" w:ascii="Times New Roman" w:hAnsi="Times New Roman" w:cs="Times New Roman"/>
                      <w:color w:val="auto"/>
                      <w:position w:val="2"/>
                      <w:sz w:val="18"/>
                      <w:szCs w:val="18"/>
                      <w:vertAlign w:val="subscript"/>
                    </w:rPr>
                    <w:t>3</w:t>
                  </w:r>
                  <w:r>
                    <w:rPr>
                      <w:rFonts w:hint="default" w:ascii="Times New Roman" w:hAnsi="Times New Roman" w:cs="Times New Roman"/>
                      <w:color w:val="auto"/>
                      <w:position w:val="2"/>
                      <w:sz w:val="18"/>
                      <w:szCs w:val="18"/>
                    </w:rPr>
                    <w:t>-N</w:t>
                  </w:r>
                </w:p>
              </w:tc>
              <w:tc>
                <w:tcPr>
                  <w:tcW w:w="172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0.252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641"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p>
              </w:tc>
              <w:tc>
                <w:tcPr>
                  <w:tcW w:w="3984" w:type="dxa"/>
                  <w:gridSpan w:val="2"/>
                  <w:tcBorders>
                    <w:right w:val="single" w:color="000000" w:sz="8" w:space="0"/>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position w:val="2"/>
                      <w:sz w:val="18"/>
                      <w:szCs w:val="18"/>
                    </w:rPr>
                  </w:pPr>
                  <w:r>
                    <w:rPr>
                      <w:rFonts w:hint="eastAsia" w:ascii="Times New Roman" w:hAnsi="Times New Roman" w:cs="Times New Roman"/>
                      <w:color w:val="auto"/>
                      <w:position w:val="2"/>
                      <w:sz w:val="18"/>
                      <w:szCs w:val="18"/>
                      <w:lang w:eastAsia="zh-CN"/>
                    </w:rPr>
                    <w:t>总磷</w:t>
                  </w:r>
                </w:p>
              </w:tc>
              <w:tc>
                <w:tcPr>
                  <w:tcW w:w="172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0.007</w:t>
                  </w:r>
                </w:p>
              </w:tc>
            </w:tr>
          </w:tbl>
          <w:p>
            <w:pPr>
              <w:pStyle w:val="1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val="en-US" w:eastAsia="zh-CN"/>
              </w:rPr>
              <w:t>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u w:val="single" w:color="auto"/>
                <w:lang w:val="en-US" w:eastAsia="zh-CN"/>
              </w:rPr>
            </w:pPr>
            <w:r>
              <w:rPr>
                <w:rFonts w:hint="eastAsia" w:ascii="Times New Roman" w:hAnsi="Times New Roman" w:cs="Times New Roman"/>
                <w:color w:val="auto"/>
                <w:sz w:val="24"/>
                <w:u w:val="single" w:color="auto"/>
                <w:lang w:val="en-US" w:eastAsia="zh-CN"/>
              </w:rPr>
              <w:t>根据《固定污染源排污许可分类管理名录》（2019年版），本项目排污许可属于登记管理。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u w:val="single" w:color="auto"/>
                <w:lang w:val="en-US" w:eastAsia="zh-CN"/>
              </w:rPr>
            </w:pPr>
            <w:r>
              <w:rPr>
                <w:rFonts w:hint="eastAsia" w:cs="Times New Roman"/>
                <w:color w:val="auto"/>
                <w:sz w:val="24"/>
                <w:u w:val="single" w:color="auto"/>
                <w:lang w:val="en-US" w:eastAsia="zh-CN"/>
              </w:rPr>
              <w:t>本项目为</w:t>
            </w:r>
            <w:r>
              <w:rPr>
                <w:rFonts w:hint="eastAsia" w:cs="Times New Roman"/>
                <w:color w:val="auto"/>
                <w:kern w:val="0"/>
                <w:sz w:val="24"/>
                <w:u w:val="single" w:color="auto"/>
                <w:lang w:eastAsia="zh-CN" w:bidi="ar"/>
              </w:rPr>
              <w:t>小型综合医院，</w:t>
            </w:r>
            <w:r>
              <w:rPr>
                <w:rFonts w:hint="eastAsia" w:cs="Times New Roman"/>
                <w:color w:val="auto"/>
                <w:kern w:val="0"/>
                <w:sz w:val="24"/>
                <w:u w:val="single" w:color="auto"/>
                <w:lang w:val="en-US" w:eastAsia="zh-CN" w:bidi="ar"/>
              </w:rPr>
              <w:t>主要诊治</w:t>
            </w:r>
            <w:r>
              <w:rPr>
                <w:rFonts w:hint="eastAsia" w:ascii="Times New Roman" w:hAnsi="Times New Roman" w:eastAsia="宋体"/>
                <w:color w:val="auto"/>
                <w:kern w:val="0"/>
                <w:sz w:val="24"/>
                <w:szCs w:val="24"/>
                <w:u w:val="single" w:color="auto"/>
                <w:lang w:val="en-US" w:eastAsia="zh-CN"/>
              </w:rPr>
              <w:t>社区老百姓的各科常见病、多发病</w:t>
            </w:r>
            <w:r>
              <w:rPr>
                <w:rFonts w:hint="eastAsia" w:ascii="Times New Roman" w:hAnsi="Times New Roman"/>
                <w:color w:val="auto"/>
                <w:kern w:val="0"/>
                <w:sz w:val="24"/>
                <w:szCs w:val="24"/>
                <w:u w:val="single" w:color="auto"/>
                <w:lang w:val="en-US" w:eastAsia="zh-CN"/>
              </w:rPr>
              <w:t>，不设置手术室</w:t>
            </w:r>
            <w:r>
              <w:rPr>
                <w:rFonts w:hint="eastAsia"/>
                <w:color w:val="auto"/>
                <w:kern w:val="0"/>
                <w:sz w:val="24"/>
                <w:szCs w:val="24"/>
                <w:u w:val="single" w:color="auto"/>
                <w:lang w:val="en-US" w:eastAsia="zh-CN"/>
              </w:rPr>
              <w:t>、传染科、口腔科，因此不涉及含重金属、放射性污染物的废水。同时，</w:t>
            </w:r>
            <w:r>
              <w:rPr>
                <w:rFonts w:hint="eastAsia" w:cs="Times New Roman"/>
                <w:color w:val="auto"/>
                <w:sz w:val="24"/>
                <w:highlight w:val="none"/>
                <w:u w:val="single" w:color="auto"/>
                <w:lang w:val="en-US" w:eastAsia="zh-CN"/>
              </w:rPr>
              <w:t>本次评价废水检测计划所选取的监测因子不仅均为本项目营运期综合医疗废水中所含主要污染因子，而且为</w:t>
            </w:r>
            <w:r>
              <w:rPr>
                <w:rFonts w:hint="eastAsia"/>
                <w:color w:val="auto"/>
                <w:kern w:val="0"/>
                <w:sz w:val="24"/>
                <w:szCs w:val="24"/>
                <w:u w:val="single" w:color="auto"/>
                <w:lang w:val="en-US" w:eastAsia="zh-CN"/>
              </w:rPr>
              <w:t>《医疗机构水污染物排放标准》（GB18466-2005）表2中污染控制项目，因此，监测</w:t>
            </w:r>
            <w:r>
              <w:rPr>
                <w:rFonts w:hint="eastAsia" w:cs="Times New Roman"/>
                <w:color w:val="auto"/>
                <w:sz w:val="24"/>
                <w:highlight w:val="none"/>
                <w:u w:val="single" w:color="auto"/>
                <w:lang w:val="en-US" w:eastAsia="zh-CN"/>
              </w:rPr>
              <w:t>指标选取合理。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bCs/>
                <w:color w:val="auto"/>
                <w:u w:val="single" w:color="auto"/>
                <w:lang w:val="en-US" w:eastAsia="zh-CN"/>
              </w:rPr>
            </w:pPr>
            <w:r>
              <w:rPr>
                <w:rFonts w:hint="eastAsia" w:ascii="Times New Roman" w:hAnsi="Times New Roman" w:eastAsia="宋体" w:cs="Times New Roman"/>
                <w:color w:val="auto"/>
                <w:kern w:val="0"/>
                <w:sz w:val="24"/>
                <w:szCs w:val="24"/>
                <w:highlight w:val="none"/>
                <w:u w:val="single" w:color="auto"/>
                <w:lang w:val="en-US" w:eastAsia="zh-CN" w:bidi="ar"/>
              </w:rPr>
              <w:t>项目废水监测计划见表4-</w:t>
            </w:r>
            <w:r>
              <w:rPr>
                <w:rFonts w:hint="eastAsia" w:cs="Times New Roman"/>
                <w:color w:val="auto"/>
                <w:kern w:val="0"/>
                <w:sz w:val="24"/>
                <w:szCs w:val="24"/>
                <w:highlight w:val="none"/>
                <w:u w:val="single" w:color="auto"/>
                <w:lang w:val="en-US" w:eastAsia="zh-CN" w:bidi="ar"/>
              </w:rPr>
              <w:t>9</w:t>
            </w:r>
            <w:r>
              <w:rPr>
                <w:rFonts w:hint="eastAsia" w:ascii="Times New Roman" w:hAnsi="Times New Roman" w:eastAsia="宋体" w:cs="Times New Roman"/>
                <w:color w:val="auto"/>
                <w:kern w:val="0"/>
                <w:sz w:val="24"/>
                <w:szCs w:val="24"/>
                <w:highlight w:val="none"/>
                <w:u w:val="single" w:color="auto"/>
                <w:lang w:val="en-US" w:eastAsia="zh-CN" w:bidi="ar"/>
              </w:rPr>
              <w:t>。</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u w:val="single" w:color="auto"/>
                <w:lang w:val="en-US" w:eastAsia="zh-CN"/>
              </w:rPr>
            </w:pPr>
            <w:r>
              <w:rPr>
                <w:rFonts w:hint="default" w:ascii="Times New Roman" w:hAnsi="Times New Roman" w:eastAsia="宋体" w:cs="Times New Roman"/>
                <w:b/>
                <w:bCs/>
                <w:color w:val="auto"/>
                <w:u w:val="single" w:color="auto"/>
                <w:lang w:val="en-US" w:eastAsia="zh-CN"/>
              </w:rPr>
              <w:t>表4-</w:t>
            </w:r>
            <w:r>
              <w:rPr>
                <w:rFonts w:hint="eastAsia" w:cs="Times New Roman"/>
                <w:b/>
                <w:bCs/>
                <w:color w:val="auto"/>
                <w:u w:val="single" w:color="auto"/>
                <w:lang w:val="en-US" w:eastAsia="zh-CN"/>
              </w:rPr>
              <w:t>9</w:t>
            </w:r>
            <w:r>
              <w:rPr>
                <w:rFonts w:hint="default" w:ascii="Times New Roman" w:hAnsi="Times New Roman" w:eastAsia="宋体" w:cs="Times New Roman"/>
                <w:b/>
                <w:bCs/>
                <w:color w:val="auto"/>
                <w:u w:val="single" w:color="auto"/>
                <w:lang w:val="en-US" w:eastAsia="zh-CN"/>
              </w:rPr>
              <w:t xml:space="preserve"> 项目废水监测计划</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74"/>
              <w:gridCol w:w="6027"/>
              <w:gridCol w:w="124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u w:val="single" w:color="auto"/>
                    </w:rPr>
                  </w:pPr>
                  <w:r>
                    <w:rPr>
                      <w:rFonts w:hint="default" w:ascii="Times New Roman" w:hAnsi="Times New Roman" w:cs="Times New Roman"/>
                      <w:b w:val="0"/>
                      <w:bCs w:val="0"/>
                      <w:color w:val="auto"/>
                      <w:kern w:val="0"/>
                      <w:sz w:val="18"/>
                      <w:szCs w:val="18"/>
                      <w:u w:val="single" w:color="auto"/>
                    </w:rPr>
                    <w:t>监测点位</w:t>
                  </w:r>
                </w:p>
              </w:tc>
              <w:tc>
                <w:tcPr>
                  <w:tcW w:w="36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u w:val="single" w:color="auto"/>
                    </w:rPr>
                  </w:pPr>
                  <w:r>
                    <w:rPr>
                      <w:rFonts w:hint="default" w:ascii="Times New Roman" w:hAnsi="Times New Roman" w:cs="Times New Roman"/>
                      <w:b w:val="0"/>
                      <w:bCs w:val="0"/>
                      <w:color w:val="auto"/>
                      <w:kern w:val="0"/>
                      <w:sz w:val="18"/>
                      <w:szCs w:val="18"/>
                      <w:u w:val="single" w:color="auto"/>
                    </w:rPr>
                    <w:t>监测指标</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u w:val="single" w:color="auto"/>
                    </w:rPr>
                  </w:pPr>
                  <w:r>
                    <w:rPr>
                      <w:rFonts w:hint="default" w:ascii="Times New Roman" w:hAnsi="Times New Roman" w:cs="Times New Roman"/>
                      <w:b w:val="0"/>
                      <w:bCs w:val="0"/>
                      <w:color w:val="auto"/>
                      <w:kern w:val="0"/>
                      <w:sz w:val="18"/>
                      <w:szCs w:val="18"/>
                      <w:u w:val="single" w:color="auto"/>
                    </w:rPr>
                    <w:t>监测频次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u w:val="single" w:color="auto"/>
                    </w:rPr>
                  </w:pPr>
                  <w:r>
                    <w:rPr>
                      <w:rFonts w:hint="default" w:ascii="Times New Roman" w:hAnsi="Times New Roman" w:cs="Times New Roman"/>
                      <w:color w:val="auto"/>
                      <w:kern w:val="0"/>
                      <w:sz w:val="18"/>
                      <w:szCs w:val="18"/>
                      <w:u w:val="single" w:color="auto"/>
                    </w:rPr>
                    <w:t>DW001</w:t>
                  </w:r>
                </w:p>
              </w:tc>
              <w:tc>
                <w:tcPr>
                  <w:tcW w:w="36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u w:val="single" w:color="auto"/>
                      <w:lang w:val="en-US" w:eastAsia="zh-CN"/>
                    </w:rPr>
                  </w:pPr>
                  <w:r>
                    <w:rPr>
                      <w:rFonts w:hint="default" w:ascii="Times New Roman" w:hAnsi="Times New Roman" w:cs="Times New Roman"/>
                      <w:color w:val="auto"/>
                      <w:kern w:val="0"/>
                      <w:sz w:val="18"/>
                      <w:szCs w:val="18"/>
                      <w:u w:val="single" w:color="auto"/>
                    </w:rPr>
                    <w:t>pH、COD</w:t>
                  </w:r>
                  <w:r>
                    <w:rPr>
                      <w:rFonts w:hint="default" w:ascii="Times New Roman" w:hAnsi="Times New Roman" w:cs="Times New Roman"/>
                      <w:color w:val="auto"/>
                      <w:kern w:val="0"/>
                      <w:sz w:val="18"/>
                      <w:szCs w:val="18"/>
                      <w:u w:val="single" w:color="auto"/>
                      <w:vertAlign w:val="subscript"/>
                    </w:rPr>
                    <w:t>Cr</w:t>
                  </w:r>
                  <w:r>
                    <w:rPr>
                      <w:rFonts w:hint="default" w:ascii="Times New Roman" w:hAnsi="Times New Roman" w:cs="Times New Roman"/>
                      <w:color w:val="auto"/>
                      <w:kern w:val="0"/>
                      <w:sz w:val="18"/>
                      <w:szCs w:val="18"/>
                      <w:u w:val="single" w:color="auto"/>
                    </w:rPr>
                    <w:t>、SS、BOD</w:t>
                  </w:r>
                  <w:r>
                    <w:rPr>
                      <w:rFonts w:hint="default" w:ascii="Times New Roman" w:hAnsi="Times New Roman" w:cs="Times New Roman"/>
                      <w:color w:val="auto"/>
                      <w:kern w:val="0"/>
                      <w:sz w:val="18"/>
                      <w:szCs w:val="18"/>
                      <w:u w:val="single" w:color="auto"/>
                      <w:vertAlign w:val="subscript"/>
                    </w:rPr>
                    <w:t>5</w:t>
                  </w:r>
                  <w:r>
                    <w:rPr>
                      <w:rFonts w:hint="default" w:ascii="Times New Roman" w:hAnsi="Times New Roman" w:cs="Times New Roman"/>
                      <w:color w:val="auto"/>
                      <w:kern w:val="0"/>
                      <w:sz w:val="18"/>
                      <w:szCs w:val="18"/>
                      <w:u w:val="single" w:color="auto"/>
                    </w:rPr>
                    <w:t>、NH</w:t>
                  </w:r>
                  <w:r>
                    <w:rPr>
                      <w:rFonts w:hint="default" w:ascii="Times New Roman" w:hAnsi="Times New Roman" w:cs="Times New Roman"/>
                      <w:color w:val="auto"/>
                      <w:kern w:val="0"/>
                      <w:sz w:val="18"/>
                      <w:szCs w:val="18"/>
                      <w:u w:val="single" w:color="auto"/>
                      <w:vertAlign w:val="subscript"/>
                    </w:rPr>
                    <w:t>3</w:t>
                  </w:r>
                  <w:r>
                    <w:rPr>
                      <w:rFonts w:hint="default" w:ascii="Times New Roman" w:hAnsi="Times New Roman" w:cs="Times New Roman"/>
                      <w:color w:val="auto"/>
                      <w:kern w:val="0"/>
                      <w:sz w:val="18"/>
                      <w:szCs w:val="18"/>
                      <w:u w:val="single" w:color="auto"/>
                    </w:rPr>
                    <w:t>-N、粪大肠菌群数、总余氯、动植物油</w:t>
                  </w:r>
                  <w:r>
                    <w:rPr>
                      <w:rFonts w:hint="eastAsia" w:ascii="Times New Roman" w:hAnsi="Times New Roman" w:cs="Times New Roman"/>
                      <w:color w:val="auto"/>
                      <w:kern w:val="0"/>
                      <w:sz w:val="18"/>
                      <w:szCs w:val="18"/>
                      <w:u w:val="single" w:color="auto"/>
                      <w:lang w:eastAsia="zh-CN"/>
                    </w:rPr>
                    <w:t>、</w:t>
                  </w:r>
                  <w:r>
                    <w:rPr>
                      <w:rFonts w:hint="eastAsia" w:ascii="Times New Roman" w:hAnsi="Times New Roman" w:cs="Times New Roman"/>
                      <w:color w:val="auto"/>
                      <w:kern w:val="0"/>
                      <w:sz w:val="18"/>
                      <w:szCs w:val="18"/>
                      <w:u w:val="single" w:color="auto"/>
                      <w:lang w:val="en-US" w:eastAsia="zh-CN"/>
                    </w:rPr>
                    <w:t>LAS</w:t>
                  </w:r>
                  <w:r>
                    <w:rPr>
                      <w:rFonts w:hint="eastAsia" w:cs="Times New Roman"/>
                      <w:color w:val="auto"/>
                      <w:kern w:val="0"/>
                      <w:sz w:val="18"/>
                      <w:szCs w:val="18"/>
                      <w:u w:val="single" w:color="auto"/>
                      <w:lang w:val="en-US" w:eastAsia="zh-CN"/>
                    </w:rPr>
                    <w:t>、总磷</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u w:val="single" w:color="auto"/>
                    </w:rPr>
                  </w:pPr>
                  <w:r>
                    <w:rPr>
                      <w:rFonts w:hint="default" w:ascii="Times New Roman" w:hAnsi="Times New Roman" w:cs="Times New Roman"/>
                      <w:color w:val="auto"/>
                      <w:kern w:val="0"/>
                      <w:sz w:val="18"/>
                      <w:szCs w:val="18"/>
                      <w:u w:val="single" w:color="auto"/>
                    </w:rPr>
                    <w:t>1次/年</w:t>
                  </w:r>
                </w:p>
              </w:tc>
            </w:tr>
          </w:tbl>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3.噪声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）噪声源强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r>
              <w:rPr>
                <w:rFonts w:hint="default"/>
                <w:color w:val="auto"/>
                <w:sz w:val="24"/>
                <w:szCs w:val="24"/>
              </w:rPr>
              <w:t>项目运营期噪声主要为社会生活噪声、设备运行噪声和交通噪声。社会生活噪声包括职工及病人生活噪声；设备噪声主要为空调运行噪声；交通噪声主要为出入本项目附近的车辆行驶噪声。噪声源强及产噪位置见表4-</w:t>
            </w:r>
            <w:r>
              <w:rPr>
                <w:rFonts w:hint="eastAsia"/>
                <w:color w:val="auto"/>
                <w:sz w:val="24"/>
                <w:szCs w:val="24"/>
                <w:lang w:val="en-US" w:eastAsia="zh-CN"/>
              </w:rPr>
              <w:t>10</w:t>
            </w:r>
            <w:r>
              <w:rPr>
                <w:rFonts w:hint="default"/>
                <w:color w:val="auto"/>
                <w:sz w:val="24"/>
                <w:szCs w:val="24"/>
              </w:rPr>
              <w:t>。</w:t>
            </w:r>
          </w:p>
          <w:p>
            <w:pPr>
              <w:spacing w:line="240" w:lineRule="auto"/>
              <w:ind w:firstLine="422" w:firstLineChars="20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1"/>
                <w:szCs w:val="21"/>
              </w:rPr>
              <w:t>表4-</w:t>
            </w:r>
            <w:r>
              <w:rPr>
                <w:rFonts w:hint="eastAsia" w:cs="Times New Roman"/>
                <w:b/>
                <w:color w:val="auto"/>
                <w:sz w:val="21"/>
                <w:szCs w:val="21"/>
                <w:lang w:val="en-US" w:eastAsia="zh-CN"/>
              </w:rPr>
              <w:t xml:space="preserve">10 </w:t>
            </w:r>
            <w:r>
              <w:rPr>
                <w:rFonts w:hint="default" w:ascii="Times New Roman" w:hAnsi="Times New Roman" w:eastAsia="宋体" w:cs="Times New Roman"/>
                <w:b/>
                <w:color w:val="auto"/>
                <w:sz w:val="21"/>
                <w:szCs w:val="21"/>
              </w:rPr>
              <w:t>运营期噪声源强一览表</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24"/>
              <w:gridCol w:w="2411"/>
              <w:gridCol w:w="1873"/>
              <w:gridCol w:w="1799"/>
              <w:gridCol w:w="154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序号</w:t>
                  </w:r>
                </w:p>
              </w:tc>
              <w:tc>
                <w:tcPr>
                  <w:tcW w:w="21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噪声类型</w:t>
                  </w:r>
                </w:p>
              </w:tc>
              <w:tc>
                <w:tcPr>
                  <w:tcW w:w="1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噪声源</w:t>
                  </w:r>
                </w:p>
              </w:tc>
              <w:tc>
                <w:tcPr>
                  <w:tcW w:w="16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产生位置</w:t>
                  </w:r>
                </w:p>
              </w:tc>
              <w:tc>
                <w:tcPr>
                  <w:tcW w:w="1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噪声源强dB（A）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21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社会生活噪声</w:t>
                  </w:r>
                </w:p>
              </w:tc>
              <w:tc>
                <w:tcPr>
                  <w:tcW w:w="1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人群活动</w:t>
                  </w:r>
                </w:p>
              </w:tc>
              <w:tc>
                <w:tcPr>
                  <w:tcW w:w="16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大楼内</w:t>
                  </w:r>
                </w:p>
              </w:tc>
              <w:tc>
                <w:tcPr>
                  <w:tcW w:w="1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60~70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w:t>
                  </w:r>
                </w:p>
              </w:tc>
              <w:tc>
                <w:tcPr>
                  <w:tcW w:w="21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设施设备运行噪声</w:t>
                  </w:r>
                </w:p>
              </w:tc>
              <w:tc>
                <w:tcPr>
                  <w:tcW w:w="1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空调挂机噪声</w:t>
                  </w:r>
                </w:p>
              </w:tc>
              <w:tc>
                <w:tcPr>
                  <w:tcW w:w="16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大楼内</w:t>
                  </w:r>
                </w:p>
              </w:tc>
              <w:tc>
                <w:tcPr>
                  <w:tcW w:w="1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70~75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w:t>
                  </w:r>
                </w:p>
              </w:tc>
              <w:tc>
                <w:tcPr>
                  <w:tcW w:w="21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交通噪声</w:t>
                  </w:r>
                </w:p>
              </w:tc>
              <w:tc>
                <w:tcPr>
                  <w:tcW w:w="1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出入车辆</w:t>
                  </w:r>
                </w:p>
              </w:tc>
              <w:tc>
                <w:tcPr>
                  <w:tcW w:w="16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项目周边道路</w:t>
                  </w:r>
                </w:p>
              </w:tc>
              <w:tc>
                <w:tcPr>
                  <w:tcW w:w="1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70~80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4</w:t>
                  </w:r>
                </w:p>
              </w:tc>
              <w:tc>
                <w:tcPr>
                  <w:tcW w:w="21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污水处理站泵等设备运行噪声</w:t>
                  </w:r>
                </w:p>
              </w:tc>
              <w:tc>
                <w:tcPr>
                  <w:tcW w:w="1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污水处理站</w:t>
                  </w:r>
                </w:p>
              </w:tc>
              <w:tc>
                <w:tcPr>
                  <w:tcW w:w="16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污水处理站</w:t>
                  </w:r>
                </w:p>
              </w:tc>
              <w:tc>
                <w:tcPr>
                  <w:tcW w:w="1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70</w:t>
                  </w:r>
                  <w:r>
                    <w:rPr>
                      <w:rFonts w:hint="default" w:ascii="Times New Roman" w:hAnsi="Times New Roman" w:cs="Times New Roman"/>
                      <w:color w:val="auto"/>
                      <w:kern w:val="0"/>
                      <w:sz w:val="21"/>
                      <w:szCs w:val="21"/>
                    </w:rPr>
                    <w:t>~8</w:t>
                  </w:r>
                  <w:r>
                    <w:rPr>
                      <w:rFonts w:hint="eastAsia" w:cs="Times New Roman"/>
                      <w:color w:val="auto"/>
                      <w:kern w:val="0"/>
                      <w:sz w:val="21"/>
                      <w:szCs w:val="21"/>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5</w:t>
                  </w:r>
                </w:p>
              </w:tc>
              <w:tc>
                <w:tcPr>
                  <w:tcW w:w="21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汽油发电机</w:t>
                  </w:r>
                </w:p>
              </w:tc>
              <w:tc>
                <w:tcPr>
                  <w:tcW w:w="1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运行时产生</w:t>
                  </w:r>
                </w:p>
              </w:tc>
              <w:tc>
                <w:tcPr>
                  <w:tcW w:w="16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院区内</w:t>
                  </w:r>
                </w:p>
              </w:tc>
              <w:tc>
                <w:tcPr>
                  <w:tcW w:w="1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75-80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rPr>
            </w:pPr>
            <w:r>
              <w:rPr>
                <w:rFonts w:hint="default"/>
                <w:color w:val="auto"/>
                <w:sz w:val="24"/>
                <w:szCs w:val="24"/>
              </w:rPr>
              <w:fldChar w:fldCharType="begin"/>
            </w:r>
            <w:r>
              <w:rPr>
                <w:rFonts w:hint="default"/>
                <w:color w:val="auto"/>
                <w:sz w:val="24"/>
                <w:szCs w:val="24"/>
              </w:rPr>
              <w:instrText xml:space="preserve"> = 1 \* GB3 \* MERGEFORMAT </w:instrText>
            </w:r>
            <w:r>
              <w:rPr>
                <w:rFonts w:hint="default"/>
                <w:color w:val="auto"/>
                <w:sz w:val="24"/>
                <w:szCs w:val="24"/>
              </w:rPr>
              <w:fldChar w:fldCharType="separate"/>
            </w:r>
            <w:r>
              <w:rPr>
                <w:color w:val="auto"/>
                <w:sz w:val="24"/>
                <w:szCs w:val="24"/>
              </w:rPr>
              <w:t>①</w:t>
            </w:r>
            <w:r>
              <w:rPr>
                <w:rFonts w:hint="default"/>
                <w:color w:val="auto"/>
                <w:sz w:val="24"/>
                <w:szCs w:val="24"/>
              </w:rPr>
              <w:fldChar w:fldCharType="end"/>
            </w:r>
            <w:r>
              <w:rPr>
                <w:rFonts w:hint="default"/>
                <w:color w:val="auto"/>
                <w:sz w:val="24"/>
                <w:szCs w:val="24"/>
              </w:rPr>
              <w:t>设备</w:t>
            </w:r>
            <w:r>
              <w:rPr>
                <w:rFonts w:hint="eastAsia"/>
                <w:color w:val="auto"/>
                <w:sz w:val="24"/>
                <w:szCs w:val="24"/>
                <w:lang w:eastAsia="zh-CN"/>
              </w:rPr>
              <w:t>运行</w:t>
            </w:r>
            <w:r>
              <w:rPr>
                <w:rFonts w:hint="default"/>
                <w:color w:val="auto"/>
                <w:sz w:val="24"/>
                <w:szCs w:val="24"/>
              </w:rPr>
              <w:t>噪声</w:t>
            </w:r>
          </w:p>
          <w:p>
            <w:pPr>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本项目选择低噪型设备、合理布局、将高噪声设备置于室内并尽可能远离</w:t>
            </w:r>
            <w:r>
              <w:rPr>
                <w:rFonts w:hint="eastAsia" w:cs="Times New Roman"/>
                <w:color w:val="auto"/>
                <w:kern w:val="0"/>
                <w:sz w:val="24"/>
                <w:lang w:val="en-US" w:eastAsia="zh-CN"/>
              </w:rPr>
              <w:t>厂</w:t>
            </w:r>
            <w:r>
              <w:rPr>
                <w:rFonts w:hint="default" w:ascii="Times New Roman" w:hAnsi="Times New Roman" w:cs="Times New Roman"/>
                <w:color w:val="auto"/>
                <w:kern w:val="0"/>
                <w:sz w:val="24"/>
              </w:rPr>
              <w:t>界，并且采取适当的隔声降噪措施</w:t>
            </w:r>
            <w:r>
              <w:rPr>
                <w:rFonts w:hint="eastAsia" w:cs="Times New Roman"/>
                <w:color w:val="auto"/>
                <w:kern w:val="0"/>
                <w:sz w:val="24"/>
                <w:lang w:eastAsia="zh-CN"/>
              </w:rPr>
              <w:t>，对周围环境敏感点及周围环境的影响较小</w:t>
            </w:r>
            <w:r>
              <w:rPr>
                <w:rFonts w:hint="default" w:ascii="Times New Roman" w:hAnsi="Times New Roman" w:cs="Times New Roman"/>
                <w:color w:val="auto"/>
                <w:kern w:val="0"/>
                <w:sz w:val="24"/>
              </w:rPr>
              <w:t>。</w:t>
            </w:r>
          </w:p>
          <w:p>
            <w:pPr>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fldChar w:fldCharType="begin"/>
            </w:r>
            <w:r>
              <w:rPr>
                <w:rFonts w:hint="default" w:ascii="Times New Roman" w:hAnsi="Times New Roman" w:cs="Times New Roman"/>
                <w:color w:val="auto"/>
                <w:kern w:val="0"/>
                <w:sz w:val="24"/>
                <w:szCs w:val="24"/>
              </w:rPr>
              <w:instrText xml:space="preserve"> = 2 \* GB3 \* MERGEFORMAT </w:instrText>
            </w:r>
            <w:r>
              <w:rPr>
                <w:rFonts w:hint="default" w:ascii="Times New Roman" w:hAnsi="Times New Roman" w:cs="Times New Roman"/>
                <w:color w:val="auto"/>
                <w:kern w:val="0"/>
                <w:sz w:val="24"/>
                <w:szCs w:val="24"/>
              </w:rPr>
              <w:fldChar w:fldCharType="separate"/>
            </w:r>
            <w:r>
              <w:rPr>
                <w:color w:val="auto"/>
                <w:sz w:val="24"/>
                <w:szCs w:val="24"/>
              </w:rPr>
              <w:t>②</w:t>
            </w:r>
            <w:r>
              <w:rPr>
                <w:rFonts w:hint="default" w:ascii="Times New Roman" w:hAnsi="Times New Roman" w:cs="Times New Roman"/>
                <w:color w:val="auto"/>
                <w:kern w:val="0"/>
                <w:sz w:val="24"/>
                <w:szCs w:val="24"/>
              </w:rPr>
              <w:fldChar w:fldCharType="end"/>
            </w:r>
            <w:r>
              <w:rPr>
                <w:rFonts w:hint="default" w:ascii="Times New Roman" w:hAnsi="Times New Roman" w:cs="Times New Roman"/>
                <w:color w:val="auto"/>
                <w:kern w:val="0"/>
                <w:sz w:val="24"/>
                <w:szCs w:val="24"/>
              </w:rPr>
              <w:t>社会生活噪声</w:t>
            </w:r>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本项目社会生活噪声主要为病人及职工人员产生的噪声，源强在60~</w:t>
            </w:r>
            <w:r>
              <w:rPr>
                <w:rFonts w:hint="eastAsia" w:cs="Times New Roman"/>
                <w:color w:val="auto"/>
                <w:kern w:val="0"/>
                <w:sz w:val="24"/>
                <w:lang w:val="en-US" w:eastAsia="zh-CN"/>
              </w:rPr>
              <w:t>70</w:t>
            </w:r>
            <w:r>
              <w:rPr>
                <w:rFonts w:hint="default" w:ascii="Times New Roman" w:hAnsi="Times New Roman" w:cs="Times New Roman"/>
                <w:color w:val="auto"/>
                <w:kern w:val="0"/>
                <w:sz w:val="24"/>
              </w:rPr>
              <w:t>dB（A）之间，声源呈不连续性，昼夜差别大，经加强管理，强化医护人员及病人意识，噪声通过墙体隔声和距离衰减后，对项目周边环境敏感点及周围环境的影响较小。</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fldChar w:fldCharType="begin"/>
            </w:r>
            <w:r>
              <w:rPr>
                <w:rFonts w:hint="default" w:ascii="Times New Roman" w:hAnsi="Times New Roman" w:cs="Times New Roman"/>
                <w:color w:val="auto"/>
                <w:kern w:val="0"/>
                <w:sz w:val="24"/>
                <w:szCs w:val="24"/>
              </w:rPr>
              <w:instrText xml:space="preserve"> = 3 \* GB3 \* MERGEFORMAT </w:instrText>
            </w:r>
            <w:r>
              <w:rPr>
                <w:rFonts w:hint="default" w:ascii="Times New Roman" w:hAnsi="Times New Roman" w:cs="Times New Roman"/>
                <w:color w:val="auto"/>
                <w:kern w:val="0"/>
                <w:sz w:val="24"/>
                <w:szCs w:val="24"/>
              </w:rPr>
              <w:fldChar w:fldCharType="separate"/>
            </w:r>
            <w:r>
              <w:rPr>
                <w:color w:val="auto"/>
                <w:sz w:val="24"/>
                <w:szCs w:val="24"/>
              </w:rPr>
              <w:t>③</w:t>
            </w:r>
            <w:r>
              <w:rPr>
                <w:rFonts w:hint="default" w:ascii="Times New Roman" w:hAnsi="Times New Roman" w:cs="Times New Roman"/>
                <w:color w:val="auto"/>
                <w:kern w:val="0"/>
                <w:sz w:val="24"/>
                <w:szCs w:val="24"/>
              </w:rPr>
              <w:fldChar w:fldCharType="end"/>
            </w:r>
            <w:r>
              <w:rPr>
                <w:rFonts w:hint="default" w:ascii="Times New Roman" w:hAnsi="Times New Roman" w:cs="Times New Roman"/>
                <w:color w:val="auto"/>
                <w:kern w:val="0"/>
                <w:sz w:val="24"/>
                <w:szCs w:val="24"/>
              </w:rPr>
              <w:t>汽车噪声</w:t>
            </w:r>
          </w:p>
          <w:p>
            <w:pPr>
              <w:spacing w:line="360" w:lineRule="auto"/>
              <w:ind w:firstLine="480" w:firstLineChars="200"/>
              <w:rPr>
                <w:rFonts w:hint="default" w:ascii="Times New Roman" w:hAnsi="Times New Roman" w:cs="Times New Roman"/>
                <w:b w:val="0"/>
                <w:bCs w:val="0"/>
                <w:color w:val="auto"/>
                <w:kern w:val="0"/>
                <w:sz w:val="24"/>
              </w:rPr>
            </w:pPr>
            <w:r>
              <w:rPr>
                <w:rFonts w:hint="default" w:ascii="Times New Roman" w:hAnsi="Times New Roman" w:cs="Times New Roman"/>
                <w:color w:val="auto"/>
                <w:kern w:val="0"/>
                <w:sz w:val="24"/>
              </w:rPr>
              <w:t>汽车进出医院时会产生交通噪声，噪声源强为70~80dB(A)，为瞬时性、间断性排放，为减少交通噪声影响，对于进出项目附近的车辆，项目方应加强车辆停放管理，并设置禁鸣标志，避免随意鸣笛；此外，噪声通过距离衰减，建筑物隔声等措施后可有效地降低</w:t>
            </w:r>
            <w:r>
              <w:rPr>
                <w:rFonts w:hint="eastAsia" w:cs="Times New Roman"/>
                <w:color w:val="auto"/>
                <w:kern w:val="0"/>
                <w:sz w:val="24"/>
                <w:lang w:eastAsia="zh-CN"/>
              </w:rPr>
              <w:t>交通</w:t>
            </w:r>
            <w:r>
              <w:rPr>
                <w:rFonts w:hint="default" w:ascii="Times New Roman" w:hAnsi="Times New Roman" w:cs="Times New Roman"/>
                <w:color w:val="auto"/>
                <w:kern w:val="0"/>
                <w:sz w:val="24"/>
              </w:rPr>
              <w:t>噪声影响，汽车进出噪声采取上述措施后对项目自身和外环境的影响可接受。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eastAsia="zh-CN"/>
              </w:rPr>
            </w:pPr>
            <w:r>
              <w:rPr>
                <w:rFonts w:hint="default"/>
                <w:color w:val="auto"/>
                <w:sz w:val="24"/>
                <w:szCs w:val="24"/>
                <w:lang w:eastAsia="zh-CN"/>
              </w:rPr>
              <w:fldChar w:fldCharType="begin"/>
            </w:r>
            <w:r>
              <w:rPr>
                <w:rFonts w:hint="default"/>
                <w:color w:val="auto"/>
                <w:sz w:val="24"/>
                <w:szCs w:val="24"/>
                <w:lang w:eastAsia="zh-CN"/>
              </w:rPr>
              <w:instrText xml:space="preserve"> = 4 \* GB3 \* MERGEFORMAT </w:instrText>
            </w:r>
            <w:r>
              <w:rPr>
                <w:rFonts w:hint="default"/>
                <w:color w:val="auto"/>
                <w:sz w:val="24"/>
                <w:szCs w:val="24"/>
                <w:lang w:eastAsia="zh-CN"/>
              </w:rPr>
              <w:fldChar w:fldCharType="separate"/>
            </w:r>
            <w:r>
              <w:rPr>
                <w:color w:val="auto"/>
                <w:sz w:val="24"/>
                <w:szCs w:val="24"/>
              </w:rPr>
              <w:t>④</w:t>
            </w:r>
            <w:r>
              <w:rPr>
                <w:rFonts w:hint="default"/>
                <w:color w:val="auto"/>
                <w:sz w:val="24"/>
                <w:szCs w:val="24"/>
                <w:lang w:eastAsia="zh-CN"/>
              </w:rPr>
              <w:fldChar w:fldCharType="end"/>
            </w:r>
            <w:r>
              <w:rPr>
                <w:rFonts w:hint="eastAsia"/>
                <w:color w:val="auto"/>
                <w:sz w:val="24"/>
                <w:szCs w:val="24"/>
                <w:lang w:eastAsia="zh-CN"/>
              </w:rPr>
              <w:t>污水处理站泵等设备运行噪声</w:t>
            </w:r>
          </w:p>
          <w:p>
            <w:pPr>
              <w:pStyle w:val="38"/>
              <w:spacing w:line="360" w:lineRule="auto"/>
              <w:ind w:firstLine="480" w:firstLineChars="200"/>
              <w:jc w:val="both"/>
              <w:rPr>
                <w:rFonts w:hint="default" w:ascii="Times New Roman" w:hAnsi="Times New Roman" w:cs="Times New Roman"/>
                <w:b w:val="0"/>
                <w:bCs w:val="0"/>
                <w:color w:val="auto"/>
                <w:kern w:val="0"/>
                <w:sz w:val="24"/>
                <w:szCs w:val="24"/>
              </w:rPr>
            </w:pPr>
            <w:r>
              <w:rPr>
                <w:rFonts w:hint="eastAsia" w:cs="Times New Roman"/>
                <w:b w:val="0"/>
                <w:bCs w:val="0"/>
                <w:color w:val="auto"/>
                <w:kern w:val="0"/>
                <w:sz w:val="24"/>
                <w:szCs w:val="20"/>
                <w:lang w:eastAsia="zh-CN"/>
              </w:rPr>
              <w:t>本</w:t>
            </w:r>
            <w:r>
              <w:rPr>
                <w:rFonts w:hint="default" w:ascii="Times New Roman" w:hAnsi="Times New Roman" w:cs="Times New Roman"/>
                <w:b w:val="0"/>
                <w:bCs w:val="0"/>
                <w:color w:val="auto"/>
                <w:kern w:val="0"/>
                <w:sz w:val="24"/>
                <w:szCs w:val="20"/>
              </w:rPr>
              <w:t>项</w:t>
            </w:r>
            <w:r>
              <w:rPr>
                <w:rFonts w:hint="default" w:ascii="Times New Roman" w:hAnsi="Times New Roman" w:cs="Times New Roman"/>
                <w:b w:val="0"/>
                <w:bCs w:val="0"/>
                <w:color w:val="auto"/>
                <w:kern w:val="0"/>
                <w:sz w:val="24"/>
                <w:szCs w:val="24"/>
              </w:rPr>
              <w:t>目设置</w:t>
            </w:r>
            <w:r>
              <w:rPr>
                <w:rFonts w:hint="eastAsia" w:cs="Times New Roman"/>
                <w:b w:val="0"/>
                <w:bCs w:val="0"/>
                <w:color w:val="auto"/>
                <w:kern w:val="0"/>
                <w:sz w:val="24"/>
                <w:szCs w:val="24"/>
                <w:lang w:eastAsia="zh-CN"/>
              </w:rPr>
              <w:t>1座</w:t>
            </w:r>
            <w:r>
              <w:rPr>
                <w:rFonts w:hint="default" w:ascii="Times New Roman" w:hAnsi="Times New Roman" w:cs="Times New Roman"/>
                <w:b w:val="0"/>
                <w:bCs w:val="0"/>
                <w:color w:val="auto"/>
                <w:kern w:val="0"/>
                <w:sz w:val="24"/>
                <w:szCs w:val="24"/>
              </w:rPr>
              <w:t>污水处理站，运行过程中会有泵</w:t>
            </w:r>
            <w:r>
              <w:rPr>
                <w:rFonts w:hint="eastAsia" w:cs="Times New Roman"/>
                <w:b w:val="0"/>
                <w:bCs w:val="0"/>
                <w:color w:val="auto"/>
                <w:kern w:val="0"/>
                <w:sz w:val="24"/>
                <w:szCs w:val="24"/>
                <w:lang w:eastAsia="zh-CN"/>
              </w:rPr>
              <w:t>等</w:t>
            </w:r>
            <w:r>
              <w:rPr>
                <w:rFonts w:hint="default" w:ascii="Times New Roman" w:hAnsi="Times New Roman" w:cs="Times New Roman"/>
                <w:b w:val="0"/>
                <w:bCs w:val="0"/>
                <w:color w:val="auto"/>
                <w:kern w:val="0"/>
                <w:sz w:val="24"/>
                <w:szCs w:val="24"/>
              </w:rPr>
              <w:t>设备的噪声，70~85dB</w:t>
            </w:r>
            <w:r>
              <w:rPr>
                <w:rFonts w:hint="eastAsia" w:cs="Times New Roman"/>
                <w:b w:val="0"/>
                <w:bCs w:val="0"/>
                <w:color w:val="auto"/>
                <w:kern w:val="0"/>
                <w:sz w:val="24"/>
                <w:szCs w:val="24"/>
                <w:lang w:eastAsia="zh-CN"/>
              </w:rPr>
              <w:t>（</w:t>
            </w:r>
            <w:r>
              <w:rPr>
                <w:rFonts w:hint="default" w:ascii="Times New Roman" w:hAnsi="Times New Roman" w:cs="Times New Roman"/>
                <w:b w:val="0"/>
                <w:bCs w:val="0"/>
                <w:color w:val="auto"/>
                <w:kern w:val="0"/>
                <w:sz w:val="24"/>
                <w:szCs w:val="24"/>
              </w:rPr>
              <w:t>A</w:t>
            </w:r>
            <w:r>
              <w:rPr>
                <w:rFonts w:hint="eastAsia" w:cs="Times New Roman"/>
                <w:b w:val="0"/>
                <w:bCs w:val="0"/>
                <w:color w:val="auto"/>
                <w:kern w:val="0"/>
                <w:sz w:val="24"/>
                <w:szCs w:val="24"/>
                <w:lang w:eastAsia="zh-CN"/>
              </w:rPr>
              <w:t>）</w:t>
            </w:r>
            <w:r>
              <w:rPr>
                <w:rFonts w:hint="default" w:ascii="Times New Roman" w:hAnsi="Times New Roman" w:cs="Times New Roman"/>
                <w:b w:val="0"/>
                <w:bCs w:val="0"/>
                <w:color w:val="auto"/>
                <w:kern w:val="0"/>
                <w:sz w:val="24"/>
                <w:szCs w:val="24"/>
              </w:rPr>
              <w:t>，为瞬时性、间断性排放，经加强管理，定期维修，噪声通过墙体隔声和距离衰减后，对项目周边环境敏感点及周围环境的影响较小。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rPr>
              <w:t>⑤</w:t>
            </w:r>
            <w:r>
              <w:rPr>
                <w:rFonts w:hint="eastAsia"/>
                <w:color w:val="auto"/>
                <w:sz w:val="24"/>
                <w:szCs w:val="24"/>
                <w:lang w:val="en-US" w:eastAsia="zh-CN"/>
              </w:rPr>
              <w:t>汽油发电机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本项目设置备用一台汽油发电机，</w:t>
            </w:r>
            <w:r>
              <w:rPr>
                <w:rFonts w:hint="eastAsia"/>
                <w:color w:val="auto"/>
                <w:sz w:val="24"/>
                <w:szCs w:val="24"/>
                <w:lang w:eastAsia="zh-CN"/>
              </w:rPr>
              <w:t>经</w:t>
            </w:r>
            <w:r>
              <w:rPr>
                <w:rFonts w:hint="eastAsia"/>
                <w:color w:val="auto"/>
                <w:sz w:val="24"/>
                <w:szCs w:val="24"/>
              </w:rPr>
              <w:t>与项目方核实，该发电机使用频率约为1~2次/年，每次使用时间大约30分钟，使用频率较低，时间较短，</w:t>
            </w:r>
            <w:r>
              <w:rPr>
                <w:rFonts w:hint="eastAsia"/>
                <w:color w:val="auto"/>
                <w:sz w:val="24"/>
                <w:szCs w:val="24"/>
                <w:lang w:val="en-US" w:eastAsia="zh-CN"/>
              </w:rPr>
              <w:t>对项目周边环境敏感点及周边环境的影响较小。</w:t>
            </w:r>
          </w:p>
          <w:p>
            <w:pPr>
              <w:pStyle w:val="38"/>
              <w:spacing w:line="360" w:lineRule="auto"/>
              <w:ind w:firstLine="480" w:firstLineChars="200"/>
              <w:jc w:val="both"/>
              <w:rPr>
                <w:rFonts w:hint="default" w:ascii="Times New Roman" w:hAnsi="Times New Roman" w:cs="Times New Roman"/>
                <w:b w:val="0"/>
                <w:bCs w:val="0"/>
                <w:color w:val="auto"/>
                <w:kern w:val="0"/>
                <w:sz w:val="24"/>
                <w:szCs w:val="24"/>
              </w:rPr>
            </w:pPr>
            <w:r>
              <w:rPr>
                <w:rFonts w:hint="eastAsia" w:cs="Times New Roman"/>
                <w:b w:val="0"/>
                <w:bCs w:val="0"/>
                <w:color w:val="auto"/>
                <w:kern w:val="0"/>
                <w:sz w:val="24"/>
                <w:szCs w:val="24"/>
                <w:lang w:eastAsia="zh-CN"/>
              </w:rPr>
              <w:t>（</w:t>
            </w:r>
            <w:r>
              <w:rPr>
                <w:rFonts w:hint="default" w:ascii="Times New Roman" w:hAnsi="Times New Roman" w:cs="Times New Roman"/>
                <w:b w:val="0"/>
                <w:bCs w:val="0"/>
                <w:color w:val="auto"/>
                <w:kern w:val="0"/>
                <w:sz w:val="24"/>
                <w:szCs w:val="24"/>
              </w:rPr>
              <w:t>2</w:t>
            </w:r>
            <w:r>
              <w:rPr>
                <w:rFonts w:hint="eastAsia" w:cs="Times New Roman"/>
                <w:b w:val="0"/>
                <w:bCs w:val="0"/>
                <w:color w:val="auto"/>
                <w:kern w:val="0"/>
                <w:sz w:val="24"/>
                <w:szCs w:val="24"/>
                <w:lang w:eastAsia="zh-CN"/>
              </w:rPr>
              <w:t>）</w:t>
            </w:r>
            <w:r>
              <w:rPr>
                <w:rFonts w:hint="default" w:ascii="Times New Roman" w:hAnsi="Times New Roman" w:cs="Times New Roman"/>
                <w:b w:val="0"/>
                <w:bCs w:val="0"/>
                <w:color w:val="auto"/>
                <w:kern w:val="0"/>
                <w:sz w:val="24"/>
                <w:szCs w:val="24"/>
              </w:rPr>
              <w:t>噪声环境影响分析</w:t>
            </w:r>
          </w:p>
          <w:p>
            <w:pPr>
              <w:pStyle w:val="38"/>
              <w:spacing w:line="360" w:lineRule="auto"/>
              <w:ind w:firstLine="480" w:firstLineChars="200"/>
              <w:jc w:val="both"/>
              <w:rPr>
                <w:rFonts w:hint="default" w:ascii="Times New Roman" w:hAnsi="Times New Roman" w:cs="Times New Roman"/>
                <w:b w:val="0"/>
                <w:bCs w:val="0"/>
                <w:color w:val="auto"/>
                <w:kern w:val="0"/>
                <w:sz w:val="24"/>
                <w:szCs w:val="24"/>
              </w:rPr>
            </w:pPr>
            <w:r>
              <w:rPr>
                <w:rFonts w:hint="default" w:ascii="Times New Roman" w:hAnsi="Times New Roman" w:cs="Times New Roman"/>
                <w:b w:val="0"/>
                <w:bCs w:val="0"/>
                <w:color w:val="auto"/>
                <w:kern w:val="0"/>
                <w:sz w:val="24"/>
                <w:szCs w:val="24"/>
              </w:rPr>
              <w:t>项目噪声设备均采取了相应的措施，并合理布局，根据声环境监测数据可知，</w:t>
            </w:r>
            <w:r>
              <w:rPr>
                <w:rFonts w:hint="eastAsia" w:cs="Times New Roman"/>
                <w:b w:val="0"/>
                <w:bCs w:val="0"/>
                <w:color w:val="auto"/>
                <w:kern w:val="0"/>
                <w:sz w:val="24"/>
                <w:szCs w:val="24"/>
                <w:lang w:eastAsia="zh-CN"/>
              </w:rPr>
              <w:t>厂界周围</w:t>
            </w:r>
            <w:r>
              <w:rPr>
                <w:rFonts w:hint="default" w:ascii="Times New Roman" w:hAnsi="Times New Roman" w:cs="Times New Roman"/>
                <w:b w:val="0"/>
                <w:bCs w:val="0"/>
                <w:color w:val="auto"/>
                <w:kern w:val="0"/>
                <w:sz w:val="24"/>
                <w:szCs w:val="24"/>
              </w:rPr>
              <w:t>声环境保护目标</w:t>
            </w:r>
            <w:r>
              <w:rPr>
                <w:rFonts w:hint="eastAsia" w:cs="Times New Roman"/>
                <w:b w:val="0"/>
                <w:bCs w:val="0"/>
                <w:color w:val="auto"/>
                <w:kern w:val="0"/>
                <w:sz w:val="24"/>
                <w:szCs w:val="24"/>
                <w:lang w:eastAsia="zh-CN"/>
              </w:rPr>
              <w:t>的</w:t>
            </w:r>
            <w:r>
              <w:rPr>
                <w:rFonts w:hint="default" w:ascii="Times New Roman" w:hAnsi="Times New Roman" w:cs="Times New Roman"/>
                <w:b w:val="0"/>
                <w:bCs w:val="0"/>
                <w:color w:val="auto"/>
                <w:kern w:val="0"/>
                <w:sz w:val="24"/>
                <w:szCs w:val="24"/>
              </w:rPr>
              <w:t>现状</w:t>
            </w:r>
            <w:r>
              <w:rPr>
                <w:rFonts w:hint="eastAsia" w:cs="Times New Roman"/>
                <w:b w:val="0"/>
                <w:bCs w:val="0"/>
                <w:color w:val="auto"/>
                <w:kern w:val="0"/>
                <w:sz w:val="24"/>
                <w:szCs w:val="24"/>
                <w:lang w:eastAsia="zh-CN"/>
              </w:rPr>
              <w:t>昼夜间</w:t>
            </w:r>
            <w:r>
              <w:rPr>
                <w:rFonts w:hint="default" w:ascii="Times New Roman" w:hAnsi="Times New Roman" w:cs="Times New Roman"/>
                <w:b w:val="0"/>
                <w:bCs w:val="0"/>
                <w:color w:val="auto"/>
                <w:kern w:val="0"/>
                <w:sz w:val="24"/>
                <w:szCs w:val="24"/>
              </w:rPr>
              <w:t>噪声值均为达标状态，且声环境质量较好。</w:t>
            </w:r>
          </w:p>
          <w:p>
            <w:pPr>
              <w:pStyle w:val="38"/>
              <w:spacing w:line="360" w:lineRule="auto"/>
              <w:ind w:firstLine="480" w:firstLineChars="200"/>
              <w:jc w:val="both"/>
              <w:rPr>
                <w:rFonts w:hint="default" w:ascii="Times New Roman" w:hAnsi="Times New Roman" w:cs="Times New Roman"/>
                <w:b w:val="0"/>
                <w:bCs w:val="0"/>
                <w:color w:val="auto"/>
                <w:kern w:val="0"/>
                <w:sz w:val="24"/>
                <w:szCs w:val="24"/>
              </w:rPr>
            </w:pPr>
            <w:r>
              <w:rPr>
                <w:rFonts w:hint="default" w:ascii="Times New Roman" w:hAnsi="Times New Roman" w:cs="Times New Roman"/>
                <w:b w:val="0"/>
                <w:bCs w:val="0"/>
                <w:color w:val="auto"/>
                <w:kern w:val="0"/>
                <w:sz w:val="24"/>
                <w:szCs w:val="24"/>
              </w:rPr>
              <w:t>本项目为医疗机构项目，为需要保持安静的项目，主要对本项目产生的影响的为</w:t>
            </w:r>
            <w:r>
              <w:rPr>
                <w:rFonts w:hint="default" w:cs="Times New Roman"/>
                <w:b w:val="0"/>
                <w:bCs w:val="0"/>
                <w:color w:val="auto"/>
                <w:kern w:val="0"/>
                <w:sz w:val="24"/>
                <w:szCs w:val="24"/>
                <w:lang w:eastAsia="zh-CN"/>
              </w:rPr>
              <w:t>北</w:t>
            </w:r>
            <w:r>
              <w:rPr>
                <w:rFonts w:hint="default" w:ascii="Times New Roman" w:hAnsi="Times New Roman" w:cs="Times New Roman"/>
                <w:b w:val="0"/>
                <w:bCs w:val="0"/>
                <w:color w:val="auto"/>
                <w:kern w:val="0"/>
                <w:sz w:val="24"/>
                <w:szCs w:val="24"/>
              </w:rPr>
              <w:t>侧道路，通过控制加强管理，并设置禁鸣标志，避免随意鸣笛，可减小对本项目的影响。</w:t>
            </w:r>
          </w:p>
          <w:p>
            <w:pPr>
              <w:pStyle w:val="38"/>
              <w:spacing w:line="360" w:lineRule="auto"/>
              <w:ind w:firstLine="480" w:firstLineChars="200"/>
              <w:jc w:val="both"/>
              <w:rPr>
                <w:rFonts w:hint="default" w:ascii="Times New Roman" w:hAnsi="Times New Roman" w:eastAsia="宋体" w:cs="Times New Roman"/>
                <w:b w:val="0"/>
                <w:bCs w:val="0"/>
                <w:color w:val="auto"/>
                <w:kern w:val="0"/>
                <w:sz w:val="24"/>
                <w:szCs w:val="24"/>
                <w:lang w:eastAsia="zh-CN"/>
              </w:rPr>
            </w:pPr>
            <w:r>
              <w:rPr>
                <w:rFonts w:hint="default" w:cs="Times New Roman"/>
                <w:b w:val="0"/>
                <w:bCs w:val="0"/>
                <w:color w:val="auto"/>
                <w:kern w:val="0"/>
                <w:sz w:val="24"/>
                <w:szCs w:val="24"/>
                <w:lang w:eastAsia="zh-CN"/>
              </w:rPr>
              <w:t>（</w:t>
            </w:r>
            <w:r>
              <w:rPr>
                <w:rFonts w:hint="default" w:cs="Times New Roman"/>
                <w:b w:val="0"/>
                <w:bCs w:val="0"/>
                <w:color w:val="auto"/>
                <w:kern w:val="0"/>
                <w:sz w:val="24"/>
                <w:szCs w:val="24"/>
                <w:lang w:val="en-US" w:eastAsia="zh-CN"/>
              </w:rPr>
              <w:t>3</w:t>
            </w:r>
            <w:r>
              <w:rPr>
                <w:rFonts w:hint="default" w:cs="Times New Roman"/>
                <w:b w:val="0"/>
                <w:bCs w:val="0"/>
                <w:color w:val="auto"/>
                <w:kern w:val="0"/>
                <w:sz w:val="24"/>
                <w:szCs w:val="24"/>
                <w:lang w:eastAsia="zh-CN"/>
              </w:rPr>
              <w:t>）噪声监测计划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根据</w:t>
            </w:r>
            <w:r>
              <w:rPr>
                <w:rFonts w:hint="eastAsia" w:ascii="Times New Roman" w:hAnsi="Times New Roman" w:eastAsia="宋体" w:cs="Times New Roman"/>
                <w:color w:val="auto"/>
                <w:kern w:val="0"/>
                <w:sz w:val="24"/>
                <w:szCs w:val="24"/>
                <w:highlight w:val="none"/>
                <w:u w:val="none" w:color="auto"/>
                <w:lang w:val="en-US" w:eastAsia="zh-CN" w:bidi="ar"/>
              </w:rPr>
              <w:t>《排污许可证申请与核发技术规范 医疗机构》（HJ 1105-2020）</w:t>
            </w:r>
            <w:r>
              <w:rPr>
                <w:rFonts w:hint="eastAsia" w:ascii="Times New Roman" w:hAnsi="Times New Roman" w:eastAsia="宋体" w:cs="Times New Roman"/>
                <w:color w:val="auto"/>
                <w:sz w:val="24"/>
                <w:highlight w:val="none"/>
                <w:u w:val="none" w:color="auto"/>
              </w:rPr>
              <w:t>及</w:t>
            </w:r>
            <w:r>
              <w:rPr>
                <w:rFonts w:ascii="Times New Roman" w:hAnsi="Times New Roman" w:eastAsia="宋体" w:cs="Times New Roman"/>
                <w:color w:val="auto"/>
                <w:sz w:val="24"/>
                <w:highlight w:val="none"/>
                <w:u w:val="none" w:color="auto"/>
              </w:rPr>
              <w:t>《排污单位自行监测技术指南</w:t>
            </w:r>
            <w:r>
              <w:rPr>
                <w:rFonts w:hint="eastAsia" w:ascii="Times New Roman" w:hAnsi="Times New Roman" w:eastAsia="宋体" w:cs="Times New Roman"/>
                <w:color w:val="auto"/>
                <w:sz w:val="24"/>
                <w:highlight w:val="none"/>
                <w:u w:val="none" w:color="auto"/>
              </w:rPr>
              <w:t xml:space="preserve"> </w:t>
            </w:r>
            <w:r>
              <w:rPr>
                <w:rFonts w:ascii="Times New Roman" w:hAnsi="Times New Roman" w:eastAsia="宋体" w:cs="Times New Roman"/>
                <w:color w:val="auto"/>
                <w:sz w:val="24"/>
                <w:highlight w:val="none"/>
                <w:u w:val="none" w:color="auto"/>
              </w:rPr>
              <w:t>总则》（HJ819-2017）</w:t>
            </w:r>
            <w:r>
              <w:rPr>
                <w:rFonts w:hint="eastAsia" w:ascii="Times New Roman" w:hAnsi="Times New Roman" w:eastAsia="宋体" w:cs="Times New Roman"/>
                <w:color w:val="auto"/>
                <w:sz w:val="24"/>
                <w:highlight w:val="none"/>
                <w:u w:val="none" w:color="auto"/>
                <w:lang w:val="en-US" w:eastAsia="zh-CN"/>
              </w:rPr>
              <w:t>中自行监测管理要求，对本项目噪声的日常监测要求见下表：</w:t>
            </w:r>
          </w:p>
          <w:p>
            <w:pPr>
              <w:keepNext w:val="0"/>
              <w:keepLines w:val="0"/>
              <w:widowControl/>
              <w:suppressLineNumbers w:val="0"/>
              <w:jc w:val="center"/>
              <w:rPr>
                <w:rFonts w:hint="eastAsia" w:ascii="Times New Roman" w:hAnsi="Times New Roman" w:eastAsia="宋体" w:cs="Times New Roman"/>
                <w:b/>
                <w:bCs/>
                <w:color w:val="auto"/>
                <w:kern w:val="2"/>
                <w:sz w:val="21"/>
                <w:szCs w:val="21"/>
                <w:highlight w:val="none"/>
                <w:u w:val="none" w:color="auto"/>
                <w:lang w:val="en-US" w:eastAsia="zh-CN" w:bidi="ar-SA"/>
              </w:rPr>
            </w:pPr>
            <w:r>
              <w:rPr>
                <w:rFonts w:hint="eastAsia" w:ascii="Times New Roman" w:hAnsi="Times New Roman" w:eastAsia="宋体" w:cs="Times New Roman"/>
                <w:b/>
                <w:bCs/>
                <w:color w:val="auto"/>
                <w:kern w:val="2"/>
                <w:sz w:val="21"/>
                <w:szCs w:val="21"/>
                <w:highlight w:val="none"/>
                <w:u w:val="none" w:color="auto"/>
                <w:lang w:val="en-US" w:eastAsia="zh-CN" w:bidi="ar-SA"/>
              </w:rPr>
              <w:t>表4-</w:t>
            </w:r>
            <w:r>
              <w:rPr>
                <w:rFonts w:hint="eastAsia" w:cs="Times New Roman"/>
                <w:b/>
                <w:bCs/>
                <w:color w:val="auto"/>
                <w:kern w:val="2"/>
                <w:sz w:val="21"/>
                <w:szCs w:val="21"/>
                <w:highlight w:val="none"/>
                <w:u w:val="none" w:color="auto"/>
                <w:lang w:val="en-US" w:eastAsia="zh-CN" w:bidi="ar-SA"/>
              </w:rPr>
              <w:t>11</w:t>
            </w:r>
            <w:r>
              <w:rPr>
                <w:rFonts w:hint="eastAsia" w:ascii="Times New Roman" w:hAnsi="Times New Roman" w:eastAsia="宋体" w:cs="Times New Roman"/>
                <w:b/>
                <w:bCs/>
                <w:color w:val="auto"/>
                <w:kern w:val="2"/>
                <w:sz w:val="21"/>
                <w:szCs w:val="21"/>
                <w:highlight w:val="none"/>
                <w:u w:val="none" w:color="auto"/>
                <w:lang w:val="en-US" w:eastAsia="zh-CN" w:bidi="ar-SA"/>
              </w:rPr>
              <w:t>噪声监测计划</w:t>
            </w: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28"/>
              <w:gridCol w:w="1520"/>
              <w:gridCol w:w="1412"/>
              <w:gridCol w:w="1336"/>
              <w:gridCol w:w="335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8" w:type="dxa"/>
                  <w:tcBorders>
                    <w:tl2br w:val="nil"/>
                    <w:tr2bl w:val="nil"/>
                  </w:tcBorders>
                  <w:noWrap w:val="0"/>
                  <w:vAlign w:val="center"/>
                </w:tcPr>
                <w:p>
                  <w:pPr>
                    <w:pStyle w:val="40"/>
                    <w:keepNext w:val="0"/>
                    <w:keepLines w:val="0"/>
                    <w:pageBreakBefore w:val="0"/>
                    <w:kinsoku/>
                    <w:wordWrap/>
                    <w:topLinePunct w:val="0"/>
                    <w:autoSpaceDE/>
                    <w:bidi w:val="0"/>
                    <w:adjustRightInd/>
                    <w:snapToGrid/>
                    <w:spacing w:line="240" w:lineRule="auto"/>
                    <w:jc w:val="center"/>
                    <w:rPr>
                      <w:rFonts w:hint="default" w:ascii="Times New Roman" w:hAnsi="宋体"/>
                      <w:b w:val="0"/>
                      <w:bCs/>
                      <w:color w:val="auto"/>
                      <w:sz w:val="21"/>
                      <w:highlight w:val="none"/>
                      <w:u w:val="none"/>
                      <w:lang w:val="en-US" w:eastAsia="zh-CN"/>
                    </w:rPr>
                  </w:pPr>
                  <w:r>
                    <w:rPr>
                      <w:rFonts w:hint="eastAsia" w:hAnsi="宋体"/>
                      <w:b w:val="0"/>
                      <w:bCs/>
                      <w:color w:val="auto"/>
                      <w:sz w:val="21"/>
                      <w:highlight w:val="none"/>
                      <w:u w:val="none"/>
                      <w:lang w:val="en-US" w:eastAsia="zh-CN"/>
                    </w:rPr>
                    <w:t>监测类别</w:t>
                  </w:r>
                </w:p>
              </w:tc>
              <w:tc>
                <w:tcPr>
                  <w:tcW w:w="1520" w:type="dxa"/>
                  <w:tcBorders>
                    <w:tl2br w:val="nil"/>
                    <w:tr2bl w:val="nil"/>
                  </w:tcBorders>
                  <w:noWrap w:val="0"/>
                  <w:vAlign w:val="center"/>
                </w:tcPr>
                <w:p>
                  <w:pPr>
                    <w:pStyle w:val="40"/>
                    <w:keepNext w:val="0"/>
                    <w:keepLines w:val="0"/>
                    <w:pageBreakBefore w:val="0"/>
                    <w:kinsoku/>
                    <w:wordWrap/>
                    <w:topLinePunct w:val="0"/>
                    <w:autoSpaceDE/>
                    <w:bidi w:val="0"/>
                    <w:adjustRightInd/>
                    <w:snapToGrid/>
                    <w:spacing w:line="240" w:lineRule="auto"/>
                    <w:jc w:val="center"/>
                    <w:rPr>
                      <w:rFonts w:hint="eastAsia" w:ascii="Times New Roman" w:eastAsia="宋体"/>
                      <w:b w:val="0"/>
                      <w:bCs/>
                      <w:color w:val="auto"/>
                      <w:sz w:val="21"/>
                      <w:highlight w:val="none"/>
                      <w:u w:val="none"/>
                      <w:lang w:eastAsia="zh-CN"/>
                    </w:rPr>
                  </w:pPr>
                  <w:r>
                    <w:rPr>
                      <w:rFonts w:hint="eastAsia" w:ascii="Times New Roman" w:hAnsi="宋体"/>
                      <w:b w:val="0"/>
                      <w:bCs/>
                      <w:color w:val="auto"/>
                      <w:sz w:val="21"/>
                      <w:highlight w:val="none"/>
                      <w:u w:val="none"/>
                      <w:lang w:eastAsia="zh-CN"/>
                    </w:rPr>
                    <w:t>监测点位</w:t>
                  </w:r>
                </w:p>
              </w:tc>
              <w:tc>
                <w:tcPr>
                  <w:tcW w:w="1412" w:type="dxa"/>
                  <w:tcBorders>
                    <w:tl2br w:val="nil"/>
                    <w:tr2bl w:val="nil"/>
                  </w:tcBorders>
                  <w:noWrap w:val="0"/>
                  <w:vAlign w:val="center"/>
                </w:tcPr>
                <w:p>
                  <w:pPr>
                    <w:pStyle w:val="40"/>
                    <w:keepNext w:val="0"/>
                    <w:keepLines w:val="0"/>
                    <w:pageBreakBefore w:val="0"/>
                    <w:kinsoku/>
                    <w:wordWrap/>
                    <w:topLinePunct w:val="0"/>
                    <w:autoSpaceDE/>
                    <w:bidi w:val="0"/>
                    <w:adjustRightInd/>
                    <w:snapToGrid/>
                    <w:spacing w:line="240" w:lineRule="auto"/>
                    <w:jc w:val="center"/>
                    <w:rPr>
                      <w:rFonts w:hint="default" w:ascii="Times New Roman" w:hAnsi="宋体" w:eastAsia="宋体"/>
                      <w:b w:val="0"/>
                      <w:bCs/>
                      <w:color w:val="auto"/>
                      <w:sz w:val="21"/>
                      <w:highlight w:val="none"/>
                      <w:u w:val="none"/>
                      <w:lang w:val="en-US" w:eastAsia="zh-CN"/>
                    </w:rPr>
                  </w:pPr>
                  <w:r>
                    <w:rPr>
                      <w:rFonts w:hint="eastAsia" w:ascii="Times New Roman" w:hAnsi="宋体"/>
                      <w:b w:val="0"/>
                      <w:bCs/>
                      <w:color w:val="auto"/>
                      <w:sz w:val="21"/>
                      <w:highlight w:val="none"/>
                      <w:u w:val="none"/>
                      <w:lang w:val="en-US" w:eastAsia="zh-CN"/>
                    </w:rPr>
                    <w:t>监测因子</w:t>
                  </w:r>
                </w:p>
              </w:tc>
              <w:tc>
                <w:tcPr>
                  <w:tcW w:w="1336" w:type="dxa"/>
                  <w:tcBorders>
                    <w:tl2br w:val="nil"/>
                    <w:tr2bl w:val="nil"/>
                  </w:tcBorders>
                  <w:noWrap w:val="0"/>
                  <w:vAlign w:val="center"/>
                </w:tcPr>
                <w:p>
                  <w:pPr>
                    <w:pStyle w:val="40"/>
                    <w:keepNext w:val="0"/>
                    <w:keepLines w:val="0"/>
                    <w:pageBreakBefore w:val="0"/>
                    <w:kinsoku/>
                    <w:wordWrap/>
                    <w:topLinePunct w:val="0"/>
                    <w:autoSpaceDE/>
                    <w:bidi w:val="0"/>
                    <w:adjustRightInd/>
                    <w:snapToGrid/>
                    <w:spacing w:line="240" w:lineRule="auto"/>
                    <w:jc w:val="center"/>
                    <w:rPr>
                      <w:rFonts w:hint="eastAsia" w:ascii="Times New Roman" w:hAnsi="宋体" w:eastAsia="宋体"/>
                      <w:b w:val="0"/>
                      <w:bCs/>
                      <w:color w:val="auto"/>
                      <w:sz w:val="21"/>
                      <w:highlight w:val="none"/>
                      <w:u w:val="none"/>
                      <w:lang w:eastAsia="zh-CN"/>
                    </w:rPr>
                  </w:pPr>
                  <w:r>
                    <w:rPr>
                      <w:rFonts w:hint="eastAsia" w:ascii="Times New Roman" w:hAnsi="宋体"/>
                      <w:b w:val="0"/>
                      <w:bCs/>
                      <w:color w:val="auto"/>
                      <w:sz w:val="21"/>
                      <w:highlight w:val="none"/>
                      <w:u w:val="none"/>
                      <w:lang w:eastAsia="zh-CN"/>
                    </w:rPr>
                    <w:t>监测频次</w:t>
                  </w:r>
                </w:p>
              </w:tc>
              <w:tc>
                <w:tcPr>
                  <w:tcW w:w="3354" w:type="dxa"/>
                  <w:tcBorders>
                    <w:tl2br w:val="nil"/>
                    <w:tr2bl w:val="nil"/>
                  </w:tcBorders>
                  <w:noWrap w:val="0"/>
                  <w:vAlign w:val="center"/>
                </w:tcPr>
                <w:p>
                  <w:pPr>
                    <w:pStyle w:val="40"/>
                    <w:keepNext w:val="0"/>
                    <w:keepLines w:val="0"/>
                    <w:pageBreakBefore w:val="0"/>
                    <w:kinsoku/>
                    <w:wordWrap/>
                    <w:topLinePunct w:val="0"/>
                    <w:autoSpaceDE/>
                    <w:bidi w:val="0"/>
                    <w:adjustRightInd/>
                    <w:snapToGrid/>
                    <w:spacing w:line="240" w:lineRule="auto"/>
                    <w:jc w:val="center"/>
                    <w:rPr>
                      <w:rFonts w:hint="default" w:ascii="Times New Roman" w:hAnsi="宋体"/>
                      <w:b w:val="0"/>
                      <w:bCs/>
                      <w:color w:val="auto"/>
                      <w:sz w:val="21"/>
                      <w:highlight w:val="none"/>
                      <w:u w:val="none"/>
                      <w:lang w:val="en-US" w:eastAsia="zh-CN"/>
                    </w:rPr>
                  </w:pPr>
                  <w:r>
                    <w:rPr>
                      <w:rFonts w:hint="eastAsia" w:hAnsi="宋体"/>
                      <w:b w:val="0"/>
                      <w:bCs/>
                      <w:color w:val="auto"/>
                      <w:sz w:val="21"/>
                      <w:highlight w:val="none"/>
                      <w:u w:val="none"/>
                      <w:lang w:val="en-US" w:eastAsia="zh-CN"/>
                    </w:rPr>
                    <w:t>执行标准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97" w:hRule="atLeast"/>
                <w:jc w:val="center"/>
              </w:trPr>
              <w:tc>
                <w:tcPr>
                  <w:tcW w:w="728" w:type="dxa"/>
                  <w:tcBorders>
                    <w:tl2br w:val="nil"/>
                    <w:tr2bl w:val="nil"/>
                  </w:tcBorders>
                  <w:noWrap w:val="0"/>
                  <w:vAlign w:val="center"/>
                </w:tcPr>
                <w:p>
                  <w:pPr>
                    <w:keepNext w:val="0"/>
                    <w:keepLines w:val="0"/>
                    <w:pageBreakBefore w:val="0"/>
                    <w:widowControl/>
                    <w:kinsoku/>
                    <w:wordWrap/>
                    <w:topLinePunct w:val="0"/>
                    <w:autoSpaceDE/>
                    <w:bidi w:val="0"/>
                    <w:adjustRightInd/>
                    <w:snapToGrid/>
                    <w:spacing w:line="240" w:lineRule="auto"/>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噪声</w:t>
                  </w:r>
                </w:p>
              </w:tc>
              <w:tc>
                <w:tcPr>
                  <w:tcW w:w="1520" w:type="dxa"/>
                  <w:tcBorders>
                    <w:tl2br w:val="nil"/>
                    <w:tr2bl w:val="nil"/>
                  </w:tcBorders>
                  <w:noWrap w:val="0"/>
                  <w:vAlign w:val="center"/>
                </w:tcPr>
                <w:p>
                  <w:pPr>
                    <w:keepNext w:val="0"/>
                    <w:keepLines w:val="0"/>
                    <w:pageBreakBefore w:val="0"/>
                    <w:widowControl/>
                    <w:kinsoku/>
                    <w:wordWrap/>
                    <w:topLinePunct w:val="0"/>
                    <w:autoSpaceDE/>
                    <w:bidi w:val="0"/>
                    <w:adjustRightInd/>
                    <w:snapToGrid/>
                    <w:spacing w:line="240" w:lineRule="auto"/>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厂界四周</w:t>
                  </w:r>
                  <w:r>
                    <w:rPr>
                      <w:rFonts w:hint="eastAsia" w:cs="Times New Roman"/>
                      <w:color w:val="auto"/>
                      <w:szCs w:val="21"/>
                      <w:highlight w:val="none"/>
                      <w:u w:val="none"/>
                      <w:lang w:val="en-US" w:eastAsia="zh-CN"/>
                    </w:rPr>
                    <w:t>外1m处</w:t>
                  </w:r>
                </w:p>
              </w:tc>
              <w:tc>
                <w:tcPr>
                  <w:tcW w:w="1412" w:type="dxa"/>
                  <w:tcBorders>
                    <w:tl2br w:val="nil"/>
                    <w:tr2bl w:val="nil"/>
                  </w:tcBorders>
                  <w:noWrap w:val="0"/>
                  <w:vAlign w:val="center"/>
                </w:tcPr>
                <w:p>
                  <w:pPr>
                    <w:keepNext w:val="0"/>
                    <w:keepLines w:val="0"/>
                    <w:pageBreakBefore w:val="0"/>
                    <w:widowControl/>
                    <w:kinsoku/>
                    <w:wordWrap/>
                    <w:topLinePunct w:val="0"/>
                    <w:autoSpaceDE/>
                    <w:bidi w:val="0"/>
                    <w:adjustRightInd/>
                    <w:snapToGrid/>
                    <w:spacing w:line="240" w:lineRule="auto"/>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eastAsia="zh-CN"/>
                    </w:rPr>
                    <w:t>Leq[dB(A)]</w:t>
                  </w:r>
                </w:p>
              </w:tc>
              <w:tc>
                <w:tcPr>
                  <w:tcW w:w="1336" w:type="dxa"/>
                  <w:tcBorders>
                    <w:tl2br w:val="nil"/>
                    <w:tr2bl w:val="nil"/>
                  </w:tcBorders>
                  <w:noWrap w:val="0"/>
                  <w:tcMar>
                    <w:top w:w="0" w:type="dxa"/>
                    <w:left w:w="28" w:type="dxa"/>
                    <w:bottom w:w="0" w:type="dxa"/>
                    <w:right w:w="28" w:type="dxa"/>
                  </w:tcMar>
                  <w:vAlign w:val="center"/>
                </w:tcPr>
                <w:p>
                  <w:pPr>
                    <w:keepNext w:val="0"/>
                    <w:keepLines w:val="0"/>
                    <w:pageBreakBefore w:val="0"/>
                    <w:widowControl/>
                    <w:kinsoku/>
                    <w:wordWrap/>
                    <w:topLinePunct w:val="0"/>
                    <w:autoSpaceDE/>
                    <w:bidi w:val="0"/>
                    <w:adjustRightInd/>
                    <w:snapToGrid/>
                    <w:spacing w:line="240" w:lineRule="auto"/>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1次/季度</w:t>
                  </w:r>
                </w:p>
              </w:tc>
              <w:tc>
                <w:tcPr>
                  <w:tcW w:w="3354" w:type="dxa"/>
                  <w:tcBorders>
                    <w:tl2br w:val="nil"/>
                    <w:tr2bl w:val="nil"/>
                  </w:tcBorders>
                  <w:noWrap w:val="0"/>
                  <w:tcMar>
                    <w:top w:w="0" w:type="dxa"/>
                    <w:left w:w="28" w:type="dxa"/>
                    <w:bottom w:w="0" w:type="dxa"/>
                    <w:right w:w="28" w:type="dxa"/>
                  </w:tcMar>
                  <w:vAlign w:val="center"/>
                </w:tcPr>
                <w:p>
                  <w:pPr>
                    <w:keepNext w:val="0"/>
                    <w:keepLines w:val="0"/>
                    <w:pageBreakBefore w:val="0"/>
                    <w:widowControl/>
                    <w:kinsoku/>
                    <w:wordWrap/>
                    <w:topLinePunct w:val="0"/>
                    <w:autoSpaceDE/>
                    <w:bidi w:val="0"/>
                    <w:adjustRightInd/>
                    <w:snapToGrid/>
                    <w:spacing w:line="240" w:lineRule="auto"/>
                    <w:jc w:val="center"/>
                    <w:rPr>
                      <w:rFonts w:hint="eastAsia"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 w:val="21"/>
                      <w:szCs w:val="21"/>
                      <w:highlight w:val="none"/>
                      <w:u w:val="none"/>
                    </w:rPr>
                    <w:t>《工业企业厂界环境噪声排放标准》（GB12348-2008）的</w:t>
                  </w:r>
                  <w:r>
                    <w:rPr>
                      <w:rFonts w:hint="eastAsia" w:ascii="Times New Roman" w:hAnsi="Times New Roman" w:cs="Times New Roman"/>
                      <w:color w:val="auto"/>
                      <w:sz w:val="21"/>
                      <w:szCs w:val="21"/>
                      <w:highlight w:val="none"/>
                      <w:u w:val="none"/>
                      <w:lang w:val="en-US" w:eastAsia="zh-CN"/>
                    </w:rPr>
                    <w:t>2</w:t>
                  </w:r>
                  <w:r>
                    <w:rPr>
                      <w:rFonts w:hint="default" w:ascii="Times New Roman" w:hAnsi="Times New Roman" w:cs="Times New Roman"/>
                      <w:color w:val="auto"/>
                      <w:sz w:val="21"/>
                      <w:szCs w:val="21"/>
                      <w:highlight w:val="none"/>
                      <w:u w:val="none"/>
                    </w:rPr>
                    <w:t>类标准</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4.固体废物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u w:val="none" w:color="auto"/>
                <w:lang w:val="en-US" w:eastAsia="zh-CN"/>
              </w:rPr>
            </w:pPr>
            <w:r>
              <w:rPr>
                <w:rFonts w:hint="default" w:ascii="Times New Roman" w:hAnsi="Times New Roman" w:cs="Times New Roman"/>
                <w:color w:val="auto"/>
                <w:kern w:val="0"/>
                <w:sz w:val="24"/>
                <w:szCs w:val="20"/>
              </w:rPr>
              <w:t>项目营运期固体废物主要是生活垃圾</w:t>
            </w:r>
            <w:r>
              <w:rPr>
                <w:rFonts w:hint="eastAsia" w:cs="Times New Roman"/>
                <w:color w:val="auto"/>
                <w:kern w:val="0"/>
                <w:sz w:val="24"/>
                <w:szCs w:val="20"/>
                <w:lang w:eastAsia="zh-CN"/>
              </w:rPr>
              <w:t>、</w:t>
            </w:r>
            <w:r>
              <w:rPr>
                <w:rFonts w:hint="default" w:cs="Times New Roman"/>
                <w:color w:val="auto"/>
                <w:sz w:val="24"/>
                <w:lang w:eastAsia="zh-CN"/>
              </w:rPr>
              <w:t>中药渣</w:t>
            </w:r>
            <w:r>
              <w:rPr>
                <w:rFonts w:hint="eastAsia" w:cs="Times New Roman"/>
                <w:color w:val="auto"/>
                <w:sz w:val="24"/>
                <w:lang w:eastAsia="zh-CN"/>
              </w:rPr>
              <w:t>、</w:t>
            </w:r>
            <w:r>
              <w:rPr>
                <w:rFonts w:hint="eastAsia" w:cs="Times New Roman"/>
                <w:color w:val="auto"/>
                <w:kern w:val="0"/>
                <w:sz w:val="24"/>
                <w:szCs w:val="20"/>
                <w:lang w:val="en-US" w:eastAsia="zh-CN"/>
              </w:rPr>
              <w:t>一般废包装材料、</w:t>
            </w:r>
            <w:r>
              <w:rPr>
                <w:rFonts w:hint="default" w:cs="Times New Roman"/>
                <w:color w:val="auto"/>
                <w:sz w:val="24"/>
                <w:lang w:eastAsia="zh-CN"/>
              </w:rPr>
              <w:t>医疗废物</w:t>
            </w:r>
            <w:r>
              <w:rPr>
                <w:rFonts w:hint="eastAsia" w:cs="Times New Roman"/>
                <w:color w:val="auto"/>
                <w:sz w:val="24"/>
                <w:lang w:eastAsia="zh-CN"/>
              </w:rPr>
              <w:t>、</w:t>
            </w:r>
            <w:r>
              <w:rPr>
                <w:rFonts w:hint="eastAsia" w:cs="Times New Roman"/>
                <w:color w:val="auto"/>
                <w:sz w:val="24"/>
                <w:lang w:val="en-US" w:eastAsia="zh-CN"/>
              </w:rPr>
              <w:t>检验废液</w:t>
            </w:r>
            <w:r>
              <w:rPr>
                <w:rFonts w:hint="eastAsia" w:cs="Times New Roman"/>
                <w:color w:val="auto"/>
                <w:sz w:val="24"/>
                <w:lang w:eastAsia="zh-CN"/>
              </w:rPr>
              <w:t>和</w:t>
            </w:r>
            <w:r>
              <w:rPr>
                <w:rFonts w:hint="default" w:cs="Times New Roman"/>
                <w:color w:val="auto"/>
                <w:sz w:val="24"/>
                <w:lang w:eastAsia="zh-CN"/>
              </w:rPr>
              <w:t>污水处理站污泥</w:t>
            </w:r>
            <w:r>
              <w:rPr>
                <w:rFonts w:hint="eastAsia" w:cs="Times New Roman"/>
                <w:color w:val="auto"/>
                <w:kern w:val="0"/>
                <w:sz w:val="24"/>
                <w:szCs w:val="20"/>
                <w:lang w:eastAsia="zh-CN"/>
              </w:rPr>
              <w:t>。</w:t>
            </w:r>
            <w:r>
              <w:rPr>
                <w:rFonts w:hint="eastAsia" w:cs="Times New Roman"/>
                <w:color w:val="auto"/>
                <w:kern w:val="0"/>
                <w:sz w:val="24"/>
                <w:szCs w:val="20"/>
                <w:highlight w:val="none"/>
                <w:lang w:eastAsia="zh-CN"/>
              </w:rPr>
              <w:t>其中：</w:t>
            </w:r>
            <w:r>
              <w:rPr>
                <w:rFonts w:hint="default" w:ascii="Times New Roman" w:hAnsi="Times New Roman" w:cs="Times New Roman"/>
                <w:color w:val="auto"/>
                <w:kern w:val="0"/>
                <w:sz w:val="24"/>
                <w:szCs w:val="20"/>
                <w:highlight w:val="none"/>
              </w:rPr>
              <w:t>医疗废物主要包括损伤性废物、药物废物、</w:t>
            </w:r>
            <w:r>
              <w:rPr>
                <w:rFonts w:hint="eastAsia" w:cs="Times New Roman"/>
                <w:color w:val="auto"/>
                <w:kern w:val="0"/>
                <w:sz w:val="24"/>
                <w:szCs w:val="20"/>
                <w:highlight w:val="none"/>
                <w:lang w:val="en-US" w:eastAsia="zh-CN"/>
              </w:rPr>
              <w:t>化学性废物</w:t>
            </w:r>
            <w:r>
              <w:rPr>
                <w:rFonts w:hint="default" w:ascii="Times New Roman" w:hAnsi="Times New Roman" w:cs="Times New Roman"/>
                <w:color w:val="auto"/>
                <w:kern w:val="0"/>
                <w:sz w:val="24"/>
                <w:szCs w:val="20"/>
                <w:highlight w:val="none"/>
              </w:rPr>
              <w:t>、感染性废物。</w:t>
            </w:r>
          </w:p>
          <w:p>
            <w:pPr>
              <w:pStyle w:val="38"/>
              <w:numPr>
                <w:ilvl w:val="-1"/>
                <w:numId w:val="0"/>
              </w:numPr>
              <w:spacing w:line="360" w:lineRule="auto"/>
              <w:ind w:left="0" w:firstLine="480" w:firstLineChars="200"/>
              <w:rPr>
                <w:rFonts w:hint="default" w:ascii="Times New Roman" w:hAnsi="Times New Roman" w:cs="Times New Roman"/>
                <w:color w:val="auto"/>
                <w:kern w:val="0"/>
                <w:sz w:val="24"/>
                <w:szCs w:val="20"/>
              </w:rPr>
            </w:pPr>
            <w:r>
              <w:rPr>
                <w:rFonts w:hint="eastAsia" w:cs="Times New Roman"/>
                <w:color w:val="auto"/>
                <w:kern w:val="0"/>
                <w:sz w:val="24"/>
                <w:szCs w:val="20"/>
                <w:lang w:eastAsia="zh-CN"/>
              </w:rPr>
              <w:t>（</w:t>
            </w:r>
            <w:r>
              <w:rPr>
                <w:rFonts w:hint="eastAsia" w:cs="Times New Roman"/>
                <w:color w:val="auto"/>
                <w:kern w:val="0"/>
                <w:sz w:val="24"/>
                <w:szCs w:val="20"/>
                <w:lang w:val="en-US" w:eastAsia="zh-CN"/>
              </w:rPr>
              <w:t>1</w:t>
            </w:r>
            <w:r>
              <w:rPr>
                <w:rFonts w:hint="eastAsia" w:cs="Times New Roman"/>
                <w:color w:val="auto"/>
                <w:kern w:val="0"/>
                <w:sz w:val="24"/>
                <w:szCs w:val="20"/>
                <w:lang w:eastAsia="zh-CN"/>
              </w:rPr>
              <w:t>）</w:t>
            </w:r>
            <w:r>
              <w:rPr>
                <w:rFonts w:hint="default" w:ascii="Times New Roman" w:hAnsi="Times New Roman" w:cs="Times New Roman"/>
                <w:color w:val="auto"/>
                <w:kern w:val="0"/>
                <w:sz w:val="24"/>
                <w:szCs w:val="20"/>
              </w:rPr>
              <w:t>生活垃圾</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4"/>
                <w:highlight w:val="none"/>
                <w:u w:val="none" w:color="auto"/>
                <w:lang w:val="en-US" w:eastAsia="zh-CN" w:bidi="ar"/>
              </w:rPr>
            </w:pPr>
            <w:r>
              <w:rPr>
                <w:rFonts w:hint="eastAsia" w:ascii="Times New Roman" w:hAnsi="Times New Roman" w:eastAsia="宋体" w:cs="Times New Roman"/>
                <w:color w:val="auto"/>
                <w:kern w:val="0"/>
                <w:sz w:val="24"/>
                <w:szCs w:val="24"/>
                <w:highlight w:val="none"/>
                <w:u w:val="none" w:color="auto"/>
                <w:lang w:val="en-US" w:eastAsia="zh-CN" w:bidi="ar"/>
              </w:rPr>
              <w:t>本项目生活垃圾主要来自医院职工、患者及陪护人员日常产生的生活垃圾。项目医院职工为</w:t>
            </w:r>
            <w:r>
              <w:rPr>
                <w:rFonts w:hint="eastAsia" w:ascii="Times New Roman" w:hAnsi="Times New Roman" w:cs="Times New Roman"/>
                <w:color w:val="auto"/>
                <w:kern w:val="0"/>
                <w:sz w:val="24"/>
                <w:szCs w:val="24"/>
                <w:highlight w:val="none"/>
                <w:u w:val="none" w:color="auto"/>
                <w:lang w:val="en-US" w:eastAsia="zh-CN" w:bidi="ar"/>
              </w:rPr>
              <w:t>49</w:t>
            </w:r>
            <w:r>
              <w:rPr>
                <w:rFonts w:hint="eastAsia" w:ascii="Times New Roman" w:hAnsi="Times New Roman" w:eastAsia="宋体" w:cs="Times New Roman"/>
                <w:color w:val="auto"/>
                <w:kern w:val="0"/>
                <w:sz w:val="24"/>
                <w:szCs w:val="24"/>
                <w:highlight w:val="none"/>
                <w:u w:val="none" w:color="auto"/>
                <w:lang w:val="en-US" w:eastAsia="zh-CN" w:bidi="ar"/>
              </w:rPr>
              <w:t>人，生活垃圾产生系数按0.5kg/（人</w:t>
            </w:r>
            <w:r>
              <w:rPr>
                <w:rFonts w:ascii="Times New Roman" w:hAnsi="Times New Roman"/>
                <w:color w:val="auto"/>
                <w:sz w:val="24"/>
                <w:szCs w:val="24"/>
                <w:highlight w:val="none"/>
                <w:u w:val="none" w:color="auto"/>
              </w:rPr>
              <w:t>·</w:t>
            </w:r>
            <w:r>
              <w:rPr>
                <w:rFonts w:hint="eastAsia" w:ascii="Times New Roman" w:hAnsi="Times New Roman" w:eastAsia="宋体" w:cs="Times New Roman"/>
                <w:color w:val="auto"/>
                <w:kern w:val="0"/>
                <w:sz w:val="24"/>
                <w:szCs w:val="24"/>
                <w:highlight w:val="none"/>
                <w:u w:val="none" w:color="auto"/>
                <w:lang w:val="en-US" w:eastAsia="zh-CN" w:bidi="ar"/>
              </w:rPr>
              <w:t>d）计，产生量为0.0</w:t>
            </w:r>
            <w:r>
              <w:rPr>
                <w:rFonts w:hint="eastAsia" w:ascii="Times New Roman" w:hAnsi="Times New Roman" w:cs="Times New Roman"/>
                <w:color w:val="auto"/>
                <w:kern w:val="0"/>
                <w:sz w:val="24"/>
                <w:szCs w:val="24"/>
                <w:highlight w:val="none"/>
                <w:u w:val="none" w:color="auto"/>
                <w:lang w:val="en-US" w:eastAsia="zh-CN" w:bidi="ar"/>
              </w:rPr>
              <w:t>245</w:t>
            </w:r>
            <w:r>
              <w:rPr>
                <w:rFonts w:hint="eastAsia" w:ascii="Times New Roman" w:hAnsi="Times New Roman" w:eastAsia="宋体" w:cs="Times New Roman"/>
                <w:color w:val="auto"/>
                <w:kern w:val="0"/>
                <w:sz w:val="24"/>
                <w:szCs w:val="24"/>
                <w:highlight w:val="none"/>
                <w:u w:val="none" w:color="auto"/>
                <w:lang w:val="en-US" w:eastAsia="zh-CN" w:bidi="ar"/>
              </w:rPr>
              <w:t>t/d（</w:t>
            </w:r>
            <w:r>
              <w:rPr>
                <w:rFonts w:hint="eastAsia" w:ascii="Times New Roman" w:hAnsi="Times New Roman" w:cs="Times New Roman"/>
                <w:color w:val="auto"/>
                <w:kern w:val="0"/>
                <w:sz w:val="24"/>
                <w:szCs w:val="24"/>
                <w:highlight w:val="none"/>
                <w:u w:val="none" w:color="auto"/>
                <w:lang w:val="en-US" w:eastAsia="zh-CN" w:bidi="ar"/>
              </w:rPr>
              <w:t>8.9425</w:t>
            </w:r>
            <w:r>
              <w:rPr>
                <w:rFonts w:hint="eastAsia" w:ascii="Times New Roman" w:hAnsi="Times New Roman" w:eastAsia="宋体" w:cs="Times New Roman"/>
                <w:color w:val="auto"/>
                <w:kern w:val="0"/>
                <w:sz w:val="24"/>
                <w:szCs w:val="24"/>
                <w:highlight w:val="none"/>
                <w:u w:val="none" w:color="auto"/>
                <w:lang w:val="en-US" w:eastAsia="zh-CN" w:bidi="ar"/>
              </w:rPr>
              <w:t>t/a）</w:t>
            </w:r>
            <w:r>
              <w:rPr>
                <w:rFonts w:hint="eastAsia" w:ascii="Times New Roman" w:hAnsi="Times New Roman" w:cs="Times New Roman"/>
                <w:color w:val="auto"/>
                <w:kern w:val="0"/>
                <w:sz w:val="24"/>
                <w:szCs w:val="24"/>
                <w:highlight w:val="none"/>
                <w:u w:val="none" w:color="auto"/>
                <w:lang w:val="en-US" w:eastAsia="zh-CN" w:bidi="ar"/>
              </w:rPr>
              <w:t>；</w:t>
            </w:r>
            <w:r>
              <w:rPr>
                <w:rFonts w:hint="eastAsia" w:ascii="Times New Roman" w:hAnsi="Times New Roman" w:eastAsia="宋体" w:cs="Times New Roman"/>
                <w:color w:val="auto"/>
                <w:kern w:val="0"/>
                <w:sz w:val="24"/>
                <w:szCs w:val="24"/>
                <w:highlight w:val="none"/>
                <w:u w:val="none" w:color="auto"/>
                <w:lang w:val="en-US" w:eastAsia="zh-CN" w:bidi="ar"/>
              </w:rPr>
              <w:t>医院</w:t>
            </w:r>
            <w:r>
              <w:rPr>
                <w:rFonts w:hint="eastAsia" w:ascii="Times New Roman" w:hAnsi="Times New Roman" w:cs="Times New Roman"/>
                <w:color w:val="auto"/>
                <w:kern w:val="0"/>
                <w:sz w:val="24"/>
                <w:szCs w:val="24"/>
                <w:highlight w:val="none"/>
                <w:u w:val="none" w:color="auto"/>
                <w:lang w:val="en-US" w:eastAsia="zh-CN" w:bidi="ar"/>
              </w:rPr>
              <w:t>住院部</w:t>
            </w:r>
            <w:r>
              <w:rPr>
                <w:rFonts w:hint="eastAsia" w:ascii="Times New Roman" w:hAnsi="Times New Roman" w:eastAsia="宋体" w:cs="Times New Roman"/>
                <w:color w:val="auto"/>
                <w:kern w:val="0"/>
                <w:sz w:val="24"/>
                <w:szCs w:val="24"/>
                <w:highlight w:val="none"/>
                <w:u w:val="none" w:color="auto"/>
                <w:lang w:val="en-US" w:eastAsia="zh-CN" w:bidi="ar"/>
              </w:rPr>
              <w:t>设置床位</w:t>
            </w:r>
            <w:r>
              <w:rPr>
                <w:rFonts w:hint="eastAsia" w:ascii="Times New Roman" w:hAnsi="Times New Roman" w:cs="Times New Roman"/>
                <w:color w:val="auto"/>
                <w:kern w:val="0"/>
                <w:sz w:val="24"/>
                <w:szCs w:val="24"/>
                <w:highlight w:val="none"/>
                <w:u w:val="none" w:color="auto"/>
                <w:lang w:val="en-US" w:eastAsia="zh-CN" w:bidi="ar"/>
              </w:rPr>
              <w:t>20</w:t>
            </w:r>
            <w:r>
              <w:rPr>
                <w:rFonts w:hint="eastAsia" w:ascii="Times New Roman" w:hAnsi="Times New Roman" w:eastAsia="宋体" w:cs="Times New Roman"/>
                <w:color w:val="auto"/>
                <w:kern w:val="0"/>
                <w:sz w:val="24"/>
                <w:szCs w:val="24"/>
                <w:highlight w:val="none"/>
                <w:u w:val="none" w:color="auto"/>
                <w:lang w:val="en-US" w:eastAsia="zh-CN" w:bidi="ar"/>
              </w:rPr>
              <w:t>张，患者及陪护人员生活垃圾产生量按1.0kg/（床</w:t>
            </w:r>
            <w:r>
              <w:rPr>
                <w:rFonts w:ascii="Times New Roman" w:hAnsi="Times New Roman"/>
                <w:color w:val="auto"/>
                <w:sz w:val="24"/>
                <w:szCs w:val="24"/>
                <w:highlight w:val="none"/>
                <w:u w:val="none" w:color="auto"/>
              </w:rPr>
              <w:t>·</w:t>
            </w:r>
            <w:r>
              <w:rPr>
                <w:rFonts w:hint="eastAsia" w:ascii="Times New Roman" w:hAnsi="Times New Roman" w:eastAsia="宋体" w:cs="Times New Roman"/>
                <w:color w:val="auto"/>
                <w:kern w:val="0"/>
                <w:sz w:val="24"/>
                <w:szCs w:val="24"/>
                <w:highlight w:val="none"/>
                <w:u w:val="none" w:color="auto"/>
                <w:lang w:val="en-US" w:eastAsia="zh-CN" w:bidi="ar"/>
              </w:rPr>
              <w:t>d）计，产生量为0.0</w:t>
            </w:r>
            <w:r>
              <w:rPr>
                <w:rFonts w:hint="eastAsia" w:ascii="Times New Roman" w:hAnsi="Times New Roman" w:cs="Times New Roman"/>
                <w:color w:val="auto"/>
                <w:kern w:val="0"/>
                <w:sz w:val="24"/>
                <w:szCs w:val="24"/>
                <w:highlight w:val="none"/>
                <w:u w:val="none" w:color="auto"/>
                <w:lang w:val="en-US" w:eastAsia="zh-CN" w:bidi="ar"/>
              </w:rPr>
              <w:t>2</w:t>
            </w:r>
            <w:r>
              <w:rPr>
                <w:rFonts w:hint="eastAsia" w:ascii="Times New Roman" w:hAnsi="Times New Roman" w:eastAsia="宋体" w:cs="Times New Roman"/>
                <w:color w:val="auto"/>
                <w:kern w:val="0"/>
                <w:sz w:val="24"/>
                <w:szCs w:val="24"/>
                <w:highlight w:val="none"/>
                <w:u w:val="none" w:color="auto"/>
                <w:lang w:val="en-US" w:eastAsia="zh-CN" w:bidi="ar"/>
              </w:rPr>
              <w:t>t /d（</w:t>
            </w:r>
            <w:r>
              <w:rPr>
                <w:rFonts w:hint="eastAsia" w:ascii="Times New Roman" w:hAnsi="Times New Roman" w:cs="Times New Roman"/>
                <w:color w:val="auto"/>
                <w:kern w:val="0"/>
                <w:sz w:val="24"/>
                <w:szCs w:val="24"/>
                <w:highlight w:val="none"/>
                <w:u w:val="none" w:color="auto"/>
                <w:lang w:val="en-US" w:eastAsia="zh-CN" w:bidi="ar"/>
              </w:rPr>
              <w:t>7.3</w:t>
            </w:r>
            <w:r>
              <w:rPr>
                <w:rFonts w:hint="eastAsia" w:ascii="Times New Roman" w:hAnsi="Times New Roman" w:eastAsia="宋体" w:cs="Times New Roman"/>
                <w:color w:val="auto"/>
                <w:kern w:val="0"/>
                <w:sz w:val="24"/>
                <w:szCs w:val="24"/>
                <w:highlight w:val="none"/>
                <w:u w:val="none" w:color="auto"/>
                <w:lang w:val="en-US" w:eastAsia="zh-CN" w:bidi="ar"/>
              </w:rPr>
              <w:t>t/a）</w:t>
            </w:r>
            <w:r>
              <w:rPr>
                <w:rFonts w:hint="eastAsia" w:ascii="Times New Roman" w:hAnsi="Times New Roman" w:cs="Times New Roman"/>
                <w:color w:val="auto"/>
                <w:kern w:val="0"/>
                <w:sz w:val="24"/>
                <w:szCs w:val="24"/>
                <w:highlight w:val="none"/>
                <w:u w:val="none" w:color="auto"/>
                <w:lang w:val="en-US" w:eastAsia="zh-CN" w:bidi="ar"/>
              </w:rPr>
              <w:t>；医院</w:t>
            </w:r>
            <w:r>
              <w:rPr>
                <w:rFonts w:hint="eastAsia" w:ascii="Times New Roman" w:hAnsi="Times New Roman" w:eastAsia="宋体"/>
                <w:color w:val="auto"/>
                <w:sz w:val="24"/>
                <w:szCs w:val="24"/>
                <w:u w:val="none"/>
                <w:lang w:val="en-US" w:eastAsia="zh-CN"/>
              </w:rPr>
              <w:t>修养所住房部设置床位60张，</w:t>
            </w:r>
            <w:r>
              <w:rPr>
                <w:rFonts w:hint="eastAsia" w:ascii="Times New Roman" w:hAnsi="Times New Roman" w:eastAsia="宋体" w:cs="Times New Roman"/>
                <w:color w:val="auto"/>
                <w:kern w:val="0"/>
                <w:sz w:val="24"/>
                <w:szCs w:val="24"/>
                <w:highlight w:val="none"/>
                <w:u w:val="none" w:color="auto"/>
                <w:lang w:val="en-US" w:eastAsia="zh-CN" w:bidi="ar"/>
              </w:rPr>
              <w:t>生活垃圾产生系数按1.0kg/（人</w:t>
            </w:r>
            <w:r>
              <w:rPr>
                <w:rFonts w:ascii="Times New Roman" w:hAnsi="Times New Roman"/>
                <w:color w:val="auto"/>
                <w:sz w:val="24"/>
                <w:szCs w:val="24"/>
                <w:highlight w:val="none"/>
                <w:u w:val="none" w:color="auto"/>
              </w:rPr>
              <w:t>·</w:t>
            </w:r>
            <w:r>
              <w:rPr>
                <w:rFonts w:hint="eastAsia" w:ascii="Times New Roman" w:hAnsi="Times New Roman" w:eastAsia="宋体" w:cs="Times New Roman"/>
                <w:color w:val="auto"/>
                <w:kern w:val="0"/>
                <w:sz w:val="24"/>
                <w:szCs w:val="24"/>
                <w:highlight w:val="none"/>
                <w:u w:val="none" w:color="auto"/>
                <w:lang w:val="en-US" w:eastAsia="zh-CN" w:bidi="ar"/>
              </w:rPr>
              <w:t>d）计，产生量为0.0</w:t>
            </w:r>
            <w:r>
              <w:rPr>
                <w:rFonts w:hint="eastAsia" w:ascii="Times New Roman" w:hAnsi="Times New Roman" w:cs="Times New Roman"/>
                <w:color w:val="auto"/>
                <w:kern w:val="0"/>
                <w:sz w:val="24"/>
                <w:szCs w:val="24"/>
                <w:highlight w:val="none"/>
                <w:u w:val="none" w:color="auto"/>
                <w:lang w:val="en-US" w:eastAsia="zh-CN" w:bidi="ar"/>
              </w:rPr>
              <w:t>6</w:t>
            </w:r>
            <w:r>
              <w:rPr>
                <w:rFonts w:hint="eastAsia" w:ascii="Times New Roman" w:hAnsi="Times New Roman" w:eastAsia="宋体" w:cs="Times New Roman"/>
                <w:color w:val="auto"/>
                <w:kern w:val="0"/>
                <w:sz w:val="24"/>
                <w:szCs w:val="24"/>
                <w:highlight w:val="none"/>
                <w:u w:val="none" w:color="auto"/>
                <w:lang w:val="en-US" w:eastAsia="zh-CN" w:bidi="ar"/>
              </w:rPr>
              <w:t>t/d（</w:t>
            </w:r>
            <w:r>
              <w:rPr>
                <w:rFonts w:hint="eastAsia" w:ascii="Times New Roman" w:hAnsi="Times New Roman" w:cs="Times New Roman"/>
                <w:color w:val="auto"/>
                <w:kern w:val="0"/>
                <w:sz w:val="24"/>
                <w:szCs w:val="24"/>
                <w:highlight w:val="none"/>
                <w:u w:val="none" w:color="auto"/>
                <w:lang w:val="en-US" w:eastAsia="zh-CN" w:bidi="ar"/>
              </w:rPr>
              <w:t>21.9</w:t>
            </w:r>
            <w:r>
              <w:rPr>
                <w:rFonts w:hint="eastAsia" w:ascii="Times New Roman" w:hAnsi="Times New Roman" w:eastAsia="宋体" w:cs="Times New Roman"/>
                <w:color w:val="auto"/>
                <w:kern w:val="0"/>
                <w:sz w:val="24"/>
                <w:szCs w:val="24"/>
                <w:highlight w:val="none"/>
                <w:u w:val="none" w:color="auto"/>
                <w:lang w:val="en-US" w:eastAsia="zh-CN" w:bidi="ar"/>
              </w:rPr>
              <w:t>t/a）。则项目营运期生活垃圾产生总量为0.</w:t>
            </w:r>
            <w:r>
              <w:rPr>
                <w:rFonts w:hint="eastAsia" w:ascii="Times New Roman" w:hAnsi="Times New Roman" w:cs="Times New Roman"/>
                <w:color w:val="auto"/>
                <w:kern w:val="0"/>
                <w:sz w:val="24"/>
                <w:szCs w:val="24"/>
                <w:highlight w:val="none"/>
                <w:u w:val="none" w:color="auto"/>
                <w:lang w:val="en-US" w:eastAsia="zh-CN" w:bidi="ar"/>
              </w:rPr>
              <w:t>1045</w:t>
            </w:r>
            <w:r>
              <w:rPr>
                <w:rFonts w:hint="eastAsia" w:ascii="Times New Roman" w:hAnsi="Times New Roman" w:eastAsia="宋体" w:cs="Times New Roman"/>
                <w:color w:val="auto"/>
                <w:kern w:val="0"/>
                <w:sz w:val="24"/>
                <w:szCs w:val="24"/>
                <w:highlight w:val="none"/>
                <w:u w:val="none" w:color="auto"/>
                <w:lang w:val="en-US" w:eastAsia="zh-CN" w:bidi="ar"/>
              </w:rPr>
              <w:t>t/d（</w:t>
            </w:r>
            <w:r>
              <w:rPr>
                <w:rFonts w:hint="eastAsia" w:ascii="Times New Roman" w:hAnsi="Times New Roman" w:cs="Times New Roman"/>
                <w:color w:val="auto"/>
                <w:kern w:val="0"/>
                <w:sz w:val="24"/>
                <w:szCs w:val="24"/>
                <w:highlight w:val="none"/>
                <w:u w:val="none" w:color="auto"/>
                <w:lang w:val="en-US" w:eastAsia="zh-CN" w:bidi="ar"/>
              </w:rPr>
              <w:t>38.143</w:t>
            </w:r>
            <w:r>
              <w:rPr>
                <w:rFonts w:hint="eastAsia" w:ascii="Times New Roman" w:hAnsi="Times New Roman" w:eastAsia="宋体" w:cs="Times New Roman"/>
                <w:color w:val="auto"/>
                <w:kern w:val="0"/>
                <w:sz w:val="24"/>
                <w:szCs w:val="24"/>
                <w:highlight w:val="none"/>
                <w:u w:val="none" w:color="auto"/>
                <w:lang w:val="en-US" w:eastAsia="zh-CN" w:bidi="ar"/>
              </w:rPr>
              <w:t>t/a），生活垃圾统一收集后交由环卫部门清运处置。</w:t>
            </w:r>
          </w:p>
          <w:p>
            <w:pPr>
              <w:pStyle w:val="38"/>
              <w:numPr>
                <w:ilvl w:val="-1"/>
                <w:numId w:val="0"/>
              </w:numPr>
              <w:spacing w:line="360" w:lineRule="auto"/>
              <w:ind w:left="0" w:firstLine="480" w:firstLineChars="200"/>
              <w:rPr>
                <w:rFonts w:hint="eastAsia" w:cs="Times New Roman"/>
                <w:color w:val="auto"/>
                <w:kern w:val="0"/>
                <w:sz w:val="24"/>
                <w:szCs w:val="20"/>
                <w:lang w:eastAsia="zh-CN"/>
              </w:rPr>
            </w:pPr>
            <w:r>
              <w:rPr>
                <w:rFonts w:hint="eastAsia" w:cs="Times New Roman"/>
                <w:color w:val="auto"/>
                <w:kern w:val="0"/>
                <w:sz w:val="24"/>
                <w:szCs w:val="20"/>
                <w:lang w:eastAsia="zh-CN"/>
              </w:rPr>
              <w:t>（</w:t>
            </w:r>
            <w:r>
              <w:rPr>
                <w:rFonts w:hint="eastAsia" w:cs="Times New Roman"/>
                <w:color w:val="auto"/>
                <w:kern w:val="0"/>
                <w:sz w:val="24"/>
                <w:szCs w:val="20"/>
                <w:lang w:val="en-US" w:eastAsia="zh-CN"/>
              </w:rPr>
              <w:t>2</w:t>
            </w:r>
            <w:r>
              <w:rPr>
                <w:rFonts w:hint="eastAsia" w:cs="Times New Roman"/>
                <w:color w:val="auto"/>
                <w:kern w:val="0"/>
                <w:sz w:val="24"/>
                <w:szCs w:val="20"/>
                <w:lang w:eastAsia="zh-CN"/>
              </w:rPr>
              <w:t>）中药渣</w:t>
            </w:r>
          </w:p>
          <w:p>
            <w:pPr>
              <w:pStyle w:val="38"/>
              <w:numPr>
                <w:ilvl w:val="-1"/>
                <w:numId w:val="0"/>
              </w:numPr>
              <w:spacing w:line="360" w:lineRule="auto"/>
              <w:ind w:left="0" w:firstLine="480" w:firstLineChars="200"/>
              <w:rPr>
                <w:rFonts w:hint="eastAsia" w:cs="Times New Roman"/>
                <w:color w:val="auto"/>
                <w:kern w:val="0"/>
                <w:sz w:val="24"/>
                <w:szCs w:val="20"/>
                <w:lang w:eastAsia="zh-CN"/>
              </w:rPr>
            </w:pPr>
            <w:r>
              <w:rPr>
                <w:rFonts w:hint="eastAsia" w:cs="Times New Roman"/>
                <w:color w:val="auto"/>
                <w:kern w:val="0"/>
                <w:sz w:val="24"/>
                <w:szCs w:val="20"/>
                <w:lang w:eastAsia="zh-CN"/>
              </w:rPr>
              <w:t>本项目中医科涉及少量中药的煎煮，煎煮过程会产生一定的药渣，产生量约为</w:t>
            </w:r>
            <w:r>
              <w:rPr>
                <w:rFonts w:hint="eastAsia" w:cs="Times New Roman"/>
                <w:color w:val="auto"/>
                <w:kern w:val="0"/>
                <w:sz w:val="24"/>
                <w:szCs w:val="20"/>
                <w:lang w:val="en-US" w:eastAsia="zh-CN"/>
              </w:rPr>
              <w:t>0.48</w:t>
            </w:r>
            <w:r>
              <w:rPr>
                <w:rFonts w:hint="eastAsia" w:cs="Times New Roman"/>
                <w:color w:val="auto"/>
                <w:kern w:val="0"/>
                <w:sz w:val="24"/>
                <w:szCs w:val="20"/>
                <w:lang w:eastAsia="zh-CN"/>
              </w:rPr>
              <w:t>t/a。《关于印发医疗废物分类目录(2021 年版)的通知》国卫医函〔2021〕238号明确：废弃的中草药与中草药煎制后的残渣不属于医疗废物。为此，本项目产生的中药渣不属于医疗废物，经收集后，由环卫部门统一清运处置。</w:t>
            </w:r>
          </w:p>
          <w:p>
            <w:pPr>
              <w:numPr>
                <w:ilvl w:val="0"/>
                <w:numId w:val="0"/>
              </w:numPr>
              <w:spacing w:line="360" w:lineRule="auto"/>
              <w:ind w:firstLine="480" w:firstLineChars="200"/>
              <w:rPr>
                <w:rFonts w:hint="eastAsia" w:cs="Times New Roman"/>
                <w:color w:val="auto"/>
                <w:kern w:val="0"/>
                <w:sz w:val="24"/>
                <w:szCs w:val="20"/>
                <w:lang w:val="en-US" w:eastAsia="zh-CN"/>
              </w:rPr>
            </w:pPr>
            <w:r>
              <w:rPr>
                <w:rFonts w:hint="eastAsia" w:ascii="Times New Roman" w:hAnsi="Times New Roman" w:eastAsia="宋体" w:cs="Times New Roman"/>
                <w:color w:val="auto"/>
                <w:kern w:val="0"/>
                <w:sz w:val="24"/>
                <w:szCs w:val="20"/>
                <w:lang w:val="en-US" w:eastAsia="zh-CN" w:bidi="ar-SA"/>
              </w:rPr>
              <w:t>（</w:t>
            </w:r>
            <w:r>
              <w:rPr>
                <w:rFonts w:hint="eastAsia" w:cs="Times New Roman"/>
                <w:color w:val="auto"/>
                <w:kern w:val="0"/>
                <w:sz w:val="24"/>
                <w:szCs w:val="20"/>
                <w:lang w:val="en-US" w:eastAsia="zh-CN" w:bidi="ar-SA"/>
              </w:rPr>
              <w:t>3</w:t>
            </w:r>
            <w:r>
              <w:rPr>
                <w:rFonts w:hint="eastAsia" w:ascii="Times New Roman" w:hAnsi="Times New Roman" w:eastAsia="宋体" w:cs="Times New Roman"/>
                <w:color w:val="auto"/>
                <w:kern w:val="0"/>
                <w:sz w:val="24"/>
                <w:szCs w:val="20"/>
                <w:lang w:val="en-US" w:eastAsia="zh-CN" w:bidi="ar-SA"/>
              </w:rPr>
              <w:t>）</w:t>
            </w:r>
            <w:r>
              <w:rPr>
                <w:rFonts w:hint="eastAsia" w:cs="Times New Roman"/>
                <w:color w:val="auto"/>
                <w:kern w:val="0"/>
                <w:sz w:val="24"/>
                <w:szCs w:val="20"/>
                <w:lang w:val="en-US" w:eastAsia="zh-CN"/>
              </w:rPr>
              <w:t>一般废包装材料</w:t>
            </w:r>
          </w:p>
          <w:p>
            <w:pPr>
              <w:numPr>
                <w:ilvl w:val="0"/>
                <w:numId w:val="0"/>
              </w:numPr>
              <w:spacing w:line="360" w:lineRule="auto"/>
              <w:ind w:firstLine="480" w:firstLineChars="200"/>
              <w:rPr>
                <w:rFonts w:hint="eastAsia" w:cs="Times New Roman"/>
                <w:color w:val="auto"/>
                <w:kern w:val="0"/>
                <w:sz w:val="24"/>
                <w:szCs w:val="24"/>
                <w:lang w:eastAsia="zh-CN"/>
              </w:rPr>
            </w:pPr>
            <w:r>
              <w:rPr>
                <w:rFonts w:hint="eastAsia" w:cs="Times New Roman"/>
                <w:color w:val="auto"/>
                <w:kern w:val="0"/>
                <w:sz w:val="24"/>
                <w:szCs w:val="20"/>
                <w:lang w:val="en-US" w:eastAsia="zh-CN"/>
              </w:rPr>
              <w:t>无毒无害药品的包装材料</w:t>
            </w:r>
            <w:r>
              <w:rPr>
                <w:rFonts w:hint="eastAsia" w:ascii="宋体" w:hAnsi="宋体" w:eastAsia="宋体" w:cs="宋体"/>
                <w:color w:val="auto"/>
                <w:kern w:val="0"/>
                <w:sz w:val="24"/>
                <w:szCs w:val="20"/>
                <w:lang w:val="en-US" w:eastAsia="zh-CN"/>
              </w:rPr>
              <w:t>(</w:t>
            </w:r>
            <w:r>
              <w:rPr>
                <w:rFonts w:hint="eastAsia" w:cs="Times New Roman"/>
                <w:color w:val="auto"/>
                <w:kern w:val="0"/>
                <w:sz w:val="24"/>
                <w:szCs w:val="20"/>
                <w:lang w:val="en-US" w:eastAsia="zh-CN"/>
              </w:rPr>
              <w:t>未经患者体液、血液、排泄物等污染的可回收的一次性玻璃及塑料输液瓶/袋</w:t>
            </w:r>
            <w:r>
              <w:rPr>
                <w:rFonts w:hint="eastAsia" w:ascii="宋体" w:hAnsi="宋体" w:eastAsia="宋体" w:cs="宋体"/>
                <w:color w:val="auto"/>
                <w:kern w:val="0"/>
                <w:sz w:val="24"/>
                <w:szCs w:val="20"/>
                <w:lang w:val="en-US" w:eastAsia="zh-CN"/>
              </w:rPr>
              <w:t>)</w:t>
            </w:r>
            <w:r>
              <w:rPr>
                <w:rFonts w:hint="eastAsia" w:cs="Times New Roman"/>
                <w:color w:val="auto"/>
                <w:kern w:val="0"/>
                <w:sz w:val="24"/>
                <w:szCs w:val="20"/>
                <w:lang w:val="en-US" w:eastAsia="zh-CN"/>
              </w:rPr>
              <w:t>产生量约为0.64/a，</w:t>
            </w:r>
            <w:r>
              <w:rPr>
                <w:rFonts w:hint="eastAsia" w:cs="Times New Roman"/>
                <w:color w:val="auto"/>
                <w:kern w:val="0"/>
                <w:sz w:val="24"/>
                <w:szCs w:val="24"/>
                <w:lang w:val="en-US" w:eastAsia="zh-CN"/>
              </w:rPr>
              <w:t>暂存于一般固废暂存间</w:t>
            </w:r>
            <w:r>
              <w:rPr>
                <w:rFonts w:hint="default" w:ascii="Times New Roman" w:hAnsi="Times New Roman" w:cs="Times New Roman"/>
                <w:color w:val="auto"/>
                <w:kern w:val="0"/>
                <w:sz w:val="24"/>
                <w:szCs w:val="24"/>
              </w:rPr>
              <w:t>，定期交物资回收公司回收处理。</w:t>
            </w:r>
          </w:p>
          <w:p>
            <w:pPr>
              <w:pStyle w:val="38"/>
              <w:numPr>
                <w:ilvl w:val="-1"/>
                <w:numId w:val="0"/>
              </w:numPr>
              <w:spacing w:line="360" w:lineRule="auto"/>
              <w:ind w:left="480" w:firstLine="0" w:firstLineChars="0"/>
              <w:rPr>
                <w:rFonts w:hint="default" w:ascii="Times New Roman" w:hAnsi="Times New Roman" w:cs="Times New Roman"/>
                <w:color w:val="auto"/>
                <w:kern w:val="0"/>
                <w:sz w:val="24"/>
                <w:szCs w:val="20"/>
                <w:u w:val="single" w:color="auto"/>
              </w:rPr>
            </w:pPr>
            <w:r>
              <w:rPr>
                <w:rFonts w:hint="eastAsia" w:cs="Times New Roman"/>
                <w:color w:val="auto"/>
                <w:kern w:val="0"/>
                <w:sz w:val="24"/>
                <w:szCs w:val="20"/>
                <w:u w:val="single" w:color="auto"/>
                <w:lang w:eastAsia="zh-CN"/>
              </w:rPr>
              <w:t>（</w:t>
            </w:r>
            <w:r>
              <w:rPr>
                <w:rFonts w:hint="eastAsia" w:cs="Times New Roman"/>
                <w:color w:val="auto"/>
                <w:kern w:val="0"/>
                <w:sz w:val="24"/>
                <w:szCs w:val="20"/>
                <w:u w:val="single" w:color="auto"/>
                <w:lang w:val="en-US" w:eastAsia="zh-CN"/>
              </w:rPr>
              <w:t>4</w:t>
            </w:r>
            <w:r>
              <w:rPr>
                <w:rFonts w:hint="eastAsia" w:cs="Times New Roman"/>
                <w:color w:val="auto"/>
                <w:kern w:val="0"/>
                <w:sz w:val="24"/>
                <w:szCs w:val="20"/>
                <w:u w:val="single" w:color="auto"/>
                <w:lang w:eastAsia="zh-CN"/>
              </w:rPr>
              <w:t>）</w:t>
            </w:r>
            <w:r>
              <w:rPr>
                <w:rFonts w:hint="default" w:ascii="Times New Roman" w:hAnsi="Times New Roman" w:cs="Times New Roman"/>
                <w:color w:val="auto"/>
                <w:kern w:val="0"/>
                <w:sz w:val="24"/>
                <w:szCs w:val="20"/>
                <w:u w:val="single" w:color="auto"/>
              </w:rPr>
              <w:t>医疗废物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0"/>
                <w:u w:val="single" w:color="auto"/>
                <w:lang w:val="en-US" w:eastAsia="zh-CN"/>
              </w:rPr>
            </w:pPr>
            <w:r>
              <w:rPr>
                <w:rFonts w:hint="eastAsia" w:cs="Times New Roman"/>
                <w:color w:val="auto"/>
                <w:kern w:val="0"/>
                <w:sz w:val="24"/>
                <w:szCs w:val="20"/>
                <w:u w:val="single" w:color="auto"/>
                <w:lang w:val="en-US" w:eastAsia="zh-CN"/>
              </w:rPr>
              <w:t>本项目运营期医疗废物</w:t>
            </w:r>
            <w:r>
              <w:rPr>
                <w:rFonts w:hint="default" w:ascii="Times New Roman" w:hAnsi="Times New Roman" w:cs="Times New Roman"/>
                <w:color w:val="auto"/>
                <w:kern w:val="0"/>
                <w:sz w:val="24"/>
                <w:szCs w:val="24"/>
                <w:highlight w:val="none"/>
                <w:u w:val="single" w:color="auto"/>
              </w:rPr>
              <w:t>包括感染性医疗废物（主要为携带病原微生物具有引发感染性疾病传播危险的医疗废物，包括棉球、棉签、引流棉条、纱布及其他各种敷料）、损伤性废物（使用后的一次性注射器、一次性针头、刀片等）、药物性废物（过期、淘汰、变质或者被污染的废弃的药品）</w:t>
            </w:r>
            <w:r>
              <w:rPr>
                <w:rFonts w:hint="eastAsia" w:cs="Times New Roman"/>
                <w:color w:val="auto"/>
                <w:kern w:val="0"/>
                <w:sz w:val="24"/>
                <w:szCs w:val="24"/>
                <w:highlight w:val="none"/>
                <w:u w:val="single" w:color="auto"/>
                <w:lang w:eastAsia="zh-CN"/>
              </w:rPr>
              <w:t>、</w:t>
            </w:r>
            <w:r>
              <w:rPr>
                <w:rFonts w:hint="eastAsia" w:cs="Times New Roman"/>
                <w:color w:val="auto"/>
                <w:kern w:val="0"/>
                <w:sz w:val="24"/>
                <w:szCs w:val="24"/>
                <w:highlight w:val="none"/>
                <w:u w:val="single" w:color="auto"/>
                <w:lang w:val="en-US" w:eastAsia="zh-CN"/>
              </w:rPr>
              <w:t>化学性废物（</w:t>
            </w:r>
            <w:r>
              <w:rPr>
                <w:rFonts w:hint="eastAsia" w:ascii="Times New Roman" w:hAnsi="Times New Roman" w:eastAsia="宋体" w:cs="Times New Roman"/>
                <w:color w:val="auto"/>
                <w:kern w:val="0"/>
                <w:sz w:val="24"/>
                <w:szCs w:val="24"/>
                <w:highlight w:val="none"/>
                <w:u w:val="single" w:color="auto"/>
                <w:lang w:val="en-US" w:eastAsia="zh-CN" w:bidi="ar"/>
              </w:rPr>
              <w:t>化验过的血液、体液、排泄物、未被使用废弃的血液、体液和排泄物</w:t>
            </w:r>
            <w:r>
              <w:rPr>
                <w:rFonts w:hint="eastAsia" w:cs="Times New Roman"/>
                <w:color w:val="auto"/>
                <w:kern w:val="0"/>
                <w:sz w:val="24"/>
                <w:szCs w:val="24"/>
                <w:highlight w:val="none"/>
                <w:u w:val="single" w:color="auto"/>
                <w:lang w:val="en-US" w:eastAsia="zh-CN"/>
              </w:rPr>
              <w:t>）</w:t>
            </w:r>
            <w:r>
              <w:rPr>
                <w:rFonts w:hint="eastAsia" w:ascii="Times New Roman" w:hAnsi="Times New Roman" w:cs="Times New Roman"/>
                <w:color w:val="auto"/>
                <w:kern w:val="0"/>
                <w:sz w:val="24"/>
                <w:szCs w:val="24"/>
                <w:highlight w:val="none"/>
                <w:u w:val="single" w:color="auto"/>
                <w:lang w:eastAsia="zh-CN"/>
              </w:rPr>
              <w:t>。</w:t>
            </w:r>
          </w:p>
          <w:p>
            <w:pPr>
              <w:spacing w:line="360" w:lineRule="auto"/>
              <w:ind w:firstLine="480" w:firstLineChars="200"/>
              <w:rPr>
                <w:rFonts w:hint="default" w:ascii="Times New Roman" w:hAnsi="Times New Roman" w:cs="Times New Roman"/>
                <w:color w:val="auto"/>
                <w:kern w:val="0"/>
                <w:sz w:val="24"/>
                <w:szCs w:val="20"/>
                <w:u w:val="single" w:color="auto"/>
              </w:rPr>
            </w:pPr>
            <w:r>
              <w:rPr>
                <w:rFonts w:hint="default" w:ascii="Times New Roman" w:hAnsi="Times New Roman" w:cs="Times New Roman"/>
                <w:color w:val="auto"/>
                <w:kern w:val="0"/>
                <w:sz w:val="24"/>
                <w:szCs w:val="24"/>
                <w:highlight w:val="none"/>
                <w:u w:val="single" w:color="auto"/>
              </w:rPr>
              <w:t>感染性医疗废物</w:t>
            </w:r>
            <w:r>
              <w:rPr>
                <w:rFonts w:hint="eastAsia" w:ascii="Times New Roman" w:hAnsi="Times New Roman" w:cs="Times New Roman"/>
                <w:color w:val="auto"/>
                <w:kern w:val="0"/>
                <w:sz w:val="24"/>
                <w:szCs w:val="24"/>
                <w:highlight w:val="none"/>
                <w:u w:val="single" w:color="auto"/>
                <w:lang w:eastAsia="zh-CN"/>
              </w:rPr>
              <w:t>、</w:t>
            </w:r>
            <w:r>
              <w:rPr>
                <w:rFonts w:hint="default" w:ascii="Times New Roman" w:hAnsi="Times New Roman" w:cs="Times New Roman"/>
                <w:color w:val="auto"/>
                <w:kern w:val="0"/>
                <w:sz w:val="24"/>
                <w:szCs w:val="24"/>
                <w:highlight w:val="none"/>
                <w:u w:val="single" w:color="auto"/>
              </w:rPr>
              <w:t>损伤性废物</w:t>
            </w:r>
            <w:r>
              <w:rPr>
                <w:rFonts w:hint="eastAsia" w:ascii="Times New Roman" w:hAnsi="Times New Roman" w:cs="Times New Roman"/>
                <w:color w:val="auto"/>
                <w:kern w:val="0"/>
                <w:sz w:val="24"/>
                <w:szCs w:val="24"/>
                <w:highlight w:val="none"/>
                <w:u w:val="single" w:color="auto"/>
                <w:lang w:eastAsia="zh-CN"/>
              </w:rPr>
              <w:t>、</w:t>
            </w:r>
            <w:r>
              <w:rPr>
                <w:rFonts w:hint="default" w:ascii="Times New Roman" w:hAnsi="Times New Roman" w:cs="Times New Roman"/>
                <w:color w:val="auto"/>
                <w:kern w:val="0"/>
                <w:sz w:val="24"/>
                <w:szCs w:val="24"/>
                <w:highlight w:val="none"/>
                <w:u w:val="single" w:color="auto"/>
              </w:rPr>
              <w:t>药物性废物</w:t>
            </w:r>
            <w:r>
              <w:rPr>
                <w:rFonts w:hint="default" w:ascii="Times New Roman" w:hAnsi="Times New Roman" w:cs="Times New Roman"/>
                <w:color w:val="auto"/>
                <w:kern w:val="0"/>
                <w:sz w:val="24"/>
                <w:szCs w:val="20"/>
                <w:u w:val="single" w:color="auto"/>
              </w:rPr>
              <w:t>参考“第二次全国污染源普查城镇生活源产排污系数手册”第四分册，本项目</w:t>
            </w:r>
            <w:r>
              <w:rPr>
                <w:rFonts w:hint="eastAsia" w:ascii="Times New Roman" w:hAnsi="Times New Roman" w:eastAsia="宋体" w:cs="Times New Roman"/>
                <w:color w:val="auto"/>
                <w:kern w:val="0"/>
                <w:sz w:val="24"/>
                <w:szCs w:val="24"/>
                <w:highlight w:val="none"/>
                <w:u w:val="single" w:color="auto"/>
                <w:lang w:val="en-US" w:eastAsia="zh-CN" w:bidi="ar"/>
              </w:rPr>
              <w:t>医院</w:t>
            </w:r>
            <w:r>
              <w:rPr>
                <w:rFonts w:hint="eastAsia" w:ascii="Times New Roman" w:hAnsi="Times New Roman" w:cs="Times New Roman"/>
                <w:color w:val="auto"/>
                <w:kern w:val="0"/>
                <w:sz w:val="24"/>
                <w:szCs w:val="24"/>
                <w:highlight w:val="none"/>
                <w:u w:val="single" w:color="auto"/>
                <w:lang w:val="en-US" w:eastAsia="zh-CN" w:bidi="ar"/>
              </w:rPr>
              <w:t>住院部</w:t>
            </w:r>
            <w:r>
              <w:rPr>
                <w:rFonts w:hint="eastAsia" w:ascii="Times New Roman" w:hAnsi="Times New Roman" w:eastAsia="宋体" w:cs="Times New Roman"/>
                <w:color w:val="auto"/>
                <w:kern w:val="0"/>
                <w:sz w:val="24"/>
                <w:szCs w:val="24"/>
                <w:highlight w:val="none"/>
                <w:u w:val="single" w:color="auto"/>
                <w:lang w:val="en-US" w:eastAsia="zh-CN" w:bidi="ar"/>
              </w:rPr>
              <w:t>设置床位</w:t>
            </w:r>
            <w:r>
              <w:rPr>
                <w:rFonts w:hint="eastAsia" w:ascii="Times New Roman" w:hAnsi="Times New Roman" w:cs="Times New Roman"/>
                <w:color w:val="auto"/>
                <w:kern w:val="0"/>
                <w:sz w:val="24"/>
                <w:szCs w:val="24"/>
                <w:highlight w:val="none"/>
                <w:u w:val="single" w:color="auto"/>
                <w:lang w:val="en-US" w:eastAsia="zh-CN" w:bidi="ar"/>
              </w:rPr>
              <w:t>20</w:t>
            </w:r>
            <w:r>
              <w:rPr>
                <w:rFonts w:hint="eastAsia" w:ascii="Times New Roman" w:hAnsi="Times New Roman" w:eastAsia="宋体" w:cs="Times New Roman"/>
                <w:color w:val="auto"/>
                <w:kern w:val="0"/>
                <w:sz w:val="24"/>
                <w:szCs w:val="24"/>
                <w:highlight w:val="none"/>
                <w:u w:val="single" w:color="auto"/>
                <w:lang w:val="en-US" w:eastAsia="zh-CN" w:bidi="ar"/>
              </w:rPr>
              <w:t>张</w:t>
            </w:r>
            <w:r>
              <w:rPr>
                <w:rFonts w:hint="eastAsia" w:cs="Times New Roman"/>
                <w:color w:val="auto"/>
                <w:kern w:val="0"/>
                <w:sz w:val="24"/>
                <w:szCs w:val="24"/>
                <w:highlight w:val="none"/>
                <w:u w:val="single" w:color="auto"/>
                <w:lang w:val="en-US" w:eastAsia="zh-CN" w:bidi="ar"/>
              </w:rPr>
              <w:t>，</w:t>
            </w:r>
            <w:r>
              <w:rPr>
                <w:rFonts w:hint="default" w:ascii="Times New Roman" w:hAnsi="Times New Roman" w:cs="Times New Roman"/>
                <w:color w:val="auto"/>
                <w:kern w:val="0"/>
                <w:sz w:val="24"/>
                <w:szCs w:val="20"/>
                <w:u w:val="single" w:color="auto"/>
              </w:rPr>
              <w:t>属于10~100床规模范围；依据排污手册医疗垃圾核算系数为每病床每日产生医疗废物0.42kg床•日，其校核系数为每病床每日产生医疗废物0.2~0.9kg床•日，结合项目所在地区医院验收实际医疗废物排污量，本项目病房医疗废物产生量0.3kg床•日计算，则医疗废物产生量为</w:t>
            </w:r>
            <w:r>
              <w:rPr>
                <w:rFonts w:hint="eastAsia" w:cs="Times New Roman"/>
                <w:color w:val="auto"/>
                <w:kern w:val="0"/>
                <w:sz w:val="24"/>
                <w:szCs w:val="20"/>
                <w:u w:val="single" w:color="auto"/>
                <w:lang w:val="en-US" w:eastAsia="zh-CN"/>
              </w:rPr>
              <w:t>0.006</w:t>
            </w:r>
            <w:r>
              <w:rPr>
                <w:rFonts w:hint="eastAsia" w:ascii="Times New Roman" w:hAnsi="Times New Roman" w:cs="Times New Roman"/>
                <w:color w:val="auto"/>
                <w:kern w:val="0"/>
                <w:sz w:val="24"/>
                <w:szCs w:val="20"/>
                <w:u w:val="single" w:color="auto"/>
                <w:lang w:val="en-US" w:eastAsia="zh-CN"/>
              </w:rPr>
              <w:t>t</w:t>
            </w:r>
            <w:r>
              <w:rPr>
                <w:rFonts w:hint="default" w:ascii="Times New Roman" w:hAnsi="Times New Roman" w:cs="Times New Roman"/>
                <w:color w:val="auto"/>
                <w:kern w:val="0"/>
                <w:sz w:val="24"/>
                <w:szCs w:val="20"/>
                <w:u w:val="single" w:color="auto"/>
              </w:rPr>
              <w:t>/d</w:t>
            </w:r>
            <w:r>
              <w:rPr>
                <w:rFonts w:hint="eastAsia" w:cs="Times New Roman"/>
                <w:color w:val="auto"/>
                <w:kern w:val="0"/>
                <w:sz w:val="24"/>
                <w:szCs w:val="20"/>
                <w:u w:val="single" w:color="auto"/>
                <w:lang w:eastAsia="zh-CN"/>
              </w:rPr>
              <w:t>（</w:t>
            </w:r>
            <w:r>
              <w:rPr>
                <w:rFonts w:hint="eastAsia" w:cs="Times New Roman"/>
                <w:color w:val="auto"/>
                <w:kern w:val="0"/>
                <w:sz w:val="24"/>
                <w:szCs w:val="20"/>
                <w:u w:val="single" w:color="auto"/>
                <w:lang w:val="en-US" w:eastAsia="zh-CN"/>
              </w:rPr>
              <w:t>2.19</w:t>
            </w:r>
            <w:r>
              <w:rPr>
                <w:rFonts w:hint="default" w:ascii="Times New Roman" w:hAnsi="Times New Roman" w:cs="Times New Roman"/>
                <w:color w:val="auto"/>
                <w:kern w:val="0"/>
                <w:sz w:val="24"/>
                <w:szCs w:val="20"/>
                <w:u w:val="single" w:color="auto"/>
              </w:rPr>
              <w:t>/a</w:t>
            </w:r>
            <w:r>
              <w:rPr>
                <w:rFonts w:hint="eastAsia" w:cs="Times New Roman"/>
                <w:color w:val="auto"/>
                <w:kern w:val="0"/>
                <w:sz w:val="24"/>
                <w:szCs w:val="20"/>
                <w:u w:val="single" w:color="auto"/>
                <w:lang w:eastAsia="zh-CN"/>
              </w:rPr>
              <w:t>）；</w:t>
            </w:r>
            <w:r>
              <w:rPr>
                <w:rFonts w:hint="eastAsia" w:cs="Times New Roman"/>
                <w:color w:val="auto"/>
                <w:kern w:val="0"/>
                <w:sz w:val="24"/>
                <w:szCs w:val="24"/>
                <w:highlight w:val="none"/>
                <w:u w:val="single" w:color="auto"/>
                <w:lang w:val="en-US" w:eastAsia="zh-CN"/>
              </w:rPr>
              <w:t>化学性废物主要为检验废液，本</w:t>
            </w:r>
            <w:r>
              <w:rPr>
                <w:rFonts w:hint="eastAsia" w:ascii="Times New Roman" w:hAnsi="Times New Roman" w:eastAsia="宋体" w:cs="Times New Roman"/>
                <w:color w:val="auto"/>
                <w:kern w:val="0"/>
                <w:sz w:val="24"/>
                <w:szCs w:val="24"/>
                <w:highlight w:val="none"/>
                <w:u w:val="single" w:color="auto"/>
                <w:lang w:val="en-US" w:eastAsia="zh-CN" w:bidi="ar"/>
              </w:rPr>
              <w:t>项目</w:t>
            </w:r>
            <w:r>
              <w:rPr>
                <w:rFonts w:hint="eastAsia" w:ascii="Times New Roman" w:hAnsi="Times New Roman" w:cs="Times New Roman"/>
                <w:color w:val="auto"/>
                <w:kern w:val="0"/>
                <w:sz w:val="24"/>
                <w:szCs w:val="24"/>
                <w:highlight w:val="none"/>
                <w:u w:val="single" w:color="auto"/>
                <w:lang w:val="en-US" w:eastAsia="zh-CN" w:bidi="ar"/>
              </w:rPr>
              <w:t>检验</w:t>
            </w:r>
            <w:r>
              <w:rPr>
                <w:rFonts w:hint="eastAsia" w:ascii="Times New Roman" w:hAnsi="Times New Roman" w:eastAsia="宋体" w:cs="Times New Roman"/>
                <w:color w:val="auto"/>
                <w:kern w:val="0"/>
                <w:sz w:val="24"/>
                <w:szCs w:val="24"/>
                <w:highlight w:val="none"/>
                <w:u w:val="single" w:color="auto"/>
                <w:lang w:val="en-US" w:eastAsia="zh-CN" w:bidi="ar"/>
              </w:rPr>
              <w:t>内容较为简单，多采用试剂盒进行检测，根据医院实际运营其产生量约0.05t/a</w:t>
            </w:r>
            <w:r>
              <w:rPr>
                <w:rFonts w:hint="eastAsia" w:ascii="Times New Roman" w:hAnsi="Times New Roman" w:cs="Times New Roman"/>
                <w:color w:val="auto"/>
                <w:kern w:val="0"/>
                <w:sz w:val="24"/>
                <w:szCs w:val="24"/>
                <w:highlight w:val="none"/>
                <w:u w:val="single" w:color="auto"/>
                <w:lang w:val="en-US" w:eastAsia="zh-CN" w:bidi="ar"/>
              </w:rPr>
              <w:t>。</w:t>
            </w:r>
            <w:r>
              <w:rPr>
                <w:rFonts w:hint="default" w:ascii="Times New Roman" w:hAnsi="Times New Roman" w:cs="Times New Roman"/>
                <w:color w:val="auto"/>
                <w:kern w:val="0"/>
                <w:sz w:val="24"/>
                <w:szCs w:val="20"/>
                <w:u w:val="single" w:color="auto"/>
              </w:rPr>
              <w:t>医疗废物</w:t>
            </w:r>
            <w:r>
              <w:rPr>
                <w:rFonts w:hint="eastAsia" w:cs="Times New Roman"/>
                <w:color w:val="auto"/>
                <w:kern w:val="0"/>
                <w:sz w:val="24"/>
                <w:szCs w:val="20"/>
                <w:u w:val="single" w:color="auto"/>
                <w:lang w:val="en-US" w:eastAsia="zh-CN"/>
              </w:rPr>
              <w:t>经收集后</w:t>
            </w:r>
            <w:r>
              <w:rPr>
                <w:rFonts w:hint="default" w:ascii="Times New Roman" w:hAnsi="Times New Roman" w:cs="Times New Roman"/>
                <w:color w:val="auto"/>
                <w:kern w:val="0"/>
                <w:sz w:val="24"/>
                <w:szCs w:val="20"/>
                <w:u w:val="single" w:color="auto"/>
              </w:rPr>
              <w:t>暂存</w:t>
            </w:r>
            <w:r>
              <w:rPr>
                <w:rFonts w:hint="eastAsia" w:cs="Times New Roman"/>
                <w:color w:val="auto"/>
                <w:kern w:val="0"/>
                <w:sz w:val="24"/>
                <w:szCs w:val="20"/>
                <w:u w:val="single" w:color="auto"/>
                <w:lang w:val="en-US" w:eastAsia="zh-CN"/>
              </w:rPr>
              <w:t>于医疗废物暂存间，</w:t>
            </w:r>
            <w:r>
              <w:rPr>
                <w:rFonts w:hint="default" w:ascii="Times New Roman" w:hAnsi="Times New Roman" w:cs="Times New Roman"/>
                <w:color w:val="auto"/>
                <w:kern w:val="0"/>
                <w:sz w:val="24"/>
                <w:szCs w:val="20"/>
                <w:u w:val="single" w:color="auto"/>
              </w:rPr>
              <w:t>委托有相关资质的单位清运和处置。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u w:val="single"/>
              </w:rPr>
            </w:pPr>
            <w:r>
              <w:rPr>
                <w:rFonts w:hint="eastAsia"/>
                <w:color w:val="auto"/>
                <w:sz w:val="24"/>
                <w:szCs w:val="24"/>
                <w:u w:val="single"/>
                <w:lang w:eastAsia="zh-CN"/>
              </w:rPr>
              <w:t>（</w:t>
            </w:r>
            <w:r>
              <w:rPr>
                <w:rFonts w:hint="eastAsia"/>
                <w:color w:val="auto"/>
                <w:sz w:val="24"/>
                <w:szCs w:val="24"/>
                <w:u w:val="single"/>
                <w:lang w:val="en-US" w:eastAsia="zh-CN"/>
              </w:rPr>
              <w:t>5</w:t>
            </w:r>
            <w:r>
              <w:rPr>
                <w:rFonts w:hint="eastAsia"/>
                <w:color w:val="auto"/>
                <w:sz w:val="24"/>
                <w:szCs w:val="24"/>
                <w:u w:val="single"/>
                <w:lang w:eastAsia="zh-CN"/>
              </w:rPr>
              <w:t>）</w:t>
            </w:r>
            <w:r>
              <w:rPr>
                <w:rFonts w:hint="default"/>
                <w:color w:val="auto"/>
                <w:sz w:val="24"/>
                <w:szCs w:val="24"/>
                <w:u w:val="single"/>
              </w:rPr>
              <w:t>污水处理站污泥</w:t>
            </w:r>
          </w:p>
          <w:p>
            <w:pPr>
              <w:spacing w:line="360" w:lineRule="auto"/>
              <w:ind w:firstLine="480"/>
              <w:rPr>
                <w:rFonts w:hint="default" w:ascii="Times New Roman" w:hAnsi="Times New Roman" w:cs="Times New Roman"/>
                <w:color w:val="auto"/>
                <w:kern w:val="0"/>
                <w:sz w:val="24"/>
                <w:szCs w:val="20"/>
                <w:u w:val="single"/>
              </w:rPr>
            </w:pPr>
            <w:r>
              <w:rPr>
                <w:rFonts w:hint="default" w:ascii="Times New Roman" w:hAnsi="Times New Roman" w:cs="Times New Roman"/>
                <w:color w:val="auto"/>
                <w:kern w:val="0"/>
                <w:sz w:val="24"/>
                <w:szCs w:val="20"/>
                <w:u w:val="single"/>
              </w:rPr>
              <w:t>污水处理设备产生的污泥量一般每立方米污水产泥量约有0.15kg（含水率98%），本项目污水排放量为</w:t>
            </w:r>
            <w:r>
              <w:rPr>
                <w:rFonts w:hint="eastAsia" w:cs="Times New Roman"/>
                <w:color w:val="auto"/>
                <w:sz w:val="24"/>
                <w:u w:val="single"/>
                <w:lang w:val="en-US" w:eastAsia="zh-CN"/>
              </w:rPr>
              <w:t>15.352m</w:t>
            </w:r>
            <w:r>
              <w:rPr>
                <w:rFonts w:hint="eastAsia" w:cs="Times New Roman"/>
                <w:color w:val="auto"/>
                <w:sz w:val="24"/>
                <w:u w:val="single"/>
                <w:vertAlign w:val="superscript"/>
                <w:lang w:val="en-US" w:eastAsia="zh-CN"/>
              </w:rPr>
              <w:t>3</w:t>
            </w:r>
            <w:r>
              <w:rPr>
                <w:rFonts w:hint="default" w:ascii="Times New Roman" w:hAnsi="Times New Roman" w:cs="Times New Roman"/>
                <w:color w:val="auto"/>
                <w:sz w:val="24"/>
                <w:u w:val="single"/>
              </w:rPr>
              <w:t>/d（</w:t>
            </w:r>
            <w:r>
              <w:rPr>
                <w:rFonts w:hint="eastAsia" w:cs="Times New Roman"/>
                <w:color w:val="auto"/>
                <w:sz w:val="24"/>
                <w:u w:val="single"/>
                <w:lang w:val="en-US" w:eastAsia="zh-CN"/>
              </w:rPr>
              <w:t>5603.48m</w:t>
            </w:r>
            <w:r>
              <w:rPr>
                <w:rFonts w:hint="eastAsia" w:cs="Times New Roman"/>
                <w:color w:val="auto"/>
                <w:sz w:val="24"/>
                <w:u w:val="single"/>
                <w:vertAlign w:val="superscript"/>
                <w:lang w:val="en-US" w:eastAsia="zh-CN"/>
              </w:rPr>
              <w:t>3</w:t>
            </w:r>
            <w:r>
              <w:rPr>
                <w:rFonts w:hint="default" w:ascii="Times New Roman" w:hAnsi="Times New Roman" w:cs="Times New Roman"/>
                <w:color w:val="auto"/>
                <w:sz w:val="24"/>
                <w:u w:val="single"/>
              </w:rPr>
              <w:t>/a）</w:t>
            </w:r>
            <w:r>
              <w:rPr>
                <w:rFonts w:hint="default" w:ascii="Times New Roman" w:hAnsi="Times New Roman" w:cs="Times New Roman"/>
                <w:color w:val="auto"/>
                <w:kern w:val="0"/>
                <w:sz w:val="24"/>
                <w:szCs w:val="20"/>
                <w:u w:val="single"/>
              </w:rPr>
              <w:t>，则污泥产生量为</w:t>
            </w:r>
            <w:r>
              <w:rPr>
                <w:rFonts w:hint="eastAsia" w:cs="Times New Roman"/>
                <w:color w:val="auto"/>
                <w:kern w:val="0"/>
                <w:sz w:val="24"/>
                <w:szCs w:val="20"/>
                <w:u w:val="single"/>
                <w:lang w:val="en-US" w:eastAsia="zh-CN"/>
              </w:rPr>
              <w:t>0.00230</w:t>
            </w:r>
            <w:r>
              <w:rPr>
                <w:rFonts w:hint="eastAsia" w:ascii="Times New Roman" w:hAnsi="Times New Roman" w:cs="Times New Roman"/>
                <w:color w:val="auto"/>
                <w:kern w:val="0"/>
                <w:sz w:val="24"/>
                <w:szCs w:val="20"/>
                <w:u w:val="single"/>
                <w:lang w:val="en-US" w:eastAsia="zh-CN"/>
              </w:rPr>
              <w:t>t</w:t>
            </w:r>
            <w:r>
              <w:rPr>
                <w:rFonts w:hint="default" w:ascii="Times New Roman" w:hAnsi="Times New Roman" w:cs="Times New Roman"/>
                <w:color w:val="auto"/>
                <w:kern w:val="0"/>
                <w:sz w:val="24"/>
                <w:szCs w:val="20"/>
                <w:u w:val="single"/>
              </w:rPr>
              <w:t>/d</w:t>
            </w:r>
            <w:r>
              <w:rPr>
                <w:rFonts w:hint="eastAsia" w:cs="Times New Roman"/>
                <w:color w:val="auto"/>
                <w:kern w:val="0"/>
                <w:sz w:val="24"/>
                <w:szCs w:val="20"/>
                <w:u w:val="single"/>
                <w:lang w:eastAsia="zh-CN"/>
              </w:rPr>
              <w:t>（</w:t>
            </w:r>
            <w:r>
              <w:rPr>
                <w:rFonts w:hint="eastAsia" w:cs="Times New Roman"/>
                <w:color w:val="auto"/>
                <w:kern w:val="0"/>
                <w:sz w:val="24"/>
                <w:szCs w:val="20"/>
                <w:u w:val="single"/>
                <w:lang w:val="en-US" w:eastAsia="zh-CN"/>
              </w:rPr>
              <w:t>0.84</w:t>
            </w:r>
            <w:r>
              <w:rPr>
                <w:rFonts w:hint="default" w:ascii="Times New Roman" w:hAnsi="Times New Roman" w:cs="Times New Roman"/>
                <w:color w:val="auto"/>
                <w:kern w:val="0"/>
                <w:sz w:val="24"/>
                <w:szCs w:val="20"/>
                <w:u w:val="single"/>
                <w:lang w:val="en-US" w:eastAsia="zh-CN"/>
              </w:rPr>
              <w:t>t</w:t>
            </w:r>
            <w:r>
              <w:rPr>
                <w:rFonts w:hint="default" w:ascii="Times New Roman" w:hAnsi="Times New Roman" w:cs="Times New Roman"/>
                <w:color w:val="auto"/>
                <w:kern w:val="0"/>
                <w:sz w:val="24"/>
                <w:szCs w:val="20"/>
                <w:u w:val="single"/>
              </w:rPr>
              <w:t>/a</w:t>
            </w:r>
            <w:r>
              <w:rPr>
                <w:rFonts w:hint="eastAsia" w:cs="Times New Roman"/>
                <w:color w:val="auto"/>
                <w:kern w:val="0"/>
                <w:sz w:val="24"/>
                <w:szCs w:val="20"/>
                <w:u w:val="single"/>
                <w:lang w:eastAsia="zh-CN"/>
              </w:rPr>
              <w:t>）</w:t>
            </w:r>
            <w:r>
              <w:rPr>
                <w:rFonts w:hint="default" w:ascii="Times New Roman" w:hAnsi="Times New Roman" w:cs="Times New Roman"/>
                <w:color w:val="auto"/>
                <w:kern w:val="0"/>
                <w:sz w:val="24"/>
                <w:szCs w:val="20"/>
                <w:u w:val="single"/>
              </w:rPr>
              <w:t>。根据《医疗机构水污染物排放标准》（GB18466-2005）中规定：“污水处理</w:t>
            </w:r>
            <w:r>
              <w:rPr>
                <w:rFonts w:hint="eastAsia" w:cs="Times New Roman"/>
                <w:color w:val="auto"/>
                <w:kern w:val="0"/>
                <w:sz w:val="24"/>
                <w:szCs w:val="20"/>
                <w:u w:val="single"/>
                <w:lang w:eastAsia="zh-CN"/>
              </w:rPr>
              <w:t>站</w:t>
            </w:r>
            <w:r>
              <w:rPr>
                <w:rFonts w:hint="default" w:ascii="Times New Roman" w:hAnsi="Times New Roman" w:cs="Times New Roman"/>
                <w:color w:val="auto"/>
                <w:kern w:val="0"/>
                <w:sz w:val="24"/>
                <w:szCs w:val="20"/>
                <w:u w:val="single"/>
              </w:rPr>
              <w:t>污泥属于危险废物，应按危险废物进行处理和处置”。</w:t>
            </w:r>
          </w:p>
          <w:p>
            <w:pPr>
              <w:spacing w:line="360" w:lineRule="auto"/>
              <w:ind w:firstLine="480"/>
              <w:rPr>
                <w:rFonts w:hint="eastAsia" w:cs="Times New Roman"/>
                <w:color w:val="auto"/>
                <w:kern w:val="0"/>
                <w:sz w:val="24"/>
                <w:szCs w:val="20"/>
                <w:u w:val="single"/>
                <w:lang w:eastAsia="zh-CN"/>
              </w:rPr>
            </w:pPr>
            <w:r>
              <w:rPr>
                <w:rFonts w:hint="eastAsia" w:cs="Times New Roman"/>
                <w:color w:val="auto"/>
                <w:kern w:val="0"/>
                <w:sz w:val="24"/>
                <w:szCs w:val="20"/>
                <w:u w:val="single"/>
                <w:lang w:eastAsia="zh-CN"/>
              </w:rPr>
              <w:t>为此，本项目污水处理站</w:t>
            </w:r>
            <w:r>
              <w:rPr>
                <w:rFonts w:hint="default" w:ascii="Times New Roman" w:hAnsi="Times New Roman" w:cs="Times New Roman"/>
                <w:color w:val="auto"/>
                <w:kern w:val="0"/>
                <w:sz w:val="24"/>
                <w:szCs w:val="20"/>
                <w:u w:val="single"/>
              </w:rPr>
              <w:t>污泥清掏前开展检测满足《医疗机构水污染物排放标准》( GB18466-2005)表4医疗机构污泥控制标准中的综合医疗机构和其他医疗机构标准要求后方可委外处置</w:t>
            </w:r>
            <w:r>
              <w:rPr>
                <w:rFonts w:hint="eastAsia" w:cs="Times New Roman"/>
                <w:color w:val="auto"/>
                <w:kern w:val="0"/>
                <w:sz w:val="24"/>
                <w:szCs w:val="20"/>
                <w:u w:val="single"/>
                <w:lang w:eastAsia="zh-CN"/>
              </w:rPr>
              <w:t>，即</w:t>
            </w:r>
            <w:r>
              <w:rPr>
                <w:rFonts w:hint="eastAsia"/>
                <w:color w:val="auto"/>
                <w:sz w:val="24"/>
                <w:szCs w:val="24"/>
                <w:u w:val="single"/>
                <w:lang w:eastAsia="zh-CN"/>
              </w:rPr>
              <w:t>委托有资质单位处理。</w:t>
            </w:r>
          </w:p>
          <w:p>
            <w:pPr>
              <w:spacing w:line="360" w:lineRule="auto"/>
              <w:ind w:firstLine="480" w:firstLineChars="200"/>
              <w:rPr>
                <w:rFonts w:hint="eastAsia"/>
                <w:b/>
                <w:bCs/>
                <w:color w:val="auto"/>
                <w:lang w:val="en-US" w:eastAsia="zh-CN"/>
              </w:rPr>
            </w:pPr>
            <w:r>
              <w:rPr>
                <w:rFonts w:hint="eastAsia" w:ascii="Times New Roman" w:hAnsi="Times New Roman"/>
                <w:color w:val="auto"/>
                <w:kern w:val="0"/>
                <w:sz w:val="24"/>
                <w:highlight w:val="none"/>
                <w:u w:val="none" w:color="auto"/>
                <w:lang w:eastAsia="zh-CN"/>
              </w:rPr>
              <w:t>根据《国家危险废物名录》（</w:t>
            </w:r>
            <w:r>
              <w:rPr>
                <w:rFonts w:hint="eastAsia" w:ascii="Times New Roman" w:hAnsi="Times New Roman"/>
                <w:color w:val="auto"/>
                <w:kern w:val="0"/>
                <w:sz w:val="24"/>
                <w:highlight w:val="none"/>
                <w:u w:val="none" w:color="auto"/>
                <w:lang w:val="en-US" w:eastAsia="zh-CN"/>
              </w:rPr>
              <w:t>2021年版</w:t>
            </w:r>
            <w:r>
              <w:rPr>
                <w:rFonts w:hint="eastAsia" w:ascii="Times New Roman" w:hAnsi="Times New Roman"/>
                <w:color w:val="auto"/>
                <w:kern w:val="0"/>
                <w:sz w:val="24"/>
                <w:highlight w:val="none"/>
                <w:u w:val="none" w:color="auto"/>
                <w:lang w:eastAsia="zh-CN"/>
              </w:rPr>
              <w:t>）、《危险废物鉴别标准</w:t>
            </w:r>
            <w:r>
              <w:rPr>
                <w:rFonts w:hint="eastAsia" w:ascii="Times New Roman" w:hAnsi="Times New Roman"/>
                <w:color w:val="auto"/>
                <w:kern w:val="0"/>
                <w:sz w:val="24"/>
                <w:highlight w:val="none"/>
                <w:u w:val="none" w:color="auto"/>
                <w:lang w:val="en-US" w:eastAsia="zh-CN"/>
              </w:rPr>
              <w:t>通则</w:t>
            </w:r>
            <w:r>
              <w:rPr>
                <w:rFonts w:hint="eastAsia" w:ascii="Times New Roman" w:hAnsi="Times New Roman"/>
                <w:color w:val="auto"/>
                <w:kern w:val="0"/>
                <w:sz w:val="24"/>
                <w:highlight w:val="none"/>
                <w:u w:val="none" w:color="auto"/>
                <w:lang w:eastAsia="zh-CN"/>
              </w:rPr>
              <w:t>》（</w:t>
            </w:r>
            <w:r>
              <w:rPr>
                <w:rFonts w:hint="eastAsia" w:ascii="Times New Roman" w:hAnsi="Times New Roman"/>
                <w:color w:val="auto"/>
                <w:kern w:val="0"/>
                <w:sz w:val="24"/>
                <w:highlight w:val="none"/>
                <w:u w:val="none" w:color="auto"/>
                <w:lang w:val="en-US" w:eastAsia="zh-CN"/>
              </w:rPr>
              <w:t>GB5085.7-2019</w:t>
            </w:r>
            <w:r>
              <w:rPr>
                <w:rFonts w:hint="eastAsia" w:ascii="Times New Roman" w:hAnsi="Times New Roman"/>
                <w:color w:val="auto"/>
                <w:kern w:val="0"/>
                <w:sz w:val="24"/>
                <w:highlight w:val="none"/>
                <w:u w:val="none" w:color="auto"/>
                <w:lang w:eastAsia="zh-CN"/>
              </w:rPr>
              <w:t>）以及《一般固体废物分类与代码》（</w:t>
            </w:r>
            <w:r>
              <w:rPr>
                <w:rFonts w:hint="eastAsia" w:ascii="Times New Roman" w:hAnsi="Times New Roman"/>
                <w:color w:val="auto"/>
                <w:kern w:val="0"/>
                <w:sz w:val="24"/>
                <w:highlight w:val="none"/>
                <w:u w:val="none" w:color="auto"/>
                <w:lang w:val="en-US" w:eastAsia="zh-CN"/>
              </w:rPr>
              <w:t>GB/T 39198-2020</w:t>
            </w:r>
            <w:r>
              <w:rPr>
                <w:rFonts w:hint="eastAsia" w:ascii="Times New Roman" w:hAnsi="Times New Roman"/>
                <w:color w:val="auto"/>
                <w:kern w:val="0"/>
                <w:sz w:val="24"/>
                <w:highlight w:val="none"/>
                <w:u w:val="none" w:color="auto"/>
                <w:lang w:eastAsia="zh-CN"/>
              </w:rPr>
              <w:t>），本项目固体废物属性判定见表</w:t>
            </w:r>
            <w:r>
              <w:rPr>
                <w:rFonts w:hint="eastAsia" w:ascii="Times New Roman" w:hAnsi="Times New Roman"/>
                <w:color w:val="auto"/>
                <w:kern w:val="0"/>
                <w:sz w:val="24"/>
                <w:highlight w:val="none"/>
                <w:u w:val="none" w:color="auto"/>
                <w:lang w:val="en-US" w:eastAsia="zh-CN"/>
              </w:rPr>
              <w:t>4-</w:t>
            </w:r>
            <w:r>
              <w:rPr>
                <w:rFonts w:hint="eastAsia"/>
                <w:color w:val="auto"/>
                <w:kern w:val="0"/>
                <w:sz w:val="24"/>
                <w:highlight w:val="none"/>
                <w:u w:val="none" w:color="auto"/>
                <w:lang w:val="en-US" w:eastAsia="zh-CN"/>
              </w:rPr>
              <w:t>12</w:t>
            </w:r>
            <w:r>
              <w:rPr>
                <w:rFonts w:hint="eastAsia" w:ascii="Times New Roman" w:hAnsi="Times New Roman"/>
                <w:color w:val="auto"/>
                <w:kern w:val="0"/>
                <w:sz w:val="24"/>
                <w:highlight w:val="none"/>
                <w:u w:val="none" w:color="auto"/>
                <w:lang w:val="en-US" w:eastAsia="zh-CN"/>
              </w:rPr>
              <w:t>。</w:t>
            </w:r>
          </w:p>
          <w:p>
            <w:pPr>
              <w:bidi w:val="0"/>
              <w:jc w:val="center"/>
              <w:rPr>
                <w:rFonts w:hint="eastAsia"/>
                <w:b/>
                <w:bCs/>
                <w:color w:val="auto"/>
                <w:lang w:val="en-US" w:eastAsia="zh-CN"/>
              </w:rPr>
            </w:pPr>
            <w:r>
              <w:rPr>
                <w:rFonts w:hint="eastAsia"/>
                <w:b/>
                <w:bCs/>
                <w:color w:val="auto"/>
                <w:lang w:val="en-US" w:eastAsia="zh-CN"/>
              </w:rPr>
              <w:t>表4-12 项目固体废物属性判定表</w:t>
            </w: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
            <w:tblGrid>
              <w:gridCol w:w="525"/>
              <w:gridCol w:w="543"/>
              <w:gridCol w:w="844"/>
              <w:gridCol w:w="909"/>
              <w:gridCol w:w="796"/>
              <w:gridCol w:w="1282"/>
              <w:gridCol w:w="2260"/>
              <w:gridCol w:w="119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44" w:hRule="atLeast"/>
                <w:jc w:val="center"/>
              </w:trPr>
              <w:tc>
                <w:tcPr>
                  <w:tcW w:w="314"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ascii="Times New Roman" w:hAnsi="Times New Roman"/>
                      <w:b w:val="0"/>
                      <w:bCs/>
                      <w:color w:val="auto"/>
                      <w:szCs w:val="21"/>
                      <w:highlight w:val="none"/>
                      <w:u w:val="none"/>
                    </w:rPr>
                  </w:pPr>
                  <w:r>
                    <w:rPr>
                      <w:rFonts w:ascii="Times New Roman" w:hAnsi="Times New Roman"/>
                      <w:b w:val="0"/>
                      <w:bCs/>
                      <w:color w:val="auto"/>
                      <w:szCs w:val="21"/>
                      <w:highlight w:val="none"/>
                      <w:u w:val="none"/>
                    </w:rPr>
                    <w:t>序号</w:t>
                  </w:r>
                </w:p>
              </w:tc>
              <w:tc>
                <w:tcPr>
                  <w:tcW w:w="830" w:type="pct"/>
                  <w:gridSpan w:val="2"/>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ascii="Times New Roman" w:hAnsi="Times New Roman"/>
                      <w:b w:val="0"/>
                      <w:bCs/>
                      <w:color w:val="auto"/>
                      <w:szCs w:val="21"/>
                      <w:highlight w:val="none"/>
                      <w:u w:val="none"/>
                    </w:rPr>
                  </w:pPr>
                  <w:r>
                    <w:rPr>
                      <w:rFonts w:hint="eastAsia" w:ascii="Times New Roman" w:hAnsi="Times New Roman"/>
                      <w:b w:val="0"/>
                      <w:bCs/>
                      <w:color w:val="auto"/>
                      <w:szCs w:val="21"/>
                      <w:highlight w:val="none"/>
                      <w:u w:val="none"/>
                      <w:lang w:eastAsia="zh-CN"/>
                    </w:rPr>
                    <w:t>固废</w:t>
                  </w:r>
                  <w:r>
                    <w:rPr>
                      <w:rFonts w:ascii="Times New Roman" w:hAnsi="Times New Roman"/>
                      <w:b w:val="0"/>
                      <w:bCs/>
                      <w:color w:val="auto"/>
                      <w:szCs w:val="21"/>
                      <w:highlight w:val="none"/>
                      <w:u w:val="none"/>
                    </w:rPr>
                    <w:t>名称</w:t>
                  </w:r>
                </w:p>
              </w:tc>
              <w:tc>
                <w:tcPr>
                  <w:tcW w:w="544"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b w:val="0"/>
                      <w:bCs/>
                      <w:color w:val="auto"/>
                      <w:szCs w:val="21"/>
                      <w:highlight w:val="none"/>
                      <w:u w:val="none"/>
                      <w:lang w:val="en-US" w:eastAsia="zh-CN"/>
                    </w:rPr>
                  </w:pPr>
                  <w:r>
                    <w:rPr>
                      <w:rFonts w:hint="eastAsia" w:ascii="Times New Roman" w:hAnsi="Times New Roman"/>
                      <w:b w:val="0"/>
                      <w:bCs/>
                      <w:color w:val="auto"/>
                      <w:szCs w:val="21"/>
                      <w:highlight w:val="none"/>
                      <w:u w:val="none"/>
                      <w:lang w:val="en-US" w:eastAsia="zh-CN"/>
                    </w:rPr>
                    <w:t>是否属于危废</w:t>
                  </w:r>
                </w:p>
              </w:tc>
              <w:tc>
                <w:tcPr>
                  <w:tcW w:w="476"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b w:val="0"/>
                      <w:bCs/>
                      <w:color w:val="auto"/>
                      <w:szCs w:val="21"/>
                      <w:highlight w:val="none"/>
                      <w:u w:val="none"/>
                      <w:lang w:eastAsia="zh-CN"/>
                    </w:rPr>
                  </w:pPr>
                  <w:r>
                    <w:rPr>
                      <w:rFonts w:hint="eastAsia" w:ascii="Times New Roman" w:hAnsi="Times New Roman" w:eastAsia="宋体" w:cs="Times New Roman"/>
                      <w:b w:val="0"/>
                      <w:bCs/>
                      <w:color w:val="auto"/>
                      <w:szCs w:val="21"/>
                      <w:highlight w:val="none"/>
                      <w:u w:val="none"/>
                      <w:lang w:eastAsia="zh-CN"/>
                    </w:rPr>
                    <w:t>危废</w:t>
                  </w:r>
                </w:p>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b w:val="0"/>
                      <w:bCs/>
                      <w:color w:val="auto"/>
                      <w:szCs w:val="21"/>
                      <w:highlight w:val="none"/>
                      <w:u w:val="none"/>
                      <w:lang w:eastAsia="zh-CN"/>
                    </w:rPr>
                  </w:pPr>
                  <w:r>
                    <w:rPr>
                      <w:rFonts w:hint="eastAsia" w:ascii="Times New Roman" w:hAnsi="Times New Roman" w:eastAsia="宋体" w:cs="Times New Roman"/>
                      <w:b w:val="0"/>
                      <w:bCs/>
                      <w:color w:val="auto"/>
                      <w:szCs w:val="21"/>
                      <w:highlight w:val="none"/>
                      <w:u w:val="none"/>
                      <w:lang w:eastAsia="zh-CN"/>
                    </w:rPr>
                    <w:t>类别</w:t>
                  </w:r>
                </w:p>
              </w:tc>
              <w:tc>
                <w:tcPr>
                  <w:tcW w:w="767"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b w:val="0"/>
                      <w:bCs/>
                      <w:color w:val="auto"/>
                      <w:szCs w:val="21"/>
                      <w:highlight w:val="none"/>
                      <w:u w:val="none"/>
                      <w:lang w:eastAsia="zh-CN"/>
                    </w:rPr>
                  </w:pPr>
                  <w:r>
                    <w:rPr>
                      <w:rFonts w:hint="eastAsia" w:ascii="Times New Roman" w:hAnsi="Times New Roman"/>
                      <w:b w:val="0"/>
                      <w:bCs/>
                      <w:color w:val="auto"/>
                      <w:szCs w:val="21"/>
                      <w:highlight w:val="none"/>
                      <w:u w:val="none"/>
                      <w:lang w:eastAsia="zh-CN"/>
                    </w:rPr>
                    <w:t>废物代码</w:t>
                  </w:r>
                </w:p>
              </w:tc>
              <w:tc>
                <w:tcPr>
                  <w:tcW w:w="1353"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b w:val="0"/>
                      <w:bCs/>
                      <w:color w:val="auto"/>
                      <w:szCs w:val="21"/>
                      <w:highlight w:val="none"/>
                      <w:u w:val="none"/>
                      <w:lang w:eastAsia="zh-CN"/>
                    </w:rPr>
                  </w:pPr>
                  <w:r>
                    <w:rPr>
                      <w:rFonts w:hint="eastAsia" w:ascii="Times New Roman" w:hAnsi="Times New Roman" w:eastAsia="宋体" w:cs="Times New Roman"/>
                      <w:b w:val="0"/>
                      <w:bCs/>
                      <w:color w:val="auto"/>
                      <w:szCs w:val="21"/>
                      <w:highlight w:val="none"/>
                      <w:u w:val="none"/>
                      <w:lang w:eastAsia="zh-CN"/>
                    </w:rPr>
                    <w:t>主要成分</w:t>
                  </w:r>
                </w:p>
              </w:tc>
              <w:tc>
                <w:tcPr>
                  <w:tcW w:w="713"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b w:val="0"/>
                      <w:bCs/>
                      <w:color w:val="auto"/>
                      <w:szCs w:val="21"/>
                      <w:highlight w:val="none"/>
                      <w:u w:val="none"/>
                      <w:lang w:eastAsia="zh-CN"/>
                    </w:rPr>
                  </w:pPr>
                  <w:r>
                    <w:rPr>
                      <w:rFonts w:hint="eastAsia" w:ascii="Times New Roman" w:hAnsi="Times New Roman" w:eastAsia="宋体" w:cs="Times New Roman"/>
                      <w:b w:val="0"/>
                      <w:bCs/>
                      <w:color w:val="auto"/>
                      <w:szCs w:val="21"/>
                      <w:highlight w:val="none"/>
                      <w:u w:val="none"/>
                      <w:lang w:eastAsia="zh-CN"/>
                    </w:rPr>
                    <w:t>危险特性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1135" w:hRule="atLeast"/>
                <w:jc w:val="center"/>
              </w:trPr>
              <w:tc>
                <w:tcPr>
                  <w:tcW w:w="314" w:type="pct"/>
                  <w:vMerge w:val="restar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ascii="Times New Roman" w:hAnsi="Times New Roman"/>
                      <w:color w:val="auto"/>
                      <w:szCs w:val="21"/>
                      <w:highlight w:val="none"/>
                      <w:u w:val="none"/>
                    </w:rPr>
                  </w:pPr>
                  <w:r>
                    <w:rPr>
                      <w:rFonts w:hint="eastAsia" w:cs="Times New Roman"/>
                      <w:color w:val="auto"/>
                      <w:szCs w:val="21"/>
                      <w:highlight w:val="none"/>
                      <w:u w:val="none"/>
                      <w:lang w:val="en-US" w:eastAsia="zh-CN"/>
                    </w:rPr>
                    <w:t>1</w:t>
                  </w:r>
                </w:p>
              </w:tc>
              <w:tc>
                <w:tcPr>
                  <w:tcW w:w="325" w:type="pct"/>
                  <w:vMerge w:val="restar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single"/>
                      <w:lang w:eastAsia="zh-CN"/>
                    </w:rPr>
                  </w:pPr>
                  <w:r>
                    <w:rPr>
                      <w:rFonts w:hint="eastAsia" w:ascii="Times New Roman" w:hAnsi="Times New Roman" w:eastAsia="宋体" w:cs="Times New Roman"/>
                      <w:color w:val="auto"/>
                      <w:szCs w:val="21"/>
                      <w:highlight w:val="none"/>
                      <w:u w:val="single"/>
                      <w:lang w:eastAsia="zh-CN"/>
                    </w:rPr>
                    <w:t>医疗废物</w:t>
                  </w:r>
                </w:p>
              </w:tc>
              <w:tc>
                <w:tcPr>
                  <w:tcW w:w="505"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Cs w:val="21"/>
                      <w:highlight w:val="none"/>
                      <w:u w:val="single"/>
                      <w:lang w:eastAsia="zh-CN"/>
                    </w:rPr>
                    <w:t>感染性废物</w:t>
                  </w:r>
                </w:p>
              </w:tc>
              <w:tc>
                <w:tcPr>
                  <w:tcW w:w="544" w:type="pct"/>
                  <w:vMerge w:val="restar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color w:val="auto"/>
                      <w:szCs w:val="21"/>
                      <w:highlight w:val="none"/>
                      <w:u w:val="single"/>
                      <w:lang w:eastAsia="zh-CN"/>
                    </w:rPr>
                  </w:pPr>
                  <w:r>
                    <w:rPr>
                      <w:rFonts w:hint="eastAsia" w:ascii="Times New Roman" w:hAnsi="Times New Roman" w:eastAsia="宋体" w:cs="Times New Roman"/>
                      <w:color w:val="auto"/>
                      <w:szCs w:val="21"/>
                      <w:highlight w:val="none"/>
                      <w:u w:val="single"/>
                      <w:lang w:eastAsia="zh-CN"/>
                    </w:rPr>
                    <w:t>是</w:t>
                  </w:r>
                </w:p>
              </w:tc>
              <w:tc>
                <w:tcPr>
                  <w:tcW w:w="476"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single"/>
                      <w:lang w:eastAsia="zh-CN"/>
                    </w:rPr>
                  </w:pPr>
                  <w:r>
                    <w:rPr>
                      <w:rFonts w:hint="eastAsia" w:ascii="Times New Roman" w:hAnsi="Times New Roman" w:eastAsia="宋体" w:cs="Times New Roman"/>
                      <w:color w:val="auto"/>
                      <w:szCs w:val="21"/>
                      <w:highlight w:val="none"/>
                      <w:u w:val="single"/>
                      <w:lang w:eastAsia="zh-CN"/>
                    </w:rPr>
                    <w:t>HW01</w:t>
                  </w:r>
                </w:p>
              </w:tc>
              <w:tc>
                <w:tcPr>
                  <w:tcW w:w="767"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single"/>
                      <w:lang w:val="en-US" w:eastAsia="zh-CN"/>
                    </w:rPr>
                  </w:pPr>
                  <w:r>
                    <w:rPr>
                      <w:rFonts w:hint="eastAsia" w:ascii="Times New Roman" w:hAnsi="Times New Roman" w:eastAsia="宋体" w:cs="Times New Roman"/>
                      <w:color w:val="auto"/>
                      <w:szCs w:val="21"/>
                      <w:highlight w:val="none"/>
                      <w:u w:val="single"/>
                      <w:lang w:eastAsia="zh-CN"/>
                    </w:rPr>
                    <w:t>841-001-01</w:t>
                  </w:r>
                </w:p>
              </w:tc>
              <w:tc>
                <w:tcPr>
                  <w:tcW w:w="1353"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single"/>
                      <w:lang w:val="en-US" w:eastAsia="zh-CN"/>
                    </w:rPr>
                  </w:pPr>
                  <w:r>
                    <w:rPr>
                      <w:rFonts w:hint="eastAsia" w:ascii="Times New Roman" w:hAnsi="Times New Roman" w:eastAsia="宋体" w:cs="Times New Roman"/>
                      <w:color w:val="auto"/>
                      <w:szCs w:val="21"/>
                      <w:highlight w:val="none"/>
                      <w:u w:val="single"/>
                      <w:lang w:eastAsia="zh-CN"/>
                    </w:rPr>
                    <w:t>被病人血液、体液污染的物品；病原体培养基、标本、菌种；废弃的血液、血清；使用后的一次性医疗用品与器械</w:t>
                  </w:r>
                </w:p>
              </w:tc>
              <w:tc>
                <w:tcPr>
                  <w:tcW w:w="713"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color w:val="auto"/>
                      <w:szCs w:val="21"/>
                      <w:highlight w:val="none"/>
                      <w:u w:val="single"/>
                      <w:lang w:eastAsia="zh-CN"/>
                    </w:rPr>
                  </w:pPr>
                  <w:r>
                    <w:rPr>
                      <w:rFonts w:hint="eastAsia" w:ascii="Times New Roman" w:hAnsi="Times New Roman"/>
                      <w:color w:val="auto"/>
                      <w:szCs w:val="21"/>
                      <w:highlight w:val="none"/>
                      <w:u w:val="single"/>
                      <w:lang w:val="en-US" w:eastAsia="zh-CN"/>
                    </w:rPr>
                    <w:t>感染性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97" w:hRule="atLeast"/>
                <w:jc w:val="center"/>
              </w:trPr>
              <w:tc>
                <w:tcPr>
                  <w:tcW w:w="314" w:type="pct"/>
                  <w:vMerge w:val="continue"/>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ascii="Times New Roman" w:hAnsi="Times New Roman"/>
                      <w:color w:val="auto"/>
                      <w:szCs w:val="21"/>
                      <w:highlight w:val="none"/>
                      <w:u w:val="none"/>
                    </w:rPr>
                  </w:pPr>
                </w:p>
              </w:tc>
              <w:tc>
                <w:tcPr>
                  <w:tcW w:w="325" w:type="pct"/>
                  <w:vMerge w:val="continue"/>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single"/>
                      <w:lang w:val="en-US" w:eastAsia="zh-CN"/>
                    </w:rPr>
                  </w:pPr>
                </w:p>
              </w:tc>
              <w:tc>
                <w:tcPr>
                  <w:tcW w:w="505"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Cs w:val="21"/>
                      <w:highlight w:val="none"/>
                      <w:u w:val="single"/>
                      <w:lang w:eastAsia="zh-CN"/>
                    </w:rPr>
                    <w:t>损伤性废物</w:t>
                  </w:r>
                </w:p>
              </w:tc>
              <w:tc>
                <w:tcPr>
                  <w:tcW w:w="544" w:type="pct"/>
                  <w:vMerge w:val="continue"/>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color w:val="auto"/>
                      <w:szCs w:val="21"/>
                      <w:highlight w:val="none"/>
                      <w:u w:val="single"/>
                      <w:lang w:eastAsia="zh-CN"/>
                    </w:rPr>
                  </w:pPr>
                </w:p>
              </w:tc>
              <w:tc>
                <w:tcPr>
                  <w:tcW w:w="476"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color w:val="auto"/>
                      <w:szCs w:val="21"/>
                      <w:highlight w:val="none"/>
                      <w:u w:val="single"/>
                      <w:lang w:val="en-US" w:eastAsia="zh-CN"/>
                    </w:rPr>
                  </w:pPr>
                  <w:r>
                    <w:rPr>
                      <w:rFonts w:hint="eastAsia" w:ascii="Times New Roman" w:hAnsi="Times New Roman" w:eastAsia="宋体" w:cs="Times New Roman"/>
                      <w:color w:val="auto"/>
                      <w:szCs w:val="21"/>
                      <w:highlight w:val="none"/>
                      <w:u w:val="single"/>
                      <w:lang w:eastAsia="zh-CN"/>
                    </w:rPr>
                    <w:t>HW01</w:t>
                  </w:r>
                </w:p>
              </w:tc>
              <w:tc>
                <w:tcPr>
                  <w:tcW w:w="767"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single"/>
                      <w:lang w:val="en-US" w:eastAsia="zh-CN"/>
                    </w:rPr>
                  </w:pPr>
                  <w:r>
                    <w:rPr>
                      <w:rFonts w:hint="eastAsia" w:ascii="Times New Roman" w:hAnsi="Times New Roman" w:eastAsia="宋体" w:cs="Times New Roman"/>
                      <w:color w:val="auto"/>
                      <w:szCs w:val="21"/>
                      <w:highlight w:val="none"/>
                      <w:u w:val="single"/>
                      <w:lang w:eastAsia="zh-CN"/>
                    </w:rPr>
                    <w:t>841-00</w:t>
                  </w:r>
                  <w:r>
                    <w:rPr>
                      <w:rFonts w:hint="eastAsia" w:ascii="Times New Roman" w:hAnsi="Times New Roman" w:eastAsia="宋体" w:cs="Times New Roman"/>
                      <w:color w:val="auto"/>
                      <w:szCs w:val="21"/>
                      <w:highlight w:val="none"/>
                      <w:u w:val="single"/>
                      <w:lang w:val="en-US" w:eastAsia="zh-CN"/>
                    </w:rPr>
                    <w:t>2</w:t>
                  </w:r>
                  <w:r>
                    <w:rPr>
                      <w:rFonts w:hint="eastAsia" w:ascii="Times New Roman" w:hAnsi="Times New Roman" w:eastAsia="宋体" w:cs="Times New Roman"/>
                      <w:color w:val="auto"/>
                      <w:szCs w:val="21"/>
                      <w:highlight w:val="none"/>
                      <w:u w:val="single"/>
                      <w:lang w:eastAsia="zh-CN"/>
                    </w:rPr>
                    <w:t>-01</w:t>
                  </w:r>
                </w:p>
              </w:tc>
              <w:tc>
                <w:tcPr>
                  <w:tcW w:w="1353"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single"/>
                      <w:lang w:val="en-US" w:eastAsia="zh-CN"/>
                    </w:rPr>
                  </w:pPr>
                  <w:r>
                    <w:rPr>
                      <w:rFonts w:hint="eastAsia" w:ascii="Times New Roman" w:hAnsi="Times New Roman" w:eastAsia="宋体" w:cs="Times New Roman"/>
                      <w:color w:val="auto"/>
                      <w:szCs w:val="21"/>
                      <w:highlight w:val="none"/>
                      <w:u w:val="single"/>
                      <w:lang w:eastAsia="zh-CN"/>
                    </w:rPr>
                    <w:t>废弃的医用针头、解剖刀、玻璃试管等医用锐器</w:t>
                  </w:r>
                </w:p>
              </w:tc>
              <w:tc>
                <w:tcPr>
                  <w:tcW w:w="713"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color w:val="auto"/>
                      <w:szCs w:val="21"/>
                      <w:highlight w:val="none"/>
                      <w:u w:val="single"/>
                      <w:lang w:val="en-US" w:eastAsia="zh-CN"/>
                    </w:rPr>
                  </w:pPr>
                  <w:r>
                    <w:rPr>
                      <w:rFonts w:hint="eastAsia" w:ascii="Times New Roman" w:hAnsi="Times New Roman"/>
                      <w:color w:val="auto"/>
                      <w:szCs w:val="21"/>
                      <w:highlight w:val="none"/>
                      <w:u w:val="single"/>
                      <w:lang w:val="en-US" w:eastAsia="zh-CN"/>
                    </w:rPr>
                    <w:t>感染性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01" w:hRule="atLeast"/>
                <w:jc w:val="center"/>
              </w:trPr>
              <w:tc>
                <w:tcPr>
                  <w:tcW w:w="314" w:type="pct"/>
                  <w:vMerge w:val="continue"/>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p>
              </w:tc>
              <w:tc>
                <w:tcPr>
                  <w:tcW w:w="325" w:type="pct"/>
                  <w:vMerge w:val="continue"/>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single"/>
                      <w:lang w:val="en-US" w:eastAsia="zh-CN"/>
                    </w:rPr>
                  </w:pPr>
                </w:p>
              </w:tc>
              <w:tc>
                <w:tcPr>
                  <w:tcW w:w="505" w:type="pct"/>
                  <w:tcBorders>
                    <w:bottom w:val="single" w:color="000000" w:sz="8" w:space="0"/>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Cs w:val="21"/>
                      <w:highlight w:val="none"/>
                      <w:u w:val="single"/>
                      <w:lang w:eastAsia="zh-CN"/>
                    </w:rPr>
                    <w:t>药物性废物</w:t>
                  </w:r>
                </w:p>
              </w:tc>
              <w:tc>
                <w:tcPr>
                  <w:tcW w:w="544" w:type="pct"/>
                  <w:vMerge w:val="continue"/>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color w:val="auto"/>
                      <w:szCs w:val="21"/>
                      <w:highlight w:val="none"/>
                      <w:u w:val="single"/>
                      <w:lang w:eastAsia="zh-CN"/>
                    </w:rPr>
                  </w:pPr>
                </w:p>
              </w:tc>
              <w:tc>
                <w:tcPr>
                  <w:tcW w:w="476" w:type="pct"/>
                  <w:tcBorders>
                    <w:bottom w:val="single" w:color="000000" w:sz="8" w:space="0"/>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color w:val="auto"/>
                      <w:szCs w:val="21"/>
                      <w:highlight w:val="none"/>
                      <w:u w:val="single"/>
                      <w:lang w:val="en-US" w:eastAsia="zh-CN"/>
                    </w:rPr>
                  </w:pPr>
                  <w:r>
                    <w:rPr>
                      <w:rFonts w:hint="eastAsia" w:ascii="Times New Roman" w:hAnsi="Times New Roman" w:eastAsia="宋体" w:cs="Times New Roman"/>
                      <w:color w:val="auto"/>
                      <w:szCs w:val="21"/>
                      <w:highlight w:val="none"/>
                      <w:u w:val="single"/>
                      <w:lang w:eastAsia="zh-CN"/>
                    </w:rPr>
                    <w:t>HW01</w:t>
                  </w:r>
                </w:p>
              </w:tc>
              <w:tc>
                <w:tcPr>
                  <w:tcW w:w="767" w:type="pct"/>
                  <w:tcBorders>
                    <w:bottom w:val="single" w:color="000000" w:sz="8" w:space="0"/>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single"/>
                      <w:lang w:val="en-US" w:eastAsia="zh-CN"/>
                    </w:rPr>
                  </w:pPr>
                  <w:r>
                    <w:rPr>
                      <w:rFonts w:hint="eastAsia" w:ascii="Times New Roman" w:hAnsi="Times New Roman" w:eastAsia="宋体" w:cs="Times New Roman"/>
                      <w:color w:val="auto"/>
                      <w:szCs w:val="21"/>
                      <w:highlight w:val="none"/>
                      <w:u w:val="single"/>
                      <w:lang w:eastAsia="zh-CN"/>
                    </w:rPr>
                    <w:t>841-00</w:t>
                  </w:r>
                  <w:r>
                    <w:rPr>
                      <w:rFonts w:hint="eastAsia" w:ascii="Times New Roman" w:hAnsi="Times New Roman" w:eastAsia="宋体" w:cs="Times New Roman"/>
                      <w:color w:val="auto"/>
                      <w:szCs w:val="21"/>
                      <w:highlight w:val="none"/>
                      <w:u w:val="single"/>
                      <w:lang w:val="en-US" w:eastAsia="zh-CN"/>
                    </w:rPr>
                    <w:t>5</w:t>
                  </w:r>
                  <w:r>
                    <w:rPr>
                      <w:rFonts w:hint="eastAsia" w:ascii="Times New Roman" w:hAnsi="Times New Roman" w:eastAsia="宋体" w:cs="Times New Roman"/>
                      <w:color w:val="auto"/>
                      <w:szCs w:val="21"/>
                      <w:highlight w:val="none"/>
                      <w:u w:val="single"/>
                      <w:lang w:eastAsia="zh-CN"/>
                    </w:rPr>
                    <w:t>-01</w:t>
                  </w:r>
                </w:p>
              </w:tc>
              <w:tc>
                <w:tcPr>
                  <w:tcW w:w="1353" w:type="pct"/>
                  <w:tcBorders>
                    <w:bottom w:val="single" w:color="000000" w:sz="8" w:space="0"/>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single"/>
                      <w:lang w:val="en-US" w:eastAsia="zh-CN"/>
                    </w:rPr>
                  </w:pPr>
                  <w:r>
                    <w:rPr>
                      <w:rFonts w:hint="eastAsia" w:ascii="Times New Roman" w:hAnsi="Times New Roman" w:eastAsia="宋体" w:cs="Times New Roman"/>
                      <w:color w:val="auto"/>
                      <w:szCs w:val="21"/>
                      <w:highlight w:val="none"/>
                      <w:u w:val="single"/>
                      <w:lang w:eastAsia="zh-CN"/>
                    </w:rPr>
                    <w:t>过期、淘汰、变质或者被污染的废弃的药品</w:t>
                  </w:r>
                </w:p>
              </w:tc>
              <w:tc>
                <w:tcPr>
                  <w:tcW w:w="713" w:type="pct"/>
                  <w:tcBorders>
                    <w:bottom w:val="single" w:color="000000" w:sz="8" w:space="0"/>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color w:val="auto"/>
                      <w:szCs w:val="21"/>
                      <w:highlight w:val="none"/>
                      <w:u w:val="single"/>
                      <w:lang w:val="en-US" w:eastAsia="zh-CN"/>
                    </w:rPr>
                  </w:pPr>
                  <w:r>
                    <w:rPr>
                      <w:rFonts w:hint="eastAsia" w:ascii="Times New Roman" w:hAnsi="Times New Roman"/>
                      <w:color w:val="auto"/>
                      <w:szCs w:val="21"/>
                      <w:highlight w:val="none"/>
                      <w:u w:val="single"/>
                      <w:lang w:val="en-US" w:eastAsia="zh-CN"/>
                    </w:rPr>
                    <w:t>毒性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01" w:hRule="atLeast"/>
                <w:jc w:val="center"/>
              </w:trPr>
              <w:tc>
                <w:tcPr>
                  <w:tcW w:w="314" w:type="pct"/>
                  <w:vMerge w:val="continue"/>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p>
              </w:tc>
              <w:tc>
                <w:tcPr>
                  <w:tcW w:w="325" w:type="pct"/>
                  <w:vMerge w:val="continue"/>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single"/>
                      <w:lang w:val="en-US" w:eastAsia="zh-CN"/>
                    </w:rPr>
                  </w:pPr>
                </w:p>
              </w:tc>
              <w:tc>
                <w:tcPr>
                  <w:tcW w:w="505" w:type="pct"/>
                  <w:tcBorders>
                    <w:bottom w:val="single" w:color="000000" w:sz="8" w:space="0"/>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single"/>
                      <w:lang w:eastAsia="zh-CN"/>
                    </w:rPr>
                  </w:pPr>
                  <w:r>
                    <w:rPr>
                      <w:rFonts w:hint="eastAsia" w:cs="Times New Roman"/>
                      <w:color w:val="auto"/>
                      <w:szCs w:val="21"/>
                      <w:highlight w:val="none"/>
                      <w:u w:val="single"/>
                      <w:lang w:val="en-US" w:eastAsia="zh-CN"/>
                    </w:rPr>
                    <w:t>化学性废物</w:t>
                  </w:r>
                </w:p>
              </w:tc>
              <w:tc>
                <w:tcPr>
                  <w:tcW w:w="544" w:type="pct"/>
                  <w:vMerge w:val="continue"/>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color w:val="auto"/>
                      <w:szCs w:val="21"/>
                      <w:highlight w:val="none"/>
                      <w:u w:val="single"/>
                      <w:lang w:eastAsia="zh-CN"/>
                    </w:rPr>
                  </w:pPr>
                </w:p>
              </w:tc>
              <w:tc>
                <w:tcPr>
                  <w:tcW w:w="476" w:type="pct"/>
                  <w:tcBorders>
                    <w:bottom w:val="single" w:color="000000" w:sz="8" w:space="0"/>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single"/>
                      <w:lang w:eastAsia="zh-CN"/>
                    </w:rPr>
                  </w:pPr>
                  <w:r>
                    <w:rPr>
                      <w:rFonts w:hint="eastAsia" w:ascii="Times New Roman" w:hAnsi="Times New Roman" w:eastAsia="宋体" w:cs="Times New Roman"/>
                      <w:color w:val="auto"/>
                      <w:szCs w:val="21"/>
                      <w:highlight w:val="none"/>
                      <w:u w:val="single"/>
                      <w:lang w:eastAsia="zh-CN"/>
                    </w:rPr>
                    <w:t>HW01</w:t>
                  </w:r>
                </w:p>
              </w:tc>
              <w:tc>
                <w:tcPr>
                  <w:tcW w:w="767" w:type="pct"/>
                  <w:tcBorders>
                    <w:bottom w:val="single" w:color="000000" w:sz="8" w:space="0"/>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single"/>
                      <w:lang w:eastAsia="zh-CN"/>
                    </w:rPr>
                  </w:pPr>
                  <w:r>
                    <w:rPr>
                      <w:rFonts w:hint="eastAsia" w:ascii="Times New Roman" w:hAnsi="Times New Roman" w:eastAsia="宋体" w:cs="Times New Roman"/>
                      <w:color w:val="auto"/>
                      <w:szCs w:val="21"/>
                      <w:highlight w:val="none"/>
                      <w:u w:val="single"/>
                      <w:lang w:eastAsia="zh-CN"/>
                    </w:rPr>
                    <w:t>841-00</w:t>
                  </w:r>
                  <w:r>
                    <w:rPr>
                      <w:rFonts w:hint="eastAsia" w:ascii="Times New Roman" w:hAnsi="Times New Roman" w:eastAsia="宋体" w:cs="Times New Roman"/>
                      <w:color w:val="auto"/>
                      <w:szCs w:val="21"/>
                      <w:highlight w:val="none"/>
                      <w:u w:val="single"/>
                      <w:lang w:val="en-US" w:eastAsia="zh-CN"/>
                    </w:rPr>
                    <w:t>4</w:t>
                  </w:r>
                  <w:r>
                    <w:rPr>
                      <w:rFonts w:hint="eastAsia" w:ascii="Times New Roman" w:hAnsi="Times New Roman" w:eastAsia="宋体" w:cs="Times New Roman"/>
                      <w:color w:val="auto"/>
                      <w:szCs w:val="21"/>
                      <w:highlight w:val="none"/>
                      <w:u w:val="single"/>
                      <w:lang w:eastAsia="zh-CN"/>
                    </w:rPr>
                    <w:t>-01</w:t>
                  </w:r>
                </w:p>
              </w:tc>
              <w:tc>
                <w:tcPr>
                  <w:tcW w:w="1353" w:type="pct"/>
                  <w:tcBorders>
                    <w:bottom w:val="single" w:color="000000" w:sz="8" w:space="0"/>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single"/>
                      <w:lang w:eastAsia="zh-CN"/>
                    </w:rPr>
                  </w:pPr>
                  <w:r>
                    <w:rPr>
                      <w:rFonts w:hint="eastAsia" w:ascii="Times New Roman" w:hAnsi="Times New Roman" w:eastAsia="宋体" w:cs="Times New Roman"/>
                      <w:color w:val="auto"/>
                      <w:szCs w:val="21"/>
                      <w:highlight w:val="none"/>
                      <w:u w:val="single"/>
                      <w:lang w:eastAsia="zh-CN"/>
                    </w:rPr>
                    <w:t>废弃化学剂</w:t>
                  </w:r>
                  <w:r>
                    <w:rPr>
                      <w:rFonts w:hint="eastAsia" w:ascii="Times New Roman" w:hAnsi="Times New Roman" w:cs="Times New Roman"/>
                      <w:color w:val="auto"/>
                      <w:szCs w:val="21"/>
                      <w:highlight w:val="none"/>
                      <w:u w:val="single"/>
                      <w:lang w:eastAsia="zh-CN"/>
                    </w:rPr>
                    <w:t>、</w:t>
                  </w:r>
                  <w:r>
                    <w:rPr>
                      <w:rFonts w:hint="eastAsia" w:ascii="Times New Roman" w:hAnsi="Times New Roman" w:eastAsia="宋体" w:cs="Times New Roman"/>
                      <w:color w:val="auto"/>
                      <w:szCs w:val="21"/>
                      <w:highlight w:val="none"/>
                      <w:u w:val="single"/>
                      <w:lang w:eastAsia="zh-CN"/>
                    </w:rPr>
                    <w:t>化验过的血液、体液、排泄物、未被使用废弃的血液、体液和排泄物</w:t>
                  </w:r>
                </w:p>
              </w:tc>
              <w:tc>
                <w:tcPr>
                  <w:tcW w:w="713" w:type="pct"/>
                  <w:tcBorders>
                    <w:bottom w:val="single" w:color="000000" w:sz="8" w:space="0"/>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color w:val="auto"/>
                      <w:szCs w:val="21"/>
                      <w:highlight w:val="none"/>
                      <w:u w:val="single"/>
                      <w:lang w:val="en-US" w:eastAsia="zh-CN"/>
                    </w:rPr>
                  </w:pPr>
                  <w:r>
                    <w:rPr>
                      <w:rFonts w:hint="eastAsia" w:ascii="Times New Roman" w:hAnsi="Times New Roman"/>
                      <w:color w:val="auto"/>
                      <w:szCs w:val="21"/>
                      <w:highlight w:val="none"/>
                      <w:u w:val="single"/>
                      <w:lang w:val="en-US" w:eastAsia="zh-CN"/>
                    </w:rPr>
                    <w:t>毒性、腐蚀性、易燃性、反应性、感染性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97" w:hRule="atLeast"/>
                <w:jc w:val="center"/>
              </w:trPr>
              <w:tc>
                <w:tcPr>
                  <w:tcW w:w="314"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szCs w:val="21"/>
                      <w:highlight w:val="none"/>
                      <w:u w:val="none"/>
                      <w:lang w:val="en-US" w:eastAsia="zh-CN"/>
                    </w:rPr>
                    <w:t>2</w:t>
                  </w:r>
                </w:p>
              </w:tc>
              <w:tc>
                <w:tcPr>
                  <w:tcW w:w="830" w:type="pct"/>
                  <w:gridSpan w:val="2"/>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none"/>
                      <w:lang w:eastAsia="zh-CN"/>
                    </w:rPr>
                  </w:pPr>
                  <w:r>
                    <w:rPr>
                      <w:rFonts w:hint="eastAsia" w:ascii="Times New Roman" w:hAnsi="Times New Roman" w:eastAsia="宋体" w:cs="Times New Roman"/>
                      <w:color w:val="auto"/>
                      <w:szCs w:val="21"/>
                      <w:highlight w:val="none"/>
                      <w:u w:val="none"/>
                      <w:lang w:val="en-US" w:eastAsia="zh-CN"/>
                    </w:rPr>
                    <w:t>污水处理站污泥</w:t>
                  </w:r>
                </w:p>
              </w:tc>
              <w:tc>
                <w:tcPr>
                  <w:tcW w:w="544"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none"/>
                      <w:lang w:eastAsia="zh-CN"/>
                    </w:rPr>
                  </w:pPr>
                  <w:r>
                    <w:rPr>
                      <w:rFonts w:hint="eastAsia" w:ascii="Times New Roman" w:hAnsi="Times New Roman" w:eastAsia="宋体" w:cs="Times New Roman"/>
                      <w:color w:val="auto"/>
                      <w:szCs w:val="21"/>
                      <w:highlight w:val="none"/>
                      <w:u w:val="none"/>
                      <w:lang w:eastAsia="zh-CN"/>
                    </w:rPr>
                    <w:t>是</w:t>
                  </w:r>
                </w:p>
              </w:tc>
              <w:tc>
                <w:tcPr>
                  <w:tcW w:w="476"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Cs w:val="21"/>
                      <w:highlight w:val="none"/>
                      <w:u w:val="none"/>
                      <w:lang w:eastAsia="zh-CN"/>
                    </w:rPr>
                    <w:t>HW</w:t>
                  </w:r>
                  <w:r>
                    <w:rPr>
                      <w:rFonts w:hint="eastAsia" w:ascii="Times New Roman" w:hAnsi="Times New Roman" w:eastAsia="宋体" w:cs="Times New Roman"/>
                      <w:color w:val="auto"/>
                      <w:szCs w:val="21"/>
                      <w:highlight w:val="none"/>
                      <w:u w:val="none"/>
                      <w:lang w:val="en-US" w:eastAsia="zh-CN"/>
                    </w:rPr>
                    <w:t>49</w:t>
                  </w:r>
                </w:p>
              </w:tc>
              <w:tc>
                <w:tcPr>
                  <w:tcW w:w="767"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none"/>
                      <w:lang w:val="en-US" w:eastAsia="zh-CN"/>
                    </w:rPr>
                  </w:pPr>
                  <w:r>
                    <w:rPr>
                      <w:rFonts w:hint="default" w:ascii="Times New Roman" w:hAnsi="Times New Roman" w:eastAsia="宋体" w:cs="Times New Roman"/>
                      <w:color w:val="auto"/>
                      <w:szCs w:val="21"/>
                      <w:highlight w:val="none"/>
                      <w:u w:val="none"/>
                      <w:lang w:val="en-US" w:eastAsia="zh-CN"/>
                    </w:rPr>
                    <w:t>772-006-49</w:t>
                  </w:r>
                </w:p>
              </w:tc>
              <w:tc>
                <w:tcPr>
                  <w:tcW w:w="1353"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none"/>
                      <w:lang w:eastAsia="zh-CN"/>
                    </w:rPr>
                  </w:pPr>
                  <w:r>
                    <w:rPr>
                      <w:rFonts w:hint="eastAsia" w:ascii="Times New Roman" w:hAnsi="Times New Roman" w:eastAsia="宋体" w:cs="Times New Roman"/>
                      <w:color w:val="auto"/>
                      <w:szCs w:val="21"/>
                      <w:highlight w:val="none"/>
                      <w:u w:val="none"/>
                      <w:lang w:eastAsia="zh-CN"/>
                    </w:rPr>
                    <w:t>污泥</w:t>
                  </w:r>
                </w:p>
              </w:tc>
              <w:tc>
                <w:tcPr>
                  <w:tcW w:w="713"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color w:val="auto"/>
                      <w:szCs w:val="21"/>
                      <w:highlight w:val="none"/>
                      <w:u w:val="none"/>
                      <w:lang w:val="en-US" w:eastAsia="zh-CN"/>
                    </w:rPr>
                  </w:pPr>
                  <w:r>
                    <w:rPr>
                      <w:rFonts w:hint="eastAsia" w:ascii="Times New Roman" w:hAnsi="Times New Roman"/>
                      <w:color w:val="auto"/>
                      <w:szCs w:val="21"/>
                      <w:highlight w:val="none"/>
                      <w:u w:val="none"/>
                      <w:lang w:val="en-US" w:eastAsia="zh-CN"/>
                    </w:rPr>
                    <w:t>易燃性、感染性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97" w:hRule="atLeast"/>
                <w:jc w:val="center"/>
              </w:trPr>
              <w:tc>
                <w:tcPr>
                  <w:tcW w:w="314"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szCs w:val="21"/>
                      <w:highlight w:val="none"/>
                      <w:u w:val="none"/>
                      <w:lang w:val="en-US" w:eastAsia="zh-CN"/>
                    </w:rPr>
                    <w:t>3</w:t>
                  </w:r>
                </w:p>
              </w:tc>
              <w:tc>
                <w:tcPr>
                  <w:tcW w:w="830" w:type="pct"/>
                  <w:gridSpan w:val="2"/>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none"/>
                      <w:lang w:eastAsia="zh-CN"/>
                    </w:rPr>
                  </w:pPr>
                  <w:r>
                    <w:rPr>
                      <w:rFonts w:hint="eastAsia" w:cs="Times New Roman"/>
                      <w:color w:val="auto"/>
                      <w:kern w:val="0"/>
                      <w:sz w:val="21"/>
                      <w:szCs w:val="21"/>
                      <w:lang w:val="en-US" w:eastAsia="zh-CN"/>
                    </w:rPr>
                    <w:t>一般废包装材料</w:t>
                  </w:r>
                  <w:r>
                    <w:rPr>
                      <w:rFonts w:hint="eastAsia" w:ascii="Times New Roman" w:hAnsi="Times New Roman" w:eastAsia="宋体" w:cs="Times New Roman"/>
                      <w:color w:val="auto"/>
                      <w:szCs w:val="21"/>
                      <w:highlight w:val="none"/>
                      <w:u w:val="none"/>
                      <w:lang w:eastAsia="zh-CN"/>
                    </w:rPr>
                    <w:t>废包装物</w:t>
                  </w:r>
                </w:p>
              </w:tc>
              <w:tc>
                <w:tcPr>
                  <w:tcW w:w="544"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none"/>
                      <w:lang w:eastAsia="zh-CN"/>
                    </w:rPr>
                  </w:pPr>
                  <w:r>
                    <w:rPr>
                      <w:rFonts w:hint="eastAsia" w:ascii="Times New Roman" w:hAnsi="Times New Roman" w:eastAsia="宋体" w:cs="Times New Roman"/>
                      <w:color w:val="auto"/>
                      <w:szCs w:val="21"/>
                      <w:highlight w:val="none"/>
                      <w:u w:val="none"/>
                      <w:lang w:eastAsia="zh-CN"/>
                    </w:rPr>
                    <w:t>否</w:t>
                  </w:r>
                </w:p>
              </w:tc>
              <w:tc>
                <w:tcPr>
                  <w:tcW w:w="476"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none"/>
                      <w:lang w:eastAsia="zh-CN"/>
                    </w:rPr>
                  </w:pPr>
                  <w:r>
                    <w:rPr>
                      <w:rFonts w:hint="eastAsia" w:ascii="Times New Roman" w:hAnsi="Times New Roman"/>
                      <w:color w:val="auto"/>
                      <w:szCs w:val="21"/>
                      <w:highlight w:val="none"/>
                      <w:u w:val="none"/>
                      <w:lang w:val="en-US" w:eastAsia="zh-CN"/>
                    </w:rPr>
                    <w:t>/</w:t>
                  </w:r>
                </w:p>
              </w:tc>
              <w:tc>
                <w:tcPr>
                  <w:tcW w:w="767"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w:t>
                  </w:r>
                </w:p>
              </w:tc>
              <w:tc>
                <w:tcPr>
                  <w:tcW w:w="1353"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none"/>
                      <w:lang w:eastAsia="zh-CN"/>
                    </w:rPr>
                  </w:pPr>
                  <w:r>
                    <w:rPr>
                      <w:rFonts w:hint="default" w:ascii="Times New Roman" w:hAnsi="Times New Roman" w:eastAsia="宋体" w:cs="Times New Roman"/>
                      <w:color w:val="auto"/>
                      <w:szCs w:val="21"/>
                      <w:highlight w:val="none"/>
                      <w:u w:val="none"/>
                      <w:lang w:val="en-US" w:eastAsia="zh-CN"/>
                    </w:rPr>
                    <w:t>中西药包装</w:t>
                  </w:r>
                  <w:r>
                    <w:rPr>
                      <w:rFonts w:hint="eastAsia" w:ascii="Times New Roman" w:hAnsi="Times New Roman" w:eastAsia="宋体" w:cs="Times New Roman"/>
                      <w:color w:val="auto"/>
                      <w:szCs w:val="21"/>
                      <w:highlight w:val="none"/>
                      <w:u w:val="none"/>
                      <w:lang w:val="en-US" w:eastAsia="zh-CN"/>
                    </w:rPr>
                    <w:t>等</w:t>
                  </w:r>
                </w:p>
              </w:tc>
              <w:tc>
                <w:tcPr>
                  <w:tcW w:w="713"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default" w:ascii="Times New Roman" w:hAnsi="Times New Roman"/>
                      <w:color w:val="auto"/>
                      <w:szCs w:val="21"/>
                      <w:highlight w:val="none"/>
                      <w:u w:val="none"/>
                      <w:lang w:val="en-US" w:eastAsia="zh-CN"/>
                    </w:rPr>
                  </w:pPr>
                  <w:r>
                    <w:rPr>
                      <w:rFonts w:hint="eastAsia" w:ascii="Times New Roman" w:hAnsi="Times New Roman"/>
                      <w:color w:val="auto"/>
                      <w:szCs w:val="21"/>
                      <w:highlight w:val="none"/>
                      <w:u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97" w:hRule="atLeast"/>
                <w:jc w:val="center"/>
              </w:trPr>
              <w:tc>
                <w:tcPr>
                  <w:tcW w:w="314"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szCs w:val="21"/>
                      <w:highlight w:val="none"/>
                      <w:u w:val="none"/>
                      <w:lang w:val="en-US" w:eastAsia="zh-CN"/>
                    </w:rPr>
                    <w:t>4</w:t>
                  </w:r>
                </w:p>
              </w:tc>
              <w:tc>
                <w:tcPr>
                  <w:tcW w:w="830" w:type="pct"/>
                  <w:gridSpan w:val="2"/>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none"/>
                      <w:lang w:eastAsia="zh-CN"/>
                    </w:rPr>
                  </w:pPr>
                  <w:r>
                    <w:rPr>
                      <w:rFonts w:hint="eastAsia" w:ascii="Times New Roman" w:hAnsi="Times New Roman" w:eastAsia="宋体" w:cs="Times New Roman"/>
                      <w:color w:val="auto"/>
                      <w:szCs w:val="21"/>
                      <w:highlight w:val="none"/>
                      <w:u w:val="none"/>
                      <w:lang w:val="en-US" w:eastAsia="zh-CN"/>
                    </w:rPr>
                    <w:t>生活垃圾</w:t>
                  </w:r>
                </w:p>
              </w:tc>
              <w:tc>
                <w:tcPr>
                  <w:tcW w:w="544"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none"/>
                      <w:lang w:eastAsia="zh-CN"/>
                    </w:rPr>
                  </w:pPr>
                  <w:r>
                    <w:rPr>
                      <w:rFonts w:hint="eastAsia" w:ascii="Times New Roman" w:hAnsi="Times New Roman" w:eastAsia="宋体" w:cs="Times New Roman"/>
                      <w:color w:val="auto"/>
                      <w:szCs w:val="21"/>
                      <w:highlight w:val="none"/>
                      <w:u w:val="none"/>
                      <w:lang w:eastAsia="zh-CN"/>
                    </w:rPr>
                    <w:t>否</w:t>
                  </w:r>
                </w:p>
              </w:tc>
              <w:tc>
                <w:tcPr>
                  <w:tcW w:w="476"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none"/>
                      <w:lang w:eastAsia="zh-CN"/>
                    </w:rPr>
                  </w:pPr>
                  <w:r>
                    <w:rPr>
                      <w:rFonts w:hint="eastAsia" w:ascii="Times New Roman" w:hAnsi="Times New Roman"/>
                      <w:color w:val="auto"/>
                      <w:szCs w:val="21"/>
                      <w:highlight w:val="none"/>
                      <w:u w:val="none"/>
                      <w:lang w:val="en-US" w:eastAsia="zh-CN"/>
                    </w:rPr>
                    <w:t>/</w:t>
                  </w:r>
                </w:p>
              </w:tc>
              <w:tc>
                <w:tcPr>
                  <w:tcW w:w="767"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w:t>
                  </w:r>
                </w:p>
              </w:tc>
              <w:tc>
                <w:tcPr>
                  <w:tcW w:w="1353"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none"/>
                      <w:lang w:eastAsia="zh-CN"/>
                    </w:rPr>
                  </w:pPr>
                  <w:r>
                    <w:rPr>
                      <w:rFonts w:hint="eastAsia" w:ascii="Times New Roman" w:hAnsi="Times New Roman" w:eastAsia="宋体" w:cs="Times New Roman"/>
                      <w:color w:val="auto"/>
                      <w:szCs w:val="21"/>
                      <w:highlight w:val="none"/>
                      <w:u w:val="none"/>
                      <w:lang w:eastAsia="zh-CN"/>
                    </w:rPr>
                    <w:t>纸张、包装袋等</w:t>
                  </w:r>
                </w:p>
              </w:tc>
              <w:tc>
                <w:tcPr>
                  <w:tcW w:w="713"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default" w:ascii="Times New Roman" w:hAnsi="Times New Roman"/>
                      <w:color w:val="auto"/>
                      <w:szCs w:val="21"/>
                      <w:highlight w:val="none"/>
                      <w:u w:val="none"/>
                      <w:lang w:val="en-US" w:eastAsia="zh-CN"/>
                    </w:rPr>
                  </w:pPr>
                  <w:r>
                    <w:rPr>
                      <w:rFonts w:hint="eastAsia" w:ascii="Times New Roman" w:hAnsi="Times New Roman"/>
                      <w:color w:val="auto"/>
                      <w:szCs w:val="21"/>
                      <w:highlight w:val="none"/>
                      <w:u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97" w:hRule="atLeast"/>
                <w:jc w:val="center"/>
              </w:trPr>
              <w:tc>
                <w:tcPr>
                  <w:tcW w:w="314"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5</w:t>
                  </w:r>
                </w:p>
              </w:tc>
              <w:tc>
                <w:tcPr>
                  <w:tcW w:w="830" w:type="pct"/>
                  <w:gridSpan w:val="2"/>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中药渣</w:t>
                  </w:r>
                </w:p>
              </w:tc>
              <w:tc>
                <w:tcPr>
                  <w:tcW w:w="544"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none"/>
                      <w:lang w:eastAsia="zh-CN"/>
                    </w:rPr>
                  </w:pPr>
                  <w:r>
                    <w:rPr>
                      <w:rFonts w:hint="eastAsia" w:ascii="Times New Roman" w:hAnsi="Times New Roman" w:eastAsia="宋体" w:cs="Times New Roman"/>
                      <w:color w:val="auto"/>
                      <w:szCs w:val="21"/>
                      <w:highlight w:val="none"/>
                      <w:u w:val="none"/>
                      <w:lang w:eastAsia="zh-CN"/>
                    </w:rPr>
                    <w:t>否</w:t>
                  </w:r>
                </w:p>
              </w:tc>
              <w:tc>
                <w:tcPr>
                  <w:tcW w:w="476"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color w:val="auto"/>
                      <w:szCs w:val="21"/>
                      <w:highlight w:val="none"/>
                      <w:u w:val="none"/>
                      <w:lang w:val="en-US" w:eastAsia="zh-CN"/>
                    </w:rPr>
                  </w:pPr>
                  <w:r>
                    <w:rPr>
                      <w:rFonts w:hint="eastAsia" w:ascii="Times New Roman" w:hAnsi="Times New Roman"/>
                      <w:color w:val="auto"/>
                      <w:szCs w:val="21"/>
                      <w:highlight w:val="none"/>
                      <w:u w:val="none"/>
                      <w:lang w:val="en-US" w:eastAsia="zh-CN"/>
                    </w:rPr>
                    <w:t>/</w:t>
                  </w:r>
                </w:p>
              </w:tc>
              <w:tc>
                <w:tcPr>
                  <w:tcW w:w="767"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w:t>
                  </w:r>
                </w:p>
              </w:tc>
              <w:tc>
                <w:tcPr>
                  <w:tcW w:w="1353"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Cs w:val="21"/>
                      <w:highlight w:val="none"/>
                      <w:u w:val="none"/>
                      <w:lang w:eastAsia="zh-CN"/>
                    </w:rPr>
                  </w:pPr>
                  <w:r>
                    <w:rPr>
                      <w:rFonts w:hint="eastAsia" w:ascii="Times New Roman" w:hAnsi="Times New Roman" w:eastAsia="宋体" w:cs="Times New Roman"/>
                      <w:color w:val="auto"/>
                      <w:szCs w:val="21"/>
                      <w:highlight w:val="none"/>
                      <w:u w:val="none"/>
                      <w:lang w:eastAsia="zh-CN"/>
                    </w:rPr>
                    <w:t>中药渣</w:t>
                  </w:r>
                </w:p>
              </w:tc>
              <w:tc>
                <w:tcPr>
                  <w:tcW w:w="713" w:type="pct"/>
                  <w:tcBorders>
                    <w:tl2br w:val="nil"/>
                    <w:tr2bl w:val="nil"/>
                  </w:tcBorders>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240" w:lineRule="exact"/>
                    <w:jc w:val="center"/>
                    <w:textAlignment w:val="auto"/>
                    <w:rPr>
                      <w:rFonts w:hint="eastAsia" w:ascii="Times New Roman" w:hAnsi="Times New Roman"/>
                      <w:color w:val="auto"/>
                      <w:szCs w:val="21"/>
                      <w:highlight w:val="none"/>
                      <w:u w:val="none"/>
                      <w:lang w:val="en-US" w:eastAsia="zh-CN"/>
                    </w:rPr>
                  </w:pPr>
                  <w:r>
                    <w:rPr>
                      <w:rFonts w:hint="eastAsia" w:ascii="Times New Roman" w:hAnsi="Times New Roman"/>
                      <w:color w:val="auto"/>
                      <w:szCs w:val="21"/>
                      <w:highlight w:val="none"/>
                      <w:u w:val="none"/>
                      <w:lang w:val="en-US" w:eastAsia="zh-CN"/>
                    </w:rPr>
                    <w:t>/</w:t>
                  </w:r>
                </w:p>
              </w:tc>
            </w:tr>
          </w:tbl>
          <w:p>
            <w:pPr>
              <w:spacing w:line="360" w:lineRule="auto"/>
              <w:ind w:firstLine="480"/>
              <w:rPr>
                <w:rFonts w:hint="default" w:ascii="Times New Roman" w:hAnsi="Times New Roman" w:eastAsia="宋体" w:cs="Times New Roman"/>
                <w:b/>
                <w:color w:val="auto"/>
                <w:sz w:val="24"/>
                <w:szCs w:val="24"/>
                <w:highlight w:val="none"/>
                <w:u w:val="none" w:color="auto"/>
                <w:lang w:eastAsia="zh-CN"/>
              </w:rPr>
            </w:pPr>
            <w:r>
              <w:rPr>
                <w:rFonts w:hint="default" w:ascii="Times New Roman" w:hAnsi="Times New Roman" w:eastAsia="宋体" w:cs="Times New Roman"/>
                <w:b/>
                <w:color w:val="auto"/>
                <w:sz w:val="24"/>
                <w:szCs w:val="24"/>
                <w:highlight w:val="none"/>
                <w:u w:val="none" w:color="auto"/>
              </w:rPr>
              <w:t>危险废物暂存间建设要求</w:t>
            </w:r>
            <w:r>
              <w:rPr>
                <w:rFonts w:hint="default" w:ascii="Times New Roman" w:hAnsi="Times New Roman" w:eastAsia="宋体" w:cs="Times New Roman"/>
                <w:b/>
                <w:color w:val="auto"/>
                <w:sz w:val="24"/>
                <w:szCs w:val="24"/>
                <w:highlight w:val="none"/>
                <w:u w:val="none" w:color="auto"/>
                <w:lang w:eastAsia="zh-CN"/>
              </w:rPr>
              <w:t>：</w:t>
            </w:r>
          </w:p>
          <w:p>
            <w:pPr>
              <w:numPr>
                <w:ilvl w:val="0"/>
                <w:numId w:val="9"/>
              </w:numPr>
              <w:spacing w:line="360" w:lineRule="auto"/>
              <w:ind w:left="0" w:leftChars="0" w:firstLine="480" w:firstLineChars="200"/>
              <w:rPr>
                <w:rFonts w:hint="default" w:ascii="Times New Roman" w:hAnsi="Times New Roman" w:cs="Times New Roman"/>
                <w:color w:val="auto"/>
                <w:kern w:val="0"/>
                <w:sz w:val="24"/>
                <w:szCs w:val="20"/>
              </w:rPr>
            </w:pPr>
            <w:r>
              <w:rPr>
                <w:rFonts w:hint="default" w:ascii="Times New Roman" w:hAnsi="Times New Roman" w:cs="Times New Roman"/>
                <w:color w:val="auto"/>
                <w:kern w:val="0"/>
                <w:sz w:val="24"/>
                <w:szCs w:val="20"/>
              </w:rPr>
              <w:t>感染性废物、病理性废物、损伤性废物、药物性废物及化学性废物不能混合收集；放入包装物或者容器内的感染性废物、病理性废物、损伤性废物不得取出。</w:t>
            </w:r>
          </w:p>
          <w:p>
            <w:pPr>
              <w:numPr>
                <w:ilvl w:val="0"/>
                <w:numId w:val="9"/>
              </w:numPr>
              <w:spacing w:line="360" w:lineRule="auto"/>
              <w:ind w:left="0" w:leftChars="0" w:firstLine="480" w:firstLineChars="200"/>
              <w:rPr>
                <w:rFonts w:hint="default" w:ascii="Times New Roman" w:hAnsi="Times New Roman" w:cs="Times New Roman"/>
                <w:color w:val="auto"/>
                <w:kern w:val="0"/>
                <w:sz w:val="24"/>
                <w:szCs w:val="20"/>
              </w:rPr>
            </w:pPr>
            <w:r>
              <w:rPr>
                <w:rFonts w:hint="default" w:ascii="Times New Roman" w:hAnsi="Times New Roman" w:cs="Times New Roman"/>
                <w:color w:val="auto"/>
                <w:kern w:val="0"/>
                <w:sz w:val="24"/>
                <w:szCs w:val="20"/>
              </w:rPr>
              <w:t>医院在每个科室配置专用的废物转运箱，各科室产生的医疗废物由专人打包收集后送至项目医疗固废暂存间。</w:t>
            </w:r>
          </w:p>
          <w:p>
            <w:pPr>
              <w:numPr>
                <w:ilvl w:val="0"/>
                <w:numId w:val="9"/>
              </w:numPr>
              <w:spacing w:line="360" w:lineRule="auto"/>
              <w:ind w:left="0" w:leftChars="0" w:firstLine="480" w:firstLineChars="200"/>
              <w:rPr>
                <w:rFonts w:hint="default" w:ascii="Times New Roman" w:hAnsi="Times New Roman" w:cs="Times New Roman"/>
                <w:color w:val="auto"/>
                <w:kern w:val="0"/>
                <w:sz w:val="24"/>
                <w:szCs w:val="20"/>
              </w:rPr>
            </w:pPr>
            <w:r>
              <w:rPr>
                <w:rFonts w:hint="default" w:ascii="Times New Roman" w:hAnsi="Times New Roman" w:cs="Times New Roman"/>
                <w:color w:val="auto"/>
                <w:kern w:val="0"/>
                <w:sz w:val="24"/>
                <w:szCs w:val="20"/>
              </w:rPr>
              <w:t>医疗废物应当使用防渗漏、防遗撒的专用运送工具，按照本单位确定的内部医疗废物运送时间、路线，将医疗废物收集、运送至项目危险废物暂存间。运送工具使用后应当在医院内指定的地点及时消毒和清洁。医疗废物转运车应满足《医疗废物转运车技术要求》（GB19217-2003）。</w:t>
            </w:r>
          </w:p>
          <w:p>
            <w:pPr>
              <w:numPr>
                <w:ilvl w:val="0"/>
                <w:numId w:val="9"/>
              </w:numPr>
              <w:spacing w:line="360" w:lineRule="auto"/>
              <w:ind w:left="0" w:leftChars="0" w:firstLine="480" w:firstLineChars="200"/>
              <w:rPr>
                <w:rFonts w:hint="default" w:ascii="Times New Roman" w:hAnsi="Times New Roman" w:cs="Times New Roman"/>
                <w:color w:val="auto"/>
                <w:kern w:val="0"/>
                <w:sz w:val="24"/>
                <w:szCs w:val="20"/>
              </w:rPr>
            </w:pPr>
            <w:r>
              <w:rPr>
                <w:rFonts w:hint="default" w:ascii="Times New Roman" w:hAnsi="Times New Roman" w:cs="Times New Roman"/>
                <w:color w:val="auto"/>
                <w:kern w:val="0"/>
                <w:sz w:val="24"/>
                <w:szCs w:val="20"/>
              </w:rPr>
              <w:t>应严格按照《医疗废物管理条例》、《医疗卫生机构医疗废物管理办法》、《危险废物贮存污染控制标准》、《医疗废物集中处置技术规范》、《医疗废物转运车技术要求》、《危险废物转移联单管理办法》等相关规定，对医疗废物实行严格管理，每日消毒，控制存放时间不超过48h，对于不同性质的医疗废物严格按照管理规定进行分类收集处理，以不同颜色标识区分放置。</w:t>
            </w:r>
          </w:p>
          <w:p>
            <w:pPr>
              <w:numPr>
                <w:ilvl w:val="0"/>
                <w:numId w:val="9"/>
              </w:numPr>
              <w:spacing w:line="360" w:lineRule="auto"/>
              <w:ind w:left="0" w:leftChars="0" w:firstLine="480" w:firstLineChars="200"/>
              <w:rPr>
                <w:rFonts w:hint="default" w:ascii="Times New Roman" w:hAnsi="Times New Roman" w:cs="Times New Roman"/>
                <w:color w:val="auto"/>
                <w:kern w:val="0"/>
                <w:sz w:val="24"/>
                <w:szCs w:val="20"/>
              </w:rPr>
            </w:pPr>
            <w:r>
              <w:rPr>
                <w:rFonts w:hint="default" w:ascii="Times New Roman" w:hAnsi="Times New Roman" w:cs="Times New Roman"/>
                <w:color w:val="auto"/>
                <w:kern w:val="0"/>
                <w:sz w:val="24"/>
                <w:szCs w:val="20"/>
              </w:rPr>
              <w:t>医院应设置专人负责院内的转运过程，对操作人员进行严格培训和管理，配备必要的个人防护用品，确定转运的时间、路线、器具，对于进入临时存放间的医疗废物应逐一登记。操作人员与专业公司的工作人员应做好交接工作，配合将医疗废物安全的转移到运输车辆上，并填写转移联单，禁止将危险废物以任何形式转移给无许可证的单位，或转移到非危险废物贮存设施中。</w:t>
            </w:r>
          </w:p>
          <w:p>
            <w:pPr>
              <w:numPr>
                <w:ilvl w:val="0"/>
                <w:numId w:val="9"/>
              </w:numPr>
              <w:spacing w:line="360" w:lineRule="auto"/>
              <w:ind w:left="0" w:leftChars="0" w:firstLine="480" w:firstLineChars="200"/>
              <w:rPr>
                <w:rFonts w:hint="default" w:ascii="Times New Roman" w:hAnsi="Times New Roman" w:cs="Times New Roman"/>
                <w:color w:val="auto"/>
                <w:kern w:val="0"/>
                <w:sz w:val="24"/>
                <w:szCs w:val="20"/>
              </w:rPr>
            </w:pPr>
            <w:r>
              <w:rPr>
                <w:rFonts w:hint="default" w:ascii="Times New Roman" w:hAnsi="Times New Roman" w:cs="Times New Roman"/>
                <w:color w:val="auto"/>
                <w:kern w:val="0"/>
                <w:sz w:val="24"/>
                <w:szCs w:val="20"/>
              </w:rPr>
              <w:t>危险废物贮存设施的设计、运行与管理、安全防护与监测、危险废物警示标志以及危险废物储存设施的关闭等须遵循《危险废物贮存污染控制标准》的要求和规定。</w:t>
            </w:r>
          </w:p>
          <w:p>
            <w:pPr>
              <w:numPr>
                <w:ilvl w:val="0"/>
                <w:numId w:val="9"/>
              </w:numPr>
              <w:spacing w:line="360" w:lineRule="auto"/>
              <w:ind w:left="0" w:leftChars="0" w:firstLine="480" w:firstLineChars="200"/>
              <w:rPr>
                <w:rFonts w:hint="default" w:ascii="Times New Roman" w:hAnsi="Times New Roman" w:cs="Times New Roman"/>
                <w:color w:val="auto"/>
                <w:kern w:val="0"/>
                <w:sz w:val="24"/>
                <w:szCs w:val="20"/>
              </w:rPr>
            </w:pPr>
            <w:r>
              <w:rPr>
                <w:rFonts w:hint="default" w:ascii="Times New Roman" w:hAnsi="Times New Roman" w:cs="Times New Roman"/>
                <w:color w:val="auto"/>
                <w:kern w:val="0"/>
                <w:sz w:val="24"/>
                <w:szCs w:val="20"/>
              </w:rPr>
              <w:t>完善医疗废物登记管理，加强相关科室医疗废物的登记管理制度，将医疗废物交接给指定收集医疗废物的工作人员时，必须由责任人进行医疗废物登记并建立台账制度。</w:t>
            </w:r>
          </w:p>
          <w:p>
            <w:pPr>
              <w:numPr>
                <w:ilvl w:val="0"/>
                <w:numId w:val="9"/>
              </w:numPr>
              <w:spacing w:line="360" w:lineRule="auto"/>
              <w:ind w:left="0" w:leftChars="0" w:firstLine="480" w:firstLineChars="200"/>
              <w:rPr>
                <w:rFonts w:hint="default" w:ascii="Times New Roman" w:hAnsi="Times New Roman" w:cs="Times New Roman"/>
                <w:color w:val="auto"/>
                <w:kern w:val="0"/>
                <w:sz w:val="24"/>
                <w:szCs w:val="20"/>
              </w:rPr>
            </w:pPr>
            <w:r>
              <w:rPr>
                <w:rFonts w:hint="default" w:ascii="Times New Roman" w:hAnsi="Times New Roman" w:cs="Times New Roman"/>
                <w:color w:val="auto"/>
                <w:kern w:val="0"/>
                <w:sz w:val="24"/>
                <w:szCs w:val="20"/>
              </w:rPr>
              <w:t>危险废物暂存间尽量远离医疗区、人员活动区；设置严密的封闭措施，设专职人员管理，防止非工作人员接触医疗废物；门、窗保证完好无损，有防鼠、防蚊蝇、防蟑螂的安全措施，随时关好门窗，防止渗漏和雨水冲刷；严禁存放未密封包装的医疗废物；对于医院废物当日消毒，消毒后装入容器，常温下贮存期不超过48h；每天工作结束后，对运送工具进行清洁、消毒，对暂存点地面、设施进行冲洗、消毒；废物的贮存容器有明显标志，并且具有耐腐蚀、与所贮存的废物发生反应等特性，贮存场所内禁止混放不相容危险废物；设有明显的医疗废物警示标识和“禁止吸烟、饮食”的警示标识。</w:t>
            </w:r>
          </w:p>
          <w:p>
            <w:pPr>
              <w:pStyle w:val="38"/>
              <w:numPr>
                <w:ilvl w:val="0"/>
                <w:numId w:val="9"/>
              </w:numPr>
              <w:spacing w:line="360" w:lineRule="auto"/>
              <w:ind w:left="0" w:leftChars="0" w:firstLine="480" w:firstLineChars="200"/>
              <w:rPr>
                <w:rFonts w:hint="default" w:ascii="Times New Roman" w:hAnsi="Times New Roman" w:cs="Times New Roman"/>
                <w:color w:val="auto"/>
                <w:kern w:val="0"/>
                <w:sz w:val="24"/>
                <w:szCs w:val="20"/>
              </w:rPr>
            </w:pPr>
            <w:r>
              <w:rPr>
                <w:rFonts w:hint="default" w:ascii="Times New Roman" w:hAnsi="Times New Roman" w:cs="Times New Roman"/>
                <w:color w:val="auto"/>
                <w:kern w:val="0"/>
                <w:sz w:val="24"/>
                <w:szCs w:val="20"/>
              </w:rPr>
              <w:t>危险废物堆放要防风、防雨、防晒。</w:t>
            </w:r>
          </w:p>
          <w:p>
            <w:pPr>
              <w:spacing w:line="360" w:lineRule="auto"/>
              <w:ind w:firstLine="480" w:firstLineChars="200"/>
              <w:jc w:val="left"/>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综上所述，项目固体废物能得到合理、有效、安全处置，对环境影响较小。</w:t>
            </w:r>
          </w:p>
          <w:p>
            <w:pPr>
              <w:keepNext w:val="0"/>
              <w:keepLines w:val="0"/>
              <w:pageBreakBefore w:val="0"/>
              <w:widowControl w:val="0"/>
              <w:numPr>
                <w:ilvl w:val="0"/>
                <w:numId w:val="0"/>
              </w:numPr>
              <w:tabs>
                <w:tab w:val="left" w:pos="856"/>
              </w:tabs>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本项目营运期固体废物产生情况及去向详见下表。</w:t>
            </w:r>
          </w:p>
          <w:p>
            <w:pPr>
              <w:spacing w:line="360" w:lineRule="auto"/>
              <w:ind w:firstLine="482"/>
              <w:jc w:val="center"/>
              <w:rPr>
                <w:rFonts w:hint="default" w:ascii="Times New Roman" w:hAnsi="Times New Roman" w:eastAsia="宋体" w:cs="Times New Roman"/>
                <w:b/>
                <w:color w:val="auto"/>
                <w:sz w:val="21"/>
                <w:szCs w:val="21"/>
                <w:highlight w:val="none"/>
                <w:u w:val="none" w:color="auto"/>
                <w:lang w:eastAsia="zh-CN"/>
              </w:rPr>
            </w:pPr>
            <w:r>
              <w:rPr>
                <w:rFonts w:hint="default" w:ascii="Times New Roman" w:hAnsi="Times New Roman" w:eastAsia="宋体" w:cs="Times New Roman"/>
                <w:b/>
                <w:color w:val="auto"/>
                <w:sz w:val="21"/>
                <w:szCs w:val="21"/>
                <w:highlight w:val="none"/>
                <w:u w:val="none" w:color="auto"/>
              </w:rPr>
              <w:t>表</w:t>
            </w:r>
            <w:r>
              <w:rPr>
                <w:rFonts w:hint="default" w:ascii="Times New Roman" w:hAnsi="Times New Roman" w:eastAsia="宋体" w:cs="Times New Roman"/>
                <w:b/>
                <w:color w:val="auto"/>
                <w:sz w:val="21"/>
                <w:szCs w:val="21"/>
                <w:highlight w:val="none"/>
                <w:u w:val="none" w:color="auto"/>
                <w:lang w:val="en-US" w:eastAsia="zh-CN"/>
              </w:rPr>
              <w:t>4</w:t>
            </w:r>
            <w:r>
              <w:rPr>
                <w:rFonts w:hint="default" w:ascii="Times New Roman" w:hAnsi="Times New Roman" w:eastAsia="宋体" w:cs="Times New Roman"/>
                <w:b/>
                <w:color w:val="auto"/>
                <w:sz w:val="21"/>
                <w:szCs w:val="21"/>
                <w:highlight w:val="none"/>
                <w:u w:val="none" w:color="auto"/>
              </w:rPr>
              <w:t>-</w:t>
            </w:r>
            <w:r>
              <w:rPr>
                <w:rFonts w:hint="eastAsia" w:cs="Times New Roman"/>
                <w:b/>
                <w:color w:val="auto"/>
                <w:sz w:val="21"/>
                <w:szCs w:val="21"/>
                <w:highlight w:val="none"/>
                <w:u w:val="none" w:color="auto"/>
                <w:lang w:val="en-US" w:eastAsia="zh-CN"/>
              </w:rPr>
              <w:t>13</w:t>
            </w:r>
            <w:r>
              <w:rPr>
                <w:rFonts w:hint="default" w:ascii="Times New Roman" w:hAnsi="Times New Roman" w:eastAsia="宋体" w:cs="Times New Roman"/>
                <w:b/>
                <w:color w:val="auto"/>
                <w:sz w:val="21"/>
                <w:szCs w:val="21"/>
                <w:highlight w:val="none"/>
                <w:u w:val="none" w:color="auto"/>
              </w:rPr>
              <w:t xml:space="preserve"> 固体废物</w:t>
            </w:r>
            <w:r>
              <w:rPr>
                <w:rFonts w:hint="default" w:ascii="Times New Roman" w:hAnsi="Times New Roman" w:eastAsia="宋体" w:cs="Times New Roman"/>
                <w:b/>
                <w:color w:val="auto"/>
                <w:sz w:val="21"/>
                <w:szCs w:val="21"/>
                <w:highlight w:val="none"/>
                <w:u w:val="none" w:color="auto"/>
                <w:lang w:eastAsia="zh-CN"/>
              </w:rPr>
              <w:t>产生</w:t>
            </w:r>
            <w:r>
              <w:rPr>
                <w:rFonts w:hint="default" w:ascii="Times New Roman" w:hAnsi="Times New Roman" w:eastAsia="宋体" w:cs="Times New Roman"/>
                <w:b/>
                <w:color w:val="auto"/>
                <w:sz w:val="21"/>
                <w:szCs w:val="21"/>
                <w:highlight w:val="none"/>
                <w:u w:val="none" w:color="auto"/>
              </w:rPr>
              <w:t>情况</w:t>
            </w:r>
            <w:r>
              <w:rPr>
                <w:rFonts w:hint="default" w:ascii="Times New Roman" w:hAnsi="Times New Roman" w:eastAsia="宋体" w:cs="Times New Roman"/>
                <w:b/>
                <w:color w:val="auto"/>
                <w:sz w:val="21"/>
                <w:szCs w:val="21"/>
                <w:highlight w:val="none"/>
                <w:u w:val="none" w:color="auto"/>
                <w:lang w:eastAsia="zh-CN"/>
              </w:rPr>
              <w:t>及去向</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50"/>
              <w:gridCol w:w="696"/>
              <w:gridCol w:w="1274"/>
              <w:gridCol w:w="1404"/>
              <w:gridCol w:w="1146"/>
              <w:gridCol w:w="298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21"/>
                      <w:szCs w:val="21"/>
                      <w:u w:val="none" w:color="auto"/>
                    </w:rPr>
                  </w:pPr>
                  <w:r>
                    <w:rPr>
                      <w:rFonts w:hint="default" w:ascii="Times New Roman" w:hAnsi="Times New Roman" w:cs="Times New Roman"/>
                      <w:b w:val="0"/>
                      <w:bCs w:val="0"/>
                      <w:color w:val="auto"/>
                      <w:kern w:val="0"/>
                      <w:sz w:val="21"/>
                      <w:szCs w:val="21"/>
                      <w:u w:val="none" w:color="auto"/>
                    </w:rPr>
                    <w:t>序号</w:t>
                  </w:r>
                </w:p>
              </w:tc>
              <w:tc>
                <w:tcPr>
                  <w:tcW w:w="117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21"/>
                      <w:szCs w:val="21"/>
                      <w:u w:val="none" w:color="auto"/>
                    </w:rPr>
                  </w:pPr>
                  <w:r>
                    <w:rPr>
                      <w:rFonts w:hint="default" w:ascii="Times New Roman" w:hAnsi="Times New Roman" w:cs="Times New Roman"/>
                      <w:b w:val="0"/>
                      <w:bCs w:val="0"/>
                      <w:color w:val="auto"/>
                      <w:kern w:val="0"/>
                      <w:sz w:val="21"/>
                      <w:szCs w:val="21"/>
                      <w:u w:val="none" w:color="auto"/>
                    </w:rPr>
                    <w:t>污染物名称</w:t>
                  </w:r>
                </w:p>
              </w:tc>
              <w:tc>
                <w:tcPr>
                  <w:tcW w:w="8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u w:val="none" w:color="auto"/>
                      <w:lang w:val="en-US" w:eastAsia="zh-CN"/>
                    </w:rPr>
                  </w:pPr>
                  <w:r>
                    <w:rPr>
                      <w:rFonts w:hint="eastAsia" w:ascii="Times New Roman" w:hAnsi="Times New Roman" w:cs="Times New Roman"/>
                      <w:b w:val="0"/>
                      <w:bCs w:val="0"/>
                      <w:color w:val="auto"/>
                      <w:kern w:val="0"/>
                      <w:sz w:val="21"/>
                      <w:szCs w:val="21"/>
                      <w:u w:val="none" w:color="auto"/>
                      <w:lang w:val="en-US" w:eastAsia="zh-CN"/>
                    </w:rPr>
                    <w:t>属性</w:t>
                  </w:r>
                </w:p>
              </w:tc>
              <w:tc>
                <w:tcPr>
                  <w:tcW w:w="68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21"/>
                      <w:szCs w:val="21"/>
                      <w:u w:val="none" w:color="auto"/>
                    </w:rPr>
                  </w:pPr>
                  <w:r>
                    <w:rPr>
                      <w:rFonts w:hint="default" w:ascii="Times New Roman" w:hAnsi="Times New Roman" w:cs="Times New Roman"/>
                      <w:b w:val="0"/>
                      <w:bCs w:val="0"/>
                      <w:color w:val="auto"/>
                      <w:kern w:val="0"/>
                      <w:sz w:val="21"/>
                      <w:szCs w:val="21"/>
                      <w:u w:val="none" w:color="auto"/>
                    </w:rPr>
                    <w:t>产生量</w:t>
                  </w:r>
                </w:p>
              </w:tc>
              <w:tc>
                <w:tcPr>
                  <w:tcW w:w="1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21"/>
                      <w:szCs w:val="21"/>
                      <w:u w:val="none" w:color="auto"/>
                    </w:rPr>
                  </w:pPr>
                  <w:r>
                    <w:rPr>
                      <w:rFonts w:hint="default" w:ascii="Times New Roman" w:hAnsi="Times New Roman" w:cs="Times New Roman"/>
                      <w:b w:val="0"/>
                      <w:bCs w:val="0"/>
                      <w:color w:val="auto"/>
                      <w:kern w:val="0"/>
                      <w:sz w:val="21"/>
                      <w:szCs w:val="21"/>
                      <w:u w:val="none" w:color="auto"/>
                    </w:rPr>
                    <w:t>处置措施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u w:val="none" w:color="auto"/>
                    </w:rPr>
                  </w:pPr>
                  <w:r>
                    <w:rPr>
                      <w:rFonts w:hint="default" w:ascii="Times New Roman" w:hAnsi="Times New Roman" w:cs="Times New Roman"/>
                      <w:color w:val="auto"/>
                      <w:kern w:val="0"/>
                      <w:sz w:val="21"/>
                      <w:szCs w:val="21"/>
                      <w:u w:val="none" w:color="auto"/>
                    </w:rPr>
                    <w:t>1</w:t>
                  </w:r>
                </w:p>
              </w:tc>
              <w:tc>
                <w:tcPr>
                  <w:tcW w:w="117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u w:val="none" w:color="auto"/>
                    </w:rPr>
                  </w:pPr>
                  <w:r>
                    <w:rPr>
                      <w:rFonts w:hint="default" w:ascii="Times New Roman" w:hAnsi="Times New Roman" w:cs="Times New Roman"/>
                      <w:color w:val="auto"/>
                      <w:kern w:val="0"/>
                      <w:sz w:val="21"/>
                      <w:szCs w:val="21"/>
                      <w:u w:val="none" w:color="auto"/>
                    </w:rPr>
                    <w:t>生活垃圾</w:t>
                  </w:r>
                </w:p>
              </w:tc>
              <w:tc>
                <w:tcPr>
                  <w:tcW w:w="8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eastAsia="zh-CN"/>
                    </w:rPr>
                    <w:t>生活垃圾</w:t>
                  </w:r>
                </w:p>
              </w:tc>
              <w:tc>
                <w:tcPr>
                  <w:tcW w:w="68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u w:val="none" w:color="auto"/>
                    </w:rPr>
                  </w:pPr>
                  <w:r>
                    <w:rPr>
                      <w:rFonts w:hint="eastAsia" w:cs="Times New Roman"/>
                      <w:color w:val="auto"/>
                      <w:kern w:val="0"/>
                      <w:sz w:val="21"/>
                      <w:szCs w:val="21"/>
                      <w:u w:val="none" w:color="auto"/>
                      <w:lang w:val="en-US" w:eastAsia="zh-CN"/>
                    </w:rPr>
                    <w:t>38.143</w:t>
                  </w:r>
                  <w:r>
                    <w:rPr>
                      <w:rFonts w:hint="default" w:ascii="Times New Roman" w:hAnsi="Times New Roman" w:cs="Times New Roman"/>
                      <w:color w:val="auto"/>
                      <w:kern w:val="0"/>
                      <w:sz w:val="21"/>
                      <w:szCs w:val="21"/>
                      <w:u w:val="none" w:color="auto"/>
                    </w:rPr>
                    <w:t>t/a</w:t>
                  </w:r>
                </w:p>
              </w:tc>
              <w:tc>
                <w:tcPr>
                  <w:tcW w:w="178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u w:val="none" w:color="auto"/>
                    </w:rPr>
                  </w:pPr>
                  <w:r>
                    <w:rPr>
                      <w:rFonts w:hint="default" w:ascii="Times New Roman" w:hAnsi="Times New Roman" w:cs="Times New Roman"/>
                      <w:color w:val="auto"/>
                      <w:kern w:val="0"/>
                      <w:sz w:val="21"/>
                      <w:szCs w:val="21"/>
                      <w:u w:val="none" w:color="auto"/>
                    </w:rPr>
                    <w:t>分类收集后由环卫部门处理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cs="Times New Roman"/>
                      <w:color w:val="auto"/>
                      <w:kern w:val="0"/>
                      <w:sz w:val="21"/>
                      <w:szCs w:val="21"/>
                      <w:u w:val="none" w:color="auto"/>
                    </w:rPr>
                    <w:t>2</w:t>
                  </w:r>
                </w:p>
              </w:tc>
              <w:tc>
                <w:tcPr>
                  <w:tcW w:w="117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eastAsia="zh-CN"/>
                    </w:rPr>
                    <w:t>中药渣</w:t>
                  </w:r>
                </w:p>
              </w:tc>
              <w:tc>
                <w:tcPr>
                  <w:tcW w:w="8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eastAsia="zh-CN"/>
                    </w:rPr>
                    <w:t>一般固废</w:t>
                  </w:r>
                </w:p>
              </w:tc>
              <w:tc>
                <w:tcPr>
                  <w:tcW w:w="68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rPr>
                    <w:t>0.48t/a</w:t>
                  </w:r>
                </w:p>
              </w:tc>
              <w:tc>
                <w:tcPr>
                  <w:tcW w:w="178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u w:val="none" w:color="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cs="Times New Roman"/>
                      <w:color w:val="auto"/>
                      <w:kern w:val="0"/>
                      <w:sz w:val="21"/>
                      <w:szCs w:val="21"/>
                      <w:u w:val="none" w:color="auto"/>
                    </w:rPr>
                    <w:t>3</w:t>
                  </w:r>
                </w:p>
              </w:tc>
              <w:tc>
                <w:tcPr>
                  <w:tcW w:w="117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rPr>
                    <w:t>一般废包装材料</w:t>
                  </w:r>
                </w:p>
              </w:tc>
              <w:tc>
                <w:tcPr>
                  <w:tcW w:w="8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eastAsia="zh-CN"/>
                    </w:rPr>
                    <w:t>一般固废</w:t>
                  </w:r>
                </w:p>
              </w:tc>
              <w:tc>
                <w:tcPr>
                  <w:tcW w:w="68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rPr>
                    <w:t>0.64t/a</w:t>
                  </w:r>
                </w:p>
              </w:tc>
              <w:tc>
                <w:tcPr>
                  <w:tcW w:w="1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u w:val="none" w:color="auto"/>
                    </w:rPr>
                  </w:pPr>
                  <w:r>
                    <w:rPr>
                      <w:rFonts w:hint="eastAsia" w:cs="Times New Roman"/>
                      <w:color w:val="auto"/>
                      <w:kern w:val="0"/>
                      <w:sz w:val="21"/>
                      <w:szCs w:val="21"/>
                      <w:u w:val="none" w:color="auto"/>
                      <w:lang w:val="en-US" w:eastAsia="zh-CN"/>
                    </w:rPr>
                    <w:t>暂存于一般固废暂存间</w:t>
                  </w:r>
                  <w:r>
                    <w:rPr>
                      <w:rFonts w:hint="default" w:ascii="Times New Roman" w:hAnsi="Times New Roman" w:cs="Times New Roman"/>
                      <w:color w:val="auto"/>
                      <w:kern w:val="0"/>
                      <w:sz w:val="21"/>
                      <w:szCs w:val="21"/>
                      <w:u w:val="none" w:color="auto"/>
                    </w:rPr>
                    <w:t>，定期交物资回收公司回收处理。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50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single" w:color="auto"/>
                      <w:lang w:val="en-US" w:eastAsia="zh-CN" w:bidi="ar-SA"/>
                    </w:rPr>
                  </w:pPr>
                  <w:r>
                    <w:rPr>
                      <w:rFonts w:hint="eastAsia" w:cs="Times New Roman"/>
                      <w:color w:val="auto"/>
                      <w:kern w:val="0"/>
                      <w:sz w:val="21"/>
                      <w:szCs w:val="21"/>
                      <w:u w:val="single" w:color="auto"/>
                      <w:lang w:val="en-US" w:eastAsia="zh-CN"/>
                    </w:rPr>
                    <w:t>4</w:t>
                  </w:r>
                </w:p>
              </w:tc>
              <w:tc>
                <w:tcPr>
                  <w:tcW w:w="416" w:type="pct"/>
                  <w:vMerge w:val="restar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u w:val="single" w:color="auto"/>
                    </w:rPr>
                  </w:pPr>
                  <w:r>
                    <w:rPr>
                      <w:rFonts w:hint="default" w:ascii="Times New Roman" w:hAnsi="Times New Roman" w:cs="Times New Roman"/>
                      <w:color w:val="auto"/>
                      <w:kern w:val="0"/>
                      <w:sz w:val="21"/>
                      <w:szCs w:val="21"/>
                      <w:u w:val="single" w:color="auto"/>
                    </w:rPr>
                    <w:t>医疗废物</w:t>
                  </w:r>
                </w:p>
              </w:tc>
              <w:tc>
                <w:tcPr>
                  <w:tcW w:w="762"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u w:val="single" w:color="auto"/>
                    </w:rPr>
                  </w:pPr>
                  <w:r>
                    <w:rPr>
                      <w:rFonts w:hint="default" w:ascii="Times New Roman" w:hAnsi="Times New Roman" w:cs="Times New Roman"/>
                      <w:color w:val="auto"/>
                      <w:kern w:val="0"/>
                      <w:sz w:val="21"/>
                      <w:szCs w:val="21"/>
                      <w:highlight w:val="none"/>
                      <w:u w:val="single" w:color="auto"/>
                    </w:rPr>
                    <w:t>感染性医疗废物</w:t>
                  </w:r>
                  <w:r>
                    <w:rPr>
                      <w:rFonts w:hint="eastAsia" w:ascii="Times New Roman" w:hAnsi="Times New Roman" w:cs="Times New Roman"/>
                      <w:color w:val="auto"/>
                      <w:kern w:val="0"/>
                      <w:sz w:val="21"/>
                      <w:szCs w:val="21"/>
                      <w:highlight w:val="none"/>
                      <w:u w:val="single" w:color="auto"/>
                      <w:lang w:eastAsia="zh-CN"/>
                    </w:rPr>
                    <w:t>、</w:t>
                  </w:r>
                  <w:r>
                    <w:rPr>
                      <w:rFonts w:hint="default" w:ascii="Times New Roman" w:hAnsi="Times New Roman" w:cs="Times New Roman"/>
                      <w:color w:val="auto"/>
                      <w:kern w:val="0"/>
                      <w:sz w:val="21"/>
                      <w:szCs w:val="21"/>
                      <w:highlight w:val="none"/>
                      <w:u w:val="single" w:color="auto"/>
                    </w:rPr>
                    <w:t>损伤性废物</w:t>
                  </w:r>
                  <w:r>
                    <w:rPr>
                      <w:rFonts w:hint="eastAsia" w:ascii="Times New Roman" w:hAnsi="Times New Roman" w:cs="Times New Roman"/>
                      <w:color w:val="auto"/>
                      <w:kern w:val="0"/>
                      <w:sz w:val="21"/>
                      <w:szCs w:val="21"/>
                      <w:highlight w:val="none"/>
                      <w:u w:val="single" w:color="auto"/>
                      <w:lang w:eastAsia="zh-CN"/>
                    </w:rPr>
                    <w:t>、</w:t>
                  </w:r>
                  <w:r>
                    <w:rPr>
                      <w:rFonts w:hint="default" w:ascii="Times New Roman" w:hAnsi="Times New Roman" w:cs="Times New Roman"/>
                      <w:color w:val="auto"/>
                      <w:kern w:val="0"/>
                      <w:sz w:val="21"/>
                      <w:szCs w:val="21"/>
                      <w:highlight w:val="none"/>
                      <w:u w:val="single" w:color="auto"/>
                    </w:rPr>
                    <w:t>药物性废物</w:t>
                  </w:r>
                </w:p>
              </w:tc>
              <w:tc>
                <w:tcPr>
                  <w:tcW w:w="84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cs="Times New Roman"/>
                      <w:color w:val="auto"/>
                      <w:kern w:val="0"/>
                      <w:sz w:val="21"/>
                      <w:szCs w:val="21"/>
                      <w:u w:val="single" w:color="auto"/>
                    </w:rPr>
                    <w:t>危险废物</w:t>
                  </w:r>
                </w:p>
              </w:tc>
              <w:tc>
                <w:tcPr>
                  <w:tcW w:w="68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u w:val="single" w:color="auto"/>
                    </w:rPr>
                  </w:pPr>
                  <w:r>
                    <w:rPr>
                      <w:rFonts w:hint="eastAsia" w:cs="Times New Roman"/>
                      <w:color w:val="auto"/>
                      <w:kern w:val="0"/>
                      <w:sz w:val="21"/>
                      <w:szCs w:val="21"/>
                      <w:u w:val="single" w:color="auto"/>
                      <w:lang w:val="en-US" w:eastAsia="zh-CN"/>
                    </w:rPr>
                    <w:t>2.19</w:t>
                  </w:r>
                  <w:r>
                    <w:rPr>
                      <w:rFonts w:hint="default" w:ascii="Times New Roman" w:hAnsi="Times New Roman" w:cs="Times New Roman"/>
                      <w:color w:val="auto"/>
                      <w:kern w:val="0"/>
                      <w:sz w:val="21"/>
                      <w:szCs w:val="21"/>
                      <w:u w:val="single" w:color="auto"/>
                    </w:rPr>
                    <w:t>t/a</w:t>
                  </w:r>
                </w:p>
              </w:tc>
              <w:tc>
                <w:tcPr>
                  <w:tcW w:w="1784" w:type="pct"/>
                  <w:vMerge w:val="restart"/>
                  <w:tcBorders>
                    <w:tl2br w:val="nil"/>
                    <w:tr2bl w:val="nil"/>
                  </w:tcBorders>
                  <w:vAlign w:val="center"/>
                </w:tcPr>
                <w:p>
                  <w:pPr>
                    <w:bidi w:val="0"/>
                    <w:jc w:val="center"/>
                    <w:rPr>
                      <w:rFonts w:hint="default" w:ascii="Times New Roman" w:hAnsi="Times New Roman" w:cs="Times New Roman"/>
                      <w:color w:val="auto"/>
                      <w:kern w:val="0"/>
                      <w:szCs w:val="21"/>
                      <w:u w:val="none" w:color="auto"/>
                    </w:rPr>
                  </w:pPr>
                  <w:r>
                    <w:rPr>
                      <w:rFonts w:hint="default"/>
                      <w:u w:val="single"/>
                    </w:rPr>
                    <w:t>医疗废物</w:t>
                  </w:r>
                  <w:r>
                    <w:rPr>
                      <w:rFonts w:hint="eastAsia"/>
                      <w:u w:val="single"/>
                      <w:lang w:val="en-US" w:eastAsia="zh-CN"/>
                    </w:rPr>
                    <w:t>经收集后</w:t>
                  </w:r>
                  <w:r>
                    <w:rPr>
                      <w:rFonts w:hint="default"/>
                      <w:u w:val="single"/>
                    </w:rPr>
                    <w:t>暂存</w:t>
                  </w:r>
                  <w:r>
                    <w:rPr>
                      <w:rFonts w:hint="eastAsia"/>
                      <w:u w:val="single"/>
                      <w:lang w:val="en-US" w:eastAsia="zh-CN"/>
                    </w:rPr>
                    <w:t>于医疗废物暂存间，</w:t>
                  </w:r>
                  <w:r>
                    <w:rPr>
                      <w:rFonts w:hint="default"/>
                      <w:u w:val="single"/>
                    </w:rPr>
                    <w:t>委托有相关资质的单位清运和处置。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5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21"/>
                      <w:szCs w:val="21"/>
                      <w:u w:val="single" w:color="auto"/>
                      <w:lang w:val="en-US" w:eastAsia="zh-CN"/>
                    </w:rPr>
                  </w:pPr>
                </w:p>
              </w:tc>
              <w:tc>
                <w:tcPr>
                  <w:tcW w:w="416"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u w:val="single" w:color="auto"/>
                    </w:rPr>
                  </w:pPr>
                </w:p>
              </w:tc>
              <w:tc>
                <w:tcPr>
                  <w:tcW w:w="762"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u w:val="single" w:color="auto"/>
                    </w:rPr>
                  </w:pPr>
                  <w:r>
                    <w:rPr>
                      <w:rFonts w:hint="eastAsia" w:cs="Times New Roman"/>
                      <w:color w:val="auto"/>
                      <w:kern w:val="0"/>
                      <w:sz w:val="21"/>
                      <w:szCs w:val="21"/>
                      <w:highlight w:val="none"/>
                      <w:u w:val="single" w:color="auto"/>
                      <w:lang w:val="en-US" w:eastAsia="zh-CN"/>
                    </w:rPr>
                    <w:t>化学性废物</w:t>
                  </w:r>
                </w:p>
              </w:tc>
              <w:tc>
                <w:tcPr>
                  <w:tcW w:w="84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u w:val="single" w:color="auto"/>
                    </w:rPr>
                  </w:pPr>
                </w:p>
              </w:tc>
              <w:tc>
                <w:tcPr>
                  <w:tcW w:w="68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u w:val="single" w:color="auto"/>
                      <w:lang w:val="en-US" w:eastAsia="zh-CN"/>
                    </w:rPr>
                  </w:pPr>
                  <w:r>
                    <w:rPr>
                      <w:rFonts w:hint="eastAsia" w:cs="Times New Roman"/>
                      <w:color w:val="auto"/>
                      <w:kern w:val="0"/>
                      <w:sz w:val="21"/>
                      <w:szCs w:val="21"/>
                      <w:u w:val="single" w:color="auto"/>
                      <w:lang w:val="en-US" w:eastAsia="zh-CN"/>
                    </w:rPr>
                    <w:t>0.05</w:t>
                  </w:r>
                </w:p>
              </w:tc>
              <w:tc>
                <w:tcPr>
                  <w:tcW w:w="178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u w:val="none" w:color="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5</w:t>
                  </w:r>
                </w:p>
              </w:tc>
              <w:tc>
                <w:tcPr>
                  <w:tcW w:w="117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cs="Times New Roman"/>
                      <w:color w:val="auto"/>
                      <w:kern w:val="0"/>
                      <w:sz w:val="21"/>
                      <w:szCs w:val="21"/>
                      <w:u w:val="none" w:color="auto"/>
                    </w:rPr>
                    <w:t>污水处理站污泥</w:t>
                  </w:r>
                </w:p>
              </w:tc>
              <w:tc>
                <w:tcPr>
                  <w:tcW w:w="8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u w:val="none" w:color="auto"/>
                      <w:lang w:val="en-US" w:eastAsia="zh-CN" w:bidi="ar-SA"/>
                    </w:rPr>
                  </w:pPr>
                  <w:r>
                    <w:rPr>
                      <w:rFonts w:hint="default" w:ascii="Times New Roman" w:hAnsi="Times New Roman" w:cs="Times New Roman"/>
                      <w:color w:val="auto"/>
                      <w:kern w:val="0"/>
                      <w:sz w:val="21"/>
                      <w:szCs w:val="21"/>
                      <w:u w:val="none" w:color="auto"/>
                    </w:rPr>
                    <w:t>危险废物</w:t>
                  </w:r>
                </w:p>
              </w:tc>
              <w:tc>
                <w:tcPr>
                  <w:tcW w:w="68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rPr>
                    <w:t>0.84</w:t>
                  </w:r>
                  <w:r>
                    <w:rPr>
                      <w:rFonts w:hint="default" w:ascii="Times New Roman" w:hAnsi="Times New Roman" w:cs="Times New Roman"/>
                      <w:color w:val="auto"/>
                      <w:kern w:val="0"/>
                      <w:sz w:val="21"/>
                      <w:szCs w:val="21"/>
                      <w:u w:val="none" w:color="auto"/>
                    </w:rPr>
                    <w:t>t/a</w:t>
                  </w:r>
                </w:p>
              </w:tc>
              <w:tc>
                <w:tcPr>
                  <w:tcW w:w="1784" w:type="pct"/>
                  <w:tcBorders>
                    <w:top w:val="single" w:color="000000" w:sz="8" w:space="0"/>
                    <w:tl2br w:val="nil"/>
                    <w:tr2bl w:val="nil"/>
                  </w:tcBorders>
                  <w:vAlign w:val="center"/>
                </w:tcPr>
                <w:p>
                  <w:pPr>
                    <w:bidi w:val="0"/>
                    <w:jc w:val="center"/>
                    <w:rPr>
                      <w:rFonts w:hint="default" w:ascii="Times New Roman" w:hAnsi="Times New Roman" w:cs="Times New Roman"/>
                      <w:color w:val="auto"/>
                      <w:kern w:val="0"/>
                      <w:sz w:val="21"/>
                      <w:szCs w:val="21"/>
                      <w:u w:val="none" w:color="auto"/>
                    </w:rPr>
                  </w:pPr>
                  <w:r>
                    <w:rPr>
                      <w:rFonts w:hint="default" w:ascii="Times New Roman" w:hAnsi="Times New Roman" w:cs="Times New Roman"/>
                      <w:color w:val="auto"/>
                      <w:sz w:val="21"/>
                      <w:szCs w:val="21"/>
                      <w:u w:val="none" w:color="auto"/>
                      <w:lang w:val="en-US"/>
                    </w:rPr>
                    <w:t>废水处理站污泥</w:t>
                  </w:r>
                  <w:r>
                    <w:rPr>
                      <w:rFonts w:hint="eastAsia" w:ascii="Times New Roman" w:hAnsi="Times New Roman" w:cs="Times New Roman"/>
                      <w:color w:val="auto"/>
                      <w:sz w:val="21"/>
                      <w:szCs w:val="21"/>
                      <w:u w:val="none" w:color="auto"/>
                      <w:lang w:val="en-US" w:eastAsia="zh-CN"/>
                    </w:rPr>
                    <w:t>经收集后，</w:t>
                  </w:r>
                  <w:r>
                    <w:rPr>
                      <w:rFonts w:hint="default" w:ascii="Times New Roman" w:hAnsi="Times New Roman" w:cs="Times New Roman"/>
                      <w:color w:val="auto"/>
                      <w:sz w:val="21"/>
                      <w:szCs w:val="21"/>
                      <w:u w:val="none" w:color="auto"/>
                      <w:lang w:val="en-US"/>
                    </w:rPr>
                    <w:t>委托有资质单位处置。</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5.地下水</w:t>
            </w:r>
            <w:r>
              <w:rPr>
                <w:rFonts w:hint="eastAsia" w:ascii="Times New Roman" w:hAnsi="Times New Roman" w:eastAsia="宋体" w:cs="Times New Roman"/>
                <w:b/>
                <w:bCs/>
                <w:color w:val="auto"/>
                <w:sz w:val="24"/>
                <w:szCs w:val="24"/>
                <w:lang w:val="en-US" w:eastAsia="zh-CN"/>
              </w:rPr>
              <w:t>、土壤影响分析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项目运营期废水由医院污水处理站进行处理后，排入</w:t>
            </w:r>
            <w:r>
              <w:rPr>
                <w:rFonts w:hint="eastAsia" w:ascii="Times New Roman" w:hAnsi="Times New Roman" w:cs="Times New Roman"/>
                <w:color w:val="auto"/>
                <w:sz w:val="24"/>
                <w:szCs w:val="24"/>
                <w:highlight w:val="none"/>
                <w:lang w:val="en-US" w:eastAsia="zh-CN"/>
              </w:rPr>
              <w:t>株洲市龙泉污水处理厂</w:t>
            </w:r>
            <w:r>
              <w:rPr>
                <w:rFonts w:hint="eastAsia" w:ascii="Times New Roman" w:hAnsi="Times New Roman" w:eastAsia="宋体" w:cs="Times New Roman"/>
                <w:color w:val="auto"/>
                <w:sz w:val="24"/>
                <w:szCs w:val="24"/>
                <w:highlight w:val="none"/>
              </w:rPr>
              <w:t>集中处理，不会产生地面漫流，不会垂直入渗到土壤中。</w:t>
            </w:r>
            <w:r>
              <w:rPr>
                <w:rFonts w:hint="eastAsia" w:ascii="Times New Roman" w:hAnsi="Times New Roman" w:eastAsia="宋体" w:cs="Times New Roman"/>
                <w:color w:val="auto"/>
                <w:sz w:val="24"/>
                <w:szCs w:val="24"/>
                <w:highlight w:val="none"/>
                <w:lang w:eastAsia="zh-CN"/>
              </w:rPr>
              <w:t>医疗废物暂存间</w:t>
            </w:r>
            <w:r>
              <w:rPr>
                <w:rFonts w:hint="eastAsia" w:ascii="Times New Roman" w:hAnsi="Times New Roman" w:eastAsia="宋体" w:cs="Times New Roman"/>
                <w:color w:val="auto"/>
                <w:sz w:val="24"/>
                <w:szCs w:val="24"/>
                <w:highlight w:val="none"/>
              </w:rPr>
              <w:t>进行防漏防渗设置。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本项目无污染土壤及地下水环境的途径，不会对土壤及地下水环境产生影响。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.环境风险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危险物质及重大风险源识别</w:t>
            </w:r>
          </w:p>
          <w:p>
            <w:pPr>
              <w:spacing w:line="360" w:lineRule="auto"/>
              <w:ind w:firstLine="480" w:firstLineChars="200"/>
              <w:jc w:val="both"/>
              <w:rPr>
                <w:rFonts w:hint="default" w:ascii="Times New Roman" w:hAnsi="Times New Roman" w:cs="Times New Roman"/>
                <w:color w:val="auto"/>
                <w:kern w:val="0"/>
                <w:sz w:val="24"/>
                <w:szCs w:val="20"/>
              </w:rPr>
            </w:pPr>
            <w:r>
              <w:rPr>
                <w:rFonts w:hint="default" w:ascii="Times New Roman" w:hAnsi="Times New Roman" w:cs="Times New Roman"/>
                <w:color w:val="auto"/>
                <w:kern w:val="0"/>
                <w:sz w:val="24"/>
                <w:szCs w:val="20"/>
              </w:rPr>
              <w:t>根据《建设项目环境风险评价技术导则》（HJ169-2018），物质危险性识别包括主要原辅材料、燃料、中间产品、副产品、最终产品、生产过程排放的“三废”污染物、火灾和爆炸半生/次生物等。</w:t>
            </w:r>
          </w:p>
          <w:p>
            <w:pPr>
              <w:spacing w:line="360" w:lineRule="auto"/>
              <w:ind w:firstLine="480" w:firstLineChars="200"/>
              <w:jc w:val="left"/>
              <w:rPr>
                <w:rFonts w:hint="default" w:ascii="Times New Roman" w:hAnsi="Times New Roman" w:cs="Times New Roman"/>
                <w:color w:val="auto"/>
                <w:kern w:val="0"/>
                <w:sz w:val="24"/>
                <w:szCs w:val="20"/>
              </w:rPr>
            </w:pPr>
            <w:r>
              <w:rPr>
                <w:rFonts w:hint="default" w:ascii="Times New Roman" w:hAnsi="Times New Roman" w:cs="Times New Roman"/>
                <w:color w:val="auto"/>
                <w:kern w:val="0"/>
                <w:sz w:val="24"/>
                <w:szCs w:val="20"/>
              </w:rPr>
              <w:t>本项目营运期采用清洁能源电能，</w:t>
            </w:r>
            <w:r>
              <w:rPr>
                <w:rFonts w:hint="eastAsia" w:cs="Times New Roman"/>
                <w:color w:val="auto"/>
                <w:kern w:val="0"/>
                <w:sz w:val="24"/>
                <w:szCs w:val="20"/>
                <w:lang w:val="en-US" w:eastAsia="zh-CN"/>
              </w:rPr>
              <w:t>备用一台发电机，汽油作为燃料。</w:t>
            </w:r>
            <w:r>
              <w:rPr>
                <w:rFonts w:hint="default" w:ascii="Times New Roman" w:hAnsi="Times New Roman" w:cs="Times New Roman"/>
                <w:color w:val="auto"/>
                <w:kern w:val="0"/>
                <w:sz w:val="24"/>
                <w:szCs w:val="20"/>
              </w:rPr>
              <w:t>根据《建设项目环境风险评价技术导则》（HJ169-2018）附录B等国家标准中规定的危险物质分类原则，本次评价对本项目原辅材料、最终产品、生产过程排放的“三废”污染物、火灾和爆炸半生/次生物等进行危险源辨识。</w:t>
            </w:r>
          </w:p>
          <w:p>
            <w:pPr>
              <w:spacing w:line="360" w:lineRule="auto"/>
              <w:ind w:firstLine="480" w:firstLineChars="200"/>
              <w:jc w:val="left"/>
              <w:rPr>
                <w:rFonts w:hint="default" w:ascii="Times New Roman" w:hAnsi="Times New Roman" w:cs="Times New Roman"/>
                <w:color w:val="auto"/>
                <w:kern w:val="0"/>
                <w:sz w:val="24"/>
                <w:szCs w:val="20"/>
              </w:rPr>
            </w:pPr>
            <w:r>
              <w:rPr>
                <w:rFonts w:hint="eastAsia" w:cs="Times New Roman"/>
                <w:color w:val="auto"/>
                <w:kern w:val="0"/>
                <w:sz w:val="24"/>
                <w:szCs w:val="20"/>
                <w:lang w:eastAsia="zh-CN"/>
              </w:rPr>
              <w:t>根据</w:t>
            </w:r>
            <w:r>
              <w:rPr>
                <w:rFonts w:hint="eastAsia" w:cs="Times New Roman"/>
                <w:color w:val="auto"/>
                <w:kern w:val="0"/>
                <w:sz w:val="24"/>
                <w:szCs w:val="20"/>
                <w:lang w:val="en-US" w:eastAsia="zh-CN"/>
              </w:rPr>
              <w:t>下表，</w:t>
            </w:r>
            <w:r>
              <w:rPr>
                <w:rFonts w:hint="default" w:ascii="Times New Roman" w:hAnsi="Times New Roman" w:cs="Times New Roman"/>
                <w:color w:val="auto"/>
                <w:kern w:val="0"/>
                <w:sz w:val="24"/>
                <w:szCs w:val="20"/>
              </w:rPr>
              <w:t>本项目涉及的</w:t>
            </w:r>
            <w:r>
              <w:rPr>
                <w:rFonts w:hint="eastAsia" w:cs="Times New Roman"/>
                <w:color w:val="auto"/>
                <w:kern w:val="0"/>
                <w:sz w:val="24"/>
                <w:szCs w:val="20"/>
                <w:lang w:eastAsia="zh-CN"/>
              </w:rPr>
              <w:t>环境风险物质主要为原辅材料中医用酒精、</w:t>
            </w:r>
            <w:r>
              <w:rPr>
                <w:rFonts w:hint="eastAsia" w:cs="Times New Roman"/>
                <w:color w:val="auto"/>
                <w:kern w:val="0"/>
                <w:sz w:val="24"/>
                <w:szCs w:val="20"/>
                <w:lang w:val="en-US" w:eastAsia="zh-CN"/>
              </w:rPr>
              <w:t>84消毒液、二氧化氯</w:t>
            </w:r>
            <w:r>
              <w:rPr>
                <w:rFonts w:hint="eastAsia" w:cs="Times New Roman"/>
                <w:color w:val="auto"/>
                <w:kern w:val="0"/>
                <w:sz w:val="24"/>
                <w:szCs w:val="20"/>
                <w:lang w:eastAsia="zh-CN"/>
              </w:rPr>
              <w:t>及危险废物</w:t>
            </w:r>
            <w:r>
              <w:rPr>
                <w:rFonts w:hint="default" w:ascii="Times New Roman" w:hAnsi="Times New Roman" w:cs="Times New Roman"/>
                <w:color w:val="auto"/>
                <w:kern w:val="0"/>
                <w:sz w:val="24"/>
                <w:szCs w:val="20"/>
              </w:rPr>
              <w:t>。</w:t>
            </w:r>
          </w:p>
          <w:p>
            <w:pPr>
              <w:spacing w:line="360" w:lineRule="auto"/>
              <w:ind w:firstLine="482"/>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highlight w:val="none"/>
              </w:rPr>
              <w:t>表</w:t>
            </w:r>
            <w:r>
              <w:rPr>
                <w:rFonts w:hint="eastAsia" w:ascii="Times New Roman" w:hAnsi="Times New Roman" w:eastAsia="宋体" w:cs="Times New Roman"/>
                <w:b/>
                <w:bCs/>
                <w:color w:val="auto"/>
                <w:highlight w:val="none"/>
                <w:lang w:val="en-US" w:eastAsia="zh-CN"/>
              </w:rPr>
              <w:t>4</w:t>
            </w:r>
            <w:r>
              <w:rPr>
                <w:rFonts w:hint="default" w:ascii="Times New Roman" w:hAnsi="Times New Roman" w:eastAsia="宋体" w:cs="Times New Roman"/>
                <w:b/>
                <w:bCs/>
                <w:color w:val="auto"/>
                <w:highlight w:val="none"/>
              </w:rPr>
              <w:t>-</w:t>
            </w:r>
            <w:r>
              <w:rPr>
                <w:rFonts w:hint="eastAsia" w:cs="Times New Roman"/>
                <w:b/>
                <w:bCs/>
                <w:color w:val="auto"/>
                <w:highlight w:val="none"/>
                <w:lang w:val="en-US" w:eastAsia="zh-CN"/>
              </w:rPr>
              <w:t>14</w:t>
            </w:r>
            <w:r>
              <w:rPr>
                <w:rFonts w:hint="default" w:ascii="Times New Roman" w:hAnsi="Times New Roman" w:eastAsia="宋体" w:cs="Times New Roman"/>
                <w:b/>
                <w:bCs/>
                <w:color w:val="auto"/>
                <w:highlight w:val="none"/>
              </w:rPr>
              <w:t xml:space="preserve"> 危险化学品理化性质一览表</w:t>
            </w:r>
          </w:p>
          <w:tbl>
            <w:tblPr>
              <w:tblStyle w:val="26"/>
              <w:tblW w:w="4997"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371"/>
              <w:gridCol w:w="5483"/>
              <w:gridCol w:w="149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07" w:hRule="atLeast"/>
                <w:jc w:val="center"/>
              </w:trPr>
              <w:tc>
                <w:tcPr>
                  <w:tcW w:w="821" w:type="pct"/>
                  <w:tcBorders>
                    <w:tl2br w:val="nil"/>
                    <w:tr2bl w:val="nil"/>
                  </w:tcBorders>
                  <w:noWrap w:val="0"/>
                  <w:vAlign w:val="center"/>
                </w:tcPr>
                <w:p>
                  <w:pPr>
                    <w:tabs>
                      <w:tab w:val="left" w:pos="0"/>
                    </w:tabs>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3285" w:type="pct"/>
                  <w:tcBorders>
                    <w:tl2br w:val="nil"/>
                    <w:tr2bl w:val="nil"/>
                  </w:tcBorders>
                  <w:noWrap w:val="0"/>
                  <w:vAlign w:val="center"/>
                </w:tcPr>
                <w:p>
                  <w:pPr>
                    <w:tabs>
                      <w:tab w:val="left" w:pos="0"/>
                    </w:tabs>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理化性质</w:t>
                  </w:r>
                </w:p>
              </w:tc>
              <w:tc>
                <w:tcPr>
                  <w:tcW w:w="893" w:type="pct"/>
                  <w:tcBorders>
                    <w:tl2br w:val="nil"/>
                    <w:tr2bl w:val="nil"/>
                  </w:tcBorders>
                  <w:noWrap w:val="0"/>
                  <w:vAlign w:val="center"/>
                </w:tcPr>
                <w:p>
                  <w:pPr>
                    <w:tabs>
                      <w:tab w:val="left" w:pos="0"/>
                    </w:tabs>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是否是环境风险物质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85" w:hRule="atLeast"/>
                <w:jc w:val="center"/>
              </w:trPr>
              <w:tc>
                <w:tcPr>
                  <w:tcW w:w="821" w:type="pct"/>
                  <w:tcBorders>
                    <w:tl2br w:val="nil"/>
                    <w:tr2bl w:val="nil"/>
                  </w:tcBorders>
                  <w:noWrap w:val="0"/>
                  <w:vAlign w:val="center"/>
                </w:tcPr>
                <w:p>
                  <w:pPr>
                    <w:tabs>
                      <w:tab w:val="left" w:pos="0"/>
                    </w:tabs>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sz w:val="21"/>
                      <w:szCs w:val="21"/>
                      <w:vertAlign w:val="baseline"/>
                      <w:lang w:eastAsia="zh-CN"/>
                    </w:rPr>
                    <w:t>医用酒精</w:t>
                  </w:r>
                </w:p>
              </w:tc>
              <w:tc>
                <w:tcPr>
                  <w:tcW w:w="3285" w:type="pct"/>
                  <w:tcBorders>
                    <w:tl2br w:val="nil"/>
                    <w:tr2bl w:val="nil"/>
                  </w:tcBorders>
                  <w:noWrap w:val="0"/>
                  <w:vAlign w:val="center"/>
                </w:tcPr>
                <w:p>
                  <w:pPr>
                    <w:tabs>
                      <w:tab w:val="left" w:pos="0"/>
                    </w:tabs>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即为75%乙醇。乙醇（ethanol），俗称酒精</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在常温常压下是一种易燃、易挥发的无色透明液体，低毒性，纯液体不可直接饮用；具有特殊香味，并略带刺激；微甘，并伴有刺激的辛辣滋味；易燃，其蒸气能与空气形成爆炸性混合物</w:t>
                  </w:r>
                  <w:r>
                    <w:rPr>
                      <w:rFonts w:hint="eastAsia" w:ascii="Times New Roman" w:hAnsi="Times New Roman" w:eastAsia="宋体" w:cs="Times New Roman"/>
                      <w:color w:val="auto"/>
                      <w:kern w:val="2"/>
                      <w:sz w:val="21"/>
                      <w:szCs w:val="21"/>
                      <w:highlight w:val="none"/>
                      <w:lang w:val="en-US" w:eastAsia="zh-CN" w:bidi="ar-SA"/>
                    </w:rPr>
                    <w:t>。</w:t>
                  </w:r>
                </w:p>
              </w:tc>
              <w:tc>
                <w:tcPr>
                  <w:tcW w:w="893" w:type="pct"/>
                  <w:tcBorders>
                    <w:tl2br w:val="nil"/>
                    <w:tr2bl w:val="nil"/>
                  </w:tcBorders>
                  <w:noWrap w:val="0"/>
                  <w:vAlign w:val="center"/>
                </w:tcPr>
                <w:p>
                  <w:pPr>
                    <w:pStyle w:val="32"/>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85" w:hRule="atLeast"/>
                <w:jc w:val="center"/>
              </w:trPr>
              <w:tc>
                <w:tcPr>
                  <w:tcW w:w="821" w:type="pct"/>
                  <w:tcBorders>
                    <w:tl2br w:val="nil"/>
                    <w:tr2bl w:val="nil"/>
                  </w:tcBorders>
                  <w:noWrap w:val="0"/>
                  <w:vAlign w:val="center"/>
                </w:tcPr>
                <w:p>
                  <w:pPr>
                    <w:tabs>
                      <w:tab w:val="left" w:pos="0"/>
                    </w:tabs>
                    <w:spacing w:line="240" w:lineRule="auto"/>
                    <w:jc w:val="center"/>
                    <w:rPr>
                      <w:rFonts w:hint="eastAsia" w:cs="Times New Roman"/>
                      <w:snapToGrid w:val="0"/>
                      <w:color w:val="auto"/>
                      <w:sz w:val="21"/>
                      <w:szCs w:val="21"/>
                      <w:vertAlign w:val="baseline"/>
                      <w:lang w:eastAsia="zh-CN"/>
                    </w:rPr>
                  </w:pPr>
                  <w:r>
                    <w:rPr>
                      <w:rFonts w:hint="eastAsia" w:ascii="Times New Roman" w:hAnsi="Times New Roman" w:cs="Times New Roman"/>
                      <w:color w:val="auto"/>
                      <w:kern w:val="2"/>
                      <w:sz w:val="21"/>
                      <w:szCs w:val="21"/>
                      <w:lang w:val="en-US" w:eastAsia="zh-CN"/>
                    </w:rPr>
                    <w:t>84消毒液</w:t>
                  </w:r>
                </w:p>
              </w:tc>
              <w:tc>
                <w:tcPr>
                  <w:tcW w:w="3285" w:type="pct"/>
                  <w:tcBorders>
                    <w:tl2br w:val="nil"/>
                    <w:tr2bl w:val="nil"/>
                  </w:tcBorders>
                  <w:noWrap w:val="0"/>
                  <w:vAlign w:val="center"/>
                </w:tcPr>
                <w:p>
                  <w:pPr>
                    <w:tabs>
                      <w:tab w:val="left" w:pos="0"/>
                    </w:tabs>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vertAlign w:val="baseline"/>
                      <w:lang w:val="en-US" w:eastAsia="zh-CN"/>
                    </w:rPr>
                    <w:t>主要成分为次氯酸钠，CAS NO为7681-52-9，分子式NaClO，分子量74.44，危险货物编号为83501（第8.3类其它腐蚀品），沸点102℃，比重（水=1）1.10，熔点为-6℃，溶于水，微黄色溶液，有似氯气的气味。侵入途径为吸入、皮肤、经口；急性毒性为LD10：8500mg/kg（小鼠经口）。经常用手接触本品的工人，手掌大量出汗，指甲变薄，毛发脱落。本品不燃，具腐蚀性，可致人体灼伤，具致敏性；放出的游离氯有可能引起中毒。对环境有危害，对水体可造成污染。</w:t>
                  </w:r>
                </w:p>
              </w:tc>
              <w:tc>
                <w:tcPr>
                  <w:tcW w:w="893" w:type="pct"/>
                  <w:tcBorders>
                    <w:tl2br w:val="nil"/>
                    <w:tr2bl w:val="nil"/>
                  </w:tcBorders>
                  <w:noWrap w:val="0"/>
                  <w:vAlign w:val="center"/>
                </w:tcPr>
                <w:p>
                  <w:pPr>
                    <w:pStyle w:val="32"/>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5" w:hRule="atLeast"/>
                <w:jc w:val="center"/>
              </w:trPr>
              <w:tc>
                <w:tcPr>
                  <w:tcW w:w="821" w:type="pct"/>
                  <w:tcBorders>
                    <w:tl2br w:val="nil"/>
                    <w:tr2bl w:val="nil"/>
                  </w:tcBorders>
                  <w:noWrap w:val="0"/>
                  <w:vAlign w:val="center"/>
                </w:tcPr>
                <w:p>
                  <w:pPr>
                    <w:tabs>
                      <w:tab w:val="left" w:pos="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二氧化氯</w:t>
                  </w:r>
                </w:p>
              </w:tc>
              <w:tc>
                <w:tcPr>
                  <w:tcW w:w="3285" w:type="pct"/>
                  <w:tcBorders>
                    <w:tl2br w:val="nil"/>
                    <w:tr2bl w:val="nil"/>
                  </w:tcBorders>
                  <w:noWrap w:val="0"/>
                  <w:vAlign w:val="center"/>
                </w:tcPr>
                <w:p>
                  <w:pPr>
                    <w:tabs>
                      <w:tab w:val="left" w:pos="0"/>
                    </w:tabs>
                    <w:spacing w:line="240" w:lineRule="auto"/>
                    <w:jc w:val="center"/>
                    <w:rPr>
                      <w:rFonts w:hint="eastAsia" w:ascii="Times New Roman" w:hAnsi="Times New Roman" w:eastAsia="宋体" w:cs="Times New Roman"/>
                      <w:color w:val="auto"/>
                      <w:sz w:val="21"/>
                      <w:szCs w:val="21"/>
                      <w:highlight w:val="none"/>
                      <w:vertAlign w:val="baseline"/>
                      <w:lang w:val="en-US" w:eastAsia="zh-CN"/>
                    </w:rPr>
                  </w:pPr>
                  <w:r>
                    <w:rPr>
                      <w:color w:val="auto"/>
                    </w:rPr>
                    <w:t>二氧化氯，是一种</w:t>
                  </w:r>
                  <w:r>
                    <w:rPr>
                      <w:rFonts w:hint="default"/>
                      <w:color w:val="auto"/>
                    </w:rPr>
                    <w:fldChar w:fldCharType="begin"/>
                  </w:r>
                  <w:r>
                    <w:rPr>
                      <w:rFonts w:hint="default"/>
                      <w:color w:val="auto"/>
                    </w:rPr>
                    <w:instrText xml:space="preserve"> HYPERLINK "https://baike.baidu.com/item/%E6%97%A0%E6%9C%BA%E5%8C%96%E5%90%88%E7%89%A9/10716655?fromModule=lemma_inlink" \t "https://baike.baidu.com/item/%E4%BA%8C%E6%B0%A7%E5%8C%96%E6%B0%AF/_blank" </w:instrText>
                  </w:r>
                  <w:r>
                    <w:rPr>
                      <w:rFonts w:hint="default"/>
                      <w:color w:val="auto"/>
                    </w:rPr>
                    <w:fldChar w:fldCharType="separate"/>
                  </w:r>
                  <w:r>
                    <w:rPr>
                      <w:rStyle w:val="30"/>
                      <w:rFonts w:hint="default" w:ascii="Helvetica" w:hAnsi="Helvetica" w:eastAsia="Helvetica" w:cs="Helvetica"/>
                      <w:i w:val="0"/>
                      <w:iCs w:val="0"/>
                      <w:caps w:val="0"/>
                      <w:color w:val="auto"/>
                      <w:spacing w:val="0"/>
                      <w:szCs w:val="21"/>
                      <w:u w:val="none"/>
                      <w:shd w:val="clear" w:fill="FFFFFF"/>
                    </w:rPr>
                    <w:t>无机化合物</w:t>
                  </w:r>
                  <w:r>
                    <w:rPr>
                      <w:rFonts w:hint="default"/>
                      <w:color w:val="auto"/>
                    </w:rPr>
                    <w:fldChar w:fldCharType="end"/>
                  </w:r>
                  <w:r>
                    <w:rPr>
                      <w:rFonts w:hint="default"/>
                      <w:color w:val="auto"/>
                    </w:rPr>
                    <w:t>，化学式为ClO</w:t>
                  </w:r>
                  <w:r>
                    <w:rPr>
                      <w:rFonts w:hint="default"/>
                      <w:color w:val="auto"/>
                      <w:vertAlign w:val="subscript"/>
                    </w:rPr>
                    <w:t>2</w:t>
                  </w:r>
                  <w:r>
                    <w:rPr>
                      <w:rFonts w:hint="eastAsia"/>
                      <w:color w:val="auto"/>
                      <w:lang w:eastAsia="zh-CN"/>
                    </w:rPr>
                    <w:t>。</w:t>
                  </w:r>
                  <w:r>
                    <w:rPr>
                      <w:rFonts w:hint="default"/>
                      <w:color w:val="auto"/>
                    </w:rPr>
                    <w:t>二氧化氯具有漂白性，消毒能力较强</w:t>
                  </w:r>
                  <w:r>
                    <w:rPr>
                      <w:rFonts w:hint="eastAsia"/>
                      <w:color w:val="auto"/>
                      <w:lang w:eastAsia="zh-CN"/>
                    </w:rPr>
                    <w:t>。</w:t>
                  </w:r>
                  <w:r>
                    <w:rPr>
                      <w:color w:val="auto"/>
                    </w:rPr>
                    <w:t>可溶性：极易溶于水而不与水反应，几乎不发生水解（水溶液中的亚氯酸和氯酸只占溶质的2%）；在水中的溶解度是氯的5～8倍。溶于碱溶液而生成亚氯酸盐和氯酸盐。沸点11℃。相对蒸气密度2.3g/L</w:t>
                  </w:r>
                  <w:r>
                    <w:rPr>
                      <w:rFonts w:hint="eastAsia"/>
                      <w:color w:val="auto"/>
                      <w:lang w:eastAsia="zh-CN"/>
                    </w:rPr>
                    <w:t>。</w:t>
                  </w:r>
                  <w:r>
                    <w:rPr>
                      <w:rFonts w:ascii="Times New Roman" w:hAnsi="Times New Roman" w:eastAsia="宋体" w:cs="Helvetica"/>
                      <w:i w:val="0"/>
                      <w:iCs w:val="0"/>
                      <w:caps w:val="0"/>
                      <w:color w:val="auto"/>
                      <w:spacing w:val="0"/>
                      <w:sz w:val="21"/>
                      <w:szCs w:val="21"/>
                      <w:shd w:val="clear" w:fill="FFFFFF"/>
                    </w:rPr>
                    <w:t>急性毒性：94mg/kg（大鼠口服）；LC</w:t>
                  </w:r>
                  <w:r>
                    <w:rPr>
                      <w:rFonts w:hint="default" w:ascii="Times New Roman" w:hAnsi="Times New Roman" w:eastAsia="宋体" w:cs="Helvetica"/>
                      <w:i w:val="0"/>
                      <w:iCs w:val="0"/>
                      <w:caps w:val="0"/>
                      <w:color w:val="auto"/>
                      <w:spacing w:val="0"/>
                      <w:sz w:val="21"/>
                      <w:szCs w:val="21"/>
                      <w:shd w:val="clear" w:fill="FFFFFF"/>
                      <w:vertAlign w:val="baseline"/>
                    </w:rPr>
                    <w:t>Lo</w:t>
                  </w:r>
                  <w:r>
                    <w:rPr>
                      <w:rFonts w:hint="default" w:ascii="Times New Roman" w:hAnsi="Times New Roman" w:eastAsia="宋体" w:cs="Helvetica"/>
                      <w:i w:val="0"/>
                      <w:iCs w:val="0"/>
                      <w:caps w:val="0"/>
                      <w:color w:val="auto"/>
                      <w:spacing w:val="0"/>
                      <w:sz w:val="21"/>
                      <w:szCs w:val="21"/>
                      <w:shd w:val="clear" w:fill="FFFFFF"/>
                    </w:rPr>
                    <w:t>：260 ppm（大鼠，2小时）。</w:t>
                  </w:r>
                </w:p>
              </w:tc>
              <w:tc>
                <w:tcPr>
                  <w:tcW w:w="893" w:type="pct"/>
                  <w:tcBorders>
                    <w:tl2br w:val="nil"/>
                    <w:tr2bl w:val="nil"/>
                  </w:tcBorders>
                  <w:noWrap w:val="0"/>
                  <w:vAlign w:val="center"/>
                </w:tcPr>
                <w:p>
                  <w:pPr>
                    <w:pStyle w:val="32"/>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5" w:hRule="atLeast"/>
                <w:jc w:val="center"/>
              </w:trPr>
              <w:tc>
                <w:tcPr>
                  <w:tcW w:w="821" w:type="pct"/>
                  <w:tcBorders>
                    <w:tl2br w:val="nil"/>
                    <w:tr2bl w:val="nil"/>
                  </w:tcBorders>
                  <w:noWrap w:val="0"/>
                  <w:vAlign w:val="center"/>
                </w:tcPr>
                <w:p>
                  <w:pPr>
                    <w:tabs>
                      <w:tab w:val="left" w:pos="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汽油</w:t>
                  </w:r>
                </w:p>
              </w:tc>
              <w:tc>
                <w:tcPr>
                  <w:tcW w:w="3285" w:type="pc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after="0"/>
                    <w:textAlignment w:val="auto"/>
                    <w:rPr>
                      <w:rFonts w:hint="eastAsia" w:eastAsia="宋体"/>
                      <w:color w:val="auto"/>
                      <w:lang w:val="en-US" w:eastAsia="zh-CN"/>
                    </w:rPr>
                  </w:pPr>
                  <w:r>
                    <w:rPr>
                      <w:rFonts w:hint="eastAsia"/>
                      <w:color w:val="auto"/>
                      <w:lang w:val="en-US" w:eastAsia="zh-CN"/>
                    </w:rPr>
                    <w:t>汽油</w:t>
                  </w:r>
                  <w:r>
                    <w:rPr>
                      <w:rFonts w:hint="default"/>
                      <w:color w:val="auto"/>
                    </w:rPr>
                    <w:t>是一种从石油中通过分馏和裂解过程得到的透明液体，具有易挥发和可燃的特性。它主要用作燃料，其外观通常为无色或淡黄色，并且具有特殊的臭味。</w:t>
                  </w:r>
                  <w:r>
                    <w:rPr>
                      <w:rFonts w:hint="eastAsia"/>
                      <w:color w:val="auto"/>
                      <w:lang w:val="en-US" w:eastAsia="zh-CN"/>
                    </w:rPr>
                    <w:t>遇高温、明火极易燃烧爆炸。</w:t>
                  </w:r>
                  <w:r>
                    <w:rPr>
                      <w:rFonts w:ascii="Helvetica" w:hAnsi="Helvetica" w:eastAsia="Helvetica" w:cs="Helvetica"/>
                      <w:i w:val="0"/>
                      <w:iCs w:val="0"/>
                      <w:caps w:val="0"/>
                      <w:color w:val="auto"/>
                      <w:spacing w:val="0"/>
                      <w:sz w:val="21"/>
                      <w:szCs w:val="21"/>
                      <w:shd w:val="clear" w:fill="FFFFFF"/>
                    </w:rPr>
                    <w:t>属低毒类</w:t>
                  </w:r>
                  <w:r>
                    <w:rPr>
                      <w:rFonts w:hint="eastAsia" w:ascii="Helvetica" w:hAnsi="Helvetica" w:eastAsia="宋体" w:cs="Helvetica"/>
                      <w:i w:val="0"/>
                      <w:iCs w:val="0"/>
                      <w:caps w:val="0"/>
                      <w:color w:val="auto"/>
                      <w:spacing w:val="0"/>
                      <w:sz w:val="21"/>
                      <w:szCs w:val="21"/>
                      <w:shd w:val="clear" w:fill="FFFFFF"/>
                      <w:lang w:eastAsia="zh-CN"/>
                    </w:rPr>
                    <w:t>；</w:t>
                  </w:r>
                  <w:r>
                    <w:rPr>
                      <w:color w:val="auto"/>
                      <w:sz w:val="21"/>
                    </w:rPr>
                    <w:t>急性毒性：LD</w:t>
                  </w:r>
                  <w:r>
                    <w:rPr>
                      <w:rFonts w:hint="default"/>
                      <w:color w:val="auto"/>
                      <w:sz w:val="21"/>
                    </w:rPr>
                    <w:t>50 67000mg/kg（小鼠经口）；LC50103000mg/m</w:t>
                  </w:r>
                  <w:r>
                    <w:rPr>
                      <w:rFonts w:hint="default"/>
                      <w:color w:val="auto"/>
                      <w:sz w:val="21"/>
                      <w:vertAlign w:val="superscript"/>
                    </w:rPr>
                    <w:t>3</w:t>
                  </w:r>
                  <w:r>
                    <w:rPr>
                      <w:rFonts w:hint="default"/>
                      <w:color w:val="auto"/>
                      <w:sz w:val="21"/>
                    </w:rPr>
                    <w:t>，2小时（小鼠吸入）</w:t>
                  </w:r>
                </w:p>
              </w:tc>
              <w:tc>
                <w:tcPr>
                  <w:tcW w:w="893" w:type="pct"/>
                  <w:tcBorders>
                    <w:tl2br w:val="nil"/>
                    <w:tr2bl w:val="nil"/>
                  </w:tcBorders>
                  <w:noWrap w:val="0"/>
                  <w:vAlign w:val="center"/>
                </w:tcPr>
                <w:p>
                  <w:pPr>
                    <w:pStyle w:val="32"/>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3" w:hRule="atLeast"/>
                <w:jc w:val="center"/>
              </w:trPr>
              <w:tc>
                <w:tcPr>
                  <w:tcW w:w="821" w:type="pct"/>
                  <w:tcBorders>
                    <w:tl2br w:val="nil"/>
                    <w:tr2bl w:val="nil"/>
                  </w:tcBorders>
                  <w:noWrap w:val="0"/>
                  <w:vAlign w:val="center"/>
                </w:tcPr>
                <w:p>
                  <w:pPr>
                    <w:tabs>
                      <w:tab w:val="left" w:pos="0"/>
                    </w:tabs>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危险废物</w:t>
                  </w:r>
                </w:p>
              </w:tc>
              <w:tc>
                <w:tcPr>
                  <w:tcW w:w="3285" w:type="pct"/>
                  <w:tcBorders>
                    <w:tl2br w:val="nil"/>
                    <w:tr2bl w:val="nil"/>
                  </w:tcBorders>
                  <w:noWrap w:val="0"/>
                  <w:vAlign w:val="center"/>
                </w:tcPr>
                <w:p>
                  <w:pPr>
                    <w:tabs>
                      <w:tab w:val="left" w:pos="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属于《国家危险废物名录（2021年版）》中名录范围内。</w:t>
                  </w:r>
                </w:p>
              </w:tc>
              <w:tc>
                <w:tcPr>
                  <w:tcW w:w="893" w:type="pct"/>
                  <w:tcBorders>
                    <w:tl2br w:val="nil"/>
                    <w:tr2bl w:val="nil"/>
                  </w:tcBorders>
                  <w:noWrap w:val="0"/>
                  <w:vAlign w:val="center"/>
                </w:tcPr>
                <w:p>
                  <w:pPr>
                    <w:pStyle w:val="32"/>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是</w:t>
                  </w:r>
                </w:p>
              </w:tc>
            </w:tr>
          </w:tbl>
          <w:p>
            <w:pPr>
              <w:bidi w:val="0"/>
              <w:jc w:val="center"/>
              <w:rPr>
                <w:rFonts w:hint="default" w:eastAsia="宋体"/>
                <w:color w:val="auto"/>
                <w:lang w:val="en-US" w:eastAsia="zh-CN"/>
              </w:rPr>
            </w:pPr>
            <w:r>
              <w:rPr>
                <w:rFonts w:hint="eastAsia"/>
                <w:b/>
                <w:bCs/>
                <w:color w:val="auto"/>
                <w:lang w:val="en-US" w:eastAsia="zh-CN"/>
              </w:rPr>
              <w:t xml:space="preserve">表4-15 </w:t>
            </w:r>
            <w:r>
              <w:rPr>
                <w:rFonts w:hint="default"/>
                <w:b/>
                <w:bCs/>
                <w:color w:val="auto"/>
              </w:rPr>
              <w:t>危险</w:t>
            </w:r>
            <w:r>
              <w:rPr>
                <w:rFonts w:hint="eastAsia"/>
                <w:b/>
                <w:bCs/>
                <w:color w:val="auto"/>
                <w:lang w:val="en-US" w:eastAsia="zh-CN"/>
              </w:rPr>
              <w:t>物质Q值确定</w:t>
            </w:r>
          </w:p>
          <w:tbl>
            <w:tblPr>
              <w:tblStyle w:val="26"/>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298"/>
              <w:gridCol w:w="1492"/>
              <w:gridCol w:w="2125"/>
              <w:gridCol w:w="24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0" w:hRule="atLeast"/>
                <w:jc w:val="center"/>
              </w:trPr>
              <w:tc>
                <w:tcPr>
                  <w:tcW w:w="2298" w:type="dxa"/>
                  <w:tcBorders>
                    <w:tl2br w:val="nil"/>
                    <w:tr2bl w:val="nil"/>
                  </w:tcBorders>
                  <w:noWrap w:val="0"/>
                  <w:vAlign w:val="center"/>
                </w:tcPr>
                <w:p>
                  <w:pPr>
                    <w:pStyle w:val="32"/>
                    <w:keepNext w:val="0"/>
                    <w:keepLines w:val="0"/>
                    <w:pageBreakBefore w:val="0"/>
                    <w:widowControl w:val="0"/>
                    <w:kinsoku/>
                    <w:wordWrap/>
                    <w:topLinePunct w:val="0"/>
                    <w:autoSpaceDE w:val="0"/>
                    <w:autoSpaceDN w:val="0"/>
                    <w:bidi w:val="0"/>
                    <w:adjustRightInd w:val="0"/>
                    <w:spacing w:line="240" w:lineRule="exact"/>
                    <w:ind w:firstLine="0"/>
                    <w:jc w:val="center"/>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危险物质名称</w:t>
                  </w:r>
                </w:p>
              </w:tc>
              <w:tc>
                <w:tcPr>
                  <w:tcW w:w="1492" w:type="dxa"/>
                  <w:tcBorders>
                    <w:tl2br w:val="nil"/>
                    <w:tr2bl w:val="nil"/>
                  </w:tcBorders>
                  <w:noWrap w:val="0"/>
                  <w:vAlign w:val="center"/>
                </w:tcPr>
                <w:p>
                  <w:pPr>
                    <w:pStyle w:val="41"/>
                    <w:keepNext w:val="0"/>
                    <w:keepLines w:val="0"/>
                    <w:pageBreakBefore w:val="0"/>
                    <w:widowControl w:val="0"/>
                    <w:kinsoku/>
                    <w:wordWrap/>
                    <w:topLinePunct w:val="0"/>
                    <w:autoSpaceDE w:val="0"/>
                    <w:autoSpaceDN w:val="0"/>
                    <w:bidi w:val="0"/>
                    <w:adjustRightInd w:val="0"/>
                    <w:snapToGrid w:val="0"/>
                    <w:spacing w:line="240" w:lineRule="exact"/>
                    <w:ind w:firstLine="0"/>
                    <w:jc w:val="center"/>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最大</w:t>
                  </w:r>
                  <w:r>
                    <w:rPr>
                      <w:rFonts w:hint="eastAsia" w:ascii="Times New Roman" w:hAnsi="Times New Roman" w:eastAsia="宋体" w:cs="Times New Roman"/>
                      <w:b w:val="0"/>
                      <w:bCs w:val="0"/>
                      <w:color w:val="auto"/>
                      <w:kern w:val="2"/>
                      <w:sz w:val="21"/>
                      <w:szCs w:val="21"/>
                      <w:u w:val="none" w:color="auto"/>
                      <w:lang w:val="en-US" w:eastAsia="zh-CN"/>
                    </w:rPr>
                    <w:t>储存</w:t>
                  </w:r>
                  <w:r>
                    <w:rPr>
                      <w:rFonts w:hint="default" w:ascii="Times New Roman" w:hAnsi="Times New Roman" w:eastAsia="宋体" w:cs="Times New Roman"/>
                      <w:b w:val="0"/>
                      <w:bCs w:val="0"/>
                      <w:color w:val="auto"/>
                      <w:kern w:val="2"/>
                      <w:sz w:val="21"/>
                      <w:szCs w:val="21"/>
                      <w:u w:val="none" w:color="auto"/>
                    </w:rPr>
                    <w:t>q</w:t>
                  </w:r>
                  <w:r>
                    <w:rPr>
                      <w:rFonts w:hint="default" w:ascii="Times New Roman" w:hAnsi="Times New Roman" w:eastAsia="宋体" w:cs="Times New Roman"/>
                      <w:b w:val="0"/>
                      <w:bCs w:val="0"/>
                      <w:color w:val="auto"/>
                      <w:kern w:val="2"/>
                      <w:sz w:val="21"/>
                      <w:szCs w:val="21"/>
                      <w:u w:val="none" w:color="auto"/>
                      <w:vertAlign w:val="subscript"/>
                    </w:rPr>
                    <w:t>n</w:t>
                  </w:r>
                </w:p>
              </w:tc>
              <w:tc>
                <w:tcPr>
                  <w:tcW w:w="2125" w:type="dxa"/>
                  <w:tcBorders>
                    <w:tl2br w:val="nil"/>
                    <w:tr2bl w:val="nil"/>
                  </w:tcBorders>
                  <w:noWrap w:val="0"/>
                  <w:vAlign w:val="center"/>
                </w:tcPr>
                <w:p>
                  <w:pPr>
                    <w:pStyle w:val="41"/>
                    <w:keepNext w:val="0"/>
                    <w:keepLines w:val="0"/>
                    <w:pageBreakBefore w:val="0"/>
                    <w:widowControl w:val="0"/>
                    <w:kinsoku/>
                    <w:wordWrap/>
                    <w:topLinePunct w:val="0"/>
                    <w:autoSpaceDE w:val="0"/>
                    <w:autoSpaceDN w:val="0"/>
                    <w:bidi w:val="0"/>
                    <w:adjustRightInd w:val="0"/>
                    <w:snapToGrid w:val="0"/>
                    <w:spacing w:line="240" w:lineRule="exact"/>
                    <w:ind w:firstLine="0"/>
                    <w:jc w:val="center"/>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临界量Q</w:t>
                  </w:r>
                  <w:r>
                    <w:rPr>
                      <w:rFonts w:hint="default" w:ascii="Times New Roman" w:hAnsi="Times New Roman" w:eastAsia="宋体" w:cs="Times New Roman"/>
                      <w:b w:val="0"/>
                      <w:bCs w:val="0"/>
                      <w:color w:val="auto"/>
                      <w:kern w:val="2"/>
                      <w:sz w:val="21"/>
                      <w:szCs w:val="21"/>
                      <w:u w:val="none" w:color="auto"/>
                      <w:vertAlign w:val="subscript"/>
                    </w:rPr>
                    <w:t>n</w:t>
                  </w:r>
                </w:p>
              </w:tc>
              <w:tc>
                <w:tcPr>
                  <w:tcW w:w="2434" w:type="dxa"/>
                  <w:tcBorders>
                    <w:tl2br w:val="nil"/>
                    <w:tr2bl w:val="nil"/>
                  </w:tcBorders>
                  <w:noWrap w:val="0"/>
                  <w:vAlign w:val="center"/>
                </w:tcPr>
                <w:p>
                  <w:pPr>
                    <w:pStyle w:val="41"/>
                    <w:keepNext w:val="0"/>
                    <w:keepLines w:val="0"/>
                    <w:pageBreakBefore w:val="0"/>
                    <w:widowControl w:val="0"/>
                    <w:kinsoku/>
                    <w:wordWrap/>
                    <w:topLinePunct w:val="0"/>
                    <w:autoSpaceDE w:val="0"/>
                    <w:autoSpaceDN w:val="0"/>
                    <w:bidi w:val="0"/>
                    <w:adjustRightInd w:val="0"/>
                    <w:snapToGrid w:val="0"/>
                    <w:spacing w:line="240" w:lineRule="exact"/>
                    <w:ind w:firstLine="0"/>
                    <w:jc w:val="center"/>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该种危险物质Q值q</w:t>
                  </w:r>
                  <w:r>
                    <w:rPr>
                      <w:rFonts w:hint="default" w:ascii="Times New Roman" w:hAnsi="Times New Roman" w:eastAsia="宋体" w:cs="Times New Roman"/>
                      <w:b w:val="0"/>
                      <w:bCs w:val="0"/>
                      <w:color w:val="auto"/>
                      <w:kern w:val="2"/>
                      <w:sz w:val="21"/>
                      <w:szCs w:val="21"/>
                      <w:u w:val="none" w:color="auto"/>
                      <w:vertAlign w:val="subscript"/>
                    </w:rPr>
                    <w:t>n</w:t>
                  </w:r>
                  <w:r>
                    <w:rPr>
                      <w:rFonts w:hint="default" w:ascii="Times New Roman" w:hAnsi="Times New Roman" w:eastAsia="宋体" w:cs="Times New Roman"/>
                      <w:b w:val="0"/>
                      <w:bCs w:val="0"/>
                      <w:color w:val="auto"/>
                      <w:kern w:val="2"/>
                      <w:sz w:val="21"/>
                      <w:szCs w:val="21"/>
                      <w:u w:val="none" w:color="auto"/>
                    </w:rPr>
                    <w:t>/ Q</w:t>
                  </w:r>
                  <w:r>
                    <w:rPr>
                      <w:rFonts w:hint="default" w:ascii="Times New Roman" w:hAnsi="Times New Roman" w:eastAsia="宋体" w:cs="Times New Roman"/>
                      <w:b w:val="0"/>
                      <w:bCs w:val="0"/>
                      <w:color w:val="auto"/>
                      <w:kern w:val="2"/>
                      <w:sz w:val="21"/>
                      <w:szCs w:val="21"/>
                      <w:u w:val="none" w:color="auto"/>
                      <w:vertAlign w:val="subscript"/>
                    </w:rPr>
                    <w:t>n</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0" w:hRule="atLeast"/>
                <w:jc w:val="center"/>
              </w:trPr>
              <w:tc>
                <w:tcPr>
                  <w:tcW w:w="2298" w:type="dxa"/>
                  <w:tcBorders>
                    <w:tl2br w:val="nil"/>
                    <w:tr2bl w:val="nil"/>
                  </w:tcBorders>
                  <w:noWrap w:val="0"/>
                  <w:vAlign w:val="center"/>
                </w:tcPr>
                <w:p>
                  <w:pPr>
                    <w:pStyle w:val="32"/>
                    <w:keepNext w:val="0"/>
                    <w:keepLines w:val="0"/>
                    <w:pageBreakBefore w:val="0"/>
                    <w:widowControl w:val="0"/>
                    <w:kinsoku/>
                    <w:wordWrap/>
                    <w:topLinePunct w:val="0"/>
                    <w:autoSpaceDE w:val="0"/>
                    <w:autoSpaceDN w:val="0"/>
                    <w:bidi w:val="0"/>
                    <w:adjustRightInd w:val="0"/>
                    <w:spacing w:line="240" w:lineRule="exact"/>
                    <w:ind w:firstLine="0"/>
                    <w:jc w:val="center"/>
                    <w:textAlignment w:val="auto"/>
                    <w:rPr>
                      <w:rFonts w:hint="eastAsia" w:ascii="Times New Roman" w:hAnsi="Times New Roman" w:eastAsia="宋体" w:cs="Times New Roman"/>
                      <w:color w:val="auto"/>
                      <w:kern w:val="2"/>
                      <w:sz w:val="21"/>
                      <w:szCs w:val="21"/>
                      <w:u w:val="none" w:color="auto"/>
                      <w:lang w:eastAsia="zh-CN"/>
                    </w:rPr>
                  </w:pPr>
                  <w:r>
                    <w:rPr>
                      <w:rFonts w:hint="eastAsia" w:ascii="Times New Roman" w:hAnsi="Times New Roman" w:eastAsia="宋体" w:cs="Times New Roman"/>
                      <w:color w:val="auto"/>
                      <w:kern w:val="2"/>
                      <w:sz w:val="21"/>
                      <w:szCs w:val="21"/>
                      <w:u w:val="none" w:color="auto"/>
                      <w:lang w:eastAsia="zh-CN"/>
                    </w:rPr>
                    <w:t>医用酒精</w:t>
                  </w:r>
                </w:p>
              </w:tc>
              <w:tc>
                <w:tcPr>
                  <w:tcW w:w="1492" w:type="dxa"/>
                  <w:tcBorders>
                    <w:tl2br w:val="nil"/>
                    <w:tr2bl w:val="nil"/>
                  </w:tcBorders>
                  <w:noWrap w:val="0"/>
                  <w:vAlign w:val="center"/>
                </w:tcPr>
                <w:p>
                  <w:pPr>
                    <w:pStyle w:val="32"/>
                    <w:keepNext w:val="0"/>
                    <w:keepLines w:val="0"/>
                    <w:pageBreakBefore w:val="0"/>
                    <w:widowControl w:val="0"/>
                    <w:kinsoku/>
                    <w:wordWrap/>
                    <w:topLinePunct w:val="0"/>
                    <w:autoSpaceDE w:val="0"/>
                    <w:autoSpaceDN w:val="0"/>
                    <w:bidi w:val="0"/>
                    <w:adjustRightInd w:val="0"/>
                    <w:spacing w:line="240" w:lineRule="exact"/>
                    <w:ind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w:t>
                  </w:r>
                  <w:r>
                    <w:rPr>
                      <w:rFonts w:hint="eastAsia" w:ascii="Times New Roman" w:cs="Times New Roman"/>
                      <w:color w:val="auto"/>
                      <w:sz w:val="21"/>
                      <w:szCs w:val="21"/>
                      <w:u w:val="none" w:color="auto"/>
                      <w:lang w:val="en-US" w:eastAsia="zh-CN"/>
                    </w:rPr>
                    <w:t>1t</w:t>
                  </w:r>
                </w:p>
              </w:tc>
              <w:tc>
                <w:tcPr>
                  <w:tcW w:w="2125" w:type="dxa"/>
                  <w:tcBorders>
                    <w:tl2br w:val="nil"/>
                    <w:tr2bl w:val="nil"/>
                  </w:tcBorders>
                  <w:noWrap w:val="0"/>
                  <w:vAlign w:val="center"/>
                </w:tcPr>
                <w:p>
                  <w:pPr>
                    <w:pStyle w:val="32"/>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cs="Times New Roman"/>
                      <w:color w:val="auto"/>
                      <w:sz w:val="21"/>
                      <w:szCs w:val="21"/>
                      <w:u w:val="none" w:color="auto"/>
                      <w:lang w:val="en-US" w:eastAsia="zh-CN"/>
                    </w:rPr>
                    <w:t>50t</w:t>
                  </w:r>
                </w:p>
              </w:tc>
              <w:tc>
                <w:tcPr>
                  <w:tcW w:w="24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rPr>
                  </w:pPr>
                  <w:r>
                    <w:rPr>
                      <w:rFonts w:hint="eastAsia" w:cs="Times New Roman"/>
                      <w:color w:val="auto"/>
                      <w:kern w:val="2"/>
                      <w:sz w:val="21"/>
                      <w:szCs w:val="21"/>
                      <w:u w:val="none" w:color="auto"/>
                      <w:lang w:val="en-US" w:eastAsia="zh-CN"/>
                    </w:rPr>
                    <w:t>0.0002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0" w:hRule="atLeast"/>
                <w:jc w:val="center"/>
              </w:trPr>
              <w:tc>
                <w:tcPr>
                  <w:tcW w:w="2298" w:type="dxa"/>
                  <w:tcBorders>
                    <w:tl2br w:val="nil"/>
                    <w:tr2bl w:val="nil"/>
                  </w:tcBorders>
                  <w:noWrap w:val="0"/>
                  <w:vAlign w:val="center"/>
                </w:tcPr>
                <w:p>
                  <w:pPr>
                    <w:pStyle w:val="32"/>
                    <w:keepNext w:val="0"/>
                    <w:keepLines w:val="0"/>
                    <w:pageBreakBefore w:val="0"/>
                    <w:widowControl w:val="0"/>
                    <w:kinsoku/>
                    <w:wordWrap/>
                    <w:topLinePunct w:val="0"/>
                    <w:autoSpaceDE w:val="0"/>
                    <w:autoSpaceDN w:val="0"/>
                    <w:bidi w:val="0"/>
                    <w:adjustRightInd w:val="0"/>
                    <w:spacing w:line="240" w:lineRule="exact"/>
                    <w:ind w:firstLine="0"/>
                    <w:jc w:val="center"/>
                    <w:textAlignment w:val="auto"/>
                    <w:rPr>
                      <w:rFonts w:hint="eastAsia" w:ascii="Times New Roman" w:hAnsi="Times New Roman" w:eastAsia="宋体" w:cs="Times New Roman"/>
                      <w:color w:val="auto"/>
                      <w:kern w:val="2"/>
                      <w:sz w:val="21"/>
                      <w:szCs w:val="21"/>
                      <w:u w:val="none" w:color="auto"/>
                      <w:lang w:eastAsia="zh-CN"/>
                    </w:rPr>
                  </w:pPr>
                  <w:r>
                    <w:rPr>
                      <w:rFonts w:hint="eastAsia" w:ascii="Times New Roman" w:hAnsi="Times New Roman" w:cs="Times New Roman"/>
                      <w:color w:val="auto"/>
                      <w:kern w:val="2"/>
                      <w:sz w:val="21"/>
                      <w:szCs w:val="21"/>
                      <w:u w:val="none" w:color="auto"/>
                      <w:lang w:val="en-US" w:eastAsia="zh-CN"/>
                    </w:rPr>
                    <w:t>84消毒液</w:t>
                  </w:r>
                </w:p>
              </w:tc>
              <w:tc>
                <w:tcPr>
                  <w:tcW w:w="1492" w:type="dxa"/>
                  <w:tcBorders>
                    <w:tl2br w:val="nil"/>
                    <w:tr2bl w:val="nil"/>
                  </w:tcBorders>
                  <w:noWrap w:val="0"/>
                  <w:vAlign w:val="center"/>
                </w:tcPr>
                <w:p>
                  <w:pPr>
                    <w:pStyle w:val="32"/>
                    <w:keepNext w:val="0"/>
                    <w:keepLines w:val="0"/>
                    <w:pageBreakBefore w:val="0"/>
                    <w:widowControl w:val="0"/>
                    <w:kinsoku/>
                    <w:wordWrap/>
                    <w:topLinePunct w:val="0"/>
                    <w:autoSpaceDE w:val="0"/>
                    <w:autoSpaceDN w:val="0"/>
                    <w:bidi w:val="0"/>
                    <w:adjustRightInd w:val="0"/>
                    <w:spacing w:line="240" w:lineRule="exact"/>
                    <w:ind w:firstLine="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0.01t</w:t>
                  </w:r>
                </w:p>
              </w:tc>
              <w:tc>
                <w:tcPr>
                  <w:tcW w:w="2125" w:type="dxa"/>
                  <w:tcBorders>
                    <w:tl2br w:val="nil"/>
                    <w:tr2bl w:val="nil"/>
                  </w:tcBorders>
                  <w:noWrap w:val="0"/>
                  <w:vAlign w:val="center"/>
                </w:tcPr>
                <w:p>
                  <w:pPr>
                    <w:pStyle w:val="32"/>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cs="Times New Roman"/>
                      <w:color w:val="auto"/>
                      <w:sz w:val="21"/>
                      <w:szCs w:val="21"/>
                      <w:u w:val="none" w:color="auto"/>
                      <w:lang w:val="en-US" w:eastAsia="zh-CN"/>
                    </w:rPr>
                    <w:t>50</w:t>
                  </w:r>
                  <w:r>
                    <w:rPr>
                      <w:rFonts w:hint="eastAsia" w:ascii="Times New Roman" w:hAnsi="Times New Roman" w:eastAsia="宋体" w:cs="Times New Roman"/>
                      <w:color w:val="auto"/>
                      <w:sz w:val="21"/>
                      <w:szCs w:val="21"/>
                      <w:u w:val="none" w:color="auto"/>
                      <w:lang w:val="en-US" w:eastAsia="zh-CN"/>
                    </w:rPr>
                    <w:t>t</w:t>
                  </w:r>
                </w:p>
              </w:tc>
              <w:tc>
                <w:tcPr>
                  <w:tcW w:w="24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0.00</w:t>
                  </w:r>
                  <w:r>
                    <w:rPr>
                      <w:rFonts w:hint="eastAsia" w:cs="Times New Roman"/>
                      <w:color w:val="auto"/>
                      <w:kern w:val="2"/>
                      <w:sz w:val="21"/>
                      <w:szCs w:val="21"/>
                      <w:u w:val="none" w:color="auto"/>
                      <w:lang w:val="en-US" w:eastAsia="zh-CN"/>
                    </w:rPr>
                    <w:t>0</w:t>
                  </w:r>
                  <w:r>
                    <w:rPr>
                      <w:rFonts w:hint="eastAsia" w:ascii="Times New Roman" w:hAnsi="Times New Roman" w:eastAsia="宋体" w:cs="Times New Roman"/>
                      <w:color w:val="auto"/>
                      <w:kern w:val="2"/>
                      <w:sz w:val="21"/>
                      <w:szCs w:val="21"/>
                      <w:u w:val="none" w:color="auto"/>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1" w:hRule="atLeast"/>
                <w:jc w:val="center"/>
              </w:trPr>
              <w:tc>
                <w:tcPr>
                  <w:tcW w:w="2298" w:type="dxa"/>
                  <w:tcBorders>
                    <w:tl2br w:val="nil"/>
                    <w:tr2bl w:val="nil"/>
                  </w:tcBorders>
                  <w:noWrap w:val="0"/>
                  <w:vAlign w:val="center"/>
                </w:tcPr>
                <w:p>
                  <w:pPr>
                    <w:pStyle w:val="32"/>
                    <w:keepNext w:val="0"/>
                    <w:keepLines w:val="0"/>
                    <w:pageBreakBefore w:val="0"/>
                    <w:widowControl w:val="0"/>
                    <w:kinsoku/>
                    <w:wordWrap/>
                    <w:topLinePunct w:val="0"/>
                    <w:autoSpaceDE w:val="0"/>
                    <w:autoSpaceDN w:val="0"/>
                    <w:bidi w:val="0"/>
                    <w:adjustRightInd w:val="0"/>
                    <w:spacing w:line="240" w:lineRule="exact"/>
                    <w:ind w:firstLine="0"/>
                    <w:jc w:val="center"/>
                    <w:textAlignment w:val="auto"/>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二氧化氯</w:t>
                  </w:r>
                </w:p>
              </w:tc>
              <w:tc>
                <w:tcPr>
                  <w:tcW w:w="1492" w:type="dxa"/>
                  <w:tcBorders>
                    <w:tl2br w:val="nil"/>
                    <w:tr2bl w:val="nil"/>
                  </w:tcBorders>
                  <w:noWrap w:val="0"/>
                  <w:vAlign w:val="center"/>
                </w:tcPr>
                <w:p>
                  <w:pPr>
                    <w:pStyle w:val="32"/>
                    <w:keepNext w:val="0"/>
                    <w:keepLines w:val="0"/>
                    <w:pageBreakBefore w:val="0"/>
                    <w:widowControl w:val="0"/>
                    <w:kinsoku/>
                    <w:wordWrap/>
                    <w:topLinePunct w:val="0"/>
                    <w:autoSpaceDE w:val="0"/>
                    <w:autoSpaceDN w:val="0"/>
                    <w:bidi w:val="0"/>
                    <w:adjustRightInd w:val="0"/>
                    <w:spacing w:line="240" w:lineRule="exact"/>
                    <w:ind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w:t>
                  </w:r>
                  <w:r>
                    <w:rPr>
                      <w:rFonts w:hint="eastAsia" w:ascii="Times New Roman" w:hAnsi="Times New Roman"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t</w:t>
                  </w:r>
                </w:p>
              </w:tc>
              <w:tc>
                <w:tcPr>
                  <w:tcW w:w="2125" w:type="dxa"/>
                  <w:tcBorders>
                    <w:tl2br w:val="nil"/>
                    <w:tr2bl w:val="nil"/>
                  </w:tcBorders>
                  <w:noWrap w:val="0"/>
                  <w:vAlign w:val="center"/>
                </w:tcPr>
                <w:p>
                  <w:pPr>
                    <w:pStyle w:val="32"/>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cs="Times New Roman"/>
                      <w:color w:val="auto"/>
                      <w:sz w:val="21"/>
                      <w:szCs w:val="21"/>
                      <w:u w:val="none" w:color="auto"/>
                      <w:lang w:val="en-US" w:eastAsia="zh-CN"/>
                    </w:rPr>
                    <w:t>0.5</w:t>
                  </w:r>
                  <w:r>
                    <w:rPr>
                      <w:rFonts w:hint="eastAsia" w:ascii="Times New Roman" w:hAnsi="Times New Roman" w:eastAsia="宋体" w:cs="Times New Roman"/>
                      <w:color w:val="auto"/>
                      <w:sz w:val="21"/>
                      <w:szCs w:val="21"/>
                      <w:u w:val="none" w:color="auto"/>
                      <w:lang w:val="en-US" w:eastAsia="zh-CN"/>
                    </w:rPr>
                    <w:t>t</w:t>
                  </w:r>
                </w:p>
              </w:tc>
              <w:tc>
                <w:tcPr>
                  <w:tcW w:w="24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rPr>
                  </w:pPr>
                  <w:r>
                    <w:rPr>
                      <w:rFonts w:hint="eastAsia" w:cs="Times New Roman"/>
                      <w:color w:val="auto"/>
                      <w:kern w:val="2"/>
                      <w:sz w:val="21"/>
                      <w:szCs w:val="21"/>
                      <w:u w:val="none" w:color="auto"/>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1" w:hRule="atLeast"/>
                <w:jc w:val="center"/>
              </w:trPr>
              <w:tc>
                <w:tcPr>
                  <w:tcW w:w="2298" w:type="dxa"/>
                  <w:tcBorders>
                    <w:tl2br w:val="nil"/>
                    <w:tr2bl w:val="nil"/>
                  </w:tcBorders>
                  <w:noWrap w:val="0"/>
                  <w:vAlign w:val="center"/>
                </w:tcPr>
                <w:p>
                  <w:pPr>
                    <w:pStyle w:val="32"/>
                    <w:keepNext w:val="0"/>
                    <w:keepLines w:val="0"/>
                    <w:pageBreakBefore w:val="0"/>
                    <w:widowControl w:val="0"/>
                    <w:kinsoku/>
                    <w:wordWrap/>
                    <w:topLinePunct w:val="0"/>
                    <w:autoSpaceDE w:val="0"/>
                    <w:autoSpaceDN w:val="0"/>
                    <w:bidi w:val="0"/>
                    <w:adjustRightInd w:val="0"/>
                    <w:spacing w:line="240" w:lineRule="exact"/>
                    <w:ind w:firstLine="0"/>
                    <w:jc w:val="center"/>
                    <w:textAlignment w:val="auto"/>
                    <w:rPr>
                      <w:rFonts w:hint="default" w:ascii="Times New Roman" w:hAnsi="Times New Roman" w:eastAsia="宋体" w:cs="Times New Roman"/>
                      <w:color w:val="auto"/>
                      <w:kern w:val="2"/>
                      <w:sz w:val="21"/>
                      <w:szCs w:val="21"/>
                      <w:u w:val="none" w:color="auto"/>
                      <w:lang w:val="en-US" w:eastAsia="zh-CN"/>
                    </w:rPr>
                  </w:pPr>
                  <w:r>
                    <w:rPr>
                      <w:rFonts w:hint="eastAsia" w:ascii="Times New Roman" w:cs="Times New Roman"/>
                      <w:color w:val="auto"/>
                      <w:kern w:val="2"/>
                      <w:sz w:val="21"/>
                      <w:szCs w:val="21"/>
                      <w:u w:val="none" w:color="auto"/>
                      <w:lang w:val="en-US" w:eastAsia="zh-CN"/>
                    </w:rPr>
                    <w:t>汽油</w:t>
                  </w:r>
                </w:p>
              </w:tc>
              <w:tc>
                <w:tcPr>
                  <w:tcW w:w="1492" w:type="dxa"/>
                  <w:tcBorders>
                    <w:tl2br w:val="nil"/>
                    <w:tr2bl w:val="nil"/>
                  </w:tcBorders>
                  <w:noWrap w:val="0"/>
                  <w:vAlign w:val="center"/>
                </w:tcPr>
                <w:p>
                  <w:pPr>
                    <w:pStyle w:val="32"/>
                    <w:keepNext w:val="0"/>
                    <w:keepLines w:val="0"/>
                    <w:pageBreakBefore w:val="0"/>
                    <w:widowControl w:val="0"/>
                    <w:kinsoku/>
                    <w:wordWrap/>
                    <w:topLinePunct w:val="0"/>
                    <w:autoSpaceDE w:val="0"/>
                    <w:autoSpaceDN w:val="0"/>
                    <w:bidi w:val="0"/>
                    <w:adjustRightInd w:val="0"/>
                    <w:spacing w:line="240" w:lineRule="exact"/>
                    <w:ind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cs="Times New Roman"/>
                      <w:color w:val="auto"/>
                      <w:sz w:val="21"/>
                      <w:szCs w:val="21"/>
                      <w:u w:val="none" w:color="auto"/>
                      <w:lang w:val="en-US" w:eastAsia="zh-CN"/>
                    </w:rPr>
                    <w:t>0.0005t</w:t>
                  </w:r>
                </w:p>
              </w:tc>
              <w:tc>
                <w:tcPr>
                  <w:tcW w:w="2125" w:type="dxa"/>
                  <w:tcBorders>
                    <w:tl2br w:val="nil"/>
                    <w:tr2bl w:val="nil"/>
                  </w:tcBorders>
                  <w:noWrap w:val="0"/>
                  <w:vAlign w:val="center"/>
                </w:tcPr>
                <w:p>
                  <w:pPr>
                    <w:pStyle w:val="32"/>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cs="Times New Roman"/>
                      <w:color w:val="auto"/>
                      <w:sz w:val="21"/>
                      <w:szCs w:val="21"/>
                      <w:u w:val="none" w:color="auto"/>
                      <w:lang w:val="en-US" w:eastAsia="zh-CN"/>
                    </w:rPr>
                    <w:t>2500t</w:t>
                  </w:r>
                </w:p>
              </w:tc>
              <w:tc>
                <w:tcPr>
                  <w:tcW w:w="24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rPr>
                  </w:pPr>
                  <w:r>
                    <w:rPr>
                      <w:rFonts w:hint="eastAsia" w:cs="Times New Roman"/>
                      <w:color w:val="auto"/>
                      <w:kern w:val="2"/>
                      <w:sz w:val="21"/>
                      <w:szCs w:val="21"/>
                      <w:u w:val="none" w:color="auto"/>
                      <w:lang w:val="en-US" w:eastAsia="zh-CN"/>
                    </w:rPr>
                    <w:t>0.0000002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1" w:hRule="atLeast"/>
                <w:jc w:val="center"/>
              </w:trPr>
              <w:tc>
                <w:tcPr>
                  <w:tcW w:w="2298" w:type="dxa"/>
                  <w:tcBorders>
                    <w:tl2br w:val="nil"/>
                    <w:tr2bl w:val="nil"/>
                  </w:tcBorders>
                  <w:noWrap w:val="0"/>
                  <w:vAlign w:val="center"/>
                </w:tcPr>
                <w:p>
                  <w:pPr>
                    <w:pStyle w:val="32"/>
                    <w:keepNext w:val="0"/>
                    <w:keepLines w:val="0"/>
                    <w:pageBreakBefore w:val="0"/>
                    <w:widowControl w:val="0"/>
                    <w:kinsoku/>
                    <w:wordWrap/>
                    <w:topLinePunct w:val="0"/>
                    <w:autoSpaceDE w:val="0"/>
                    <w:autoSpaceDN w:val="0"/>
                    <w:bidi w:val="0"/>
                    <w:adjustRightInd w:val="0"/>
                    <w:spacing w:line="240" w:lineRule="exact"/>
                    <w:ind w:firstLine="0"/>
                    <w:jc w:val="center"/>
                    <w:textAlignment w:val="auto"/>
                    <w:rPr>
                      <w:rFonts w:hint="default" w:ascii="Times New Roman" w:hAnsi="Times New Roman" w:eastAsia="宋体" w:cs="Times New Roman"/>
                      <w:color w:val="auto"/>
                      <w:kern w:val="2"/>
                      <w:sz w:val="21"/>
                      <w:szCs w:val="21"/>
                      <w:u w:val="none" w:color="auto"/>
                      <w:lang w:val="en-US" w:eastAsia="zh-CN"/>
                    </w:rPr>
                  </w:pPr>
                  <w:r>
                    <w:rPr>
                      <w:rFonts w:hint="eastAsia" w:ascii="Times New Roman" w:cs="Times New Roman"/>
                      <w:color w:val="auto"/>
                      <w:kern w:val="2"/>
                      <w:sz w:val="21"/>
                      <w:szCs w:val="21"/>
                      <w:u w:val="none" w:color="auto"/>
                      <w:lang w:val="en-US" w:eastAsia="zh-CN"/>
                    </w:rPr>
                    <w:t>医疗废物</w:t>
                  </w:r>
                </w:p>
              </w:tc>
              <w:tc>
                <w:tcPr>
                  <w:tcW w:w="1492" w:type="dxa"/>
                  <w:tcBorders>
                    <w:tl2br w:val="nil"/>
                    <w:tr2bl w:val="nil"/>
                  </w:tcBorders>
                  <w:noWrap w:val="0"/>
                  <w:vAlign w:val="center"/>
                </w:tcPr>
                <w:p>
                  <w:pPr>
                    <w:pStyle w:val="32"/>
                    <w:keepNext w:val="0"/>
                    <w:keepLines w:val="0"/>
                    <w:pageBreakBefore w:val="0"/>
                    <w:widowControl w:val="0"/>
                    <w:kinsoku/>
                    <w:wordWrap/>
                    <w:topLinePunct w:val="0"/>
                    <w:autoSpaceDE w:val="0"/>
                    <w:autoSpaceDN w:val="0"/>
                    <w:bidi w:val="0"/>
                    <w:adjustRightInd w:val="0"/>
                    <w:spacing w:line="240" w:lineRule="exact"/>
                    <w:ind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2125" w:type="dxa"/>
                  <w:tcBorders>
                    <w:tl2br w:val="nil"/>
                    <w:tr2bl w:val="nil"/>
                  </w:tcBorders>
                  <w:noWrap w:val="0"/>
                  <w:vAlign w:val="center"/>
                </w:tcPr>
                <w:p>
                  <w:pPr>
                    <w:pStyle w:val="32"/>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24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3" w:hRule="atLeast"/>
                <w:jc w:val="center"/>
              </w:trPr>
              <w:tc>
                <w:tcPr>
                  <w:tcW w:w="5915" w:type="dxa"/>
                  <w:gridSpan w:val="3"/>
                  <w:tcBorders>
                    <w:tl2br w:val="nil"/>
                    <w:tr2bl w:val="nil"/>
                  </w:tcBorders>
                  <w:noWrap w:val="0"/>
                  <w:vAlign w:val="center"/>
                </w:tcPr>
                <w:p>
                  <w:pPr>
                    <w:pStyle w:val="32"/>
                    <w:keepNext w:val="0"/>
                    <w:keepLines w:val="0"/>
                    <w:pageBreakBefore w:val="0"/>
                    <w:widowControl w:val="0"/>
                    <w:kinsoku/>
                    <w:wordWrap/>
                    <w:topLinePunct w:val="0"/>
                    <w:autoSpaceDE w:val="0"/>
                    <w:autoSpaceDN w:val="0"/>
                    <w:bidi w:val="0"/>
                    <w:adjustRightInd w:val="0"/>
                    <w:spacing w:line="240" w:lineRule="exact"/>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项目Q值∑</w:t>
                  </w:r>
                </w:p>
              </w:tc>
              <w:tc>
                <w:tcPr>
                  <w:tcW w:w="2434" w:type="dxa"/>
                  <w:tcBorders>
                    <w:tl2br w:val="nil"/>
                    <w:tr2bl w:val="nil"/>
                  </w:tcBorders>
                  <w:noWrap w:val="0"/>
                  <w:vAlign w:val="center"/>
                </w:tcPr>
                <w:p>
                  <w:pPr>
                    <w:pStyle w:val="32"/>
                    <w:keepNext w:val="0"/>
                    <w:keepLines w:val="0"/>
                    <w:pageBreakBefore w:val="0"/>
                    <w:widowControl w:val="0"/>
                    <w:kinsoku/>
                    <w:wordWrap/>
                    <w:topLinePunct w:val="0"/>
                    <w:autoSpaceDE w:val="0"/>
                    <w:autoSpaceDN w:val="0"/>
                    <w:bidi w:val="0"/>
                    <w:adjustRightInd w:val="0"/>
                    <w:spacing w:line="240" w:lineRule="exact"/>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Q</w:t>
                  </w:r>
                  <w:r>
                    <w:rPr>
                      <w:rFonts w:hint="default" w:ascii="Times New Roman" w:hAnsi="Times New Roman" w:eastAsia="宋体" w:cs="Times New Roman"/>
                      <w:color w:val="auto"/>
                      <w:sz w:val="21"/>
                      <w:szCs w:val="21"/>
                      <w:u w:val="none" w:color="auto"/>
                      <w:lang w:val="en-US" w:eastAsia="zh-CN"/>
                    </w:rPr>
                    <w:t>=</w:t>
                  </w:r>
                  <w:r>
                    <w:rPr>
                      <w:rFonts w:hint="eastAsia" w:ascii="Times New Roman" w:cs="Times New Roman"/>
                      <w:color w:val="auto"/>
                      <w:sz w:val="21"/>
                      <w:szCs w:val="21"/>
                      <w:u w:val="none" w:color="auto"/>
                      <w:lang w:val="en-US" w:eastAsia="zh-CN"/>
                    </w:rPr>
                    <w:t>0.2004002</w:t>
                  </w:r>
                  <w:r>
                    <w:rPr>
                      <w:rFonts w:hint="default" w:ascii="Times New Roman" w:hAnsi="Times New Roman" w:eastAsia="宋体" w:cs="Times New Roman"/>
                      <w:color w:val="auto"/>
                      <w:sz w:val="21"/>
                      <w:szCs w:val="21"/>
                      <w:u w:val="none" w:color="auto"/>
                    </w:rPr>
                    <w:t>&lt;1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3" w:hRule="atLeast"/>
                <w:jc w:val="center"/>
              </w:trPr>
              <w:tc>
                <w:tcPr>
                  <w:tcW w:w="8349"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u w:val="none" w:color="auto"/>
                      <w:lang w:val="en-US" w:eastAsia="zh-CN"/>
                    </w:rPr>
                  </w:pPr>
                  <w:r>
                    <w:rPr>
                      <w:rFonts w:hint="eastAsia"/>
                      <w:color w:val="auto"/>
                      <w:sz w:val="18"/>
                      <w:szCs w:val="18"/>
                      <w:lang w:val="en-US" w:eastAsia="zh-CN"/>
                    </w:rPr>
                    <w:t>注：汽油参照《建设项目环境风险评价技术导则》（HJ169—2018））附录B.1油类物质（矿物油类、如汽油、柴油、石油等、生物柴油等）的临界量2500t；医用酒精、84消毒液参照《建设项目环境风险评价技术导则》（HJ169—2018））附录B.2其他危险物质推荐值健康危险急性毒性物质（类别2、类别3）的临界量50t；二氧化氯参照《建设项目环境风险评价技术导则》（HJ169—2018））附录B.1二氧化氯的临界量0.5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Cs/>
                <w:caps w:val="0"/>
                <w:color w:val="auto"/>
                <w:spacing w:val="0"/>
                <w:sz w:val="24"/>
                <w:szCs w:val="24"/>
                <w:highlight w:val="none"/>
                <w:u w:val="none" w:color="auto"/>
                <w:lang w:val="en-US" w:eastAsia="zh-CN"/>
              </w:rPr>
              <w:t>从上表可以看出，本项目涉及多种危险物质，按各危险物质的总量与其临界量的比值之和计量Q，总Q值为</w:t>
            </w:r>
            <w:r>
              <w:rPr>
                <w:rFonts w:hint="eastAsia" w:ascii="Times New Roman" w:cs="Times New Roman"/>
                <w:color w:val="auto"/>
                <w:sz w:val="24"/>
                <w:szCs w:val="24"/>
                <w:u w:val="none" w:color="auto"/>
                <w:lang w:val="en-US" w:eastAsia="zh-CN"/>
              </w:rPr>
              <w:t>0.20</w:t>
            </w:r>
            <w:r>
              <w:rPr>
                <w:rFonts w:hint="eastAsia" w:cs="Times New Roman"/>
                <w:color w:val="auto"/>
                <w:sz w:val="24"/>
                <w:szCs w:val="24"/>
                <w:u w:val="none" w:color="auto"/>
                <w:lang w:val="en-US" w:eastAsia="zh-CN"/>
              </w:rPr>
              <w:t>0</w:t>
            </w:r>
            <w:r>
              <w:rPr>
                <w:rFonts w:hint="eastAsia" w:ascii="Times New Roman" w:cs="Times New Roman"/>
                <w:color w:val="auto"/>
                <w:sz w:val="24"/>
                <w:szCs w:val="24"/>
                <w:u w:val="none" w:color="auto"/>
                <w:lang w:val="en-US" w:eastAsia="zh-CN"/>
              </w:rPr>
              <w:t>4002</w:t>
            </w:r>
            <w:r>
              <w:rPr>
                <w:rFonts w:hint="default" w:ascii="Times New Roman" w:hAnsi="Times New Roman" w:eastAsia="宋体" w:cs="Times New Roman"/>
                <w:bCs/>
                <w:caps w:val="0"/>
                <w:color w:val="auto"/>
                <w:spacing w:val="0"/>
                <w:sz w:val="24"/>
                <w:szCs w:val="24"/>
                <w:highlight w:val="none"/>
                <w:u w:val="none" w:color="auto"/>
                <w:lang w:val="en-US" w:eastAsia="zh-CN"/>
              </w:rPr>
              <w:t>&lt;1，且各危险物质储存区均不属于重大危险源。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环境风险潜势划分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根据《建设项目环境风险评价技术导则》（HJ/T 169-2018）中的附录C，当危险物质数量与临界量比值Q＜1时，该项目环境风险潜势为I。因此，直接判定本项目环境风险潜势为I。</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评价工作等级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环境风险评价技术导则》（HJ/T169-2018）规定，风险评价级别划分根据项目涉及的物质及工艺系统危险性和所在地的环境敏感性确定环境风险潜势，再根据等级划分表确定评价工作等级。当风险潜势为I时，可开展简单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导则明确，简单分析是相对于详细评价工作内容而言，在描述危险物质、环境影响途径、环境危害后果、风险防范措施等方面给出定性说明即可。</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rPr>
              <w:t>表</w:t>
            </w:r>
            <w:r>
              <w:rPr>
                <w:rFonts w:hint="default" w:ascii="Times New Roman" w:hAnsi="Times New Roman" w:eastAsia="宋体" w:cs="Times New Roman"/>
                <w:b/>
                <w:bCs/>
                <w:color w:val="auto"/>
                <w:sz w:val="21"/>
                <w:szCs w:val="21"/>
                <w:highlight w:val="none"/>
                <w:u w:val="none" w:color="auto"/>
                <w:lang w:val="en-US" w:eastAsia="zh-CN"/>
              </w:rPr>
              <w:t>4-</w:t>
            </w:r>
            <w:r>
              <w:rPr>
                <w:rFonts w:hint="eastAsia" w:cs="Times New Roman"/>
                <w:b/>
                <w:bCs/>
                <w:color w:val="auto"/>
                <w:sz w:val="21"/>
                <w:szCs w:val="21"/>
                <w:highlight w:val="none"/>
                <w:u w:val="none" w:color="auto"/>
                <w:lang w:val="en-US" w:eastAsia="zh-CN"/>
              </w:rPr>
              <w:t>16</w:t>
            </w:r>
            <w:r>
              <w:rPr>
                <w:rFonts w:hint="default" w:ascii="Times New Roman" w:hAnsi="Times New Roman" w:eastAsia="宋体" w:cs="Times New Roman"/>
                <w:b/>
                <w:bCs/>
                <w:color w:val="auto"/>
                <w:sz w:val="21"/>
                <w:szCs w:val="21"/>
                <w:highlight w:val="none"/>
                <w:u w:val="none" w:color="auto"/>
                <w:lang w:val="en-US" w:eastAsia="zh-CN"/>
              </w:rPr>
              <w:t xml:space="preserve"> 建设项目环境风险简单分析内容表</w:t>
            </w:r>
          </w:p>
          <w:tbl>
            <w:tblPr>
              <w:tblStyle w:val="26"/>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11"/>
              <w:gridCol w:w="663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711" w:type="dxa"/>
                  <w:tcBorders>
                    <w:tl2br w:val="nil"/>
                    <w:tr2bl w:val="nil"/>
                  </w:tcBorders>
                  <w:noWrap w:val="0"/>
                  <w:vAlign w:val="center"/>
                </w:tcPr>
                <w:p>
                  <w:pPr>
                    <w:pStyle w:val="42"/>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textAlignment w:val="baseline"/>
                    <w:rPr>
                      <w:color w:val="auto"/>
                      <w:sz w:val="21"/>
                      <w:szCs w:val="21"/>
                      <w:u w:val="none" w:color="auto"/>
                    </w:rPr>
                  </w:pPr>
                  <w:r>
                    <w:rPr>
                      <w:color w:val="auto"/>
                      <w:sz w:val="21"/>
                      <w:szCs w:val="21"/>
                      <w:u w:val="none" w:color="auto"/>
                    </w:rPr>
                    <w:t>建设项目名称</w:t>
                  </w:r>
                </w:p>
              </w:tc>
              <w:tc>
                <w:tcPr>
                  <w:tcW w:w="6637" w:type="dxa"/>
                  <w:tcBorders>
                    <w:tl2br w:val="nil"/>
                    <w:tr2bl w:val="nil"/>
                  </w:tcBorders>
                  <w:noWrap w:val="0"/>
                  <w:vAlign w:val="center"/>
                </w:tcPr>
                <w:p>
                  <w:pPr>
                    <w:pStyle w:val="42"/>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textAlignment w:val="baseline"/>
                    <w:rPr>
                      <w:color w:val="auto"/>
                      <w:sz w:val="21"/>
                      <w:szCs w:val="21"/>
                      <w:u w:val="none" w:color="auto"/>
                    </w:rPr>
                  </w:pPr>
                  <w:r>
                    <w:rPr>
                      <w:rFonts w:hint="eastAsia"/>
                      <w:color w:val="auto"/>
                      <w:sz w:val="21"/>
                      <w:szCs w:val="21"/>
                      <w:lang w:val="en-US" w:eastAsia="zh-CN"/>
                    </w:rPr>
                    <w:t>株洲市</w:t>
                  </w:r>
                  <w:r>
                    <w:rPr>
                      <w:color w:val="auto"/>
                      <w:sz w:val="21"/>
                      <w:szCs w:val="21"/>
                    </w:rPr>
                    <w:t>芦淞区建宁街道</w:t>
                  </w:r>
                  <w:r>
                    <w:rPr>
                      <w:rFonts w:hint="eastAsia"/>
                      <w:color w:val="auto"/>
                      <w:sz w:val="21"/>
                      <w:szCs w:val="21"/>
                      <w:lang w:eastAsia="zh-CN"/>
                    </w:rPr>
                    <w:t>社区</w:t>
                  </w:r>
                  <w:r>
                    <w:rPr>
                      <w:color w:val="auto"/>
                      <w:sz w:val="21"/>
                      <w:szCs w:val="21"/>
                    </w:rPr>
                    <w:t>卫生服务中心</w:t>
                  </w:r>
                  <w:r>
                    <w:rPr>
                      <w:rFonts w:hint="eastAsia" w:cs="Times New Roman"/>
                      <w:color w:val="auto"/>
                      <w:w w:val="100"/>
                      <w:sz w:val="21"/>
                      <w:szCs w:val="21"/>
                      <w:lang w:val="en-US" w:eastAsia="zh-CN"/>
                    </w:rPr>
                    <w:t>建设项目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711" w:type="dxa"/>
                  <w:tcBorders>
                    <w:tl2br w:val="nil"/>
                    <w:tr2bl w:val="nil"/>
                  </w:tcBorders>
                  <w:noWrap w:val="0"/>
                  <w:vAlign w:val="center"/>
                </w:tcPr>
                <w:p>
                  <w:pPr>
                    <w:pStyle w:val="42"/>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textAlignment w:val="baseline"/>
                    <w:rPr>
                      <w:color w:val="auto"/>
                      <w:sz w:val="21"/>
                      <w:szCs w:val="21"/>
                      <w:u w:val="none" w:color="auto"/>
                    </w:rPr>
                  </w:pPr>
                  <w:r>
                    <w:rPr>
                      <w:color w:val="auto"/>
                      <w:sz w:val="21"/>
                      <w:szCs w:val="21"/>
                      <w:u w:val="none" w:color="auto"/>
                    </w:rPr>
                    <w:t>建设地点</w:t>
                  </w:r>
                </w:p>
              </w:tc>
              <w:tc>
                <w:tcPr>
                  <w:tcW w:w="6637" w:type="dxa"/>
                  <w:tcBorders>
                    <w:tl2br w:val="nil"/>
                    <w:tr2bl w:val="nil"/>
                  </w:tcBorders>
                  <w:noWrap w:val="0"/>
                  <w:vAlign w:val="center"/>
                </w:tcPr>
                <w:p>
                  <w:pPr>
                    <w:pStyle w:val="42"/>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textAlignment w:val="baseline"/>
                    <w:rPr>
                      <w:color w:val="auto"/>
                      <w:sz w:val="21"/>
                      <w:szCs w:val="21"/>
                      <w:u w:val="none" w:color="auto"/>
                    </w:rPr>
                  </w:pPr>
                  <w:r>
                    <w:rPr>
                      <w:rFonts w:ascii="Times New Roman" w:hAnsi="Times New Roman" w:eastAsia="宋体" w:cs="Arial"/>
                      <w:i w:val="0"/>
                      <w:iCs w:val="0"/>
                      <w:caps w:val="0"/>
                      <w:color w:val="auto"/>
                      <w:spacing w:val="0"/>
                      <w:sz w:val="21"/>
                      <w:szCs w:val="21"/>
                      <w:shd w:val="clear" w:fill="FFFFFF"/>
                    </w:rPr>
                    <w:t>湖南省株洲市芦淞区港口街52号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711" w:type="dxa"/>
                  <w:tcBorders>
                    <w:tl2br w:val="nil"/>
                    <w:tr2bl w:val="nil"/>
                  </w:tcBorders>
                  <w:noWrap w:val="0"/>
                  <w:vAlign w:val="center"/>
                </w:tcPr>
                <w:p>
                  <w:pPr>
                    <w:pStyle w:val="42"/>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textAlignment w:val="baseline"/>
                    <w:rPr>
                      <w:color w:val="auto"/>
                      <w:sz w:val="21"/>
                      <w:szCs w:val="21"/>
                      <w:u w:val="none" w:color="auto"/>
                    </w:rPr>
                  </w:pPr>
                  <w:r>
                    <w:rPr>
                      <w:color w:val="auto"/>
                      <w:sz w:val="21"/>
                      <w:szCs w:val="21"/>
                      <w:u w:val="none" w:color="auto"/>
                    </w:rPr>
                    <w:t>地理坐标</w:t>
                  </w:r>
                </w:p>
              </w:tc>
              <w:tc>
                <w:tcPr>
                  <w:tcW w:w="6637" w:type="dxa"/>
                  <w:tcBorders>
                    <w:tl2br w:val="nil"/>
                    <w:tr2bl w:val="nil"/>
                  </w:tcBorders>
                  <w:noWrap w:val="0"/>
                  <w:vAlign w:val="center"/>
                </w:tcPr>
                <w:p>
                  <w:pPr>
                    <w:pStyle w:val="42"/>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jc w:val="center"/>
                    <w:textAlignment w:val="baseline"/>
                    <w:rPr>
                      <w:rFonts w:hint="default" w:ascii="Times New Roman" w:hAnsi="Times New Roman" w:eastAsia="宋体" w:cs="Times New Roman"/>
                      <w:color w:val="auto"/>
                      <w:sz w:val="21"/>
                      <w:szCs w:val="21"/>
                      <w:u w:val="none" w:color="auto"/>
                      <w:lang w:val="en-US" w:eastAsia="zh-CN"/>
                    </w:rPr>
                  </w:pPr>
                  <w:r>
                    <w:rPr>
                      <w:rFonts w:hint="default"/>
                      <w:color w:val="auto"/>
                      <w:sz w:val="21"/>
                      <w:szCs w:val="21"/>
                      <w:u w:val="none" w:color="auto"/>
                    </w:rPr>
                    <w:t>东经11</w:t>
                  </w:r>
                  <w:r>
                    <w:rPr>
                      <w:rFonts w:hint="default"/>
                      <w:color w:val="auto"/>
                      <w:sz w:val="21"/>
                      <w:szCs w:val="21"/>
                      <w:u w:val="none" w:color="auto"/>
                      <w:lang w:val="en-US" w:eastAsia="zh-CN"/>
                    </w:rPr>
                    <w:t>3</w:t>
                  </w:r>
                  <w:r>
                    <w:rPr>
                      <w:rFonts w:hint="default"/>
                      <w:color w:val="auto"/>
                      <w:sz w:val="21"/>
                      <w:szCs w:val="21"/>
                      <w:u w:val="none" w:color="auto"/>
                    </w:rPr>
                    <w:t>度</w:t>
                  </w:r>
                  <w:r>
                    <w:rPr>
                      <w:rFonts w:hint="eastAsia"/>
                      <w:color w:val="auto"/>
                      <w:sz w:val="21"/>
                      <w:szCs w:val="21"/>
                      <w:u w:val="none" w:color="auto"/>
                      <w:lang w:val="en-US" w:eastAsia="zh-CN"/>
                    </w:rPr>
                    <w:t>8</w:t>
                  </w:r>
                  <w:r>
                    <w:rPr>
                      <w:rFonts w:hint="default"/>
                      <w:color w:val="auto"/>
                      <w:sz w:val="21"/>
                      <w:szCs w:val="21"/>
                      <w:u w:val="none" w:color="auto"/>
                    </w:rPr>
                    <w:t>分</w:t>
                  </w:r>
                  <w:r>
                    <w:rPr>
                      <w:rFonts w:hint="eastAsia"/>
                      <w:color w:val="auto"/>
                      <w:sz w:val="21"/>
                      <w:szCs w:val="21"/>
                      <w:u w:val="none" w:color="auto"/>
                      <w:lang w:val="en-US" w:eastAsia="zh-CN"/>
                    </w:rPr>
                    <w:t>51</w:t>
                  </w:r>
                  <w:r>
                    <w:rPr>
                      <w:rFonts w:hint="default"/>
                      <w:color w:val="auto"/>
                      <w:sz w:val="21"/>
                      <w:szCs w:val="21"/>
                      <w:u w:val="none" w:color="auto"/>
                    </w:rPr>
                    <w:t>.</w:t>
                  </w:r>
                  <w:r>
                    <w:rPr>
                      <w:rFonts w:hint="eastAsia"/>
                      <w:color w:val="auto"/>
                      <w:sz w:val="21"/>
                      <w:szCs w:val="21"/>
                      <w:u w:val="none" w:color="auto"/>
                      <w:lang w:val="en-US" w:eastAsia="zh-CN"/>
                    </w:rPr>
                    <w:t>412</w:t>
                  </w:r>
                  <w:r>
                    <w:rPr>
                      <w:rFonts w:hint="default"/>
                      <w:color w:val="auto"/>
                      <w:sz w:val="21"/>
                      <w:szCs w:val="21"/>
                      <w:u w:val="none" w:color="auto"/>
                    </w:rPr>
                    <w:t>秒，北纬2</w:t>
                  </w:r>
                  <w:r>
                    <w:rPr>
                      <w:rFonts w:hint="eastAsia"/>
                      <w:color w:val="auto"/>
                      <w:sz w:val="21"/>
                      <w:szCs w:val="21"/>
                      <w:u w:val="none" w:color="auto"/>
                      <w:lang w:val="en-US" w:eastAsia="zh-CN"/>
                    </w:rPr>
                    <w:t>7</w:t>
                  </w:r>
                  <w:r>
                    <w:rPr>
                      <w:rFonts w:hint="default"/>
                      <w:color w:val="auto"/>
                      <w:sz w:val="21"/>
                      <w:szCs w:val="21"/>
                      <w:u w:val="none" w:color="auto"/>
                    </w:rPr>
                    <w:t>度</w:t>
                  </w:r>
                  <w:r>
                    <w:rPr>
                      <w:rFonts w:hint="eastAsia"/>
                      <w:color w:val="auto"/>
                      <w:sz w:val="21"/>
                      <w:szCs w:val="21"/>
                      <w:u w:val="none" w:color="auto"/>
                      <w:lang w:val="en-US" w:eastAsia="zh-CN"/>
                    </w:rPr>
                    <w:t>49</w:t>
                  </w:r>
                  <w:r>
                    <w:rPr>
                      <w:rFonts w:hint="default"/>
                      <w:color w:val="auto"/>
                      <w:sz w:val="21"/>
                      <w:szCs w:val="21"/>
                      <w:u w:val="none" w:color="auto"/>
                    </w:rPr>
                    <w:t>分</w:t>
                  </w:r>
                  <w:r>
                    <w:rPr>
                      <w:rFonts w:hint="eastAsia"/>
                      <w:color w:val="auto"/>
                      <w:sz w:val="21"/>
                      <w:szCs w:val="21"/>
                      <w:u w:val="none" w:color="auto"/>
                      <w:lang w:val="en-US" w:eastAsia="zh-CN"/>
                    </w:rPr>
                    <w:t>50</w:t>
                  </w:r>
                  <w:r>
                    <w:rPr>
                      <w:rFonts w:hint="default"/>
                      <w:color w:val="auto"/>
                      <w:sz w:val="21"/>
                      <w:szCs w:val="21"/>
                      <w:u w:val="none" w:color="auto"/>
                    </w:rPr>
                    <w:t>.</w:t>
                  </w:r>
                  <w:r>
                    <w:rPr>
                      <w:rFonts w:hint="eastAsia"/>
                      <w:color w:val="auto"/>
                      <w:sz w:val="21"/>
                      <w:szCs w:val="21"/>
                      <w:u w:val="none" w:color="auto"/>
                      <w:lang w:val="en-US" w:eastAsia="zh-CN"/>
                    </w:rPr>
                    <w:t>985</w:t>
                  </w:r>
                  <w:r>
                    <w:rPr>
                      <w:rFonts w:hint="default"/>
                      <w:color w:val="auto"/>
                      <w:sz w:val="21"/>
                      <w:szCs w:val="21"/>
                      <w:u w:val="none" w:color="auto"/>
                    </w:rPr>
                    <w:t>秒</w:t>
                  </w:r>
                  <w:r>
                    <w:rPr>
                      <w:rFonts w:hint="eastAsia"/>
                      <w:color w:val="auto"/>
                      <w:sz w:val="21"/>
                      <w:szCs w:val="21"/>
                      <w:u w:val="none" w:color="auto"/>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711" w:type="dxa"/>
                  <w:tcBorders>
                    <w:tl2br w:val="nil"/>
                    <w:tr2bl w:val="nil"/>
                  </w:tcBorders>
                  <w:noWrap w:val="0"/>
                  <w:vAlign w:val="center"/>
                </w:tcPr>
                <w:p>
                  <w:pPr>
                    <w:pStyle w:val="42"/>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textAlignment w:val="baseline"/>
                    <w:rPr>
                      <w:color w:val="auto"/>
                      <w:sz w:val="21"/>
                      <w:szCs w:val="21"/>
                      <w:u w:val="none" w:color="auto"/>
                    </w:rPr>
                  </w:pPr>
                  <w:r>
                    <w:rPr>
                      <w:color w:val="auto"/>
                      <w:sz w:val="21"/>
                      <w:szCs w:val="21"/>
                      <w:u w:val="none" w:color="auto"/>
                    </w:rPr>
                    <w:t>主要危险物质</w:t>
                  </w:r>
                  <w:r>
                    <w:rPr>
                      <w:rFonts w:hint="eastAsia"/>
                      <w:color w:val="auto"/>
                      <w:sz w:val="21"/>
                      <w:szCs w:val="21"/>
                      <w:u w:val="none" w:color="auto"/>
                    </w:rPr>
                    <w:t>及分布</w:t>
                  </w:r>
                </w:p>
              </w:tc>
              <w:tc>
                <w:tcPr>
                  <w:tcW w:w="6637" w:type="dxa"/>
                  <w:tcBorders>
                    <w:tl2br w:val="nil"/>
                    <w:tr2bl w:val="nil"/>
                  </w:tcBorders>
                  <w:noWrap w:val="0"/>
                  <w:vAlign w:val="center"/>
                </w:tcPr>
                <w:p>
                  <w:pPr>
                    <w:pStyle w:val="42"/>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textAlignment w:val="baseline"/>
                    <w:rPr>
                      <w:rFonts w:hint="eastAsia" w:eastAsia="宋体"/>
                      <w:color w:val="auto"/>
                      <w:sz w:val="21"/>
                      <w:szCs w:val="21"/>
                      <w:u w:val="none" w:color="auto"/>
                      <w:lang w:eastAsia="zh-CN"/>
                    </w:rPr>
                  </w:pPr>
                  <w:r>
                    <w:rPr>
                      <w:color w:val="auto"/>
                      <w:sz w:val="21"/>
                      <w:szCs w:val="21"/>
                      <w:u w:val="none" w:color="auto"/>
                    </w:rPr>
                    <w:t>项目主要危险物质为</w:t>
                  </w:r>
                  <w:r>
                    <w:rPr>
                      <w:rFonts w:hint="eastAsia"/>
                      <w:color w:val="auto"/>
                      <w:sz w:val="21"/>
                      <w:szCs w:val="21"/>
                      <w:u w:val="none" w:color="auto"/>
                    </w:rPr>
                    <w:t>酒精</w:t>
                  </w:r>
                  <w:r>
                    <w:rPr>
                      <w:rFonts w:hint="eastAsia"/>
                      <w:color w:val="auto"/>
                      <w:sz w:val="21"/>
                      <w:szCs w:val="21"/>
                      <w:u w:val="none" w:color="auto"/>
                      <w:lang w:eastAsia="zh-CN"/>
                    </w:rPr>
                    <w:t>、</w:t>
                  </w:r>
                  <w:r>
                    <w:rPr>
                      <w:rFonts w:hint="eastAsia" w:cs="Times New Roman"/>
                      <w:color w:val="auto"/>
                      <w:kern w:val="2"/>
                      <w:sz w:val="21"/>
                      <w:szCs w:val="21"/>
                      <w:u w:val="none" w:color="auto"/>
                      <w:lang w:val="en-US" w:eastAsia="zh-CN"/>
                    </w:rPr>
                    <w:t>84消毒液、二氧化氯、汽油、</w:t>
                  </w:r>
                  <w:r>
                    <w:rPr>
                      <w:rFonts w:hint="eastAsia"/>
                      <w:color w:val="auto"/>
                      <w:sz w:val="21"/>
                      <w:szCs w:val="21"/>
                      <w:u w:val="none" w:color="auto"/>
                    </w:rPr>
                    <w:t>医疗废物、污泥、检验废液等危险废物</w:t>
                  </w:r>
                  <w:r>
                    <w:rPr>
                      <w:rFonts w:hint="eastAsia"/>
                      <w:color w:val="auto"/>
                      <w:sz w:val="21"/>
                      <w:szCs w:val="21"/>
                      <w:u w:val="none" w:color="auto"/>
                      <w:lang w:eastAsia="zh-CN"/>
                    </w:rPr>
                    <w:t>；</w:t>
                  </w:r>
                  <w:r>
                    <w:rPr>
                      <w:rFonts w:hint="eastAsia"/>
                      <w:color w:val="auto"/>
                      <w:sz w:val="21"/>
                      <w:szCs w:val="21"/>
                      <w:u w:val="none" w:color="auto"/>
                    </w:rPr>
                    <w:t>分别贮存于</w:t>
                  </w:r>
                  <w:r>
                    <w:rPr>
                      <w:rFonts w:hint="eastAsia"/>
                      <w:color w:val="auto"/>
                      <w:sz w:val="21"/>
                      <w:szCs w:val="21"/>
                      <w:u w:val="none" w:color="auto"/>
                      <w:lang w:val="en-US" w:eastAsia="zh-CN"/>
                    </w:rPr>
                    <w:t>院区</w:t>
                  </w:r>
                  <w:r>
                    <w:rPr>
                      <w:rFonts w:hint="eastAsia"/>
                      <w:color w:val="auto"/>
                      <w:sz w:val="21"/>
                      <w:szCs w:val="21"/>
                      <w:u w:val="none" w:color="auto"/>
                    </w:rPr>
                    <w:t>现有危废暂存间</w:t>
                  </w:r>
                  <w:r>
                    <w:rPr>
                      <w:rFonts w:hint="eastAsia"/>
                      <w:color w:val="auto"/>
                      <w:sz w:val="21"/>
                      <w:szCs w:val="21"/>
                      <w:u w:val="none" w:color="auto"/>
                      <w:lang w:eastAsia="zh-CN"/>
                    </w:rPr>
                    <w:t>、</w:t>
                  </w:r>
                  <w:r>
                    <w:rPr>
                      <w:rFonts w:hint="eastAsia"/>
                      <w:color w:val="auto"/>
                      <w:sz w:val="21"/>
                      <w:szCs w:val="21"/>
                      <w:u w:val="none" w:color="auto"/>
                      <w:lang w:val="en-US" w:eastAsia="zh-CN"/>
                    </w:rPr>
                    <w:t>药品库房、库房及</w:t>
                  </w:r>
                  <w:r>
                    <w:rPr>
                      <w:rFonts w:hint="eastAsia" w:ascii="Times New Roman" w:hAnsi="Times New Roman" w:eastAsia="宋体" w:cs="Times New Roman"/>
                      <w:color w:val="auto"/>
                      <w:sz w:val="21"/>
                      <w:szCs w:val="21"/>
                      <w:u w:val="none" w:color="auto"/>
                      <w:vertAlign w:val="baseline"/>
                      <w:lang w:val="en-US" w:eastAsia="zh-CN"/>
                    </w:rPr>
                    <w:t>污水处理站加药间</w:t>
                  </w:r>
                  <w:r>
                    <w:rPr>
                      <w:rFonts w:hint="eastAsia"/>
                      <w:color w:val="auto"/>
                      <w:sz w:val="21"/>
                      <w:szCs w:val="21"/>
                      <w:u w:val="none" w:color="auto"/>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711" w:type="dxa"/>
                  <w:tcBorders>
                    <w:tl2br w:val="nil"/>
                    <w:tr2bl w:val="nil"/>
                  </w:tcBorders>
                  <w:noWrap w:val="0"/>
                  <w:vAlign w:val="center"/>
                </w:tcPr>
                <w:p>
                  <w:pPr>
                    <w:pStyle w:val="42"/>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textAlignment w:val="baseline"/>
                    <w:rPr>
                      <w:color w:val="auto"/>
                      <w:sz w:val="21"/>
                      <w:szCs w:val="21"/>
                      <w:u w:val="none" w:color="auto"/>
                    </w:rPr>
                  </w:pPr>
                  <w:r>
                    <w:rPr>
                      <w:color w:val="auto"/>
                      <w:sz w:val="21"/>
                      <w:szCs w:val="21"/>
                      <w:u w:val="none" w:color="auto"/>
                    </w:rPr>
                    <w:t>环境影响途径及危害后果</w:t>
                  </w:r>
                </w:p>
              </w:tc>
              <w:tc>
                <w:tcPr>
                  <w:tcW w:w="6637" w:type="dxa"/>
                  <w:tcBorders>
                    <w:tl2br w:val="nil"/>
                    <w:tr2bl w:val="nil"/>
                  </w:tcBorders>
                  <w:noWrap w:val="0"/>
                  <w:vAlign w:val="center"/>
                </w:tcPr>
                <w:p>
                  <w:pPr>
                    <w:pStyle w:val="42"/>
                    <w:keepNext w:val="0"/>
                    <w:keepLines w:val="0"/>
                    <w:pageBreakBefore w:val="0"/>
                    <w:widowControl/>
                    <w:numPr>
                      <w:ilvl w:val="0"/>
                      <w:numId w:val="0"/>
                    </w:numPr>
                    <w:kinsoku/>
                    <w:wordWrap/>
                    <w:overflowPunct w:val="0"/>
                    <w:topLinePunct w:val="0"/>
                    <w:autoSpaceDE w:val="0"/>
                    <w:autoSpaceDN w:val="0"/>
                    <w:bidi w:val="0"/>
                    <w:adjustRightInd w:val="0"/>
                    <w:snapToGrid w:val="0"/>
                    <w:spacing w:before="0" w:beforeLines="0" w:after="0" w:line="240" w:lineRule="auto"/>
                    <w:ind w:right="0" w:rightChars="0" w:firstLine="0" w:firstLineChars="0"/>
                    <w:jc w:val="both"/>
                    <w:textAlignment w:val="baseline"/>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bidi="ar-SA"/>
                    </w:rPr>
                    <w:t>（1）</w:t>
                  </w:r>
                  <w:r>
                    <w:rPr>
                      <w:rFonts w:hint="eastAsia"/>
                      <w:color w:val="auto"/>
                      <w:sz w:val="21"/>
                      <w:szCs w:val="21"/>
                      <w:u w:val="none" w:color="auto"/>
                      <w:lang w:val="en-US" w:eastAsia="zh-CN"/>
                    </w:rPr>
                    <w:t>药品</w:t>
                  </w:r>
                  <w:r>
                    <w:rPr>
                      <w:rFonts w:hint="default" w:ascii="Times New Roman" w:hAnsi="Times New Roman" w:eastAsia="宋体" w:cs="Times New Roman"/>
                      <w:color w:val="auto"/>
                      <w:sz w:val="21"/>
                      <w:szCs w:val="21"/>
                      <w:u w:val="none" w:color="auto"/>
                      <w:vertAlign w:val="baseline"/>
                      <w:lang w:val="en-US" w:eastAsia="zh-CN"/>
                    </w:rPr>
                    <w:t>包装</w:t>
                  </w:r>
                  <w:r>
                    <w:rPr>
                      <w:rFonts w:hint="eastAsia" w:ascii="Times New Roman" w:hAnsi="Times New Roman" w:eastAsia="宋体" w:cs="Times New Roman"/>
                      <w:color w:val="auto"/>
                      <w:sz w:val="21"/>
                      <w:szCs w:val="21"/>
                      <w:u w:val="none" w:color="auto"/>
                      <w:vertAlign w:val="baseline"/>
                      <w:lang w:val="en-US" w:eastAsia="zh-CN"/>
                    </w:rPr>
                    <w:t>容器破</w:t>
                  </w:r>
                  <w:r>
                    <w:rPr>
                      <w:rFonts w:hint="default" w:ascii="Times New Roman" w:hAnsi="Times New Roman" w:eastAsia="宋体" w:cs="Times New Roman"/>
                      <w:color w:val="auto"/>
                      <w:sz w:val="21"/>
                      <w:szCs w:val="21"/>
                      <w:u w:val="none" w:color="auto"/>
                      <w:vertAlign w:val="baseline"/>
                      <w:lang w:val="en-US" w:eastAsia="zh-CN"/>
                    </w:rPr>
                    <w:t>裂而发生泄漏，泄漏后</w:t>
                  </w:r>
                  <w:r>
                    <w:rPr>
                      <w:rFonts w:hint="eastAsia" w:ascii="Times New Roman" w:hAnsi="Times New Roman" w:eastAsia="宋体" w:cs="Times New Roman"/>
                      <w:color w:val="auto"/>
                      <w:sz w:val="21"/>
                      <w:szCs w:val="21"/>
                      <w:u w:val="none" w:color="auto"/>
                      <w:vertAlign w:val="baseline"/>
                      <w:lang w:val="en-US" w:eastAsia="zh-CN"/>
                    </w:rPr>
                    <w:t>，若流入外环境，造成水体环境污染；遇明火、高热源燃烧发生火灾爆炸事故，产生次生污染物</w:t>
                  </w:r>
                  <w:r>
                    <w:rPr>
                      <w:rFonts w:hint="eastAsia" w:cs="Times New Roman"/>
                      <w:color w:val="auto"/>
                      <w:sz w:val="21"/>
                      <w:szCs w:val="21"/>
                      <w:u w:val="none" w:color="auto"/>
                      <w:vertAlign w:val="baseline"/>
                      <w:lang w:val="en-US" w:eastAsia="zh-CN"/>
                    </w:rPr>
                    <w:t>，进</w:t>
                  </w:r>
                  <w:r>
                    <w:rPr>
                      <w:rFonts w:hint="eastAsia" w:ascii="Times New Roman" w:hAnsi="Times New Roman" w:eastAsia="宋体" w:cs="Times New Roman"/>
                      <w:color w:val="auto"/>
                      <w:sz w:val="21"/>
                      <w:szCs w:val="21"/>
                      <w:u w:val="none" w:color="auto"/>
                      <w:vertAlign w:val="baseline"/>
                      <w:lang w:val="en-US" w:eastAsia="zh-CN"/>
                    </w:rPr>
                    <w:t>入外界环境，造成大气污染。</w:t>
                  </w:r>
                </w:p>
                <w:p>
                  <w:pPr>
                    <w:keepNext w:val="0"/>
                    <w:keepLines w:val="0"/>
                    <w:pageBreakBefore w:val="0"/>
                    <w:numPr>
                      <w:ilvl w:val="0"/>
                      <w:numId w:val="0"/>
                    </w:numPr>
                    <w:kinsoku/>
                    <w:wordWrap/>
                    <w:topLinePunct w:val="0"/>
                    <w:bidi w:val="0"/>
                    <w:spacing w:line="240" w:lineRule="auto"/>
                    <w:rPr>
                      <w:rFonts w:hint="eastAsia"/>
                      <w:color w:val="auto"/>
                      <w:sz w:val="21"/>
                      <w:szCs w:val="21"/>
                      <w:u w:val="none" w:color="auto"/>
                    </w:rPr>
                  </w:pPr>
                  <w:r>
                    <w:rPr>
                      <w:rFonts w:hint="eastAsia" w:ascii="Times New Roman" w:hAnsi="Times New Roman" w:eastAsia="宋体" w:cs="Times New Roman"/>
                      <w:color w:val="auto"/>
                      <w:kern w:val="2"/>
                      <w:sz w:val="21"/>
                      <w:szCs w:val="21"/>
                      <w:u w:val="none" w:color="auto"/>
                      <w:lang w:val="en-US" w:eastAsia="zh-CN" w:bidi="ar-SA"/>
                    </w:rPr>
                    <w:t>（2）</w:t>
                  </w:r>
                  <w:r>
                    <w:rPr>
                      <w:rFonts w:hint="eastAsia"/>
                      <w:color w:val="auto"/>
                      <w:sz w:val="21"/>
                      <w:szCs w:val="21"/>
                      <w:u w:val="none" w:color="auto"/>
                    </w:rPr>
                    <w:t>包装容器破裂而发生泄漏，泄漏后，若流入外环境，造成水体环境污染。</w:t>
                  </w:r>
                </w:p>
                <w:p>
                  <w:pPr>
                    <w:pStyle w:val="42"/>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left="0" w:leftChars="0" w:right="0" w:firstLine="0" w:firstLineChars="0"/>
                    <w:jc w:val="both"/>
                    <w:textAlignment w:val="baseline"/>
                    <w:rPr>
                      <w:color w:val="auto"/>
                      <w:sz w:val="21"/>
                      <w:szCs w:val="21"/>
                      <w:u w:val="none" w:color="auto"/>
                    </w:rPr>
                  </w:pPr>
                  <w:r>
                    <w:rPr>
                      <w:rFonts w:hint="eastAsia"/>
                      <w:color w:val="auto"/>
                      <w:sz w:val="21"/>
                      <w:szCs w:val="21"/>
                      <w:u w:val="none" w:color="auto"/>
                    </w:rPr>
                    <w:t>（</w:t>
                  </w:r>
                  <w:r>
                    <w:rPr>
                      <w:rFonts w:hint="eastAsia"/>
                      <w:color w:val="auto"/>
                      <w:sz w:val="21"/>
                      <w:szCs w:val="21"/>
                      <w:u w:val="none" w:color="auto"/>
                      <w:lang w:val="en-US" w:eastAsia="zh-CN"/>
                    </w:rPr>
                    <w:t>3</w:t>
                  </w:r>
                  <w:r>
                    <w:rPr>
                      <w:rFonts w:hint="eastAsia"/>
                      <w:color w:val="auto"/>
                      <w:sz w:val="21"/>
                      <w:szCs w:val="21"/>
                      <w:u w:val="none" w:color="auto"/>
                    </w:rPr>
                    <w:t>）医废及项目产生</w:t>
                  </w:r>
                  <w:r>
                    <w:rPr>
                      <w:rFonts w:hint="eastAsia"/>
                      <w:color w:val="auto"/>
                      <w:sz w:val="21"/>
                      <w:szCs w:val="21"/>
                      <w:u w:val="none" w:color="auto"/>
                      <w:lang w:eastAsia="zh-CN"/>
                    </w:rPr>
                    <w:t>的其他</w:t>
                  </w:r>
                  <w:r>
                    <w:rPr>
                      <w:rFonts w:hint="eastAsia"/>
                      <w:color w:val="auto"/>
                      <w:sz w:val="21"/>
                      <w:szCs w:val="21"/>
                      <w:u w:val="none" w:color="auto"/>
                    </w:rPr>
                    <w:t>危废贮存和转移过程若管理不当，可能进入外环境，在雨水淋滤作用下，淋滤液下渗也可能引起土壤污染。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711" w:type="dxa"/>
                  <w:tcBorders>
                    <w:tl2br w:val="nil"/>
                    <w:tr2bl w:val="nil"/>
                  </w:tcBorders>
                  <w:noWrap w:val="0"/>
                  <w:vAlign w:val="center"/>
                </w:tcPr>
                <w:p>
                  <w:pPr>
                    <w:pStyle w:val="42"/>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textAlignment w:val="baseline"/>
                    <w:rPr>
                      <w:color w:val="auto"/>
                      <w:sz w:val="21"/>
                      <w:szCs w:val="21"/>
                      <w:u w:val="none" w:color="auto"/>
                    </w:rPr>
                  </w:pPr>
                  <w:r>
                    <w:rPr>
                      <w:color w:val="auto"/>
                      <w:sz w:val="21"/>
                      <w:szCs w:val="21"/>
                      <w:u w:val="none" w:color="auto"/>
                    </w:rPr>
                    <w:t>风险防范措施要求</w:t>
                  </w:r>
                </w:p>
              </w:tc>
              <w:tc>
                <w:tcPr>
                  <w:tcW w:w="6637" w:type="dxa"/>
                  <w:tcBorders>
                    <w:tl2br w:val="nil"/>
                    <w:tr2bl w:val="nil"/>
                  </w:tcBorders>
                  <w:noWrap w:val="0"/>
                  <w:vAlign w:val="center"/>
                </w:tcPr>
                <w:p>
                  <w:pPr>
                    <w:keepNext w:val="0"/>
                    <w:keepLines w:val="0"/>
                    <w:pageBreakBefore w:val="0"/>
                    <w:kinsoku/>
                    <w:wordWrap/>
                    <w:topLinePunct w:val="0"/>
                    <w:bidi w:val="0"/>
                    <w:spacing w:line="240" w:lineRule="auto"/>
                    <w:rPr>
                      <w:rFonts w:hint="eastAsia"/>
                      <w:color w:val="auto"/>
                      <w:sz w:val="21"/>
                      <w:szCs w:val="21"/>
                      <w:u w:val="none" w:color="auto"/>
                    </w:rPr>
                  </w:pPr>
                  <w:r>
                    <w:rPr>
                      <w:rFonts w:hint="eastAsia"/>
                      <w:color w:val="auto"/>
                      <w:sz w:val="21"/>
                      <w:szCs w:val="21"/>
                      <w:u w:val="none" w:color="auto"/>
                    </w:rPr>
                    <w:t>①对液态风险物质暂存区进行防渗处理，设置托盘；</w:t>
                  </w:r>
                </w:p>
                <w:p>
                  <w:pPr>
                    <w:keepNext w:val="0"/>
                    <w:keepLines w:val="0"/>
                    <w:pageBreakBefore w:val="0"/>
                    <w:kinsoku/>
                    <w:wordWrap/>
                    <w:topLinePunct w:val="0"/>
                    <w:bidi w:val="0"/>
                    <w:spacing w:line="240" w:lineRule="auto"/>
                    <w:rPr>
                      <w:rFonts w:hint="eastAsia"/>
                      <w:color w:val="auto"/>
                      <w:sz w:val="21"/>
                      <w:szCs w:val="21"/>
                      <w:u w:val="none" w:color="auto"/>
                    </w:rPr>
                  </w:pPr>
                  <w:r>
                    <w:rPr>
                      <w:rFonts w:hint="eastAsia"/>
                      <w:color w:val="auto"/>
                      <w:sz w:val="21"/>
                      <w:szCs w:val="21"/>
                      <w:u w:val="none" w:color="auto"/>
                    </w:rPr>
                    <w:t>②在厂房及项目进入口的明显位置张贴禁用明火的告示，车间内配置移动式泡沫灭火器。</w:t>
                  </w:r>
                </w:p>
                <w:p>
                  <w:pPr>
                    <w:keepNext w:val="0"/>
                    <w:keepLines w:val="0"/>
                    <w:pageBreakBefore w:val="0"/>
                    <w:kinsoku/>
                    <w:wordWrap/>
                    <w:topLinePunct w:val="0"/>
                    <w:bidi w:val="0"/>
                    <w:spacing w:line="240" w:lineRule="auto"/>
                    <w:rPr>
                      <w:color w:val="auto"/>
                      <w:sz w:val="21"/>
                      <w:szCs w:val="21"/>
                      <w:u w:val="none" w:color="auto"/>
                    </w:rPr>
                  </w:pPr>
                  <w:r>
                    <w:rPr>
                      <w:rFonts w:hint="eastAsia"/>
                      <w:color w:val="auto"/>
                      <w:sz w:val="21"/>
                      <w:szCs w:val="21"/>
                      <w:u w:val="none" w:color="auto"/>
                    </w:rPr>
                    <w:t>③对医疗废水暂存间进行防渗处理，并在医疗废物暂存间内设置托盘，防止泄漏/散落。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348" w:type="dxa"/>
                  <w:gridSpan w:val="2"/>
                  <w:tcBorders>
                    <w:tl2br w:val="nil"/>
                    <w:tr2bl w:val="nil"/>
                  </w:tcBorders>
                  <w:noWrap w:val="0"/>
                  <w:vAlign w:val="center"/>
                </w:tcPr>
                <w:p>
                  <w:pPr>
                    <w:pStyle w:val="42"/>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jc w:val="both"/>
                    <w:textAlignment w:val="baseline"/>
                    <w:rPr>
                      <w:color w:val="auto"/>
                      <w:sz w:val="21"/>
                      <w:szCs w:val="21"/>
                      <w:u w:val="none" w:color="auto"/>
                    </w:rPr>
                  </w:pPr>
                  <w:r>
                    <w:rPr>
                      <w:color w:val="auto"/>
                      <w:sz w:val="21"/>
                      <w:szCs w:val="21"/>
                      <w:u w:val="none" w:color="auto"/>
                    </w:rPr>
                    <w:t>填表说明：</w:t>
                  </w:r>
                  <w:r>
                    <w:rPr>
                      <w:rFonts w:hint="eastAsia"/>
                      <w:color w:val="auto"/>
                      <w:sz w:val="21"/>
                      <w:szCs w:val="21"/>
                      <w:u w:val="none" w:color="auto"/>
                    </w:rPr>
                    <w:t>根据《建设项目环境风险评价技术导则》（HJ169-2018），</w:t>
                  </w:r>
                  <w:r>
                    <w:rPr>
                      <w:rFonts w:hint="eastAsia"/>
                      <w:color w:val="auto"/>
                      <w:sz w:val="21"/>
                      <w:szCs w:val="21"/>
                      <w:u w:val="none" w:color="auto"/>
                      <w:lang w:eastAsia="zh-CN"/>
                    </w:rPr>
                    <w:t>本项目</w:t>
                  </w:r>
                  <w:r>
                    <w:rPr>
                      <w:rFonts w:hint="eastAsia"/>
                      <w:color w:val="auto"/>
                      <w:sz w:val="21"/>
                      <w:szCs w:val="21"/>
                      <w:u w:val="none" w:color="auto"/>
                    </w:rPr>
                    <w:t>Q＜1，不构成重大危险源，环境风险潜势为I，可展开简单分析。根据《建设项目环境风险评价技术导则》（HJ169-2018）附录A，对本项目进行环境风险分析，针对可能发生的风险采取了相应的防范措施及应急要求，在采取相应的防范措施及应急要求后，环境风险可以控制在可接受风险水平之内。</w:t>
                  </w: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bCs/>
                <w:color w:val="auto"/>
                <w:sz w:val="21"/>
                <w:szCs w:val="21"/>
                <w:highlight w:val="none"/>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kern w:val="0"/>
                <w:sz w:val="24"/>
                <w:szCs w:val="20"/>
                <w:lang w:val="en-US" w:eastAsia="zh-CN"/>
              </w:rPr>
            </w:pPr>
          </w:p>
        </w:tc>
      </w:tr>
    </w:tbl>
    <w:p>
      <w:r>
        <w:br w:type="page"/>
      </w:r>
    </w:p>
    <w:p>
      <w:pPr>
        <w:numPr>
          <w:ilvl w:val="0"/>
          <w:numId w:val="10"/>
        </w:numPr>
        <w:jc w:val="center"/>
        <w:outlineLvl w:val="0"/>
        <w:rPr>
          <w:rFonts w:hint="default" w:ascii="Times New Roman" w:hAnsi="Times New Roman" w:eastAsia="宋体" w:cs="Times New Roman"/>
          <w:snapToGrid w:val="0"/>
          <w:color w:val="auto"/>
          <w:sz w:val="30"/>
          <w:szCs w:val="30"/>
        </w:rPr>
      </w:pPr>
      <w:bookmarkStart w:id="21" w:name="_Hlk54167917"/>
      <w:bookmarkStart w:id="22" w:name="_Toc21261"/>
      <w:bookmarkStart w:id="23" w:name="_Toc11907"/>
      <w:r>
        <w:rPr>
          <w:rFonts w:hint="default" w:ascii="Times New Roman" w:hAnsi="Times New Roman" w:eastAsia="宋体" w:cs="Times New Roman"/>
          <w:snapToGrid w:val="0"/>
          <w:color w:val="auto"/>
          <w:sz w:val="30"/>
          <w:szCs w:val="30"/>
        </w:rPr>
        <w:t>环境保护措施监督检查清单</w:t>
      </w:r>
      <w:bookmarkEnd w:id="21"/>
      <w:bookmarkEnd w:id="22"/>
      <w:bookmarkEnd w:id="23"/>
    </w:p>
    <w:tbl>
      <w:tblPr>
        <w:tblStyle w:val="26"/>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1182"/>
        <w:gridCol w:w="1380"/>
        <w:gridCol w:w="2171"/>
        <w:gridCol w:w="28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0" w:type="dxa"/>
            <w:tcBorders>
              <w:top w:val="single" w:color="auto" w:sz="8" w:space="0"/>
              <w:left w:val="single" w:color="auto" w:sz="8" w:space="0"/>
              <w:bottom w:val="single" w:color="auto" w:sz="4" w:space="0"/>
              <w:right w:val="single" w:color="auto" w:sz="4" w:space="0"/>
              <w:tl2br w:val="single" w:color="auto" w:sz="4" w:space="0"/>
            </w:tcBorders>
            <w:noWrap w:val="0"/>
            <w:vAlign w:val="center"/>
          </w:tcPr>
          <w:p>
            <w:pPr>
              <w:bidi w:val="0"/>
              <w:jc w:val="center"/>
              <w:rPr>
                <w:color w:val="auto"/>
                <w:u w:val="single"/>
              </w:rPr>
            </w:pPr>
            <w:r>
              <w:rPr>
                <w:rFonts w:hint="eastAsia"/>
                <w:color w:val="auto"/>
                <w:u w:val="single"/>
                <w:lang w:val="en-US" w:eastAsia="zh-CN"/>
              </w:rPr>
              <w:t xml:space="preserve">   </w:t>
            </w:r>
            <w:r>
              <w:rPr>
                <w:color w:val="auto"/>
                <w:u w:val="single"/>
              </w:rPr>
              <w:t>内容</w:t>
            </w:r>
          </w:p>
          <w:p>
            <w:pPr>
              <w:bidi w:val="0"/>
              <w:jc w:val="both"/>
              <w:rPr>
                <w:color w:val="auto"/>
                <w:u w:val="single"/>
              </w:rPr>
            </w:pPr>
            <w:r>
              <w:rPr>
                <w:color w:val="auto"/>
                <w:u w:val="single"/>
              </w:rPr>
              <w:t>要素</w:t>
            </w:r>
          </w:p>
        </w:tc>
        <w:tc>
          <w:tcPr>
            <w:tcW w:w="1182" w:type="dxa"/>
            <w:tcBorders>
              <w:top w:val="single" w:color="auto" w:sz="8" w:space="0"/>
              <w:left w:val="single" w:color="auto" w:sz="4" w:space="0"/>
              <w:bottom w:val="single" w:color="auto" w:sz="4" w:space="0"/>
              <w:right w:val="single" w:color="auto" w:sz="4" w:space="0"/>
            </w:tcBorders>
            <w:noWrap w:val="0"/>
            <w:vAlign w:val="center"/>
          </w:tcPr>
          <w:p>
            <w:pPr>
              <w:bidi w:val="0"/>
              <w:jc w:val="center"/>
              <w:rPr>
                <w:color w:val="auto"/>
                <w:u w:val="single"/>
              </w:rPr>
            </w:pPr>
            <w:r>
              <w:rPr>
                <w:color w:val="auto"/>
                <w:u w:val="single"/>
              </w:rPr>
              <w:t>排放口</w:t>
            </w:r>
            <w:r>
              <w:rPr>
                <w:rFonts w:hint="eastAsia"/>
                <w:color w:val="auto"/>
                <w:u w:val="single"/>
                <w:lang w:eastAsia="zh-CN"/>
              </w:rPr>
              <w:t>（</w:t>
            </w:r>
            <w:r>
              <w:rPr>
                <w:color w:val="auto"/>
                <w:u w:val="single"/>
              </w:rPr>
              <w:t>编号、名称</w:t>
            </w:r>
            <w:r>
              <w:rPr>
                <w:rFonts w:hint="eastAsia"/>
                <w:color w:val="auto"/>
                <w:u w:val="single"/>
                <w:lang w:eastAsia="zh-CN"/>
              </w:rPr>
              <w:t>）</w:t>
            </w:r>
            <w:r>
              <w:rPr>
                <w:color w:val="auto"/>
                <w:u w:val="single"/>
              </w:rPr>
              <w:t>/污染源</w:t>
            </w:r>
          </w:p>
        </w:tc>
        <w:tc>
          <w:tcPr>
            <w:tcW w:w="1380" w:type="dxa"/>
            <w:tcBorders>
              <w:top w:val="single" w:color="auto" w:sz="8" w:space="0"/>
              <w:left w:val="single" w:color="auto" w:sz="4" w:space="0"/>
              <w:bottom w:val="single" w:color="auto" w:sz="4" w:space="0"/>
              <w:right w:val="single" w:color="auto" w:sz="4" w:space="0"/>
            </w:tcBorders>
            <w:noWrap w:val="0"/>
            <w:vAlign w:val="center"/>
          </w:tcPr>
          <w:p>
            <w:pPr>
              <w:bidi w:val="0"/>
              <w:jc w:val="center"/>
              <w:rPr>
                <w:color w:val="auto"/>
                <w:u w:val="single"/>
              </w:rPr>
            </w:pPr>
            <w:r>
              <w:rPr>
                <w:color w:val="auto"/>
                <w:u w:val="single"/>
              </w:rPr>
              <w:t>污染物项目</w:t>
            </w:r>
          </w:p>
        </w:tc>
        <w:tc>
          <w:tcPr>
            <w:tcW w:w="2171" w:type="dxa"/>
            <w:tcBorders>
              <w:top w:val="single" w:color="auto" w:sz="8" w:space="0"/>
              <w:left w:val="single" w:color="auto" w:sz="4" w:space="0"/>
              <w:bottom w:val="single" w:color="auto" w:sz="4" w:space="0"/>
              <w:right w:val="single" w:color="auto" w:sz="4" w:space="0"/>
            </w:tcBorders>
            <w:noWrap w:val="0"/>
            <w:vAlign w:val="center"/>
          </w:tcPr>
          <w:p>
            <w:pPr>
              <w:bidi w:val="0"/>
              <w:jc w:val="center"/>
              <w:rPr>
                <w:color w:val="auto"/>
                <w:u w:val="single"/>
              </w:rPr>
            </w:pPr>
            <w:r>
              <w:rPr>
                <w:color w:val="auto"/>
                <w:u w:val="single"/>
              </w:rPr>
              <w:t>环境保护措施</w:t>
            </w:r>
          </w:p>
        </w:tc>
        <w:tc>
          <w:tcPr>
            <w:tcW w:w="2847" w:type="dxa"/>
            <w:tcBorders>
              <w:top w:val="single" w:color="auto" w:sz="8" w:space="0"/>
              <w:left w:val="single" w:color="auto" w:sz="4" w:space="0"/>
              <w:bottom w:val="single" w:color="auto" w:sz="4" w:space="0"/>
              <w:right w:val="single" w:color="auto" w:sz="8" w:space="0"/>
            </w:tcBorders>
            <w:noWrap w:val="0"/>
            <w:vAlign w:val="center"/>
          </w:tcPr>
          <w:p>
            <w:pPr>
              <w:bidi w:val="0"/>
              <w:jc w:val="center"/>
              <w:rPr>
                <w:color w:val="auto"/>
                <w:u w:val="single"/>
              </w:rPr>
            </w:pPr>
            <w:r>
              <w:rPr>
                <w:color w:val="auto"/>
                <w:u w:val="singl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0" w:type="dxa"/>
            <w:vMerge w:val="restart"/>
            <w:tcBorders>
              <w:top w:val="single" w:color="auto" w:sz="4" w:space="0"/>
              <w:left w:val="single" w:color="auto" w:sz="8" w:space="0"/>
              <w:right w:val="single" w:color="auto" w:sz="4" w:space="0"/>
            </w:tcBorders>
            <w:noWrap w:val="0"/>
            <w:vAlign w:val="center"/>
          </w:tcPr>
          <w:p>
            <w:pPr>
              <w:bidi w:val="0"/>
              <w:jc w:val="center"/>
              <w:rPr>
                <w:color w:val="auto"/>
                <w:u w:val="single"/>
              </w:rPr>
            </w:pPr>
            <w:r>
              <w:rPr>
                <w:color w:val="auto"/>
                <w:u w:val="single"/>
              </w:rPr>
              <w:t>大气环境</w:t>
            </w:r>
          </w:p>
        </w:tc>
        <w:tc>
          <w:tcPr>
            <w:tcW w:w="1182"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color w:val="auto"/>
                <w:u w:val="single"/>
                <w:lang w:val="en-US" w:eastAsia="zh-CN"/>
              </w:rPr>
            </w:pPr>
            <w:r>
              <w:rPr>
                <w:rFonts w:hint="eastAsia"/>
                <w:color w:val="auto"/>
                <w:u w:val="single"/>
                <w:lang w:val="en-US" w:eastAsia="zh-CN"/>
              </w:rPr>
              <w:t>医疗废物</w:t>
            </w:r>
          </w:p>
          <w:p>
            <w:pPr>
              <w:bidi w:val="0"/>
              <w:jc w:val="center"/>
              <w:rPr>
                <w:rFonts w:hint="eastAsia"/>
                <w:color w:val="auto"/>
                <w:u w:val="single"/>
                <w:lang w:val="en-US" w:eastAsia="zh-CN"/>
              </w:rPr>
            </w:pPr>
            <w:r>
              <w:rPr>
                <w:rFonts w:hint="eastAsia"/>
                <w:color w:val="auto"/>
                <w:u w:val="single"/>
                <w:lang w:val="en-US" w:eastAsia="zh-CN"/>
              </w:rPr>
              <w:t>暂存间异味</w:t>
            </w:r>
          </w:p>
        </w:tc>
        <w:tc>
          <w:tcPr>
            <w:tcW w:w="138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color w:val="auto"/>
                <w:u w:val="single"/>
                <w:lang w:val="en-US" w:eastAsia="zh-CN"/>
              </w:rPr>
            </w:pPr>
            <w:r>
              <w:rPr>
                <w:rFonts w:hint="eastAsia"/>
                <w:color w:val="auto"/>
                <w:u w:val="single"/>
                <w:lang w:val="en-US" w:eastAsia="zh-CN"/>
              </w:rPr>
              <w:t>臭气浓度</w:t>
            </w:r>
          </w:p>
        </w:tc>
        <w:tc>
          <w:tcPr>
            <w:tcW w:w="2171"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color w:val="auto"/>
                <w:u w:val="single"/>
                <w:lang w:val="en-US" w:eastAsia="zh-CN"/>
              </w:rPr>
            </w:pPr>
            <w:r>
              <w:rPr>
                <w:rFonts w:hint="eastAsia"/>
                <w:color w:val="auto"/>
                <w:u w:val="single"/>
                <w:lang w:val="en-US" w:eastAsia="zh-CN"/>
              </w:rPr>
              <w:t>封闭房间，加强清洁及消毒</w:t>
            </w:r>
          </w:p>
        </w:tc>
        <w:tc>
          <w:tcPr>
            <w:tcW w:w="2847" w:type="dxa"/>
            <w:vMerge w:val="restart"/>
            <w:tcBorders>
              <w:top w:val="single" w:color="auto" w:sz="4" w:space="0"/>
              <w:left w:val="single" w:color="auto" w:sz="4" w:space="0"/>
              <w:right w:val="single" w:color="auto" w:sz="8" w:space="0"/>
            </w:tcBorders>
            <w:noWrap w:val="0"/>
            <w:vAlign w:val="center"/>
          </w:tcPr>
          <w:p>
            <w:pPr>
              <w:bidi w:val="0"/>
              <w:jc w:val="center"/>
              <w:rPr>
                <w:rFonts w:hint="eastAsia" w:eastAsia="宋体"/>
                <w:color w:val="auto"/>
                <w:u w:val="single"/>
                <w:lang w:val="en-US" w:eastAsia="zh-CN"/>
              </w:rPr>
            </w:pPr>
            <w:r>
              <w:rPr>
                <w:rFonts w:hint="eastAsia"/>
                <w:color w:val="auto"/>
                <w:u w:val="singl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0" w:type="dxa"/>
            <w:vMerge w:val="continue"/>
            <w:tcBorders>
              <w:left w:val="single" w:color="auto" w:sz="8" w:space="0"/>
              <w:right w:val="single" w:color="auto" w:sz="4" w:space="0"/>
            </w:tcBorders>
            <w:noWrap w:val="0"/>
            <w:vAlign w:val="center"/>
          </w:tcPr>
          <w:p>
            <w:pPr>
              <w:bidi w:val="0"/>
              <w:jc w:val="center"/>
              <w:rPr>
                <w:color w:val="auto"/>
                <w:u w:val="single"/>
              </w:rPr>
            </w:pPr>
          </w:p>
        </w:tc>
        <w:tc>
          <w:tcPr>
            <w:tcW w:w="1182"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color w:val="auto"/>
                <w:u w:val="single"/>
                <w:lang w:eastAsia="zh-CN"/>
              </w:rPr>
            </w:pPr>
            <w:r>
              <w:rPr>
                <w:rFonts w:hint="eastAsia"/>
                <w:color w:val="auto"/>
                <w:u w:val="single"/>
                <w:lang w:val="en-US" w:eastAsia="zh-CN"/>
              </w:rPr>
              <w:t>医疗废气</w:t>
            </w:r>
          </w:p>
        </w:tc>
        <w:tc>
          <w:tcPr>
            <w:tcW w:w="138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color w:val="auto"/>
                <w:u w:val="single"/>
                <w:lang w:eastAsia="zh-CN"/>
              </w:rPr>
            </w:pPr>
            <w:r>
              <w:rPr>
                <w:rFonts w:hint="eastAsia"/>
                <w:color w:val="auto"/>
                <w:u w:val="single"/>
                <w:lang w:val="en-US" w:eastAsia="zh-CN"/>
              </w:rPr>
              <w:t>异味</w:t>
            </w:r>
          </w:p>
        </w:tc>
        <w:tc>
          <w:tcPr>
            <w:tcW w:w="2171" w:type="dxa"/>
            <w:tcBorders>
              <w:top w:val="single" w:color="auto" w:sz="4" w:space="0"/>
              <w:left w:val="single" w:color="auto" w:sz="4" w:space="0"/>
              <w:bottom w:val="single" w:color="000000" w:sz="8" w:space="0"/>
              <w:right w:val="single" w:color="auto" w:sz="4" w:space="0"/>
            </w:tcBorders>
            <w:noWrap w:val="0"/>
            <w:vAlign w:val="center"/>
          </w:tcPr>
          <w:p>
            <w:pPr>
              <w:bidi w:val="0"/>
              <w:jc w:val="center"/>
              <w:rPr>
                <w:color w:val="auto"/>
                <w:u w:val="single"/>
              </w:rPr>
            </w:pPr>
            <w:r>
              <w:rPr>
                <w:rFonts w:hint="eastAsia"/>
                <w:color w:val="auto"/>
                <w:u w:val="single"/>
                <w:lang w:val="en-US" w:eastAsia="zh-CN"/>
              </w:rPr>
              <w:t>加强开窗通风</w:t>
            </w:r>
          </w:p>
        </w:tc>
        <w:tc>
          <w:tcPr>
            <w:tcW w:w="2847" w:type="dxa"/>
            <w:vMerge w:val="continue"/>
            <w:tcBorders>
              <w:left w:val="single" w:color="auto" w:sz="4" w:space="0"/>
              <w:bottom w:val="single" w:color="000000" w:sz="8" w:space="0"/>
              <w:right w:val="single" w:color="auto" w:sz="8" w:space="0"/>
            </w:tcBorders>
            <w:noWrap w:val="0"/>
            <w:vAlign w:val="center"/>
          </w:tcPr>
          <w:p>
            <w:pPr>
              <w:bidi w:val="0"/>
              <w:jc w:val="center"/>
              <w:rPr>
                <w:rFonts w:hint="eastAsia"/>
                <w:color w:val="auto"/>
                <w:u w:val="singl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0" w:type="dxa"/>
            <w:vMerge w:val="continue"/>
            <w:tcBorders>
              <w:left w:val="single" w:color="auto" w:sz="8" w:space="0"/>
              <w:right w:val="single" w:color="auto" w:sz="4" w:space="0"/>
            </w:tcBorders>
            <w:noWrap w:val="0"/>
            <w:vAlign w:val="center"/>
          </w:tcPr>
          <w:p>
            <w:pPr>
              <w:bidi w:val="0"/>
              <w:jc w:val="center"/>
              <w:rPr>
                <w:color w:val="auto"/>
                <w:u w:val="single"/>
              </w:rPr>
            </w:pPr>
          </w:p>
        </w:tc>
        <w:tc>
          <w:tcPr>
            <w:tcW w:w="1182"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color w:val="auto"/>
                <w:u w:val="single"/>
                <w:lang w:eastAsia="zh-CN"/>
              </w:rPr>
            </w:pPr>
            <w:r>
              <w:rPr>
                <w:rFonts w:hint="eastAsia"/>
                <w:color w:val="auto"/>
                <w:u w:val="single"/>
                <w:lang w:eastAsia="zh-CN"/>
              </w:rPr>
              <w:t>污水处理站废气</w:t>
            </w:r>
          </w:p>
        </w:tc>
        <w:tc>
          <w:tcPr>
            <w:tcW w:w="138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color w:val="auto"/>
                <w:u w:val="single"/>
                <w:lang w:eastAsia="zh-CN"/>
              </w:rPr>
            </w:pPr>
            <w:r>
              <w:rPr>
                <w:rFonts w:hint="eastAsia"/>
                <w:color w:val="auto"/>
                <w:u w:val="single"/>
                <w:lang w:eastAsia="zh-CN"/>
              </w:rPr>
              <w:t>氨、硫化氢、臭气浓度</w:t>
            </w:r>
          </w:p>
        </w:tc>
        <w:tc>
          <w:tcPr>
            <w:tcW w:w="2171" w:type="dxa"/>
            <w:tcBorders>
              <w:top w:val="single" w:color="000000" w:sz="8" w:space="0"/>
              <w:left w:val="single" w:color="auto" w:sz="4" w:space="0"/>
              <w:bottom w:val="single" w:color="auto" w:sz="4" w:space="0"/>
              <w:right w:val="single" w:color="auto" w:sz="4" w:space="0"/>
            </w:tcBorders>
            <w:noWrap w:val="0"/>
            <w:vAlign w:val="center"/>
          </w:tcPr>
          <w:p>
            <w:pPr>
              <w:bidi w:val="0"/>
              <w:jc w:val="center"/>
              <w:rPr>
                <w:rFonts w:hint="eastAsia" w:eastAsia="宋体"/>
                <w:color w:val="auto"/>
                <w:u w:val="single"/>
                <w:lang w:val="en-US" w:eastAsia="zh-CN"/>
              </w:rPr>
            </w:pPr>
            <w:r>
              <w:rPr>
                <w:color w:val="auto"/>
                <w:u w:val="single"/>
              </w:rPr>
              <w:t>采用一体化污水处理设施，污水处理设施采</w:t>
            </w:r>
            <w:r>
              <w:rPr>
                <w:rFonts w:hint="eastAsia"/>
                <w:color w:val="auto"/>
                <w:u w:val="single"/>
                <w:lang w:eastAsia="zh-CN"/>
              </w:rPr>
              <w:t>取地埋式</w:t>
            </w:r>
            <w:r>
              <w:rPr>
                <w:color w:val="auto"/>
                <w:u w:val="single"/>
              </w:rPr>
              <w:t>封闭设置</w:t>
            </w:r>
            <w:r>
              <w:rPr>
                <w:rFonts w:hint="eastAsia"/>
                <w:color w:val="auto"/>
                <w:u w:val="single"/>
                <w:lang w:eastAsia="zh-CN"/>
              </w:rPr>
              <w:t>，</w:t>
            </w:r>
            <w:r>
              <w:rPr>
                <w:rFonts w:hint="default" w:ascii="Times New Roman" w:hAnsi="Times New Roman" w:eastAsia="宋体" w:cs="Times New Roman"/>
                <w:b w:val="0"/>
                <w:bCs w:val="0"/>
                <w:color w:val="auto"/>
                <w:sz w:val="21"/>
                <w:szCs w:val="21"/>
                <w:highlight w:val="none"/>
                <w:u w:val="single"/>
                <w:lang w:val="en-US" w:eastAsia="zh-CN"/>
              </w:rPr>
              <w:t>同时</w:t>
            </w:r>
            <w:r>
              <w:rPr>
                <w:rFonts w:hint="eastAsia" w:cs="Times New Roman"/>
                <w:color w:val="auto"/>
                <w:sz w:val="21"/>
                <w:szCs w:val="21"/>
                <w:u w:val="single"/>
                <w:lang w:eastAsia="zh-CN"/>
              </w:rPr>
              <w:t>投放</w:t>
            </w:r>
            <w:r>
              <w:rPr>
                <w:rFonts w:hint="default" w:ascii="Times New Roman" w:hAnsi="Times New Roman" w:cs="Times New Roman"/>
                <w:color w:val="auto"/>
                <w:sz w:val="21"/>
                <w:szCs w:val="21"/>
                <w:u w:val="single"/>
              </w:rPr>
              <w:t>除臭剂</w:t>
            </w:r>
            <w:r>
              <w:rPr>
                <w:rFonts w:hint="eastAsia" w:ascii="Times New Roman" w:hAnsi="Times New Roman" w:cs="Times New Roman"/>
                <w:color w:val="auto"/>
                <w:sz w:val="21"/>
                <w:szCs w:val="21"/>
                <w:u w:val="single"/>
                <w:lang w:eastAsia="zh-CN"/>
              </w:rPr>
              <w:t>、</w:t>
            </w:r>
            <w:r>
              <w:rPr>
                <w:rFonts w:hint="default" w:ascii="Times New Roman" w:hAnsi="Times New Roman" w:eastAsia="宋体" w:cs="Times New Roman"/>
                <w:b w:val="0"/>
                <w:bCs w:val="0"/>
                <w:color w:val="auto"/>
                <w:sz w:val="21"/>
                <w:szCs w:val="21"/>
                <w:highlight w:val="none"/>
                <w:u w:val="single"/>
                <w:lang w:val="en-US" w:eastAsia="zh-CN"/>
              </w:rPr>
              <w:t>加强污水处理站周边绿化等措施</w:t>
            </w:r>
          </w:p>
        </w:tc>
        <w:tc>
          <w:tcPr>
            <w:tcW w:w="2847" w:type="dxa"/>
            <w:tcBorders>
              <w:top w:val="single" w:color="000000" w:sz="8" w:space="0"/>
              <w:left w:val="single" w:color="auto" w:sz="4" w:space="0"/>
              <w:right w:val="single" w:color="auto" w:sz="8" w:space="0"/>
            </w:tcBorders>
            <w:noWrap w:val="0"/>
            <w:vAlign w:val="center"/>
          </w:tcPr>
          <w:p>
            <w:pPr>
              <w:bidi w:val="0"/>
              <w:jc w:val="center"/>
              <w:rPr>
                <w:color w:val="auto"/>
                <w:u w:val="single"/>
              </w:rPr>
            </w:pPr>
            <w:r>
              <w:rPr>
                <w:rFonts w:hint="eastAsia"/>
                <w:color w:val="auto"/>
                <w:u w:val="single"/>
                <w:lang w:val="en-US" w:eastAsia="zh-CN"/>
              </w:rPr>
              <w:t>《医疗机构水污染物排放标准》（</w:t>
            </w:r>
            <w:r>
              <w:rPr>
                <w:rFonts w:hint="default"/>
                <w:color w:val="auto"/>
                <w:u w:val="single"/>
                <w:lang w:val="en-US" w:eastAsia="zh-CN"/>
              </w:rPr>
              <w:t>GB18466-2005</w:t>
            </w:r>
            <w:r>
              <w:rPr>
                <w:rFonts w:hint="eastAsia"/>
                <w:color w:val="auto"/>
                <w:u w:val="single"/>
                <w:lang w:val="en-US" w:eastAsia="zh-CN"/>
              </w:rPr>
              <w:t>）表3中污水处理站周边大气污染物最高允许浓度限值要求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0" w:type="dxa"/>
            <w:vMerge w:val="continue"/>
            <w:tcBorders>
              <w:left w:val="single" w:color="auto" w:sz="8" w:space="0"/>
              <w:right w:val="single" w:color="auto" w:sz="4" w:space="0"/>
            </w:tcBorders>
            <w:noWrap w:val="0"/>
            <w:vAlign w:val="center"/>
          </w:tcPr>
          <w:p>
            <w:pPr>
              <w:bidi w:val="0"/>
              <w:jc w:val="center"/>
              <w:rPr>
                <w:color w:val="auto"/>
                <w:u w:val="single"/>
              </w:rPr>
            </w:pPr>
          </w:p>
        </w:tc>
        <w:tc>
          <w:tcPr>
            <w:tcW w:w="1182"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color w:val="auto"/>
                <w:u w:val="single"/>
                <w:lang w:val="en-US" w:eastAsia="zh-CN"/>
              </w:rPr>
            </w:pPr>
            <w:r>
              <w:rPr>
                <w:rFonts w:hint="eastAsia"/>
                <w:color w:val="auto"/>
                <w:u w:val="single"/>
                <w:lang w:eastAsia="zh-CN"/>
              </w:rPr>
              <w:t>煎药废气</w:t>
            </w:r>
          </w:p>
        </w:tc>
        <w:tc>
          <w:tcPr>
            <w:tcW w:w="138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color w:val="auto"/>
                <w:u w:val="single"/>
                <w:lang w:val="en-US" w:eastAsia="zh-CN"/>
              </w:rPr>
            </w:pPr>
            <w:r>
              <w:rPr>
                <w:rFonts w:hint="eastAsia"/>
                <w:color w:val="auto"/>
                <w:u w:val="single"/>
                <w:lang w:eastAsia="zh-CN"/>
              </w:rPr>
              <w:t>异味</w:t>
            </w:r>
          </w:p>
        </w:tc>
        <w:tc>
          <w:tcPr>
            <w:tcW w:w="2171"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color w:val="auto"/>
                <w:u w:val="single"/>
                <w:lang w:val="en-US" w:eastAsia="zh-CN"/>
              </w:rPr>
            </w:pPr>
            <w:r>
              <w:rPr>
                <w:rFonts w:hint="eastAsia"/>
                <w:color w:val="auto"/>
                <w:u w:val="single"/>
                <w:lang w:eastAsia="zh-CN"/>
              </w:rPr>
              <w:t>加强通风</w:t>
            </w:r>
          </w:p>
        </w:tc>
        <w:tc>
          <w:tcPr>
            <w:tcW w:w="2847" w:type="dxa"/>
            <w:vMerge w:val="restart"/>
            <w:tcBorders>
              <w:top w:val="single" w:color="auto" w:sz="4" w:space="0"/>
              <w:left w:val="single" w:color="auto" w:sz="4" w:space="0"/>
              <w:right w:val="single" w:color="auto" w:sz="8" w:space="0"/>
            </w:tcBorders>
            <w:noWrap w:val="0"/>
            <w:vAlign w:val="center"/>
          </w:tcPr>
          <w:p>
            <w:pPr>
              <w:bidi w:val="0"/>
              <w:jc w:val="center"/>
              <w:rPr>
                <w:rFonts w:hint="default"/>
                <w:color w:val="auto"/>
                <w:u w:val="single"/>
                <w:lang w:val="en-US" w:eastAsia="zh-CN"/>
              </w:rPr>
            </w:pPr>
            <w:r>
              <w:rPr>
                <w:rFonts w:hint="eastAsia"/>
                <w:color w:val="auto"/>
                <w:u w:val="singl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0" w:type="dxa"/>
            <w:vMerge w:val="continue"/>
            <w:tcBorders>
              <w:left w:val="single" w:color="auto" w:sz="8" w:space="0"/>
              <w:right w:val="single" w:color="auto" w:sz="4" w:space="0"/>
            </w:tcBorders>
            <w:noWrap w:val="0"/>
            <w:vAlign w:val="center"/>
          </w:tcPr>
          <w:p>
            <w:pPr>
              <w:bidi w:val="0"/>
              <w:jc w:val="center"/>
              <w:rPr>
                <w:color w:val="auto"/>
                <w:u w:val="single"/>
              </w:rPr>
            </w:pPr>
          </w:p>
        </w:tc>
        <w:tc>
          <w:tcPr>
            <w:tcW w:w="1182"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color w:val="auto"/>
                <w:u w:val="single"/>
                <w:lang w:val="en-US" w:eastAsia="zh-CN"/>
              </w:rPr>
            </w:pPr>
            <w:r>
              <w:rPr>
                <w:rFonts w:hint="eastAsia"/>
                <w:color w:val="auto"/>
                <w:u w:val="single"/>
              </w:rPr>
              <w:t>备用发电机尾气</w:t>
            </w:r>
          </w:p>
        </w:tc>
        <w:tc>
          <w:tcPr>
            <w:tcW w:w="138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color w:val="auto"/>
                <w:u w:val="single"/>
                <w:lang w:val="en-US" w:eastAsia="zh-CN"/>
              </w:rPr>
            </w:pPr>
            <w:r>
              <w:rPr>
                <w:rFonts w:hint="eastAsia"/>
                <w:color w:val="auto"/>
                <w:u w:val="single"/>
              </w:rPr>
              <w:t>SO</w:t>
            </w:r>
            <w:r>
              <w:rPr>
                <w:color w:val="auto"/>
                <w:u w:val="single"/>
                <w:vertAlign w:val="subscript"/>
              </w:rPr>
              <w:t>2</w:t>
            </w:r>
            <w:r>
              <w:rPr>
                <w:rFonts w:hint="eastAsia"/>
                <w:color w:val="auto"/>
                <w:u w:val="single"/>
              </w:rPr>
              <w:t>、</w:t>
            </w:r>
            <w:r>
              <w:rPr>
                <w:color w:val="auto"/>
                <w:u w:val="single"/>
              </w:rPr>
              <w:t>CO</w:t>
            </w:r>
            <w:r>
              <w:rPr>
                <w:rFonts w:hint="eastAsia"/>
                <w:color w:val="auto"/>
                <w:u w:val="single"/>
                <w:lang w:eastAsia="zh-CN"/>
              </w:rPr>
              <w:t>等</w:t>
            </w:r>
          </w:p>
        </w:tc>
        <w:tc>
          <w:tcPr>
            <w:tcW w:w="2171"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color w:val="auto"/>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年使用频率较低，时间较短</w:t>
            </w:r>
            <w:r>
              <w:rPr>
                <w:rFonts w:hint="eastAsia" w:cs="Times New Roman"/>
                <w:b w:val="0"/>
                <w:bCs w:val="0"/>
                <w:color w:val="auto"/>
                <w:sz w:val="21"/>
                <w:szCs w:val="21"/>
                <w:highlight w:val="none"/>
                <w:u w:val="single"/>
                <w:lang w:val="en-US" w:eastAsia="zh-CN"/>
              </w:rPr>
              <w:t>，</w:t>
            </w:r>
            <w:r>
              <w:rPr>
                <w:rFonts w:hint="eastAsia"/>
                <w:color w:val="auto"/>
                <w:u w:val="single"/>
                <w:lang w:eastAsia="zh-CN"/>
              </w:rPr>
              <w:t>无组织排放</w:t>
            </w:r>
          </w:p>
        </w:tc>
        <w:tc>
          <w:tcPr>
            <w:tcW w:w="2847" w:type="dxa"/>
            <w:vMerge w:val="continue"/>
            <w:tcBorders>
              <w:left w:val="single" w:color="auto" w:sz="4" w:space="0"/>
              <w:right w:val="single" w:color="auto" w:sz="8" w:space="0"/>
            </w:tcBorders>
            <w:noWrap w:val="0"/>
            <w:vAlign w:val="center"/>
          </w:tcPr>
          <w:p>
            <w:pPr>
              <w:bidi w:val="0"/>
              <w:jc w:val="center"/>
              <w:rPr>
                <w:rFonts w:hint="default"/>
                <w:color w:val="auto"/>
                <w:u w:val="singl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0" w:type="dxa"/>
            <w:vMerge w:val="continue"/>
            <w:tcBorders>
              <w:left w:val="single" w:color="auto" w:sz="8" w:space="0"/>
              <w:bottom w:val="single" w:color="auto" w:sz="4" w:space="0"/>
              <w:right w:val="single" w:color="auto" w:sz="4" w:space="0"/>
            </w:tcBorders>
            <w:noWrap w:val="0"/>
            <w:vAlign w:val="center"/>
          </w:tcPr>
          <w:p>
            <w:pPr>
              <w:bidi w:val="0"/>
              <w:jc w:val="center"/>
              <w:rPr>
                <w:color w:val="auto"/>
                <w:u w:val="single"/>
              </w:rPr>
            </w:pPr>
          </w:p>
        </w:tc>
        <w:tc>
          <w:tcPr>
            <w:tcW w:w="1182"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eastAsia="宋体"/>
                <w:color w:val="auto"/>
                <w:u w:val="single"/>
                <w:lang w:val="en-US" w:eastAsia="zh-CN"/>
              </w:rPr>
            </w:pPr>
            <w:r>
              <w:rPr>
                <w:rFonts w:hint="eastAsia"/>
                <w:color w:val="auto"/>
                <w:u w:val="single"/>
                <w:lang w:val="en-US" w:eastAsia="zh-CN"/>
              </w:rPr>
              <w:t>食堂油烟</w:t>
            </w:r>
          </w:p>
        </w:tc>
        <w:tc>
          <w:tcPr>
            <w:tcW w:w="138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eastAsia="宋体"/>
                <w:color w:val="auto"/>
                <w:u w:val="single"/>
                <w:lang w:val="en-US" w:eastAsia="zh-CN"/>
              </w:rPr>
            </w:pPr>
            <w:r>
              <w:rPr>
                <w:rFonts w:hint="eastAsia"/>
                <w:color w:val="auto"/>
                <w:u w:val="single"/>
                <w:lang w:val="en-US" w:eastAsia="zh-CN"/>
              </w:rPr>
              <w:t>油烟</w:t>
            </w:r>
          </w:p>
        </w:tc>
        <w:tc>
          <w:tcPr>
            <w:tcW w:w="2171"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食堂油烟废气采用高效静电油烟净化器处理,经处理后高于屋顶排放。</w:t>
            </w:r>
          </w:p>
        </w:tc>
        <w:tc>
          <w:tcPr>
            <w:tcW w:w="2847" w:type="dxa"/>
            <w:tcBorders>
              <w:left w:val="single" w:color="auto" w:sz="4" w:space="0"/>
              <w:right w:val="single" w:color="auto" w:sz="8" w:space="0"/>
            </w:tcBorders>
            <w:noWrap w:val="0"/>
            <w:vAlign w:val="center"/>
          </w:tcPr>
          <w:p>
            <w:pPr>
              <w:bidi w:val="0"/>
              <w:jc w:val="center"/>
              <w:rPr>
                <w:rFonts w:hint="default"/>
                <w:color w:val="auto"/>
                <w:u w:val="single"/>
                <w:lang w:val="en-US" w:eastAsia="zh-CN"/>
              </w:rPr>
            </w:pPr>
            <w:r>
              <w:rPr>
                <w:rFonts w:hint="eastAsia"/>
                <w:color w:val="auto"/>
                <w:u w:val="single"/>
                <w:lang w:val="en-US" w:eastAsia="zh-CN"/>
              </w:rPr>
              <w:t>《饮食业油烟排放标准》（GB18483-2001）中油烟排放浓度（≤2.0mg/m</w:t>
            </w:r>
            <w:r>
              <w:rPr>
                <w:rFonts w:hint="eastAsia"/>
                <w:color w:val="auto"/>
                <w:u w:val="single"/>
                <w:vertAlign w:val="superscript"/>
                <w:lang w:val="en-US" w:eastAsia="zh-CN"/>
              </w:rPr>
              <w:t>3</w:t>
            </w:r>
            <w:r>
              <w:rPr>
                <w:rFonts w:hint="eastAsia"/>
                <w:color w:val="auto"/>
                <w:u w:val="single"/>
                <w:lang w:val="en-US" w:eastAsia="zh-CN"/>
              </w:rPr>
              <w:t>）的要求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0" w:type="dxa"/>
            <w:tcBorders>
              <w:top w:val="single" w:color="auto" w:sz="4" w:space="0"/>
              <w:left w:val="single" w:color="auto" w:sz="8" w:space="0"/>
              <w:bottom w:val="single" w:color="auto" w:sz="4" w:space="0"/>
              <w:right w:val="single" w:color="auto" w:sz="4" w:space="0"/>
            </w:tcBorders>
            <w:noWrap w:val="0"/>
            <w:vAlign w:val="center"/>
          </w:tcPr>
          <w:p>
            <w:pPr>
              <w:bidi w:val="0"/>
              <w:jc w:val="center"/>
              <w:rPr>
                <w:color w:val="auto"/>
                <w:u w:val="single"/>
              </w:rPr>
            </w:pPr>
            <w:r>
              <w:rPr>
                <w:color w:val="auto"/>
                <w:u w:val="single"/>
              </w:rPr>
              <w:t>地表水环境</w:t>
            </w:r>
          </w:p>
        </w:tc>
        <w:tc>
          <w:tcPr>
            <w:tcW w:w="1182" w:type="dxa"/>
            <w:tcBorders>
              <w:top w:val="single" w:color="auto" w:sz="4" w:space="0"/>
              <w:left w:val="single" w:color="auto" w:sz="4" w:space="0"/>
              <w:bottom w:val="single" w:color="auto" w:sz="4" w:space="0"/>
              <w:right w:val="single" w:color="auto" w:sz="4" w:space="0"/>
            </w:tcBorders>
            <w:noWrap w:val="0"/>
            <w:vAlign w:val="center"/>
          </w:tcPr>
          <w:p>
            <w:pPr>
              <w:bidi w:val="0"/>
              <w:jc w:val="center"/>
              <w:rPr>
                <w:color w:val="auto"/>
                <w:u w:val="single"/>
                <w:lang w:val="en-US" w:eastAsia="zh-CN"/>
              </w:rPr>
            </w:pPr>
            <w:r>
              <w:rPr>
                <w:rFonts w:hint="eastAsia"/>
                <w:color w:val="auto"/>
                <w:u w:val="single"/>
              </w:rPr>
              <w:t>综合</w:t>
            </w:r>
            <w:r>
              <w:rPr>
                <w:rFonts w:hint="eastAsia"/>
                <w:color w:val="auto"/>
                <w:u w:val="single"/>
                <w:lang w:eastAsia="zh-CN"/>
              </w:rPr>
              <w:t>医疗</w:t>
            </w:r>
            <w:r>
              <w:rPr>
                <w:rFonts w:hint="eastAsia"/>
                <w:color w:val="auto"/>
                <w:u w:val="single"/>
              </w:rPr>
              <w:t>废水</w:t>
            </w:r>
          </w:p>
        </w:tc>
        <w:tc>
          <w:tcPr>
            <w:tcW w:w="138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color w:val="auto"/>
                <w:u w:val="single"/>
                <w:lang w:val="en-US" w:eastAsia="zh-CN"/>
              </w:rPr>
            </w:pPr>
            <w:r>
              <w:rPr>
                <w:rFonts w:hint="default"/>
                <w:color w:val="auto"/>
                <w:u w:val="single"/>
              </w:rPr>
              <w:t>pH、BOD</w:t>
            </w:r>
            <w:r>
              <w:rPr>
                <w:rFonts w:hint="default"/>
                <w:color w:val="auto"/>
                <w:u w:val="single"/>
                <w:vertAlign w:val="subscript"/>
              </w:rPr>
              <w:t>5</w:t>
            </w:r>
            <w:r>
              <w:rPr>
                <w:rFonts w:hint="default"/>
                <w:color w:val="auto"/>
                <w:u w:val="single"/>
              </w:rPr>
              <w:t>、CODcr、SS、NH3-N、粪大肠杆菌、总余氯</w:t>
            </w:r>
            <w:r>
              <w:rPr>
                <w:rFonts w:hint="eastAsia"/>
                <w:color w:val="auto"/>
                <w:u w:val="single"/>
                <w:lang w:eastAsia="zh-CN"/>
              </w:rPr>
              <w:t>、</w:t>
            </w:r>
            <w:r>
              <w:rPr>
                <w:rFonts w:hint="eastAsia"/>
                <w:color w:val="auto"/>
                <w:u w:val="single"/>
                <w:lang w:val="en-US" w:eastAsia="zh-CN"/>
              </w:rPr>
              <w:t>动植物油、LAS、总磷</w:t>
            </w:r>
          </w:p>
        </w:tc>
        <w:tc>
          <w:tcPr>
            <w:tcW w:w="2171"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color w:val="auto"/>
                <w:u w:val="single"/>
                <w:lang w:val="en-US" w:eastAsia="zh-CN"/>
              </w:rPr>
            </w:pPr>
            <w:r>
              <w:rPr>
                <w:rFonts w:hint="eastAsia" w:cs="Times New Roman"/>
                <w:color w:val="auto"/>
                <w:kern w:val="0"/>
                <w:sz w:val="21"/>
                <w:szCs w:val="21"/>
                <w:highlight w:val="none"/>
                <w:u w:val="single"/>
                <w:lang w:val="en-US" w:eastAsia="zh-CN"/>
              </w:rPr>
              <w:t>食堂废水经隔油池处理后与其他综合医疗废水（含医疗废水、生活污水）一并排入化粪池，再经自建污水处理站（调节池+沉淀池+消毒池（二氧化氯））处理后由市政污水管网接入龙泉污水处理厂深度处理，尾水排入建宁港，汇入湘江。</w:t>
            </w:r>
          </w:p>
        </w:tc>
        <w:tc>
          <w:tcPr>
            <w:tcW w:w="2847" w:type="dxa"/>
            <w:tcBorders>
              <w:top w:val="single" w:color="auto" w:sz="4" w:space="0"/>
              <w:left w:val="single" w:color="auto" w:sz="4" w:space="0"/>
              <w:right w:val="single" w:color="auto" w:sz="8" w:space="0"/>
            </w:tcBorders>
            <w:noWrap w:val="0"/>
            <w:vAlign w:val="center"/>
          </w:tcPr>
          <w:p>
            <w:pPr>
              <w:bidi w:val="0"/>
              <w:jc w:val="center"/>
              <w:rPr>
                <w:rFonts w:hint="eastAsia"/>
                <w:color w:val="auto"/>
                <w:u w:val="single"/>
                <w:lang w:val="en-US" w:eastAsia="zh-CN"/>
              </w:rPr>
            </w:pPr>
            <w:r>
              <w:rPr>
                <w:rFonts w:hint="default"/>
                <w:color w:val="auto"/>
                <w:u w:val="single"/>
              </w:rPr>
              <w:t>《医疗机构水污染物排放标准》（GB18466-2005）表2</w:t>
            </w:r>
            <w:r>
              <w:rPr>
                <w:rFonts w:hint="eastAsia"/>
                <w:color w:val="auto"/>
                <w:u w:val="single"/>
                <w:lang w:eastAsia="zh-CN"/>
              </w:rPr>
              <w:t>综合医疗机构和其他医疗机构水污染物排放限值</w:t>
            </w:r>
            <w:r>
              <w:rPr>
                <w:rFonts w:hint="default"/>
                <w:color w:val="auto"/>
                <w:u w:val="single"/>
              </w:rPr>
              <w:t>的预处理标准</w:t>
            </w:r>
            <w:r>
              <w:rPr>
                <w:rFonts w:hint="eastAsia"/>
                <w:color w:val="auto"/>
                <w:u w:val="single"/>
                <w:lang w:eastAsia="zh-CN"/>
              </w:rPr>
              <w:t>（氨氮、总磷达到《污水排入城镇下水道水质标准》（GB/T31962-2015）表1的B等级标准）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0" w:type="dxa"/>
            <w:tcBorders>
              <w:top w:val="single" w:color="auto" w:sz="4" w:space="0"/>
              <w:left w:val="single" w:color="auto" w:sz="8" w:space="0"/>
              <w:bottom w:val="single" w:color="auto" w:sz="4" w:space="0"/>
              <w:right w:val="single" w:color="auto" w:sz="4" w:space="0"/>
            </w:tcBorders>
            <w:noWrap w:val="0"/>
            <w:vAlign w:val="center"/>
          </w:tcPr>
          <w:p>
            <w:pPr>
              <w:bidi w:val="0"/>
              <w:jc w:val="center"/>
              <w:rPr>
                <w:color w:val="auto"/>
                <w:u w:val="single"/>
              </w:rPr>
            </w:pPr>
            <w:r>
              <w:rPr>
                <w:color w:val="auto"/>
                <w:u w:val="single"/>
              </w:rPr>
              <w:t>声环境</w:t>
            </w:r>
          </w:p>
        </w:tc>
        <w:tc>
          <w:tcPr>
            <w:tcW w:w="1182" w:type="dxa"/>
            <w:tcBorders>
              <w:top w:val="single" w:color="auto" w:sz="4" w:space="0"/>
              <w:left w:val="single" w:color="auto" w:sz="4" w:space="0"/>
              <w:bottom w:val="single" w:color="auto" w:sz="4" w:space="0"/>
              <w:right w:val="single" w:color="auto" w:sz="4" w:space="0"/>
            </w:tcBorders>
            <w:noWrap w:val="0"/>
            <w:vAlign w:val="center"/>
          </w:tcPr>
          <w:p>
            <w:pPr>
              <w:bidi w:val="0"/>
              <w:jc w:val="center"/>
              <w:rPr>
                <w:color w:val="auto"/>
                <w:u w:val="single"/>
              </w:rPr>
            </w:pPr>
            <w:r>
              <w:rPr>
                <w:color w:val="auto"/>
                <w:u w:val="single"/>
              </w:rPr>
              <w:t>设备</w:t>
            </w:r>
          </w:p>
          <w:p>
            <w:pPr>
              <w:bidi w:val="0"/>
              <w:jc w:val="center"/>
              <w:rPr>
                <w:color w:val="auto"/>
                <w:u w:val="single"/>
              </w:rPr>
            </w:pPr>
            <w:r>
              <w:rPr>
                <w:color w:val="auto"/>
                <w:u w:val="single"/>
              </w:rPr>
              <w:t>噪声</w:t>
            </w:r>
          </w:p>
        </w:tc>
        <w:tc>
          <w:tcPr>
            <w:tcW w:w="1380" w:type="dxa"/>
            <w:tcBorders>
              <w:top w:val="single" w:color="auto" w:sz="4" w:space="0"/>
              <w:left w:val="single" w:color="auto" w:sz="4" w:space="0"/>
              <w:bottom w:val="single" w:color="auto" w:sz="4" w:space="0"/>
              <w:right w:val="single" w:color="auto" w:sz="4" w:space="0"/>
            </w:tcBorders>
            <w:noWrap w:val="0"/>
            <w:vAlign w:val="center"/>
          </w:tcPr>
          <w:p>
            <w:pPr>
              <w:bidi w:val="0"/>
              <w:jc w:val="center"/>
              <w:rPr>
                <w:color w:val="auto"/>
                <w:u w:val="single"/>
              </w:rPr>
            </w:pPr>
            <w:r>
              <w:rPr>
                <w:color w:val="auto"/>
                <w:u w:val="single"/>
              </w:rPr>
              <w:t>等效连续A声级</w:t>
            </w:r>
          </w:p>
        </w:tc>
        <w:tc>
          <w:tcPr>
            <w:tcW w:w="2171" w:type="dxa"/>
            <w:tcBorders>
              <w:top w:val="single" w:color="auto" w:sz="4" w:space="0"/>
              <w:left w:val="single" w:color="auto" w:sz="4" w:space="0"/>
              <w:bottom w:val="single" w:color="auto" w:sz="4" w:space="0"/>
              <w:right w:val="single" w:color="auto" w:sz="4" w:space="0"/>
            </w:tcBorders>
            <w:noWrap w:val="0"/>
            <w:vAlign w:val="center"/>
          </w:tcPr>
          <w:p>
            <w:pPr>
              <w:bidi w:val="0"/>
              <w:jc w:val="center"/>
              <w:rPr>
                <w:color w:val="auto"/>
                <w:u w:val="single"/>
              </w:rPr>
            </w:pPr>
            <w:r>
              <w:rPr>
                <w:color w:val="auto"/>
                <w:u w:val="single"/>
              </w:rPr>
              <w:t>基础减振、墙体隔声</w:t>
            </w:r>
          </w:p>
        </w:tc>
        <w:tc>
          <w:tcPr>
            <w:tcW w:w="2847" w:type="dxa"/>
            <w:tcBorders>
              <w:top w:val="single" w:color="auto" w:sz="4" w:space="0"/>
              <w:left w:val="single" w:color="auto" w:sz="4" w:space="0"/>
              <w:bottom w:val="single" w:color="auto" w:sz="4" w:space="0"/>
              <w:right w:val="single" w:color="auto" w:sz="8" w:space="0"/>
            </w:tcBorders>
            <w:noWrap w:val="0"/>
            <w:vAlign w:val="center"/>
          </w:tcPr>
          <w:p>
            <w:pPr>
              <w:bidi w:val="0"/>
              <w:jc w:val="center"/>
              <w:rPr>
                <w:color w:val="auto"/>
                <w:u w:val="single"/>
              </w:rPr>
            </w:pPr>
            <w:r>
              <w:rPr>
                <w:color w:val="auto"/>
                <w:u w:val="single"/>
              </w:rPr>
              <w:t>《工业企业厂界环境噪声排放标准》（GB12348-2008）</w:t>
            </w:r>
            <w:r>
              <w:rPr>
                <w:rFonts w:hint="eastAsia"/>
                <w:color w:val="auto"/>
                <w:u w:val="single"/>
                <w:lang w:val="en-US" w:eastAsia="zh-CN"/>
              </w:rPr>
              <w:t>2</w:t>
            </w:r>
            <w:r>
              <w:rPr>
                <w:color w:val="auto"/>
                <w:u w:val="single"/>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0" w:type="dxa"/>
            <w:vMerge w:val="restart"/>
            <w:tcBorders>
              <w:top w:val="single" w:color="auto" w:sz="4" w:space="0"/>
              <w:left w:val="single" w:color="auto" w:sz="8" w:space="0"/>
              <w:right w:val="single" w:color="auto" w:sz="4" w:space="0"/>
            </w:tcBorders>
            <w:noWrap w:val="0"/>
            <w:vAlign w:val="center"/>
          </w:tcPr>
          <w:p>
            <w:pPr>
              <w:bidi w:val="0"/>
              <w:jc w:val="center"/>
              <w:rPr>
                <w:color w:val="auto"/>
                <w:u w:val="single"/>
              </w:rPr>
            </w:pPr>
            <w:r>
              <w:rPr>
                <w:color w:val="auto"/>
                <w:u w:val="single"/>
              </w:rPr>
              <w:t>固体废物</w:t>
            </w:r>
          </w:p>
        </w:tc>
        <w:tc>
          <w:tcPr>
            <w:tcW w:w="2562" w:type="dxa"/>
            <w:gridSpan w:val="2"/>
            <w:tcBorders>
              <w:top w:val="single" w:color="auto" w:sz="4" w:space="0"/>
              <w:left w:val="single" w:color="auto" w:sz="4" w:space="0"/>
              <w:bottom w:val="single" w:color="000000" w:sz="8" w:space="0"/>
              <w:right w:val="single" w:color="auto" w:sz="4" w:space="0"/>
            </w:tcBorders>
            <w:noWrap w:val="0"/>
            <w:vAlign w:val="center"/>
          </w:tcPr>
          <w:p>
            <w:pPr>
              <w:bidi w:val="0"/>
              <w:jc w:val="center"/>
              <w:rPr>
                <w:color w:val="auto"/>
                <w:u w:val="single"/>
              </w:rPr>
            </w:pPr>
            <w:r>
              <w:rPr>
                <w:rFonts w:hint="default"/>
                <w:color w:val="auto"/>
                <w:u w:val="single"/>
              </w:rPr>
              <w:t>生活垃圾</w:t>
            </w:r>
          </w:p>
        </w:tc>
        <w:tc>
          <w:tcPr>
            <w:tcW w:w="2171" w:type="dxa"/>
            <w:tcBorders>
              <w:top w:val="single" w:color="auto" w:sz="4" w:space="0"/>
              <w:left w:val="single" w:color="auto" w:sz="4" w:space="0"/>
              <w:bottom w:val="single" w:color="auto" w:sz="4" w:space="0"/>
              <w:right w:val="single" w:color="auto" w:sz="4" w:space="0"/>
            </w:tcBorders>
            <w:noWrap w:val="0"/>
            <w:vAlign w:val="center"/>
          </w:tcPr>
          <w:p>
            <w:pPr>
              <w:bidi w:val="0"/>
              <w:jc w:val="center"/>
              <w:rPr>
                <w:color w:val="auto"/>
                <w:u w:val="single"/>
                <w:lang w:eastAsia="zh-CN"/>
              </w:rPr>
            </w:pPr>
            <w:r>
              <w:rPr>
                <w:rFonts w:hint="eastAsia"/>
                <w:color w:val="auto"/>
                <w:u w:val="single"/>
                <w:lang w:val="en-US" w:eastAsia="zh-CN"/>
              </w:rPr>
              <w:t>垃圾桶</w:t>
            </w:r>
          </w:p>
        </w:tc>
        <w:tc>
          <w:tcPr>
            <w:tcW w:w="2847" w:type="dxa"/>
            <w:vMerge w:val="restart"/>
            <w:tcBorders>
              <w:top w:val="single" w:color="auto" w:sz="4" w:space="0"/>
              <w:left w:val="single" w:color="auto" w:sz="4" w:space="0"/>
              <w:right w:val="single" w:color="auto" w:sz="8" w:space="0"/>
            </w:tcBorders>
            <w:noWrap w:val="0"/>
            <w:vAlign w:val="center"/>
          </w:tcPr>
          <w:p>
            <w:pPr>
              <w:bidi w:val="0"/>
              <w:jc w:val="center"/>
              <w:rPr>
                <w:color w:val="auto"/>
                <w:u w:val="single"/>
              </w:rPr>
            </w:pPr>
            <w:r>
              <w:rPr>
                <w:rFonts w:hint="default"/>
                <w:color w:val="auto"/>
                <w:u w:val="single"/>
              </w:rPr>
              <w:t>定点收集，由环卫部门统一处理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0" w:type="dxa"/>
            <w:vMerge w:val="continue"/>
            <w:tcBorders>
              <w:left w:val="single" w:color="auto" w:sz="8" w:space="0"/>
              <w:right w:val="single" w:color="auto" w:sz="4" w:space="0"/>
            </w:tcBorders>
            <w:noWrap w:val="0"/>
            <w:vAlign w:val="center"/>
          </w:tcPr>
          <w:p>
            <w:pPr>
              <w:bidi w:val="0"/>
              <w:jc w:val="center"/>
              <w:rPr>
                <w:color w:val="auto"/>
                <w:u w:val="single"/>
              </w:rPr>
            </w:pPr>
          </w:p>
        </w:tc>
        <w:tc>
          <w:tcPr>
            <w:tcW w:w="2562" w:type="dxa"/>
            <w:gridSpan w:val="2"/>
            <w:tcBorders>
              <w:top w:val="single" w:color="000000" w:sz="8" w:space="0"/>
              <w:left w:val="single" w:color="auto" w:sz="4" w:space="0"/>
              <w:bottom w:val="single" w:color="000000" w:sz="8" w:space="0"/>
              <w:right w:val="single" w:color="auto" w:sz="4" w:space="0"/>
            </w:tcBorders>
            <w:noWrap w:val="0"/>
            <w:vAlign w:val="center"/>
          </w:tcPr>
          <w:p>
            <w:pPr>
              <w:bidi w:val="0"/>
              <w:jc w:val="center"/>
              <w:rPr>
                <w:rFonts w:hint="eastAsia"/>
                <w:color w:val="auto"/>
                <w:u w:val="single"/>
                <w:lang w:val="en-US" w:eastAsia="zh-CN"/>
              </w:rPr>
            </w:pPr>
            <w:r>
              <w:rPr>
                <w:rFonts w:hint="eastAsia"/>
                <w:color w:val="auto"/>
                <w:u w:val="single"/>
                <w:lang w:val="en-US" w:eastAsia="zh-CN"/>
              </w:rPr>
              <w:t>中药渣</w:t>
            </w:r>
          </w:p>
        </w:tc>
        <w:tc>
          <w:tcPr>
            <w:tcW w:w="2171"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color w:val="auto"/>
                <w:u w:val="single"/>
                <w:lang w:val="en-US" w:eastAsia="zh-CN"/>
              </w:rPr>
            </w:pPr>
            <w:r>
              <w:rPr>
                <w:rFonts w:hint="eastAsia"/>
                <w:color w:val="auto"/>
                <w:u w:val="single"/>
                <w:lang w:val="en-US" w:eastAsia="zh-CN"/>
              </w:rPr>
              <w:t>药渣收集桶</w:t>
            </w:r>
          </w:p>
        </w:tc>
        <w:tc>
          <w:tcPr>
            <w:tcW w:w="2847" w:type="dxa"/>
            <w:vMerge w:val="continue"/>
            <w:tcBorders>
              <w:left w:val="single" w:color="auto" w:sz="4" w:space="0"/>
              <w:bottom w:val="single" w:color="000000" w:sz="8" w:space="0"/>
              <w:right w:val="single" w:color="auto" w:sz="8" w:space="0"/>
            </w:tcBorders>
            <w:noWrap w:val="0"/>
            <w:vAlign w:val="center"/>
          </w:tcPr>
          <w:p>
            <w:pPr>
              <w:bidi w:val="0"/>
              <w:jc w:val="center"/>
              <w:rPr>
                <w:color w:val="auto"/>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0" w:type="dxa"/>
            <w:vMerge w:val="continue"/>
            <w:tcBorders>
              <w:left w:val="single" w:color="auto" w:sz="8" w:space="0"/>
              <w:right w:val="single" w:color="auto" w:sz="4" w:space="0"/>
            </w:tcBorders>
            <w:noWrap w:val="0"/>
            <w:vAlign w:val="center"/>
          </w:tcPr>
          <w:p>
            <w:pPr>
              <w:bidi w:val="0"/>
              <w:jc w:val="center"/>
              <w:rPr>
                <w:color w:val="auto"/>
                <w:u w:val="single"/>
              </w:rPr>
            </w:pPr>
          </w:p>
        </w:tc>
        <w:tc>
          <w:tcPr>
            <w:tcW w:w="2562" w:type="dxa"/>
            <w:gridSpan w:val="2"/>
            <w:tcBorders>
              <w:top w:val="single" w:color="000000" w:sz="8" w:space="0"/>
              <w:left w:val="single" w:color="auto" w:sz="4" w:space="0"/>
              <w:bottom w:val="single" w:color="000000" w:sz="8" w:space="0"/>
              <w:right w:val="single" w:color="auto" w:sz="4" w:space="0"/>
            </w:tcBorders>
            <w:noWrap w:val="0"/>
            <w:vAlign w:val="center"/>
          </w:tcPr>
          <w:p>
            <w:pPr>
              <w:bidi w:val="0"/>
              <w:jc w:val="center"/>
              <w:rPr>
                <w:rFonts w:hint="eastAsia"/>
                <w:color w:val="auto"/>
                <w:u w:val="single"/>
                <w:lang w:val="en-US" w:eastAsia="zh-CN"/>
              </w:rPr>
            </w:pPr>
            <w:r>
              <w:rPr>
                <w:rFonts w:hint="default"/>
                <w:color w:val="auto"/>
                <w:u w:val="single"/>
              </w:rPr>
              <w:t>医疗废物</w:t>
            </w:r>
          </w:p>
        </w:tc>
        <w:tc>
          <w:tcPr>
            <w:tcW w:w="2171" w:type="dxa"/>
            <w:tcBorders>
              <w:top w:val="single" w:color="auto" w:sz="4" w:space="0"/>
              <w:left w:val="single" w:color="auto" w:sz="4" w:space="0"/>
              <w:right w:val="single" w:color="auto" w:sz="4" w:space="0"/>
            </w:tcBorders>
            <w:noWrap w:val="0"/>
            <w:vAlign w:val="center"/>
          </w:tcPr>
          <w:p>
            <w:pPr>
              <w:bidi w:val="0"/>
              <w:jc w:val="center"/>
              <w:rPr>
                <w:rFonts w:hint="eastAsia"/>
                <w:color w:val="auto"/>
                <w:u w:val="single"/>
                <w:lang w:eastAsia="zh-CN"/>
              </w:rPr>
            </w:pPr>
            <w:r>
              <w:rPr>
                <w:rFonts w:hint="eastAsia"/>
                <w:color w:val="auto"/>
                <w:u w:val="single"/>
                <w:lang w:val="en-US" w:eastAsia="zh-CN"/>
              </w:rPr>
              <w:t>医疗废物暂存间</w:t>
            </w:r>
          </w:p>
        </w:tc>
        <w:tc>
          <w:tcPr>
            <w:tcW w:w="2847" w:type="dxa"/>
            <w:tcBorders>
              <w:top w:val="single" w:color="000000" w:sz="8" w:space="0"/>
              <w:left w:val="single" w:color="auto" w:sz="4" w:space="0"/>
              <w:right w:val="single" w:color="auto" w:sz="8" w:space="0"/>
            </w:tcBorders>
            <w:noWrap w:val="0"/>
            <w:vAlign w:val="center"/>
          </w:tcPr>
          <w:p>
            <w:pPr>
              <w:bidi w:val="0"/>
              <w:jc w:val="center"/>
              <w:rPr>
                <w:color w:val="auto"/>
                <w:u w:val="single"/>
              </w:rPr>
            </w:pPr>
            <w:r>
              <w:rPr>
                <w:rFonts w:hint="default"/>
                <w:color w:val="auto"/>
                <w:u w:val="single"/>
                <w:lang w:val="en-US"/>
              </w:rPr>
              <w:t>暂存于</w:t>
            </w:r>
            <w:r>
              <w:rPr>
                <w:rFonts w:hint="eastAsia"/>
                <w:color w:val="auto"/>
                <w:u w:val="single"/>
                <w:lang w:val="en-US" w:eastAsia="zh-CN"/>
              </w:rPr>
              <w:t>医疗废物暂存间</w:t>
            </w:r>
            <w:r>
              <w:rPr>
                <w:rFonts w:hint="default"/>
                <w:color w:val="auto"/>
                <w:u w:val="single"/>
                <w:lang w:val="en-US"/>
              </w:rPr>
              <w:t>，定期交由有资质单位处置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0" w:type="dxa"/>
            <w:vMerge w:val="continue"/>
            <w:tcBorders>
              <w:left w:val="single" w:color="auto" w:sz="8" w:space="0"/>
              <w:right w:val="single" w:color="auto" w:sz="4" w:space="0"/>
            </w:tcBorders>
            <w:noWrap w:val="0"/>
            <w:vAlign w:val="center"/>
          </w:tcPr>
          <w:p>
            <w:pPr>
              <w:bidi w:val="0"/>
              <w:jc w:val="center"/>
              <w:rPr>
                <w:color w:val="auto"/>
                <w:u w:val="single"/>
              </w:rPr>
            </w:pPr>
          </w:p>
        </w:tc>
        <w:tc>
          <w:tcPr>
            <w:tcW w:w="2562" w:type="dxa"/>
            <w:gridSpan w:val="2"/>
            <w:tcBorders>
              <w:top w:val="single" w:color="auto" w:sz="4" w:space="0"/>
              <w:left w:val="single" w:color="auto" w:sz="4" w:space="0"/>
              <w:right w:val="single" w:color="auto" w:sz="4" w:space="0"/>
            </w:tcBorders>
            <w:noWrap w:val="0"/>
            <w:vAlign w:val="center"/>
          </w:tcPr>
          <w:p>
            <w:pPr>
              <w:bidi w:val="0"/>
              <w:jc w:val="center"/>
              <w:rPr>
                <w:rFonts w:hint="eastAsia"/>
                <w:color w:val="auto"/>
                <w:u w:val="single"/>
                <w:lang w:val="en-US" w:eastAsia="zh-CN"/>
              </w:rPr>
            </w:pPr>
            <w:r>
              <w:rPr>
                <w:rFonts w:hint="eastAsia" w:cs="Times New Roman"/>
                <w:color w:val="auto"/>
                <w:kern w:val="0"/>
                <w:sz w:val="21"/>
                <w:szCs w:val="21"/>
                <w:u w:val="single"/>
                <w:lang w:val="en-US" w:eastAsia="zh-CN"/>
              </w:rPr>
              <w:t>一般废包装材料</w:t>
            </w:r>
          </w:p>
        </w:tc>
        <w:tc>
          <w:tcPr>
            <w:tcW w:w="2171" w:type="dxa"/>
            <w:tcBorders>
              <w:left w:val="single" w:color="auto" w:sz="4" w:space="0"/>
              <w:bottom w:val="single" w:color="auto" w:sz="4" w:space="0"/>
              <w:right w:val="single" w:color="auto" w:sz="4" w:space="0"/>
            </w:tcBorders>
            <w:noWrap w:val="0"/>
            <w:vAlign w:val="center"/>
          </w:tcPr>
          <w:p>
            <w:pPr>
              <w:bidi w:val="0"/>
              <w:jc w:val="center"/>
              <w:rPr>
                <w:rFonts w:hint="default"/>
                <w:color w:val="auto"/>
                <w:u w:val="single"/>
                <w:lang w:val="en-US" w:eastAsia="zh-CN"/>
              </w:rPr>
            </w:pPr>
            <w:r>
              <w:rPr>
                <w:rFonts w:hint="eastAsia"/>
                <w:color w:val="auto"/>
                <w:u w:val="single"/>
                <w:lang w:val="en-US" w:eastAsia="zh-CN"/>
              </w:rPr>
              <w:t>一般固废暂存间</w:t>
            </w:r>
          </w:p>
        </w:tc>
        <w:tc>
          <w:tcPr>
            <w:tcW w:w="2847" w:type="dxa"/>
            <w:tcBorders>
              <w:left w:val="single" w:color="auto" w:sz="4" w:space="0"/>
              <w:right w:val="single" w:color="auto" w:sz="8" w:space="0"/>
            </w:tcBorders>
            <w:noWrap w:val="0"/>
            <w:vAlign w:val="center"/>
          </w:tcPr>
          <w:p>
            <w:pPr>
              <w:bidi w:val="0"/>
              <w:jc w:val="center"/>
              <w:rPr>
                <w:rFonts w:hint="default"/>
                <w:color w:val="auto"/>
                <w:u w:val="single"/>
                <w:lang w:val="en-US" w:eastAsia="zh-CN"/>
              </w:rPr>
            </w:pPr>
            <w:r>
              <w:rPr>
                <w:rFonts w:hint="eastAsia" w:cs="Times New Roman"/>
                <w:color w:val="auto"/>
                <w:kern w:val="0"/>
                <w:sz w:val="21"/>
                <w:szCs w:val="21"/>
                <w:u w:val="single"/>
                <w:lang w:val="en-US" w:eastAsia="zh-CN"/>
              </w:rPr>
              <w:t>暂存于一般固废暂存间</w:t>
            </w:r>
            <w:r>
              <w:rPr>
                <w:rFonts w:hint="default" w:ascii="Times New Roman" w:hAnsi="Times New Roman" w:cs="Times New Roman"/>
                <w:color w:val="auto"/>
                <w:kern w:val="0"/>
                <w:sz w:val="21"/>
                <w:szCs w:val="21"/>
                <w:u w:val="single"/>
              </w:rPr>
              <w:t>，定期交物资回收公司回收处理。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0" w:type="dxa"/>
            <w:vMerge w:val="continue"/>
            <w:tcBorders>
              <w:left w:val="single" w:color="auto" w:sz="8" w:space="0"/>
              <w:right w:val="single" w:color="auto" w:sz="4" w:space="0"/>
            </w:tcBorders>
            <w:noWrap w:val="0"/>
            <w:vAlign w:val="center"/>
          </w:tcPr>
          <w:p>
            <w:pPr>
              <w:bidi w:val="0"/>
              <w:jc w:val="center"/>
              <w:rPr>
                <w:color w:val="auto"/>
                <w:u w:val="single"/>
              </w:rPr>
            </w:pPr>
          </w:p>
        </w:tc>
        <w:tc>
          <w:tcPr>
            <w:tcW w:w="2562" w:type="dxa"/>
            <w:gridSpan w:val="2"/>
            <w:tcBorders>
              <w:top w:val="single" w:color="auto" w:sz="4" w:space="0"/>
              <w:left w:val="single" w:color="auto" w:sz="4" w:space="0"/>
              <w:right w:val="single" w:color="auto" w:sz="4" w:space="0"/>
            </w:tcBorders>
            <w:noWrap w:val="0"/>
            <w:vAlign w:val="center"/>
          </w:tcPr>
          <w:p>
            <w:pPr>
              <w:bidi w:val="0"/>
              <w:jc w:val="center"/>
              <w:rPr>
                <w:rFonts w:hint="eastAsia" w:cs="Times New Roman"/>
                <w:color w:val="auto"/>
                <w:kern w:val="0"/>
                <w:sz w:val="21"/>
                <w:szCs w:val="21"/>
                <w:u w:val="single"/>
                <w:lang w:val="en-US" w:eastAsia="zh-CN"/>
              </w:rPr>
            </w:pPr>
            <w:r>
              <w:rPr>
                <w:rFonts w:hint="default" w:ascii="Times New Roman" w:hAnsi="Times New Roman" w:cs="Times New Roman"/>
                <w:color w:val="auto"/>
                <w:kern w:val="0"/>
                <w:sz w:val="21"/>
                <w:szCs w:val="21"/>
                <w:u w:val="single"/>
              </w:rPr>
              <w:t>污水处理站污泥</w:t>
            </w:r>
          </w:p>
        </w:tc>
        <w:tc>
          <w:tcPr>
            <w:tcW w:w="2171" w:type="dxa"/>
            <w:tcBorders>
              <w:left w:val="single" w:color="auto" w:sz="4" w:space="0"/>
              <w:bottom w:val="single" w:color="auto" w:sz="4" w:space="0"/>
              <w:right w:val="single" w:color="auto" w:sz="4" w:space="0"/>
            </w:tcBorders>
            <w:noWrap w:val="0"/>
            <w:vAlign w:val="center"/>
          </w:tcPr>
          <w:p>
            <w:pPr>
              <w:bidi w:val="0"/>
              <w:jc w:val="center"/>
              <w:rPr>
                <w:rFonts w:hint="default"/>
                <w:color w:val="auto"/>
                <w:u w:val="single"/>
                <w:lang w:val="en-US" w:eastAsia="zh-CN"/>
              </w:rPr>
            </w:pPr>
            <w:r>
              <w:rPr>
                <w:rFonts w:hint="eastAsia"/>
                <w:color w:val="auto"/>
                <w:u w:val="single"/>
                <w:lang w:val="en-US" w:eastAsia="zh-CN"/>
              </w:rPr>
              <w:t>/</w:t>
            </w:r>
          </w:p>
        </w:tc>
        <w:tc>
          <w:tcPr>
            <w:tcW w:w="2847" w:type="dxa"/>
            <w:tcBorders>
              <w:left w:val="single" w:color="auto" w:sz="4" w:space="0"/>
              <w:right w:val="single" w:color="auto" w:sz="8" w:space="0"/>
            </w:tcBorders>
            <w:noWrap w:val="0"/>
            <w:vAlign w:val="center"/>
          </w:tcPr>
          <w:p>
            <w:pPr>
              <w:pStyle w:val="15"/>
              <w:jc w:val="center"/>
              <w:rPr>
                <w:rFonts w:hint="eastAsia" w:eastAsia="宋体"/>
                <w:color w:val="auto"/>
                <w:u w:val="single"/>
                <w:lang w:val="en-US" w:eastAsia="zh-CN"/>
              </w:rPr>
            </w:pPr>
            <w:r>
              <w:rPr>
                <w:rFonts w:hint="eastAsia"/>
                <w:color w:val="auto"/>
                <w:u w:val="single"/>
                <w:lang w:eastAsia="zh-CN"/>
              </w:rPr>
              <w:t>委托有资质单位处理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7" w:hRule="atLeast"/>
          <w:jc w:val="center"/>
        </w:trPr>
        <w:tc>
          <w:tcPr>
            <w:tcW w:w="1220" w:type="dxa"/>
            <w:tcBorders>
              <w:top w:val="single" w:color="auto" w:sz="4" w:space="0"/>
              <w:left w:val="single" w:color="auto" w:sz="8" w:space="0"/>
              <w:bottom w:val="single" w:color="auto" w:sz="4" w:space="0"/>
              <w:right w:val="single" w:color="auto" w:sz="4" w:space="0"/>
            </w:tcBorders>
            <w:noWrap w:val="0"/>
            <w:vAlign w:val="center"/>
          </w:tcPr>
          <w:p>
            <w:pPr>
              <w:bidi w:val="0"/>
              <w:jc w:val="center"/>
              <w:rPr>
                <w:color w:val="auto"/>
                <w:u w:val="single"/>
              </w:rPr>
            </w:pPr>
            <w:r>
              <w:rPr>
                <w:color w:val="auto"/>
                <w:u w:val="single"/>
              </w:rPr>
              <w:t>环境风险防范措施</w:t>
            </w:r>
          </w:p>
        </w:tc>
        <w:tc>
          <w:tcPr>
            <w:tcW w:w="7580" w:type="dxa"/>
            <w:gridSpan w:val="4"/>
            <w:tcBorders>
              <w:top w:val="single" w:color="auto" w:sz="4" w:space="0"/>
              <w:left w:val="single" w:color="auto" w:sz="4" w:space="0"/>
              <w:bottom w:val="single" w:color="auto" w:sz="4" w:space="0"/>
              <w:right w:val="single" w:color="auto" w:sz="8" w:space="0"/>
            </w:tcBorders>
            <w:noWrap w:val="0"/>
            <w:vAlign w:val="center"/>
          </w:tcPr>
          <w:p>
            <w:pPr>
              <w:bidi w:val="0"/>
              <w:jc w:val="center"/>
              <w:rPr>
                <w:rFonts w:hint="eastAsia"/>
                <w:color w:val="auto"/>
                <w:u w:val="single"/>
                <w:lang w:eastAsia="zh-CN"/>
              </w:rPr>
            </w:pPr>
            <w:r>
              <w:rPr>
                <w:rFonts w:hint="eastAsia"/>
                <w:color w:val="auto"/>
                <w:u w:val="single"/>
                <w:lang w:eastAsia="zh-CN"/>
              </w:rPr>
              <w:t>医院</w:t>
            </w:r>
            <w:r>
              <w:rPr>
                <w:rFonts w:hint="eastAsia"/>
                <w:color w:val="auto"/>
                <w:u w:val="single"/>
              </w:rPr>
              <w:t>应制定环境风险管理制度，包括制定</w:t>
            </w:r>
            <w:r>
              <w:rPr>
                <w:rFonts w:hint="eastAsia"/>
                <w:color w:val="auto"/>
                <w:u w:val="single"/>
                <w:lang w:eastAsia="zh-CN"/>
              </w:rPr>
              <w:t>废水处理设施</w:t>
            </w:r>
            <w:r>
              <w:rPr>
                <w:rFonts w:hint="eastAsia"/>
                <w:color w:val="auto"/>
                <w:u w:val="single"/>
              </w:rPr>
              <w:t>管理、</w:t>
            </w:r>
            <w:r>
              <w:rPr>
                <w:rFonts w:hint="eastAsia"/>
                <w:color w:val="auto"/>
                <w:u w:val="single"/>
                <w:lang w:eastAsia="zh-CN"/>
              </w:rPr>
              <w:t>院区</w:t>
            </w:r>
            <w:r>
              <w:rPr>
                <w:rFonts w:hint="eastAsia"/>
                <w:color w:val="auto"/>
                <w:u w:val="single"/>
              </w:rPr>
              <w:t>等环保管理制度，明确规定了</w:t>
            </w:r>
            <w:r>
              <w:rPr>
                <w:rFonts w:hint="eastAsia"/>
                <w:color w:val="auto"/>
                <w:u w:val="single"/>
                <w:lang w:eastAsia="zh-CN"/>
              </w:rPr>
              <w:t>废水处理</w:t>
            </w:r>
            <w:r>
              <w:rPr>
                <w:rFonts w:hint="eastAsia"/>
                <w:color w:val="auto"/>
                <w:u w:val="single"/>
              </w:rPr>
              <w:t>作业要求、环保管理要求等内容；对环境风险源、</w:t>
            </w:r>
            <w:r>
              <w:rPr>
                <w:rFonts w:hint="eastAsia"/>
                <w:color w:val="auto"/>
                <w:u w:val="single"/>
                <w:lang w:eastAsia="zh-CN"/>
              </w:rPr>
              <w:t>废水处理</w:t>
            </w:r>
            <w:r>
              <w:rPr>
                <w:rFonts w:hint="eastAsia"/>
                <w:color w:val="auto"/>
                <w:u w:val="single"/>
              </w:rPr>
              <w:t>区域有定期巡查制度。有利于及时发现环境风险隐患及事故，迅速进行报告并采取措施；落实了责任制，并张贴上墙；</w:t>
            </w:r>
            <w:r>
              <w:rPr>
                <w:rFonts w:hint="eastAsia"/>
                <w:color w:val="auto"/>
                <w:u w:val="single"/>
                <w:lang w:eastAsia="zh-CN"/>
              </w:rPr>
              <w:t>医院</w:t>
            </w:r>
            <w:r>
              <w:rPr>
                <w:rFonts w:hint="eastAsia"/>
                <w:color w:val="auto"/>
                <w:u w:val="single"/>
              </w:rPr>
              <w:t>设置有兼职人员负责环保事宜</w:t>
            </w:r>
            <w:r>
              <w:rPr>
                <w:rFonts w:hint="eastAsia"/>
                <w:color w:val="auto"/>
                <w:u w:val="single"/>
                <w:lang w:eastAsia="zh-CN"/>
              </w:rPr>
              <w:t>，</w:t>
            </w:r>
            <w:r>
              <w:rPr>
                <w:rFonts w:hint="eastAsia"/>
                <w:color w:val="auto"/>
                <w:u w:val="single"/>
              </w:rPr>
              <w:t>加强人员现场管理</w:t>
            </w:r>
            <w:r>
              <w:rPr>
                <w:rFonts w:hint="eastAsia"/>
                <w:color w:val="auto"/>
                <w:u w:val="singl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6" w:hRule="atLeast"/>
          <w:jc w:val="center"/>
        </w:trPr>
        <w:tc>
          <w:tcPr>
            <w:tcW w:w="1220" w:type="dxa"/>
            <w:tcBorders>
              <w:top w:val="single" w:color="auto" w:sz="4" w:space="0"/>
              <w:left w:val="single" w:color="auto" w:sz="8" w:space="0"/>
              <w:bottom w:val="single" w:color="auto" w:sz="4" w:space="0"/>
              <w:right w:val="single" w:color="auto" w:sz="4" w:space="0"/>
            </w:tcBorders>
            <w:noWrap w:val="0"/>
            <w:vAlign w:val="center"/>
          </w:tcPr>
          <w:p>
            <w:pPr>
              <w:bidi w:val="0"/>
              <w:jc w:val="center"/>
              <w:rPr>
                <w:rFonts w:hint="default"/>
                <w:color w:val="auto"/>
                <w:u w:val="single"/>
              </w:rPr>
            </w:pPr>
            <w:r>
              <w:rPr>
                <w:rFonts w:hint="default"/>
                <w:color w:val="auto"/>
                <w:u w:val="single"/>
              </w:rPr>
              <w:t>其他环境</w:t>
            </w:r>
          </w:p>
          <w:p>
            <w:pPr>
              <w:bidi w:val="0"/>
              <w:jc w:val="center"/>
              <w:rPr>
                <w:rFonts w:hint="default"/>
                <w:color w:val="auto"/>
                <w:u w:val="single"/>
                <w:lang w:val="en-US" w:eastAsia="zh-CN"/>
              </w:rPr>
            </w:pPr>
            <w:r>
              <w:rPr>
                <w:rFonts w:hint="default"/>
                <w:color w:val="auto"/>
                <w:u w:val="single"/>
              </w:rPr>
              <w:t>管理要求</w:t>
            </w:r>
          </w:p>
        </w:tc>
        <w:tc>
          <w:tcPr>
            <w:tcW w:w="7580" w:type="dxa"/>
            <w:gridSpan w:val="4"/>
            <w:tcBorders>
              <w:top w:val="single" w:color="auto" w:sz="4" w:space="0"/>
              <w:left w:val="single" w:color="auto" w:sz="4" w:space="0"/>
              <w:bottom w:val="single" w:color="auto" w:sz="4" w:space="0"/>
              <w:right w:val="single" w:color="auto" w:sz="8" w:space="0"/>
            </w:tcBorders>
            <w:noWrap w:val="0"/>
            <w:vAlign w:val="center"/>
          </w:tcPr>
          <w:p>
            <w:pPr>
              <w:numPr>
                <w:ilvl w:val="0"/>
                <w:numId w:val="0"/>
              </w:numPr>
              <w:adjustRightInd w:val="0"/>
              <w:snapToGrid w:val="0"/>
              <w:jc w:val="center"/>
              <w:outlineLvl w:val="9"/>
              <w:rPr>
                <w:rFonts w:hint="eastAsia" w:cs="Times New Roman"/>
                <w:color w:val="auto"/>
                <w:highlight w:val="none"/>
                <w:u w:val="single"/>
                <w:lang w:eastAsia="zh-CN"/>
              </w:rPr>
            </w:pPr>
            <w:r>
              <w:rPr>
                <w:rFonts w:hint="eastAsia" w:ascii="Times New Roman" w:hAnsi="Times New Roman" w:eastAsia="宋体" w:cs="Times New Roman"/>
                <w:color w:val="auto"/>
                <w:szCs w:val="21"/>
                <w:highlight w:val="none"/>
                <w:u w:val="single"/>
                <w:lang w:val="en-US" w:eastAsia="zh-CN"/>
              </w:rPr>
              <w:t>按照《固定污染源排污许可分类管理名录（2019年版）》，建设单位应当在启动本项目生产设施或者发生实际排污之前申请取得固定污染源排污登记回执</w:t>
            </w:r>
            <w:r>
              <w:rPr>
                <w:rFonts w:hint="eastAsia" w:cs="Times New Roman"/>
                <w:color w:val="auto"/>
                <w:highlight w:val="none"/>
                <w:u w:val="single"/>
                <w:lang w:eastAsia="zh-CN"/>
              </w:rPr>
              <w:t>；</w:t>
            </w:r>
          </w:p>
          <w:p>
            <w:pPr>
              <w:numPr>
                <w:ilvl w:val="0"/>
                <w:numId w:val="0"/>
              </w:numPr>
              <w:adjustRightInd w:val="0"/>
              <w:snapToGrid w:val="0"/>
              <w:jc w:val="center"/>
              <w:outlineLvl w:val="9"/>
              <w:rPr>
                <w:rFonts w:hint="eastAsia"/>
                <w:color w:val="auto"/>
                <w:u w:val="single"/>
                <w:lang w:val="en-US" w:eastAsia="en-US"/>
              </w:rPr>
            </w:pPr>
            <w:r>
              <w:rPr>
                <w:rFonts w:hint="eastAsia" w:ascii="Times New Roman" w:hAnsi="Times New Roman" w:eastAsia="宋体" w:cs="Times New Roman"/>
                <w:color w:val="auto"/>
                <w:szCs w:val="21"/>
                <w:highlight w:val="none"/>
                <w:u w:val="single"/>
                <w:lang w:eastAsia="zh-CN"/>
              </w:rPr>
              <w:t>按照《建设项目竣工环境保护验收暂行办法》（国环规环评[2017]4号）和《建设项目竣工环境保护验收技术指南污染影响类》（生态环境部公告2018年第9号）相关文件要求，建设单位应在本项目建设竣工之后编制或者委托有能力的技术机构编制验收监测报告。</w:t>
            </w:r>
          </w:p>
        </w:tc>
      </w:tr>
    </w:tbl>
    <w:p>
      <w:pPr>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br w:type="page"/>
      </w:r>
    </w:p>
    <w:p>
      <w:pPr>
        <w:pStyle w:val="24"/>
        <w:jc w:val="center"/>
        <w:outlineLvl w:val="0"/>
        <w:rPr>
          <w:rFonts w:hint="default" w:ascii="Times New Roman" w:hAnsi="Times New Roman" w:eastAsia="宋体" w:cs="Times New Roman"/>
          <w:snapToGrid w:val="0"/>
          <w:color w:val="auto"/>
          <w:sz w:val="30"/>
          <w:szCs w:val="30"/>
        </w:rPr>
      </w:pPr>
      <w:bookmarkStart w:id="24" w:name="_Toc18973"/>
      <w:bookmarkStart w:id="25" w:name="_Toc26346"/>
      <w:r>
        <w:rPr>
          <w:rFonts w:hint="default" w:ascii="Times New Roman" w:hAnsi="Times New Roman" w:eastAsia="宋体" w:cs="Times New Roman"/>
          <w:snapToGrid w:val="0"/>
          <w:color w:val="auto"/>
          <w:sz w:val="30"/>
          <w:szCs w:val="30"/>
        </w:rPr>
        <w:t>六、结论</w:t>
      </w:r>
      <w:bookmarkEnd w:id="24"/>
      <w:bookmarkEnd w:id="25"/>
    </w:p>
    <w:tbl>
      <w:tblPr>
        <w:tblStyle w:val="26"/>
        <w:tblW w:w="86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93" w:hRule="atLeast"/>
          <w:jc w:val="center"/>
        </w:trPr>
        <w:tc>
          <w:tcPr>
            <w:tcW w:w="8606" w:type="dxa"/>
            <w:vAlign w:val="center"/>
          </w:tcPr>
          <w:p>
            <w:pPr>
              <w:spacing w:line="360" w:lineRule="auto"/>
              <w:ind w:firstLine="480" w:firstLineChars="200"/>
              <w:rPr>
                <w:rFonts w:hint="default" w:ascii="Times New Roman" w:hAnsi="Times New Roman" w:cs="Times New Roman"/>
                <w:color w:val="auto"/>
                <w:sz w:val="24"/>
              </w:rPr>
            </w:pPr>
            <w:r>
              <w:rPr>
                <w:rFonts w:hint="eastAsia"/>
                <w:color w:val="auto"/>
                <w:sz w:val="24"/>
                <w:szCs w:val="24"/>
                <w:lang w:val="en-US" w:eastAsia="zh-CN"/>
              </w:rPr>
              <w:t>株洲市</w:t>
            </w:r>
            <w:r>
              <w:rPr>
                <w:color w:val="auto"/>
                <w:sz w:val="24"/>
                <w:szCs w:val="24"/>
              </w:rPr>
              <w:t>芦淞区建宁街道</w:t>
            </w:r>
            <w:r>
              <w:rPr>
                <w:rFonts w:hint="eastAsia"/>
                <w:color w:val="auto"/>
                <w:sz w:val="24"/>
                <w:szCs w:val="24"/>
                <w:lang w:eastAsia="zh-CN"/>
              </w:rPr>
              <w:t>社区</w:t>
            </w:r>
            <w:r>
              <w:rPr>
                <w:color w:val="auto"/>
                <w:sz w:val="24"/>
                <w:szCs w:val="24"/>
              </w:rPr>
              <w:t>卫生服务中心</w:t>
            </w:r>
            <w:r>
              <w:rPr>
                <w:rFonts w:hint="eastAsia" w:cs="Times New Roman"/>
                <w:color w:val="auto"/>
                <w:w w:val="100"/>
                <w:sz w:val="24"/>
                <w:szCs w:val="24"/>
                <w:lang w:val="en-US" w:eastAsia="zh-CN"/>
              </w:rPr>
              <w:t>建设项目</w:t>
            </w:r>
            <w:r>
              <w:rPr>
                <w:rFonts w:hint="default" w:ascii="Times New Roman" w:hAnsi="Times New Roman" w:cs="Times New Roman"/>
                <w:color w:val="auto"/>
                <w:sz w:val="24"/>
              </w:rPr>
              <w:t>符合国家产业政策；项目选址符合相关规划要求</w:t>
            </w:r>
            <w:r>
              <w:rPr>
                <w:rFonts w:hint="eastAsia" w:cs="Times New Roman"/>
                <w:color w:val="auto"/>
                <w:sz w:val="24"/>
                <w:lang w:eastAsia="zh-CN"/>
              </w:rPr>
              <w:t>，</w:t>
            </w:r>
            <w:r>
              <w:rPr>
                <w:rFonts w:hint="default" w:ascii="Times New Roman" w:hAnsi="Times New Roman" w:cs="Times New Roman"/>
                <w:color w:val="auto"/>
                <w:sz w:val="24"/>
              </w:rPr>
              <w:t>通过采取有效的环保措施可实现达标排放，对周边环境的影响也能控制在可接受程度。因此，建设单位在严格执行环保“三同时”制度，严格落实本报告提出的各项环保措施后，项目建设对环境的影响是可接受的。因此，从环保的角度分析，本项目的建设是可行的。</w:t>
            </w:r>
          </w:p>
          <w:p>
            <w:pPr>
              <w:spacing w:line="360" w:lineRule="auto"/>
              <w:ind w:firstLine="480" w:firstLineChars="200"/>
              <w:rPr>
                <w:rFonts w:hint="default" w:ascii="Times New Roman" w:hAnsi="Times New Roman" w:eastAsia="宋体" w:cs="Times New Roman"/>
                <w:color w:val="auto"/>
                <w:sz w:val="24"/>
              </w:rPr>
            </w:pPr>
          </w:p>
        </w:tc>
      </w:tr>
    </w:tbl>
    <w:p>
      <w:pPr>
        <w:numPr>
          <w:ilvl w:val="0"/>
          <w:numId w:val="0"/>
        </w:numPr>
        <w:jc w:val="both"/>
        <w:rPr>
          <w:rFonts w:hint="default" w:ascii="Times New Roman" w:hAnsi="Times New Roman" w:eastAsia="宋体" w:cs="Times New Roman"/>
          <w:snapToGrid w:val="0"/>
          <w:color w:val="auto"/>
          <w:sz w:val="30"/>
          <w:szCs w:val="30"/>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400" w:lineRule="exact"/>
        <w:textAlignment w:val="auto"/>
        <w:rPr>
          <w:rFonts w:ascii="Times New Roman" w:hAnsi="Times New Roman" w:eastAsia="黑体" w:cs="Times New Roman"/>
          <w:snapToGrid w:val="0"/>
          <w:kern w:val="0"/>
          <w:sz w:val="32"/>
          <w:szCs w:val="32"/>
          <w:highlight w:val="none"/>
        </w:rPr>
      </w:pPr>
      <w:r>
        <w:rPr>
          <w:rFonts w:ascii="Times New Roman" w:hAnsi="Times New Roman" w:eastAsia="黑体" w:cs="Times New Roman"/>
          <w:snapToGrid w:val="0"/>
          <w:sz w:val="32"/>
          <w:szCs w:val="32"/>
          <w:highlight w:val="none"/>
        </w:rPr>
        <w:t>附表</w:t>
      </w:r>
    </w:p>
    <w:p>
      <w:pPr>
        <w:jc w:val="center"/>
        <w:outlineLvl w:val="0"/>
        <w:rPr>
          <w:rFonts w:hint="default" w:ascii="Times New Roman" w:hAnsi="Times New Roman" w:eastAsia="宋体" w:cs="Times New Roman"/>
          <w:b w:val="0"/>
          <w:bCs w:val="0"/>
          <w:snapToGrid w:val="0"/>
          <w:color w:val="000000" w:themeColor="text1"/>
          <w:sz w:val="36"/>
          <w:szCs w:val="36"/>
          <w:u w:val="none"/>
          <w14:textFill>
            <w14:solidFill>
              <w14:schemeClr w14:val="tx1"/>
            </w14:solidFill>
          </w14:textFill>
        </w:rPr>
      </w:pPr>
      <w:bookmarkStart w:id="26" w:name="_Toc32100"/>
      <w:bookmarkStart w:id="27" w:name="_Toc9152"/>
      <w:r>
        <w:rPr>
          <w:rFonts w:ascii="Times New Roman" w:hAnsi="Times New Roman" w:eastAsia="宋体" w:cs="Times New Roman"/>
          <w:b w:val="0"/>
          <w:bCs w:val="0"/>
          <w:snapToGrid w:val="0"/>
          <w:sz w:val="38"/>
          <w:szCs w:val="38"/>
          <w:highlight w:val="none"/>
        </w:rPr>
        <w:t>建设项目污染物排放量汇总表</w:t>
      </w:r>
      <w:bookmarkEnd w:id="26"/>
      <w:bookmarkEnd w:id="27"/>
    </w:p>
    <w:tbl>
      <w:tblPr>
        <w:tblStyle w:val="26"/>
        <w:tblW w:w="4946"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32"/>
        <w:gridCol w:w="1433"/>
        <w:gridCol w:w="1416"/>
        <w:gridCol w:w="1996"/>
        <w:gridCol w:w="1710"/>
        <w:gridCol w:w="1733"/>
        <w:gridCol w:w="1435"/>
        <w:gridCol w:w="1635"/>
        <w:gridCol w:w="137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2" w:type="dxa"/>
            <w:tcBorders>
              <w:top w:val="single" w:color="auto" w:sz="8" w:space="0"/>
              <w:bottom w:val="single" w:color="auto" w:sz="6" w:space="0"/>
              <w:tl2br w:val="single" w:color="auto" w:sz="8" w:space="0"/>
            </w:tcBorders>
            <w:noWrap w:val="0"/>
            <w:tcMar>
              <w:top w:w="0" w:type="dxa"/>
              <w:left w:w="28" w:type="dxa"/>
              <w:bottom w:w="0" w:type="dxa"/>
              <w:right w:w="28" w:type="dxa"/>
            </w:tcMar>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lang w:val="en-US" w:eastAsia="zh-CN"/>
              </w:rPr>
              <w:t xml:space="preserve">    </w:t>
            </w:r>
            <w:r>
              <w:rPr>
                <w:rFonts w:ascii="Times New Roman" w:hAnsi="Times New Roman" w:cs="Times New Roman"/>
                <w:b/>
                <w:color w:val="auto"/>
                <w:sz w:val="21"/>
                <w:szCs w:val="21"/>
                <w:highlight w:val="none"/>
              </w:rPr>
              <w:t>项目</w:t>
            </w:r>
          </w:p>
          <w:p>
            <w:pPr>
              <w:pStyle w:val="45"/>
              <w:keepNext w:val="0"/>
              <w:keepLines w:val="0"/>
              <w:pageBreakBefore w:val="0"/>
              <w:kinsoku/>
              <w:wordWrap/>
              <w:topLinePunct w:val="0"/>
              <w:bidi w:val="0"/>
              <w:adjustRightInd w:val="0"/>
              <w:snapToGrid w:val="0"/>
              <w:spacing w:beforeLines="0" w:line="240" w:lineRule="auto"/>
              <w:ind w:left="0" w:firstLine="0" w:firstLineChars="0"/>
              <w:jc w:val="both"/>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分类</w:t>
            </w:r>
          </w:p>
        </w:tc>
        <w:tc>
          <w:tcPr>
            <w:tcW w:w="1433" w:type="dxa"/>
            <w:noWrap w:val="0"/>
            <w:tcMar>
              <w:top w:w="0" w:type="dxa"/>
              <w:left w:w="28" w:type="dxa"/>
              <w:bottom w:w="0" w:type="dxa"/>
              <w:right w:w="28" w:type="dxa"/>
            </w:tcMar>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污染物名称</w:t>
            </w:r>
          </w:p>
        </w:tc>
        <w:tc>
          <w:tcPr>
            <w:tcW w:w="1416" w:type="dxa"/>
            <w:noWrap w:val="0"/>
            <w:tcMar>
              <w:top w:w="0" w:type="dxa"/>
              <w:left w:w="28" w:type="dxa"/>
              <w:bottom w:w="0" w:type="dxa"/>
              <w:right w:w="28" w:type="dxa"/>
            </w:tcMar>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现有工程排放量</w:t>
            </w:r>
            <w:r>
              <w:rPr>
                <w:rFonts w:ascii="Times New Roman" w:hAnsi="Times New Roman" w:cs="Times New Roman"/>
                <w:b/>
                <w:color w:val="auto"/>
                <w:sz w:val="21"/>
                <w:szCs w:val="21"/>
                <w:highlight w:val="none"/>
              </w:rPr>
              <w:fldChar w:fldCharType="begin"/>
            </w:r>
            <w:r>
              <w:rPr>
                <w:rFonts w:ascii="Times New Roman" w:hAnsi="Times New Roman" w:cs="Times New Roman"/>
                <w:b/>
                <w:color w:val="auto"/>
                <w:sz w:val="21"/>
                <w:szCs w:val="21"/>
                <w:highlight w:val="none"/>
              </w:rPr>
              <w:instrText xml:space="preserve"> = 1 \* GB3 \* MERGEFORMAT </w:instrText>
            </w:r>
            <w:r>
              <w:rPr>
                <w:rFonts w:ascii="Times New Roman" w:hAnsi="Times New Roman" w:cs="Times New Roman"/>
                <w:b/>
                <w:color w:val="auto"/>
                <w:sz w:val="21"/>
                <w:szCs w:val="21"/>
                <w:highlight w:val="none"/>
              </w:rPr>
              <w:fldChar w:fldCharType="separate"/>
            </w:r>
            <w:r>
              <w:rPr>
                <w:rFonts w:hint="eastAsia" w:cs="宋体"/>
                <w:b/>
                <w:color w:val="auto"/>
                <w:sz w:val="21"/>
                <w:szCs w:val="21"/>
                <w:highlight w:val="none"/>
              </w:rPr>
              <w:t>①</w:t>
            </w:r>
            <w:r>
              <w:rPr>
                <w:rFonts w:ascii="Times New Roman" w:hAnsi="Times New Roman" w:cs="Times New Roman"/>
                <w:b/>
                <w:color w:val="auto"/>
                <w:sz w:val="21"/>
                <w:szCs w:val="21"/>
                <w:highlight w:val="none"/>
              </w:rPr>
              <w:fldChar w:fldCharType="end"/>
            </w:r>
          </w:p>
        </w:tc>
        <w:tc>
          <w:tcPr>
            <w:tcW w:w="1996" w:type="dxa"/>
            <w:noWrap w:val="0"/>
            <w:tcMar>
              <w:top w:w="0" w:type="dxa"/>
              <w:left w:w="28" w:type="dxa"/>
              <w:bottom w:w="0" w:type="dxa"/>
              <w:right w:w="28" w:type="dxa"/>
            </w:tcMar>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现有工程许可排放量</w:t>
            </w:r>
            <w:r>
              <w:rPr>
                <w:rFonts w:ascii="Times New Roman" w:hAnsi="Times New Roman" w:cs="Times New Roman"/>
                <w:b/>
                <w:color w:val="auto"/>
                <w:sz w:val="21"/>
                <w:szCs w:val="21"/>
                <w:highlight w:val="none"/>
              </w:rPr>
              <w:fldChar w:fldCharType="begin"/>
            </w:r>
            <w:r>
              <w:rPr>
                <w:rFonts w:ascii="Times New Roman" w:hAnsi="Times New Roman" w:cs="Times New Roman"/>
                <w:b/>
                <w:color w:val="auto"/>
                <w:sz w:val="21"/>
                <w:szCs w:val="21"/>
                <w:highlight w:val="none"/>
              </w:rPr>
              <w:instrText xml:space="preserve"> = 2 \* GB3 \* MERGEFORMAT </w:instrText>
            </w:r>
            <w:r>
              <w:rPr>
                <w:rFonts w:ascii="Times New Roman" w:hAnsi="Times New Roman" w:cs="Times New Roman"/>
                <w:b/>
                <w:color w:val="auto"/>
                <w:sz w:val="21"/>
                <w:szCs w:val="21"/>
                <w:highlight w:val="none"/>
              </w:rPr>
              <w:fldChar w:fldCharType="separate"/>
            </w:r>
            <w:r>
              <w:rPr>
                <w:rFonts w:hint="eastAsia" w:cs="宋体"/>
                <w:b/>
                <w:color w:val="auto"/>
                <w:sz w:val="21"/>
                <w:szCs w:val="21"/>
                <w:highlight w:val="none"/>
              </w:rPr>
              <w:t>②</w:t>
            </w:r>
            <w:r>
              <w:rPr>
                <w:rFonts w:ascii="Times New Roman" w:hAnsi="Times New Roman" w:cs="Times New Roman"/>
                <w:b/>
                <w:color w:val="auto"/>
                <w:sz w:val="21"/>
                <w:szCs w:val="21"/>
                <w:highlight w:val="none"/>
              </w:rPr>
              <w:fldChar w:fldCharType="end"/>
            </w:r>
          </w:p>
        </w:tc>
        <w:tc>
          <w:tcPr>
            <w:tcW w:w="1710" w:type="dxa"/>
            <w:noWrap w:val="0"/>
            <w:tcMar>
              <w:top w:w="0" w:type="dxa"/>
              <w:left w:w="28" w:type="dxa"/>
              <w:bottom w:w="0" w:type="dxa"/>
              <w:right w:w="28" w:type="dxa"/>
            </w:tcMar>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在建工程排放量</w:t>
            </w:r>
            <w:r>
              <w:rPr>
                <w:rFonts w:ascii="Times New Roman" w:hAnsi="Times New Roman" w:cs="Times New Roman"/>
                <w:b/>
                <w:color w:val="auto"/>
                <w:sz w:val="21"/>
                <w:szCs w:val="21"/>
                <w:highlight w:val="none"/>
              </w:rPr>
              <w:fldChar w:fldCharType="begin"/>
            </w:r>
            <w:r>
              <w:rPr>
                <w:rFonts w:ascii="Times New Roman" w:hAnsi="Times New Roman" w:cs="Times New Roman"/>
                <w:b/>
                <w:color w:val="auto"/>
                <w:sz w:val="21"/>
                <w:szCs w:val="21"/>
                <w:highlight w:val="none"/>
              </w:rPr>
              <w:instrText xml:space="preserve"> = 3 \* GB3 \* MERGEFORMAT </w:instrText>
            </w:r>
            <w:r>
              <w:rPr>
                <w:rFonts w:ascii="Times New Roman" w:hAnsi="Times New Roman" w:cs="Times New Roman"/>
                <w:b/>
                <w:color w:val="auto"/>
                <w:sz w:val="21"/>
                <w:szCs w:val="21"/>
                <w:highlight w:val="none"/>
              </w:rPr>
              <w:fldChar w:fldCharType="separate"/>
            </w:r>
            <w:r>
              <w:rPr>
                <w:rFonts w:hint="eastAsia" w:cs="宋体"/>
                <w:b/>
                <w:color w:val="auto"/>
                <w:sz w:val="21"/>
                <w:szCs w:val="21"/>
                <w:highlight w:val="none"/>
              </w:rPr>
              <w:t>③</w:t>
            </w:r>
            <w:r>
              <w:rPr>
                <w:rFonts w:ascii="Times New Roman" w:hAnsi="Times New Roman" w:cs="Times New Roman"/>
                <w:b/>
                <w:color w:val="auto"/>
                <w:sz w:val="21"/>
                <w:szCs w:val="21"/>
                <w:highlight w:val="none"/>
              </w:rPr>
              <w:fldChar w:fldCharType="end"/>
            </w:r>
          </w:p>
        </w:tc>
        <w:tc>
          <w:tcPr>
            <w:tcW w:w="1733" w:type="dxa"/>
            <w:noWrap w:val="0"/>
            <w:tcMar>
              <w:top w:w="0" w:type="dxa"/>
              <w:left w:w="28" w:type="dxa"/>
              <w:bottom w:w="0" w:type="dxa"/>
              <w:right w:w="28" w:type="dxa"/>
            </w:tcMar>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本项目排放量</w:t>
            </w:r>
          </w:p>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fldChar w:fldCharType="begin"/>
            </w:r>
            <w:r>
              <w:rPr>
                <w:rFonts w:ascii="Times New Roman" w:hAnsi="Times New Roman" w:cs="Times New Roman"/>
                <w:b/>
                <w:color w:val="auto"/>
                <w:sz w:val="21"/>
                <w:szCs w:val="21"/>
                <w:highlight w:val="none"/>
              </w:rPr>
              <w:instrText xml:space="preserve"> = 4 \* GB3 \* MERGEFORMAT </w:instrText>
            </w:r>
            <w:r>
              <w:rPr>
                <w:rFonts w:ascii="Times New Roman" w:hAnsi="Times New Roman" w:cs="Times New Roman"/>
                <w:b/>
                <w:color w:val="auto"/>
                <w:sz w:val="21"/>
                <w:szCs w:val="21"/>
                <w:highlight w:val="none"/>
              </w:rPr>
              <w:fldChar w:fldCharType="separate"/>
            </w:r>
            <w:r>
              <w:rPr>
                <w:rFonts w:hint="eastAsia" w:cs="宋体"/>
                <w:b/>
                <w:color w:val="auto"/>
                <w:sz w:val="21"/>
                <w:szCs w:val="21"/>
                <w:highlight w:val="none"/>
              </w:rPr>
              <w:t>④</w:t>
            </w:r>
            <w:r>
              <w:rPr>
                <w:rFonts w:ascii="Times New Roman" w:hAnsi="Times New Roman" w:cs="Times New Roman"/>
                <w:b/>
                <w:color w:val="auto"/>
                <w:sz w:val="21"/>
                <w:szCs w:val="21"/>
                <w:highlight w:val="none"/>
              </w:rPr>
              <w:fldChar w:fldCharType="end"/>
            </w:r>
          </w:p>
        </w:tc>
        <w:tc>
          <w:tcPr>
            <w:tcW w:w="1435" w:type="dxa"/>
            <w:noWrap w:val="0"/>
            <w:tcMar>
              <w:top w:w="0" w:type="dxa"/>
              <w:left w:w="28" w:type="dxa"/>
              <w:bottom w:w="0" w:type="dxa"/>
              <w:right w:w="28" w:type="dxa"/>
            </w:tcMar>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以新带老削减量</w:t>
            </w:r>
            <w:r>
              <w:rPr>
                <w:rFonts w:ascii="Times New Roman" w:hAnsi="Times New Roman" w:cs="Times New Roman"/>
                <w:b/>
                <w:color w:val="auto"/>
                <w:sz w:val="21"/>
                <w:szCs w:val="21"/>
                <w:highlight w:val="none"/>
              </w:rPr>
              <w:fldChar w:fldCharType="begin"/>
            </w:r>
            <w:r>
              <w:rPr>
                <w:rFonts w:ascii="Times New Roman" w:hAnsi="Times New Roman" w:cs="Times New Roman"/>
                <w:b/>
                <w:color w:val="auto"/>
                <w:sz w:val="21"/>
                <w:szCs w:val="21"/>
                <w:highlight w:val="none"/>
              </w:rPr>
              <w:instrText xml:space="preserve"> = 5 \* GB3 \* MERGEFORMAT </w:instrText>
            </w:r>
            <w:r>
              <w:rPr>
                <w:rFonts w:ascii="Times New Roman" w:hAnsi="Times New Roman" w:cs="Times New Roman"/>
                <w:b/>
                <w:color w:val="auto"/>
                <w:sz w:val="21"/>
                <w:szCs w:val="21"/>
                <w:highlight w:val="none"/>
              </w:rPr>
              <w:fldChar w:fldCharType="separate"/>
            </w:r>
            <w:r>
              <w:rPr>
                <w:rFonts w:hint="eastAsia" w:cs="宋体"/>
                <w:b/>
                <w:color w:val="auto"/>
                <w:sz w:val="21"/>
                <w:szCs w:val="21"/>
                <w:highlight w:val="none"/>
              </w:rPr>
              <w:t>⑤</w:t>
            </w:r>
            <w:r>
              <w:rPr>
                <w:rFonts w:ascii="Times New Roman" w:hAnsi="Times New Roman" w:cs="Times New Roman"/>
                <w:b/>
                <w:color w:val="auto"/>
                <w:sz w:val="21"/>
                <w:szCs w:val="21"/>
                <w:highlight w:val="none"/>
              </w:rPr>
              <w:fldChar w:fldCharType="end"/>
            </w:r>
          </w:p>
        </w:tc>
        <w:tc>
          <w:tcPr>
            <w:tcW w:w="1635" w:type="dxa"/>
            <w:noWrap w:val="0"/>
            <w:tcMar>
              <w:top w:w="0" w:type="dxa"/>
              <w:left w:w="28" w:type="dxa"/>
              <w:bottom w:w="0" w:type="dxa"/>
              <w:right w:w="28" w:type="dxa"/>
            </w:tcMar>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本项目建成后全厂排放量</w:t>
            </w:r>
            <w:r>
              <w:rPr>
                <w:rFonts w:ascii="Times New Roman" w:hAnsi="Times New Roman" w:cs="Times New Roman"/>
                <w:b/>
                <w:color w:val="auto"/>
                <w:sz w:val="21"/>
                <w:szCs w:val="21"/>
                <w:highlight w:val="none"/>
              </w:rPr>
              <w:fldChar w:fldCharType="begin"/>
            </w:r>
            <w:r>
              <w:rPr>
                <w:rFonts w:ascii="Times New Roman" w:hAnsi="Times New Roman" w:cs="Times New Roman"/>
                <w:b/>
                <w:color w:val="auto"/>
                <w:sz w:val="21"/>
                <w:szCs w:val="21"/>
                <w:highlight w:val="none"/>
              </w:rPr>
              <w:instrText xml:space="preserve"> = 6 \* GB3 \* MERGEFORMAT </w:instrText>
            </w:r>
            <w:r>
              <w:rPr>
                <w:rFonts w:ascii="Times New Roman" w:hAnsi="Times New Roman" w:cs="Times New Roman"/>
                <w:b/>
                <w:color w:val="auto"/>
                <w:sz w:val="21"/>
                <w:szCs w:val="21"/>
                <w:highlight w:val="none"/>
              </w:rPr>
              <w:fldChar w:fldCharType="separate"/>
            </w:r>
            <w:r>
              <w:rPr>
                <w:rFonts w:hint="eastAsia" w:cs="宋体"/>
                <w:b/>
                <w:color w:val="auto"/>
                <w:sz w:val="21"/>
                <w:szCs w:val="21"/>
                <w:highlight w:val="none"/>
              </w:rPr>
              <w:t>⑥</w:t>
            </w:r>
            <w:r>
              <w:rPr>
                <w:rFonts w:ascii="Times New Roman" w:hAnsi="Times New Roman" w:cs="Times New Roman"/>
                <w:b/>
                <w:color w:val="auto"/>
                <w:sz w:val="21"/>
                <w:szCs w:val="21"/>
                <w:highlight w:val="none"/>
              </w:rPr>
              <w:fldChar w:fldCharType="end"/>
            </w:r>
          </w:p>
        </w:tc>
        <w:tc>
          <w:tcPr>
            <w:tcW w:w="1373" w:type="dxa"/>
            <w:noWrap w:val="0"/>
            <w:tcMar>
              <w:top w:w="0" w:type="dxa"/>
              <w:left w:w="28" w:type="dxa"/>
              <w:bottom w:w="0" w:type="dxa"/>
              <w:right w:w="28" w:type="dxa"/>
            </w:tcMar>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变化量</w:t>
            </w:r>
            <w:r>
              <w:rPr>
                <w:rFonts w:ascii="Times New Roman" w:hAnsi="Times New Roman" w:cs="Times New Roman"/>
                <w:b/>
                <w:color w:val="auto"/>
                <w:sz w:val="21"/>
                <w:szCs w:val="21"/>
                <w:highlight w:val="none"/>
              </w:rPr>
              <w:fldChar w:fldCharType="begin"/>
            </w:r>
            <w:r>
              <w:rPr>
                <w:rFonts w:ascii="Times New Roman" w:hAnsi="Times New Roman" w:cs="Times New Roman"/>
                <w:b/>
                <w:color w:val="auto"/>
                <w:sz w:val="21"/>
                <w:szCs w:val="21"/>
                <w:highlight w:val="none"/>
              </w:rPr>
              <w:instrText xml:space="preserve"> = 7 \* GB3 \* MERGEFORMAT </w:instrText>
            </w:r>
            <w:r>
              <w:rPr>
                <w:rFonts w:ascii="Times New Roman" w:hAnsi="Times New Roman" w:cs="Times New Roman"/>
                <w:b/>
                <w:color w:val="auto"/>
                <w:sz w:val="21"/>
                <w:szCs w:val="21"/>
                <w:highlight w:val="none"/>
              </w:rPr>
              <w:fldChar w:fldCharType="separate"/>
            </w:r>
            <w:r>
              <w:rPr>
                <w:rFonts w:hint="eastAsia" w:cs="宋体"/>
                <w:b/>
                <w:color w:val="auto"/>
                <w:sz w:val="21"/>
                <w:szCs w:val="21"/>
                <w:highlight w:val="none"/>
              </w:rPr>
              <w:t>⑦</w:t>
            </w:r>
            <w:r>
              <w:rPr>
                <w:rFonts w:ascii="Times New Roman" w:hAnsi="Times New Roman" w:cs="Times New Roman"/>
                <w:b/>
                <w:color w:val="auto"/>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2" w:type="dxa"/>
            <w:vMerge w:val="restart"/>
            <w:tcBorders>
              <w:top w:val="single" w:color="auto" w:sz="6" w:space="0"/>
            </w:tcBorders>
            <w:noWrap w:val="0"/>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废气</w:t>
            </w:r>
          </w:p>
        </w:tc>
        <w:tc>
          <w:tcPr>
            <w:tcW w:w="1433" w:type="dxa"/>
            <w:noWrap w:val="0"/>
            <w:vAlign w:val="center"/>
          </w:tcPr>
          <w:p>
            <w:pPr>
              <w:keepNext w:val="0"/>
              <w:keepLines w:val="0"/>
              <w:pageBreakBefore w:val="0"/>
              <w:kinsoku/>
              <w:wordWrap/>
              <w:topLinePunct w:val="0"/>
              <w:bidi w:val="0"/>
              <w:adjustRightInd w:val="0"/>
              <w:snapToGrid w:val="0"/>
              <w:ind w:left="0"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NH</w:t>
            </w:r>
            <w:r>
              <w:rPr>
                <w:rFonts w:ascii="Times New Roman" w:hAnsi="Times New Roman" w:eastAsia="宋体" w:cs="Times New Roman"/>
                <w:color w:val="auto"/>
                <w:sz w:val="21"/>
                <w:szCs w:val="21"/>
                <w:highlight w:val="none"/>
                <w:vertAlign w:val="subscript"/>
              </w:rPr>
              <w:t>3</w:t>
            </w:r>
          </w:p>
        </w:tc>
        <w:tc>
          <w:tcPr>
            <w:tcW w:w="14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33" w:type="dxa"/>
            <w:noWrap w:val="0"/>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0.448</w:t>
            </w:r>
            <w:r>
              <w:rPr>
                <w:rFonts w:hint="default" w:ascii="Times New Roman" w:hAnsi="Times New Roman" w:cs="Times New Roman"/>
                <w:color w:val="auto"/>
                <w:sz w:val="21"/>
                <w:szCs w:val="21"/>
                <w:highlight w:val="none"/>
                <w:lang w:val="en-US" w:eastAsia="zh-CN"/>
              </w:rPr>
              <w:t>kg/a</w:t>
            </w:r>
          </w:p>
        </w:tc>
        <w:tc>
          <w:tcPr>
            <w:tcW w:w="1435" w:type="dxa"/>
            <w:noWrap w:val="0"/>
            <w:vAlign w:val="center"/>
          </w:tcPr>
          <w:p>
            <w:pPr>
              <w:pStyle w:val="45"/>
              <w:keepNext w:val="0"/>
              <w:keepLines w:val="0"/>
              <w:pageBreakBefore w:val="0"/>
              <w:kinsoku/>
              <w:wordWrap/>
              <w:topLinePunct w:val="0"/>
              <w:bidi w:val="0"/>
              <w:adjustRightInd w:val="0"/>
              <w:snapToGrid w:val="0"/>
              <w:spacing w:beforeLines="0" w:line="240" w:lineRule="auto"/>
              <w:ind w:left="0" w:leftChars="0" w:firstLine="0" w:firstLineChars="0"/>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1635" w:type="dxa"/>
            <w:noWrap w:val="0"/>
            <w:vAlign w:val="center"/>
          </w:tcPr>
          <w:p>
            <w:pPr>
              <w:pStyle w:val="45"/>
              <w:keepNext w:val="0"/>
              <w:keepLines w:val="0"/>
              <w:pageBreakBefore w:val="0"/>
              <w:kinsoku/>
              <w:wordWrap/>
              <w:topLinePunct w:val="0"/>
              <w:bidi w:val="0"/>
              <w:adjustRightInd w:val="0"/>
              <w:snapToGrid w:val="0"/>
              <w:spacing w:beforeLines="0"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0.448</w:t>
            </w:r>
            <w:r>
              <w:rPr>
                <w:rFonts w:hint="default" w:ascii="Times New Roman" w:hAnsi="Times New Roman" w:cs="Times New Roman"/>
                <w:color w:val="auto"/>
                <w:sz w:val="21"/>
                <w:szCs w:val="21"/>
                <w:highlight w:val="none"/>
                <w:lang w:val="en-US" w:eastAsia="zh-CN"/>
              </w:rPr>
              <w:t>kg/a</w:t>
            </w:r>
          </w:p>
        </w:tc>
        <w:tc>
          <w:tcPr>
            <w:tcW w:w="1373" w:type="dxa"/>
            <w:noWrap w:val="0"/>
            <w:vAlign w:val="center"/>
          </w:tcPr>
          <w:p>
            <w:pPr>
              <w:pStyle w:val="45"/>
              <w:keepNext w:val="0"/>
              <w:keepLines w:val="0"/>
              <w:pageBreakBefore w:val="0"/>
              <w:kinsoku/>
              <w:wordWrap/>
              <w:topLinePunct w:val="0"/>
              <w:bidi w:val="0"/>
              <w:adjustRightInd w:val="0"/>
              <w:snapToGrid w:val="0"/>
              <w:spacing w:beforeLines="0" w:line="240" w:lineRule="auto"/>
              <w:ind w:left="0" w:leftChars="0" w:firstLine="0" w:firstLineChars="0"/>
              <w:jc w:val="center"/>
              <w:rPr>
                <w:rFonts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+0.448</w:t>
            </w:r>
            <w:r>
              <w:rPr>
                <w:rFonts w:hint="default" w:ascii="Times New Roman" w:hAnsi="Times New Roman" w:cs="Times New Roman"/>
                <w:color w:val="auto"/>
                <w:sz w:val="21"/>
                <w:szCs w:val="21"/>
                <w:highlight w:val="none"/>
                <w:lang w:val="en-US" w:eastAsia="zh-CN"/>
              </w:rPr>
              <w:t>kg/a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2" w:type="dxa"/>
            <w:vMerge w:val="continue"/>
            <w:tcBorders>
              <w:top w:val="single" w:color="auto" w:sz="6" w:space="0"/>
            </w:tcBorders>
            <w:noWrap w:val="0"/>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color w:val="auto"/>
                <w:sz w:val="21"/>
                <w:szCs w:val="21"/>
                <w:highlight w:val="none"/>
              </w:rPr>
            </w:pPr>
          </w:p>
        </w:tc>
        <w:tc>
          <w:tcPr>
            <w:tcW w:w="1433" w:type="dxa"/>
            <w:noWrap w:val="0"/>
            <w:vAlign w:val="center"/>
          </w:tcPr>
          <w:p>
            <w:pPr>
              <w:keepNext w:val="0"/>
              <w:keepLines w:val="0"/>
              <w:pageBreakBefore w:val="0"/>
              <w:kinsoku/>
              <w:wordWrap/>
              <w:topLinePunct w:val="0"/>
              <w:bidi w:val="0"/>
              <w:adjustRightInd w:val="0"/>
              <w:snapToGrid w:val="0"/>
              <w:ind w:left="0"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w:t>
            </w:r>
            <w:r>
              <w:rPr>
                <w:rFonts w:ascii="Times New Roman" w:hAnsi="Times New Roman" w:eastAsia="宋体" w:cs="Times New Roman"/>
                <w:color w:val="auto"/>
                <w:sz w:val="21"/>
                <w:szCs w:val="21"/>
                <w:highlight w:val="none"/>
                <w:vertAlign w:val="subscript"/>
              </w:rPr>
              <w:t>2</w:t>
            </w:r>
            <w:r>
              <w:rPr>
                <w:rFonts w:hint="eastAsia" w:ascii="Times New Roman" w:hAnsi="Times New Roman" w:eastAsia="宋体" w:cs="Times New Roman"/>
                <w:color w:val="auto"/>
                <w:sz w:val="21"/>
                <w:szCs w:val="21"/>
                <w:highlight w:val="none"/>
              </w:rPr>
              <w:t>S</w:t>
            </w:r>
          </w:p>
        </w:tc>
        <w:tc>
          <w:tcPr>
            <w:tcW w:w="14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33" w:type="dxa"/>
            <w:noWrap w:val="0"/>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0.0175</w:t>
            </w:r>
            <w:r>
              <w:rPr>
                <w:rFonts w:hint="default" w:ascii="Times New Roman" w:hAnsi="Times New Roman" w:cs="Times New Roman"/>
                <w:color w:val="auto"/>
                <w:sz w:val="21"/>
                <w:szCs w:val="21"/>
                <w:highlight w:val="none"/>
                <w:lang w:val="en-US" w:eastAsia="zh-CN"/>
              </w:rPr>
              <w:t>kg/a</w:t>
            </w:r>
          </w:p>
        </w:tc>
        <w:tc>
          <w:tcPr>
            <w:tcW w:w="1435" w:type="dxa"/>
            <w:noWrap w:val="0"/>
            <w:vAlign w:val="center"/>
          </w:tcPr>
          <w:p>
            <w:pPr>
              <w:keepNext w:val="0"/>
              <w:keepLines w:val="0"/>
              <w:pageBreakBefore w:val="0"/>
              <w:kinsoku/>
              <w:wordWrap/>
              <w:topLinePunct w:val="0"/>
              <w:bidi w:val="0"/>
              <w:adjustRightInd w:val="0"/>
              <w:snapToGrid w:val="0"/>
              <w:spacing w:beforeLines="0" w:line="240" w:lineRule="auto"/>
              <w:ind w:left="0" w:leftChars="0" w:firstLine="0" w:firstLineChars="0"/>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1635" w:type="dxa"/>
            <w:noWrap w:val="0"/>
            <w:vAlign w:val="center"/>
          </w:tcPr>
          <w:p>
            <w:pPr>
              <w:pStyle w:val="45"/>
              <w:keepNext w:val="0"/>
              <w:keepLines w:val="0"/>
              <w:pageBreakBefore w:val="0"/>
              <w:kinsoku/>
              <w:wordWrap/>
              <w:topLinePunct w:val="0"/>
              <w:bidi w:val="0"/>
              <w:adjustRightInd w:val="0"/>
              <w:snapToGrid w:val="0"/>
              <w:spacing w:beforeLines="0"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0.0175</w:t>
            </w:r>
            <w:r>
              <w:rPr>
                <w:rFonts w:hint="default" w:ascii="Times New Roman" w:hAnsi="Times New Roman" w:cs="Times New Roman"/>
                <w:color w:val="auto"/>
                <w:sz w:val="21"/>
                <w:szCs w:val="21"/>
                <w:highlight w:val="none"/>
                <w:lang w:val="en-US" w:eastAsia="zh-CN"/>
              </w:rPr>
              <w:t>kg/a</w:t>
            </w:r>
          </w:p>
        </w:tc>
        <w:tc>
          <w:tcPr>
            <w:tcW w:w="1373" w:type="dxa"/>
            <w:noWrap w:val="0"/>
            <w:vAlign w:val="center"/>
          </w:tcPr>
          <w:p>
            <w:pPr>
              <w:pStyle w:val="45"/>
              <w:keepNext w:val="0"/>
              <w:keepLines w:val="0"/>
              <w:pageBreakBefore w:val="0"/>
              <w:kinsoku/>
              <w:wordWrap/>
              <w:topLinePunct w:val="0"/>
              <w:bidi w:val="0"/>
              <w:adjustRightInd w:val="0"/>
              <w:snapToGrid w:val="0"/>
              <w:spacing w:beforeLines="0" w:line="240" w:lineRule="auto"/>
              <w:ind w:left="0" w:leftChars="0" w:firstLine="0" w:firstLineChars="0"/>
              <w:jc w:val="center"/>
              <w:rPr>
                <w:rFonts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+0.0175</w:t>
            </w:r>
            <w:r>
              <w:rPr>
                <w:rFonts w:hint="default" w:ascii="Times New Roman" w:hAnsi="Times New Roman" w:cs="Times New Roman"/>
                <w:color w:val="auto"/>
                <w:sz w:val="21"/>
                <w:szCs w:val="21"/>
                <w:highlight w:val="none"/>
                <w:lang w:val="en-US" w:eastAsia="zh-CN"/>
              </w:rPr>
              <w:t>kg/a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40" w:hRule="atLeast"/>
          <w:jc w:val="center"/>
        </w:trPr>
        <w:tc>
          <w:tcPr>
            <w:tcW w:w="1132" w:type="dxa"/>
            <w:vMerge w:val="restart"/>
            <w:noWrap w:val="0"/>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废水</w:t>
            </w:r>
          </w:p>
        </w:tc>
        <w:tc>
          <w:tcPr>
            <w:tcW w:w="1433" w:type="dxa"/>
            <w:noWrap w:val="0"/>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color w:val="auto"/>
                <w:sz w:val="21"/>
                <w:szCs w:val="21"/>
                <w:highlight w:val="none"/>
              </w:rPr>
            </w:pPr>
            <w:r>
              <w:rPr>
                <w:rStyle w:val="43"/>
                <w:rFonts w:hint="eastAsia" w:eastAsia="宋体" w:cs="Times New Roman"/>
                <w:b w:val="0"/>
                <w:bCs/>
                <w:color w:val="auto"/>
                <w:sz w:val="21"/>
                <w:szCs w:val="21"/>
                <w:highlight w:val="none"/>
              </w:rPr>
              <w:t>COD</w:t>
            </w:r>
          </w:p>
        </w:tc>
        <w:tc>
          <w:tcPr>
            <w:tcW w:w="14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33" w:type="dxa"/>
            <w:noWrap w:val="0"/>
            <w:vAlign w:val="center"/>
          </w:tcPr>
          <w:p>
            <w:pPr>
              <w:pStyle w:val="40"/>
              <w:keepNext w:val="0"/>
              <w:keepLines w:val="0"/>
              <w:pageBreakBefore w:val="0"/>
              <w:kinsoku/>
              <w:wordWrap/>
              <w:topLinePunct w:val="0"/>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1.445</w:t>
            </w:r>
            <w:r>
              <w:rPr>
                <w:rFonts w:hint="default" w:cs="Times New Roman"/>
                <w:color w:val="auto"/>
                <w:sz w:val="21"/>
                <w:szCs w:val="21"/>
                <w:highlight w:val="none"/>
                <w:lang w:val="en-US" w:eastAsia="zh-CN"/>
              </w:rPr>
              <w:t>t/a</w:t>
            </w:r>
          </w:p>
        </w:tc>
        <w:tc>
          <w:tcPr>
            <w:tcW w:w="1435" w:type="dxa"/>
            <w:noWrap w:val="0"/>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c>
          <w:tcPr>
            <w:tcW w:w="1635" w:type="dxa"/>
            <w:noWrap w:val="0"/>
            <w:vAlign w:val="center"/>
          </w:tcPr>
          <w:p>
            <w:pPr>
              <w:pStyle w:val="40"/>
              <w:keepNext w:val="0"/>
              <w:keepLines w:val="0"/>
              <w:pageBreakBefore w:val="0"/>
              <w:kinsoku/>
              <w:wordWrap/>
              <w:topLinePunct w:val="0"/>
              <w:bidi w:val="0"/>
              <w:adjustRightInd w:val="0"/>
              <w:snapToGrid w:val="0"/>
              <w:spacing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1.445</w:t>
            </w:r>
            <w:r>
              <w:rPr>
                <w:rFonts w:hint="default" w:cs="Times New Roman"/>
                <w:color w:val="auto"/>
                <w:sz w:val="21"/>
                <w:szCs w:val="21"/>
                <w:highlight w:val="none"/>
                <w:lang w:val="en-US" w:eastAsia="zh-CN"/>
              </w:rPr>
              <w:t>t/a</w:t>
            </w:r>
          </w:p>
        </w:tc>
        <w:tc>
          <w:tcPr>
            <w:tcW w:w="1373" w:type="dxa"/>
            <w:noWrap w:val="0"/>
            <w:vAlign w:val="center"/>
          </w:tcPr>
          <w:p>
            <w:pPr>
              <w:pStyle w:val="40"/>
              <w:keepNext w:val="0"/>
              <w:keepLines w:val="0"/>
              <w:pageBreakBefore w:val="0"/>
              <w:kinsoku/>
              <w:wordWrap/>
              <w:topLinePunct w:val="0"/>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+1.445</w:t>
            </w:r>
            <w:r>
              <w:rPr>
                <w:rFonts w:hint="default" w:cs="Times New Roman"/>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2" w:type="dxa"/>
            <w:vMerge w:val="continue"/>
            <w:noWrap w:val="0"/>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color w:val="auto"/>
                <w:sz w:val="21"/>
                <w:szCs w:val="21"/>
                <w:highlight w:val="none"/>
              </w:rPr>
            </w:pPr>
          </w:p>
        </w:tc>
        <w:tc>
          <w:tcPr>
            <w:tcW w:w="1433" w:type="dxa"/>
            <w:noWrap w:val="0"/>
            <w:vAlign w:val="center"/>
          </w:tcPr>
          <w:p>
            <w:pPr>
              <w:pStyle w:val="40"/>
              <w:keepNext w:val="0"/>
              <w:keepLines w:val="0"/>
              <w:pageBreakBefore w:val="0"/>
              <w:kinsoku/>
              <w:wordWrap/>
              <w:topLinePunct w:val="0"/>
              <w:bidi w:val="0"/>
              <w:adjustRightInd w:val="0"/>
              <w:snapToGrid w:val="0"/>
              <w:spacing w:line="240" w:lineRule="auto"/>
              <w:ind w:left="0" w:firstLine="0" w:firstLineChars="0"/>
              <w:jc w:val="center"/>
              <w:rPr>
                <w:rFonts w:ascii="Times New Roman" w:hAnsi="Times New Roman" w:cs="Times New Roman"/>
                <w:color w:val="auto"/>
                <w:sz w:val="21"/>
                <w:szCs w:val="21"/>
                <w:highlight w:val="none"/>
              </w:rPr>
            </w:pPr>
            <w:r>
              <w:rPr>
                <w:rStyle w:val="43"/>
                <w:rFonts w:hint="eastAsia" w:eastAsia="宋体" w:cs="Times New Roman"/>
                <w:b w:val="0"/>
                <w:bCs/>
                <w:color w:val="auto"/>
                <w:sz w:val="21"/>
                <w:szCs w:val="21"/>
                <w:highlight w:val="none"/>
              </w:rPr>
              <w:t>BOD</w:t>
            </w:r>
            <w:r>
              <w:rPr>
                <w:rStyle w:val="43"/>
                <w:rFonts w:eastAsia="宋体" w:cs="Times New Roman"/>
                <w:b w:val="0"/>
                <w:bCs/>
                <w:color w:val="auto"/>
                <w:sz w:val="21"/>
                <w:szCs w:val="21"/>
                <w:highlight w:val="none"/>
                <w:vertAlign w:val="subscript"/>
              </w:rPr>
              <w:t>5</w:t>
            </w:r>
          </w:p>
        </w:tc>
        <w:tc>
          <w:tcPr>
            <w:tcW w:w="14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33" w:type="dxa"/>
            <w:noWrap w:val="0"/>
            <w:vAlign w:val="center"/>
          </w:tcPr>
          <w:p>
            <w:pPr>
              <w:pStyle w:val="40"/>
              <w:keepNext w:val="0"/>
              <w:keepLines w:val="0"/>
              <w:pageBreakBefore w:val="0"/>
              <w:kinsoku/>
              <w:wordWrap/>
              <w:topLinePunct w:val="0"/>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0.578</w:t>
            </w:r>
            <w:r>
              <w:rPr>
                <w:rFonts w:hint="default" w:cs="Times New Roman"/>
                <w:color w:val="auto"/>
                <w:sz w:val="21"/>
                <w:szCs w:val="21"/>
                <w:highlight w:val="none"/>
                <w:lang w:val="en-US" w:eastAsia="zh-CN"/>
              </w:rPr>
              <w:t>t/a</w:t>
            </w:r>
          </w:p>
        </w:tc>
        <w:tc>
          <w:tcPr>
            <w:tcW w:w="1435" w:type="dxa"/>
            <w:noWrap w:val="0"/>
            <w:vAlign w:val="center"/>
          </w:tcPr>
          <w:p>
            <w:pPr>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1635" w:type="dxa"/>
            <w:noWrap w:val="0"/>
            <w:vAlign w:val="center"/>
          </w:tcPr>
          <w:p>
            <w:pPr>
              <w:pStyle w:val="40"/>
              <w:keepNext w:val="0"/>
              <w:keepLines w:val="0"/>
              <w:pageBreakBefore w:val="0"/>
              <w:kinsoku/>
              <w:wordWrap/>
              <w:topLinePunct w:val="0"/>
              <w:bidi w:val="0"/>
              <w:adjustRightInd w:val="0"/>
              <w:snapToGrid w:val="0"/>
              <w:spacing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0.578</w:t>
            </w:r>
            <w:r>
              <w:rPr>
                <w:rFonts w:hint="default" w:cs="Times New Roman"/>
                <w:color w:val="auto"/>
                <w:sz w:val="21"/>
                <w:szCs w:val="21"/>
                <w:highlight w:val="none"/>
                <w:lang w:val="en-US" w:eastAsia="zh-CN"/>
              </w:rPr>
              <w:t>t/a</w:t>
            </w:r>
          </w:p>
        </w:tc>
        <w:tc>
          <w:tcPr>
            <w:tcW w:w="1373" w:type="dxa"/>
            <w:noWrap w:val="0"/>
            <w:vAlign w:val="center"/>
          </w:tcPr>
          <w:p>
            <w:pPr>
              <w:pStyle w:val="40"/>
              <w:keepNext w:val="0"/>
              <w:keepLines w:val="0"/>
              <w:pageBreakBefore w:val="0"/>
              <w:kinsoku/>
              <w:wordWrap/>
              <w:topLinePunct w:val="0"/>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+0.578</w:t>
            </w:r>
            <w:r>
              <w:rPr>
                <w:rFonts w:hint="default" w:cs="Times New Roman"/>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2" w:type="dxa"/>
            <w:vMerge w:val="continue"/>
            <w:noWrap w:val="0"/>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color w:val="auto"/>
                <w:sz w:val="21"/>
                <w:szCs w:val="21"/>
                <w:highlight w:val="none"/>
              </w:rPr>
            </w:pPr>
          </w:p>
        </w:tc>
        <w:tc>
          <w:tcPr>
            <w:tcW w:w="1433" w:type="dxa"/>
            <w:noWrap w:val="0"/>
            <w:vAlign w:val="center"/>
          </w:tcPr>
          <w:p>
            <w:pPr>
              <w:pStyle w:val="40"/>
              <w:keepNext w:val="0"/>
              <w:keepLines w:val="0"/>
              <w:pageBreakBefore w:val="0"/>
              <w:kinsoku/>
              <w:wordWrap/>
              <w:topLinePunct w:val="0"/>
              <w:bidi w:val="0"/>
              <w:adjustRightInd w:val="0"/>
              <w:snapToGrid w:val="0"/>
              <w:spacing w:line="240" w:lineRule="auto"/>
              <w:ind w:left="0" w:firstLine="0" w:firstLineChars="0"/>
              <w:jc w:val="center"/>
              <w:rPr>
                <w:rFonts w:ascii="Times New Roman" w:hAnsi="Times New Roman" w:cs="Times New Roman"/>
                <w:color w:val="auto"/>
                <w:sz w:val="21"/>
                <w:szCs w:val="21"/>
                <w:highlight w:val="none"/>
              </w:rPr>
            </w:pPr>
            <w:r>
              <w:rPr>
                <w:rStyle w:val="43"/>
                <w:rFonts w:hint="eastAsia" w:eastAsia="宋体" w:cs="Times New Roman"/>
                <w:b w:val="0"/>
                <w:bCs/>
                <w:color w:val="auto"/>
                <w:sz w:val="21"/>
                <w:szCs w:val="21"/>
                <w:highlight w:val="none"/>
              </w:rPr>
              <w:t>SS</w:t>
            </w:r>
          </w:p>
        </w:tc>
        <w:tc>
          <w:tcPr>
            <w:tcW w:w="14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33" w:type="dxa"/>
            <w:noWrap w:val="0"/>
            <w:vAlign w:val="center"/>
          </w:tcPr>
          <w:p>
            <w:pPr>
              <w:pStyle w:val="40"/>
              <w:keepNext w:val="0"/>
              <w:keepLines w:val="0"/>
              <w:pageBreakBefore w:val="0"/>
              <w:kinsoku/>
              <w:wordWrap/>
              <w:topLinePunct w:val="0"/>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0.347</w:t>
            </w:r>
            <w:r>
              <w:rPr>
                <w:rFonts w:hint="default" w:cs="Times New Roman"/>
                <w:color w:val="auto"/>
                <w:sz w:val="21"/>
                <w:szCs w:val="21"/>
                <w:highlight w:val="none"/>
                <w:lang w:val="en-US" w:eastAsia="zh-CN"/>
              </w:rPr>
              <w:t>t/a</w:t>
            </w:r>
          </w:p>
        </w:tc>
        <w:tc>
          <w:tcPr>
            <w:tcW w:w="1435" w:type="dxa"/>
            <w:noWrap w:val="0"/>
            <w:vAlign w:val="center"/>
          </w:tcPr>
          <w:p>
            <w:pPr>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1635" w:type="dxa"/>
            <w:noWrap w:val="0"/>
            <w:vAlign w:val="center"/>
          </w:tcPr>
          <w:p>
            <w:pPr>
              <w:pStyle w:val="40"/>
              <w:keepNext w:val="0"/>
              <w:keepLines w:val="0"/>
              <w:pageBreakBefore w:val="0"/>
              <w:kinsoku/>
              <w:wordWrap/>
              <w:topLinePunct w:val="0"/>
              <w:bidi w:val="0"/>
              <w:adjustRightInd w:val="0"/>
              <w:snapToGrid w:val="0"/>
              <w:spacing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0.347</w:t>
            </w:r>
            <w:r>
              <w:rPr>
                <w:rFonts w:hint="default" w:cs="Times New Roman"/>
                <w:color w:val="auto"/>
                <w:sz w:val="21"/>
                <w:szCs w:val="21"/>
                <w:highlight w:val="none"/>
                <w:lang w:val="en-US" w:eastAsia="zh-CN"/>
              </w:rPr>
              <w:t>t/a</w:t>
            </w:r>
          </w:p>
        </w:tc>
        <w:tc>
          <w:tcPr>
            <w:tcW w:w="1373" w:type="dxa"/>
            <w:noWrap w:val="0"/>
            <w:vAlign w:val="center"/>
          </w:tcPr>
          <w:p>
            <w:pPr>
              <w:pStyle w:val="40"/>
              <w:keepNext w:val="0"/>
              <w:keepLines w:val="0"/>
              <w:pageBreakBefore w:val="0"/>
              <w:kinsoku/>
              <w:wordWrap/>
              <w:topLinePunct w:val="0"/>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+0.347</w:t>
            </w:r>
            <w:r>
              <w:rPr>
                <w:rFonts w:hint="default" w:cs="Times New Roman"/>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2" w:type="dxa"/>
            <w:vMerge w:val="continue"/>
            <w:noWrap w:val="0"/>
            <w:vAlign w:val="center"/>
          </w:tcPr>
          <w:p>
            <w:pPr>
              <w:keepNext w:val="0"/>
              <w:keepLines w:val="0"/>
              <w:pageBreakBefore w:val="0"/>
              <w:widowControl/>
              <w:kinsoku/>
              <w:wordWrap/>
              <w:topLinePunct w:val="0"/>
              <w:bidi w:val="0"/>
              <w:adjustRightInd w:val="0"/>
              <w:snapToGrid w:val="0"/>
              <w:ind w:left="0" w:firstLine="0" w:firstLineChars="0"/>
              <w:jc w:val="center"/>
              <w:rPr>
                <w:rFonts w:ascii="Times New Roman" w:hAnsi="Times New Roman" w:eastAsia="宋体" w:cs="Times New Roman"/>
                <w:color w:val="auto"/>
                <w:sz w:val="21"/>
                <w:szCs w:val="21"/>
                <w:highlight w:val="none"/>
              </w:rPr>
            </w:pPr>
          </w:p>
        </w:tc>
        <w:tc>
          <w:tcPr>
            <w:tcW w:w="1433" w:type="dxa"/>
            <w:noWrap w:val="0"/>
            <w:vAlign w:val="center"/>
          </w:tcPr>
          <w:p>
            <w:pPr>
              <w:pStyle w:val="40"/>
              <w:keepNext w:val="0"/>
              <w:keepLines w:val="0"/>
              <w:pageBreakBefore w:val="0"/>
              <w:kinsoku/>
              <w:wordWrap/>
              <w:topLinePunct w:val="0"/>
              <w:bidi w:val="0"/>
              <w:adjustRightInd w:val="0"/>
              <w:snapToGrid w:val="0"/>
              <w:spacing w:line="240" w:lineRule="auto"/>
              <w:ind w:left="0" w:firstLine="0" w:firstLineChars="0"/>
              <w:jc w:val="center"/>
              <w:rPr>
                <w:rFonts w:ascii="Times New Roman" w:hAnsi="Times New Roman" w:cs="Times New Roman"/>
                <w:color w:val="auto"/>
                <w:sz w:val="21"/>
                <w:szCs w:val="21"/>
                <w:highlight w:val="none"/>
              </w:rPr>
            </w:pPr>
            <w:r>
              <w:rPr>
                <w:rStyle w:val="43"/>
                <w:rFonts w:hint="eastAsia" w:eastAsia="宋体" w:cs="Times New Roman"/>
                <w:b w:val="0"/>
                <w:bCs/>
                <w:color w:val="auto"/>
                <w:sz w:val="21"/>
                <w:szCs w:val="21"/>
                <w:highlight w:val="none"/>
              </w:rPr>
              <w:t>NH</w:t>
            </w:r>
            <w:r>
              <w:rPr>
                <w:rStyle w:val="43"/>
                <w:rFonts w:eastAsia="宋体" w:cs="Times New Roman"/>
                <w:b w:val="0"/>
                <w:bCs/>
                <w:color w:val="auto"/>
                <w:sz w:val="21"/>
                <w:szCs w:val="21"/>
                <w:highlight w:val="none"/>
                <w:vertAlign w:val="subscript"/>
              </w:rPr>
              <w:t>3</w:t>
            </w:r>
            <w:r>
              <w:rPr>
                <w:rStyle w:val="43"/>
                <w:rFonts w:eastAsia="宋体" w:cs="Times New Roman"/>
                <w:b w:val="0"/>
                <w:bCs/>
                <w:color w:val="auto"/>
                <w:sz w:val="21"/>
                <w:szCs w:val="21"/>
                <w:highlight w:val="none"/>
              </w:rPr>
              <w:t>-</w:t>
            </w:r>
            <w:r>
              <w:rPr>
                <w:rStyle w:val="43"/>
                <w:rFonts w:hint="eastAsia" w:eastAsia="宋体" w:cs="Times New Roman"/>
                <w:b w:val="0"/>
                <w:bCs/>
                <w:color w:val="auto"/>
                <w:sz w:val="21"/>
                <w:szCs w:val="21"/>
                <w:highlight w:val="none"/>
              </w:rPr>
              <w:t>N</w:t>
            </w:r>
          </w:p>
        </w:tc>
        <w:tc>
          <w:tcPr>
            <w:tcW w:w="14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33" w:type="dxa"/>
            <w:noWrap w:val="0"/>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0.260</w:t>
            </w:r>
            <w:r>
              <w:rPr>
                <w:rFonts w:hint="default" w:ascii="Times New Roman" w:hAnsi="Times New Roman" w:cs="Times New Roman"/>
                <w:color w:val="auto"/>
                <w:sz w:val="21"/>
                <w:szCs w:val="21"/>
                <w:highlight w:val="none"/>
                <w:lang w:val="en-US" w:eastAsia="zh-CN"/>
              </w:rPr>
              <w:t>t/a</w:t>
            </w:r>
          </w:p>
        </w:tc>
        <w:tc>
          <w:tcPr>
            <w:tcW w:w="1435" w:type="dxa"/>
            <w:noWrap w:val="0"/>
            <w:vAlign w:val="center"/>
          </w:tcPr>
          <w:p>
            <w:pPr>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1635" w:type="dxa"/>
            <w:noWrap w:val="0"/>
            <w:vAlign w:val="center"/>
          </w:tcPr>
          <w:p>
            <w:pPr>
              <w:pStyle w:val="45"/>
              <w:keepNext w:val="0"/>
              <w:keepLines w:val="0"/>
              <w:pageBreakBefore w:val="0"/>
              <w:kinsoku/>
              <w:wordWrap/>
              <w:topLinePunct w:val="0"/>
              <w:bidi w:val="0"/>
              <w:adjustRightInd w:val="0"/>
              <w:snapToGrid w:val="0"/>
              <w:spacing w:beforeLines="0"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0.260</w:t>
            </w:r>
            <w:r>
              <w:rPr>
                <w:rFonts w:hint="default" w:ascii="Times New Roman" w:hAnsi="Times New Roman" w:cs="Times New Roman"/>
                <w:color w:val="auto"/>
                <w:sz w:val="21"/>
                <w:szCs w:val="21"/>
                <w:highlight w:val="none"/>
                <w:lang w:val="en-US" w:eastAsia="zh-CN"/>
              </w:rPr>
              <w:t>t/a</w:t>
            </w:r>
          </w:p>
        </w:tc>
        <w:tc>
          <w:tcPr>
            <w:tcW w:w="1373" w:type="dxa"/>
            <w:noWrap w:val="0"/>
            <w:vAlign w:val="center"/>
          </w:tcPr>
          <w:p>
            <w:pPr>
              <w:pStyle w:val="45"/>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+0.260</w:t>
            </w:r>
            <w:r>
              <w:rPr>
                <w:rFonts w:hint="default" w:ascii="Times New Roman" w:hAnsi="Times New Roman" w:cs="Times New Roman"/>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2" w:type="dxa"/>
            <w:vMerge w:val="continue"/>
            <w:noWrap w:val="0"/>
            <w:vAlign w:val="center"/>
          </w:tcPr>
          <w:p>
            <w:pPr>
              <w:keepNext w:val="0"/>
              <w:keepLines w:val="0"/>
              <w:pageBreakBefore w:val="0"/>
              <w:widowControl/>
              <w:kinsoku/>
              <w:wordWrap/>
              <w:topLinePunct w:val="0"/>
              <w:bidi w:val="0"/>
              <w:adjustRightInd w:val="0"/>
              <w:snapToGrid w:val="0"/>
              <w:ind w:left="0" w:firstLine="0" w:firstLineChars="0"/>
              <w:jc w:val="center"/>
              <w:rPr>
                <w:rFonts w:ascii="Times New Roman" w:hAnsi="Times New Roman" w:eastAsia="宋体" w:cs="Times New Roman"/>
                <w:color w:val="auto"/>
                <w:sz w:val="21"/>
                <w:szCs w:val="21"/>
                <w:highlight w:val="none"/>
              </w:rPr>
            </w:pPr>
          </w:p>
        </w:tc>
        <w:tc>
          <w:tcPr>
            <w:tcW w:w="1433" w:type="dxa"/>
            <w:noWrap w:val="0"/>
            <w:vAlign w:val="center"/>
          </w:tcPr>
          <w:p>
            <w:pPr>
              <w:pStyle w:val="40"/>
              <w:keepNext w:val="0"/>
              <w:keepLines w:val="0"/>
              <w:pageBreakBefore w:val="0"/>
              <w:kinsoku/>
              <w:wordWrap/>
              <w:topLinePunct w:val="0"/>
              <w:bidi w:val="0"/>
              <w:adjustRightInd w:val="0"/>
              <w:snapToGrid w:val="0"/>
              <w:spacing w:line="240" w:lineRule="auto"/>
              <w:ind w:left="0" w:firstLine="0" w:firstLineChars="0"/>
              <w:jc w:val="center"/>
              <w:rPr>
                <w:rFonts w:ascii="Times New Roman" w:hAnsi="Times New Roman" w:cs="Times New Roman"/>
                <w:color w:val="auto"/>
                <w:sz w:val="21"/>
                <w:szCs w:val="21"/>
                <w:highlight w:val="none"/>
              </w:rPr>
            </w:pPr>
            <w:r>
              <w:rPr>
                <w:rStyle w:val="43"/>
                <w:rFonts w:hint="eastAsia" w:eastAsia="宋体" w:cs="Times New Roman"/>
                <w:b w:val="0"/>
                <w:bCs/>
                <w:color w:val="auto"/>
                <w:sz w:val="21"/>
                <w:szCs w:val="21"/>
                <w:highlight w:val="none"/>
              </w:rPr>
              <w:t>动植物油</w:t>
            </w:r>
          </w:p>
        </w:tc>
        <w:tc>
          <w:tcPr>
            <w:tcW w:w="14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33" w:type="dxa"/>
            <w:noWrap w:val="0"/>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0.116</w:t>
            </w:r>
            <w:r>
              <w:rPr>
                <w:rFonts w:hint="default" w:ascii="Times New Roman" w:hAnsi="Times New Roman" w:cs="Times New Roman"/>
                <w:color w:val="auto"/>
                <w:sz w:val="21"/>
                <w:szCs w:val="21"/>
                <w:highlight w:val="none"/>
                <w:lang w:val="en-US" w:eastAsia="zh-CN"/>
              </w:rPr>
              <w:t>t/a</w:t>
            </w:r>
          </w:p>
        </w:tc>
        <w:tc>
          <w:tcPr>
            <w:tcW w:w="1435" w:type="dxa"/>
            <w:noWrap w:val="0"/>
            <w:vAlign w:val="center"/>
          </w:tcPr>
          <w:p>
            <w:pPr>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1635" w:type="dxa"/>
            <w:noWrap w:val="0"/>
            <w:vAlign w:val="center"/>
          </w:tcPr>
          <w:p>
            <w:pPr>
              <w:pStyle w:val="45"/>
              <w:keepNext w:val="0"/>
              <w:keepLines w:val="0"/>
              <w:pageBreakBefore w:val="0"/>
              <w:kinsoku/>
              <w:wordWrap/>
              <w:topLinePunct w:val="0"/>
              <w:bidi w:val="0"/>
              <w:adjustRightInd w:val="0"/>
              <w:snapToGrid w:val="0"/>
              <w:spacing w:beforeLines="0"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0.116</w:t>
            </w:r>
            <w:r>
              <w:rPr>
                <w:rFonts w:hint="default" w:ascii="Times New Roman" w:hAnsi="Times New Roman" w:cs="Times New Roman"/>
                <w:color w:val="auto"/>
                <w:sz w:val="21"/>
                <w:szCs w:val="21"/>
                <w:highlight w:val="none"/>
                <w:lang w:val="en-US" w:eastAsia="zh-CN"/>
              </w:rPr>
              <w:t>t/a</w:t>
            </w:r>
          </w:p>
        </w:tc>
        <w:tc>
          <w:tcPr>
            <w:tcW w:w="1373" w:type="dxa"/>
            <w:noWrap w:val="0"/>
            <w:vAlign w:val="center"/>
          </w:tcPr>
          <w:p>
            <w:pPr>
              <w:pStyle w:val="45"/>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+0.116</w:t>
            </w:r>
            <w:r>
              <w:rPr>
                <w:rFonts w:hint="default" w:ascii="Times New Roman" w:hAnsi="Times New Roman" w:cs="Times New Roman"/>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2" w:type="dxa"/>
            <w:vMerge w:val="continue"/>
            <w:noWrap w:val="0"/>
            <w:vAlign w:val="center"/>
          </w:tcPr>
          <w:p>
            <w:pPr>
              <w:keepNext w:val="0"/>
              <w:keepLines w:val="0"/>
              <w:pageBreakBefore w:val="0"/>
              <w:widowControl/>
              <w:kinsoku/>
              <w:wordWrap/>
              <w:topLinePunct w:val="0"/>
              <w:bidi w:val="0"/>
              <w:adjustRightInd w:val="0"/>
              <w:snapToGrid w:val="0"/>
              <w:ind w:left="0" w:firstLine="0" w:firstLineChars="0"/>
              <w:jc w:val="center"/>
              <w:rPr>
                <w:rFonts w:ascii="Times New Roman" w:hAnsi="Times New Roman" w:eastAsia="宋体" w:cs="Times New Roman"/>
                <w:color w:val="auto"/>
                <w:sz w:val="21"/>
                <w:szCs w:val="21"/>
                <w:highlight w:val="none"/>
              </w:rPr>
            </w:pPr>
          </w:p>
        </w:tc>
        <w:tc>
          <w:tcPr>
            <w:tcW w:w="1433" w:type="dxa"/>
            <w:noWrap w:val="0"/>
            <w:vAlign w:val="center"/>
          </w:tcPr>
          <w:p>
            <w:pPr>
              <w:pStyle w:val="40"/>
              <w:keepNext w:val="0"/>
              <w:keepLines w:val="0"/>
              <w:pageBreakBefore w:val="0"/>
              <w:kinsoku/>
              <w:wordWrap/>
              <w:topLinePunct w:val="0"/>
              <w:bidi w:val="0"/>
              <w:adjustRightInd w:val="0"/>
              <w:snapToGrid w:val="0"/>
              <w:spacing w:line="240" w:lineRule="auto"/>
              <w:ind w:left="0" w:firstLine="0" w:firstLineChars="0"/>
              <w:jc w:val="center"/>
              <w:rPr>
                <w:rStyle w:val="43"/>
                <w:rFonts w:hint="default" w:eastAsia="宋体" w:cs="Times New Roman"/>
                <w:b w:val="0"/>
                <w:bCs/>
                <w:color w:val="auto"/>
                <w:sz w:val="21"/>
                <w:szCs w:val="21"/>
                <w:highlight w:val="none"/>
                <w:lang w:val="en-US" w:eastAsia="zh-CN"/>
              </w:rPr>
            </w:pPr>
            <w:r>
              <w:rPr>
                <w:rStyle w:val="43"/>
                <w:rFonts w:hint="eastAsia" w:cs="Times New Roman"/>
                <w:b w:val="0"/>
                <w:bCs/>
                <w:color w:val="auto"/>
                <w:sz w:val="21"/>
                <w:szCs w:val="21"/>
                <w:highlight w:val="none"/>
                <w:lang w:val="en-US" w:eastAsia="zh-CN"/>
              </w:rPr>
              <w:t>LAS</w:t>
            </w:r>
          </w:p>
        </w:tc>
        <w:tc>
          <w:tcPr>
            <w:tcW w:w="14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7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cs="Times New Roman"/>
                <w:color w:val="auto"/>
                <w:sz w:val="21"/>
                <w:szCs w:val="21"/>
                <w:lang w:val="en-US" w:eastAsia="zh-CN"/>
              </w:rPr>
              <w:t>/</w:t>
            </w:r>
          </w:p>
        </w:tc>
        <w:tc>
          <w:tcPr>
            <w:tcW w:w="1733" w:type="dxa"/>
            <w:noWrap w:val="0"/>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0.0578</w:t>
            </w:r>
            <w:r>
              <w:rPr>
                <w:rFonts w:hint="default" w:ascii="Times New Roman" w:hAnsi="Times New Roman" w:cs="Times New Roman"/>
                <w:color w:val="auto"/>
                <w:sz w:val="21"/>
                <w:szCs w:val="21"/>
                <w:highlight w:val="none"/>
                <w:lang w:val="en-US" w:eastAsia="zh-CN"/>
              </w:rPr>
              <w:t>t/a</w:t>
            </w:r>
          </w:p>
        </w:tc>
        <w:tc>
          <w:tcPr>
            <w:tcW w:w="1435" w:type="dxa"/>
            <w:noWrap w:val="0"/>
            <w:vAlign w:val="center"/>
          </w:tcPr>
          <w:p>
            <w:pPr>
              <w:keepNext w:val="0"/>
              <w:keepLines w:val="0"/>
              <w:pageBreakBefore w:val="0"/>
              <w:kinsoku/>
              <w:wordWrap/>
              <w:topLinePunct w:val="0"/>
              <w:bidi w:val="0"/>
              <w:adjustRightInd w:val="0"/>
              <w:snapToGrid w:val="0"/>
              <w:spacing w:beforeLines="0" w:line="240" w:lineRule="auto"/>
              <w:ind w:left="0" w:firstLine="0" w:firstLineChars="0"/>
              <w:jc w:val="center"/>
              <w:rPr>
                <w:rFonts w:hint="default" w:ascii="Times New Roman" w:hAnsi="Times New Roman" w:cs="Times New Roman"/>
                <w:color w:val="auto"/>
                <w:sz w:val="21"/>
                <w:szCs w:val="21"/>
                <w:highlight w:val="none"/>
                <w:lang w:val="en-US" w:eastAsia="zh-CN"/>
              </w:rPr>
            </w:pPr>
            <w:r>
              <w:rPr>
                <w:rFonts w:hint="default" w:cs="Times New Roman"/>
                <w:color w:val="auto"/>
                <w:sz w:val="21"/>
                <w:szCs w:val="21"/>
                <w:highlight w:val="none"/>
                <w:lang w:val="en-US" w:eastAsia="zh-CN"/>
              </w:rPr>
              <w:t>/</w:t>
            </w:r>
          </w:p>
        </w:tc>
        <w:tc>
          <w:tcPr>
            <w:tcW w:w="1635" w:type="dxa"/>
            <w:noWrap w:val="0"/>
            <w:vAlign w:val="center"/>
          </w:tcPr>
          <w:p>
            <w:pPr>
              <w:pStyle w:val="45"/>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0.0578</w:t>
            </w:r>
            <w:r>
              <w:rPr>
                <w:rFonts w:hint="default" w:ascii="Times New Roman" w:hAnsi="Times New Roman" w:cs="Times New Roman"/>
                <w:color w:val="auto"/>
                <w:sz w:val="21"/>
                <w:szCs w:val="21"/>
                <w:highlight w:val="none"/>
                <w:lang w:val="en-US" w:eastAsia="zh-CN"/>
              </w:rPr>
              <w:t>t/a</w:t>
            </w:r>
          </w:p>
        </w:tc>
        <w:tc>
          <w:tcPr>
            <w:tcW w:w="1373" w:type="dxa"/>
            <w:noWrap w:val="0"/>
            <w:vAlign w:val="center"/>
          </w:tcPr>
          <w:p>
            <w:pPr>
              <w:pStyle w:val="45"/>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+0.0578</w:t>
            </w:r>
            <w:r>
              <w:rPr>
                <w:rFonts w:hint="default" w:ascii="Times New Roman" w:hAnsi="Times New Roman" w:cs="Times New Roman"/>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2" w:type="dxa"/>
            <w:vMerge w:val="continue"/>
            <w:noWrap w:val="0"/>
            <w:vAlign w:val="center"/>
          </w:tcPr>
          <w:p>
            <w:pPr>
              <w:keepNext w:val="0"/>
              <w:keepLines w:val="0"/>
              <w:pageBreakBefore w:val="0"/>
              <w:widowControl/>
              <w:kinsoku/>
              <w:wordWrap/>
              <w:topLinePunct w:val="0"/>
              <w:bidi w:val="0"/>
              <w:adjustRightInd w:val="0"/>
              <w:snapToGrid w:val="0"/>
              <w:ind w:left="0" w:firstLine="0" w:firstLineChars="0"/>
              <w:jc w:val="center"/>
              <w:rPr>
                <w:rFonts w:ascii="Times New Roman" w:hAnsi="Times New Roman" w:eastAsia="宋体" w:cs="Times New Roman"/>
                <w:color w:val="auto"/>
                <w:sz w:val="21"/>
                <w:szCs w:val="21"/>
                <w:highlight w:val="none"/>
              </w:rPr>
            </w:pPr>
          </w:p>
        </w:tc>
        <w:tc>
          <w:tcPr>
            <w:tcW w:w="1433" w:type="dxa"/>
            <w:noWrap w:val="0"/>
            <w:vAlign w:val="center"/>
          </w:tcPr>
          <w:p>
            <w:pPr>
              <w:pStyle w:val="40"/>
              <w:keepNext w:val="0"/>
              <w:keepLines w:val="0"/>
              <w:pageBreakBefore w:val="0"/>
              <w:kinsoku/>
              <w:wordWrap/>
              <w:topLinePunct w:val="0"/>
              <w:bidi w:val="0"/>
              <w:adjustRightInd w:val="0"/>
              <w:snapToGrid w:val="0"/>
              <w:spacing w:line="240" w:lineRule="auto"/>
              <w:ind w:left="0" w:firstLine="0" w:firstLineChars="0"/>
              <w:jc w:val="center"/>
              <w:rPr>
                <w:rStyle w:val="43"/>
                <w:rFonts w:hint="eastAsia" w:cs="Times New Roman"/>
                <w:b w:val="0"/>
                <w:bCs/>
                <w:color w:val="auto"/>
                <w:sz w:val="21"/>
                <w:szCs w:val="21"/>
                <w:highlight w:val="none"/>
                <w:lang w:val="en-US" w:eastAsia="zh-CN"/>
              </w:rPr>
            </w:pPr>
            <w:r>
              <w:rPr>
                <w:rStyle w:val="43"/>
                <w:rFonts w:hint="eastAsia" w:cs="Times New Roman"/>
                <w:b w:val="0"/>
                <w:bCs/>
                <w:color w:val="auto"/>
                <w:sz w:val="21"/>
                <w:szCs w:val="21"/>
                <w:highlight w:val="none"/>
                <w:lang w:val="en-US" w:eastAsia="zh-CN"/>
              </w:rPr>
              <w:t>总磷</w:t>
            </w:r>
          </w:p>
        </w:tc>
        <w:tc>
          <w:tcPr>
            <w:tcW w:w="14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17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w:t>
            </w:r>
          </w:p>
        </w:tc>
        <w:tc>
          <w:tcPr>
            <w:tcW w:w="1733" w:type="dxa"/>
            <w:noWrap w:val="0"/>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iCs w:val="0"/>
                <w:color w:val="000000"/>
                <w:kern w:val="0"/>
                <w:sz w:val="21"/>
                <w:szCs w:val="21"/>
                <w:u w:val="none"/>
                <w:lang w:val="en-US" w:eastAsia="zh-CN" w:bidi="ar"/>
              </w:rPr>
              <w:t>0.007</w:t>
            </w:r>
            <w:r>
              <w:rPr>
                <w:rFonts w:hint="default" w:ascii="Times New Roman" w:hAnsi="Times New Roman" w:cs="Times New Roman"/>
                <w:color w:val="auto"/>
                <w:sz w:val="21"/>
                <w:szCs w:val="21"/>
                <w:highlight w:val="none"/>
                <w:lang w:val="en-US" w:eastAsia="zh-CN"/>
              </w:rPr>
              <w:t>t/a</w:t>
            </w:r>
          </w:p>
        </w:tc>
        <w:tc>
          <w:tcPr>
            <w:tcW w:w="1435" w:type="dxa"/>
            <w:noWrap w:val="0"/>
            <w:vAlign w:val="center"/>
          </w:tcPr>
          <w:p>
            <w:pPr>
              <w:keepNext w:val="0"/>
              <w:keepLines w:val="0"/>
              <w:pageBreakBefore w:val="0"/>
              <w:kinsoku/>
              <w:wordWrap/>
              <w:topLinePunct w:val="0"/>
              <w:bidi w:val="0"/>
              <w:adjustRightInd w:val="0"/>
              <w:snapToGrid w:val="0"/>
              <w:spacing w:beforeLines="0" w:line="240" w:lineRule="auto"/>
              <w:ind w:left="0" w:firstLine="0" w:firstLineChars="0"/>
              <w:jc w:val="center"/>
              <w:rPr>
                <w:rFonts w:hint="default" w:cs="Times New Roman"/>
                <w:color w:val="auto"/>
                <w:sz w:val="21"/>
                <w:szCs w:val="21"/>
                <w:highlight w:val="none"/>
                <w:lang w:val="en-US" w:eastAsia="zh-CN"/>
              </w:rPr>
            </w:pPr>
          </w:p>
        </w:tc>
        <w:tc>
          <w:tcPr>
            <w:tcW w:w="1635" w:type="dxa"/>
            <w:noWrap w:val="0"/>
            <w:vAlign w:val="center"/>
          </w:tcPr>
          <w:p>
            <w:pPr>
              <w:pStyle w:val="45"/>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iCs w:val="0"/>
                <w:color w:val="000000"/>
                <w:kern w:val="0"/>
                <w:sz w:val="21"/>
                <w:szCs w:val="21"/>
                <w:u w:val="none"/>
                <w:lang w:val="en-US" w:eastAsia="zh-CN" w:bidi="ar"/>
              </w:rPr>
              <w:t>0.007</w:t>
            </w:r>
            <w:r>
              <w:rPr>
                <w:rFonts w:hint="default" w:ascii="Times New Roman" w:hAnsi="Times New Roman" w:cs="Times New Roman"/>
                <w:color w:val="auto"/>
                <w:sz w:val="21"/>
                <w:szCs w:val="21"/>
                <w:highlight w:val="none"/>
                <w:lang w:val="en-US" w:eastAsia="zh-CN"/>
              </w:rPr>
              <w:t>t/a</w:t>
            </w:r>
          </w:p>
        </w:tc>
        <w:tc>
          <w:tcPr>
            <w:tcW w:w="1373" w:type="dxa"/>
            <w:noWrap w:val="0"/>
            <w:vAlign w:val="center"/>
          </w:tcPr>
          <w:p>
            <w:pPr>
              <w:pStyle w:val="45"/>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iCs w:val="0"/>
                <w:color w:val="000000"/>
                <w:kern w:val="0"/>
                <w:sz w:val="21"/>
                <w:szCs w:val="21"/>
                <w:u w:val="none"/>
                <w:lang w:val="en-US" w:eastAsia="zh-CN" w:bidi="ar"/>
              </w:rPr>
              <w:t>0.007</w:t>
            </w:r>
            <w:r>
              <w:rPr>
                <w:rFonts w:hint="default" w:ascii="Times New Roman" w:hAnsi="Times New Roman" w:cs="Times New Roman"/>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2" w:type="dxa"/>
            <w:vMerge w:val="restart"/>
            <w:noWrap w:val="0"/>
            <w:vAlign w:val="center"/>
          </w:tcPr>
          <w:p>
            <w:pPr>
              <w:keepNext w:val="0"/>
              <w:keepLines w:val="0"/>
              <w:pageBreakBefore w:val="0"/>
              <w:widowControl/>
              <w:kinsoku/>
              <w:wordWrap/>
              <w:topLinePunct w:val="0"/>
              <w:bidi w:val="0"/>
              <w:adjustRightInd w:val="0"/>
              <w:snapToGrid w:val="0"/>
              <w:ind w:left="0"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固体废物</w:t>
            </w:r>
          </w:p>
        </w:tc>
        <w:tc>
          <w:tcPr>
            <w:tcW w:w="1433" w:type="dxa"/>
            <w:noWrap w:val="0"/>
            <w:vAlign w:val="center"/>
          </w:tcPr>
          <w:p>
            <w:pPr>
              <w:pStyle w:val="40"/>
              <w:keepNext w:val="0"/>
              <w:keepLines w:val="0"/>
              <w:pageBreakBefore w:val="0"/>
              <w:kinsoku/>
              <w:wordWrap/>
              <w:topLinePunct w:val="0"/>
              <w:bidi w:val="0"/>
              <w:adjustRightInd w:val="0"/>
              <w:snapToGrid w:val="0"/>
              <w:spacing w:line="240" w:lineRule="auto"/>
              <w:ind w:left="0" w:firstLine="0" w:firstLineChars="0"/>
              <w:jc w:val="center"/>
              <w:rPr>
                <w:rFonts w:hint="eastAsia" w:ascii="Times New Roman" w:hAnsi="Times New Roman" w:eastAsia="宋体" w:cs="Times New Roman"/>
                <w:color w:val="auto"/>
                <w:sz w:val="21"/>
                <w:szCs w:val="21"/>
                <w:highlight w:val="none"/>
                <w:lang w:eastAsia="zh-CN"/>
              </w:rPr>
            </w:pPr>
            <w:r>
              <w:rPr>
                <w:rFonts w:hint="eastAsia"/>
                <w:color w:val="auto"/>
                <w:sz w:val="21"/>
                <w:szCs w:val="21"/>
                <w:highlight w:val="none"/>
              </w:rPr>
              <w:t>污水处理站污泥</w:t>
            </w:r>
          </w:p>
        </w:tc>
        <w:tc>
          <w:tcPr>
            <w:tcW w:w="14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33" w:type="dxa"/>
            <w:noWrap w:val="0"/>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0.865</w:t>
            </w:r>
            <w:r>
              <w:rPr>
                <w:rFonts w:hint="default" w:ascii="Times New Roman" w:hAnsi="Times New Roman" w:cs="Times New Roman"/>
                <w:color w:val="auto"/>
                <w:sz w:val="21"/>
                <w:szCs w:val="21"/>
                <w:highlight w:val="none"/>
                <w:lang w:val="en-US" w:eastAsia="zh-CN"/>
              </w:rPr>
              <w:t>t/a</w:t>
            </w:r>
          </w:p>
        </w:tc>
        <w:tc>
          <w:tcPr>
            <w:tcW w:w="14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635" w:type="dxa"/>
            <w:noWrap w:val="0"/>
            <w:vAlign w:val="center"/>
          </w:tcPr>
          <w:p>
            <w:pPr>
              <w:pStyle w:val="45"/>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0.865</w:t>
            </w:r>
            <w:r>
              <w:rPr>
                <w:rFonts w:hint="default" w:ascii="Times New Roman" w:hAnsi="Times New Roman" w:cs="Times New Roman"/>
                <w:color w:val="auto"/>
                <w:sz w:val="21"/>
                <w:szCs w:val="21"/>
                <w:highlight w:val="none"/>
                <w:lang w:val="en-US" w:eastAsia="zh-CN"/>
              </w:rPr>
              <w:t>t/a</w:t>
            </w:r>
          </w:p>
        </w:tc>
        <w:tc>
          <w:tcPr>
            <w:tcW w:w="1373" w:type="dxa"/>
            <w:noWrap w:val="0"/>
            <w:vAlign w:val="center"/>
          </w:tcPr>
          <w:p>
            <w:pPr>
              <w:pStyle w:val="45"/>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+0.865</w:t>
            </w:r>
            <w:r>
              <w:rPr>
                <w:rFonts w:hint="default" w:ascii="Times New Roman" w:hAnsi="Times New Roman" w:cs="Times New Roman"/>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2" w:type="dxa"/>
            <w:vMerge w:val="continue"/>
            <w:noWrap w:val="0"/>
            <w:vAlign w:val="center"/>
          </w:tcPr>
          <w:p>
            <w:pPr>
              <w:keepNext w:val="0"/>
              <w:keepLines w:val="0"/>
              <w:pageBreakBefore w:val="0"/>
              <w:widowControl/>
              <w:kinsoku/>
              <w:wordWrap/>
              <w:topLinePunct w:val="0"/>
              <w:bidi w:val="0"/>
              <w:adjustRightInd w:val="0"/>
              <w:snapToGrid w:val="0"/>
              <w:ind w:left="0" w:firstLine="0" w:firstLineChars="0"/>
              <w:jc w:val="center"/>
              <w:rPr>
                <w:rFonts w:ascii="Times New Roman" w:hAnsi="Times New Roman" w:eastAsia="宋体" w:cs="Times New Roman"/>
                <w:color w:val="auto"/>
                <w:sz w:val="21"/>
                <w:szCs w:val="21"/>
                <w:highlight w:val="none"/>
              </w:rPr>
            </w:pPr>
          </w:p>
        </w:tc>
        <w:tc>
          <w:tcPr>
            <w:tcW w:w="1433" w:type="dxa"/>
            <w:noWrap w:val="0"/>
            <w:vAlign w:val="center"/>
          </w:tcPr>
          <w:p>
            <w:pPr>
              <w:pStyle w:val="40"/>
              <w:keepNext w:val="0"/>
              <w:keepLines w:val="0"/>
              <w:pageBreakBefore w:val="0"/>
              <w:kinsoku/>
              <w:wordWrap/>
              <w:topLinePunct w:val="0"/>
              <w:bidi w:val="0"/>
              <w:adjustRightInd w:val="0"/>
              <w:snapToGrid w:val="0"/>
              <w:spacing w:line="240" w:lineRule="auto"/>
              <w:ind w:left="0" w:firstLine="0" w:firstLineChars="0"/>
              <w:jc w:val="center"/>
              <w:rPr>
                <w:color w:val="auto"/>
                <w:sz w:val="21"/>
                <w:szCs w:val="21"/>
                <w:highlight w:val="none"/>
              </w:rPr>
            </w:pPr>
            <w:r>
              <w:rPr>
                <w:rFonts w:hint="eastAsia"/>
                <w:color w:val="auto"/>
                <w:sz w:val="21"/>
                <w:szCs w:val="21"/>
                <w:highlight w:val="none"/>
              </w:rPr>
              <w:t>医疗废物</w:t>
            </w:r>
          </w:p>
        </w:tc>
        <w:tc>
          <w:tcPr>
            <w:tcW w:w="14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33" w:type="dxa"/>
            <w:noWrap w:val="0"/>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2.19</w:t>
            </w:r>
            <w:r>
              <w:rPr>
                <w:rFonts w:hint="default" w:ascii="Times New Roman" w:hAnsi="Times New Roman" w:cs="Times New Roman"/>
                <w:color w:val="auto"/>
                <w:sz w:val="21"/>
                <w:szCs w:val="21"/>
                <w:highlight w:val="none"/>
                <w:lang w:val="en-US" w:eastAsia="zh-CN"/>
              </w:rPr>
              <w:t>t/a</w:t>
            </w:r>
          </w:p>
        </w:tc>
        <w:tc>
          <w:tcPr>
            <w:tcW w:w="14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635" w:type="dxa"/>
            <w:noWrap w:val="0"/>
            <w:vAlign w:val="center"/>
          </w:tcPr>
          <w:p>
            <w:pPr>
              <w:pStyle w:val="45"/>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2.19</w:t>
            </w:r>
            <w:r>
              <w:rPr>
                <w:rFonts w:hint="default" w:ascii="Times New Roman" w:hAnsi="Times New Roman" w:cs="Times New Roman"/>
                <w:color w:val="auto"/>
                <w:sz w:val="21"/>
                <w:szCs w:val="21"/>
                <w:highlight w:val="none"/>
                <w:lang w:val="en-US" w:eastAsia="zh-CN"/>
              </w:rPr>
              <w:t>t/a</w:t>
            </w:r>
          </w:p>
        </w:tc>
        <w:tc>
          <w:tcPr>
            <w:tcW w:w="1373" w:type="dxa"/>
            <w:noWrap w:val="0"/>
            <w:vAlign w:val="center"/>
          </w:tcPr>
          <w:p>
            <w:pPr>
              <w:pStyle w:val="45"/>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+2.19</w:t>
            </w:r>
            <w:r>
              <w:rPr>
                <w:rFonts w:hint="default" w:ascii="Times New Roman" w:hAnsi="Times New Roman" w:cs="Times New Roman"/>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2" w:type="dxa"/>
            <w:vMerge w:val="continue"/>
            <w:noWrap w:val="0"/>
            <w:vAlign w:val="center"/>
          </w:tcPr>
          <w:p>
            <w:pPr>
              <w:keepNext w:val="0"/>
              <w:keepLines w:val="0"/>
              <w:pageBreakBefore w:val="0"/>
              <w:widowControl/>
              <w:kinsoku/>
              <w:wordWrap/>
              <w:topLinePunct w:val="0"/>
              <w:bidi w:val="0"/>
              <w:adjustRightInd w:val="0"/>
              <w:snapToGrid w:val="0"/>
              <w:ind w:left="0" w:firstLine="0" w:firstLineChars="0"/>
              <w:jc w:val="center"/>
              <w:rPr>
                <w:rFonts w:ascii="Times New Roman" w:hAnsi="Times New Roman" w:eastAsia="宋体" w:cs="Times New Roman"/>
                <w:color w:val="auto"/>
                <w:sz w:val="21"/>
                <w:szCs w:val="21"/>
                <w:highlight w:val="none"/>
              </w:rPr>
            </w:pPr>
          </w:p>
        </w:tc>
        <w:tc>
          <w:tcPr>
            <w:tcW w:w="1433" w:type="dxa"/>
            <w:noWrap w:val="0"/>
            <w:vAlign w:val="center"/>
          </w:tcPr>
          <w:p>
            <w:pPr>
              <w:pStyle w:val="40"/>
              <w:keepNext w:val="0"/>
              <w:keepLines w:val="0"/>
              <w:pageBreakBefore w:val="0"/>
              <w:kinsoku/>
              <w:wordWrap/>
              <w:topLinePunct w:val="0"/>
              <w:bidi w:val="0"/>
              <w:adjustRightInd w:val="0"/>
              <w:snapToGrid w:val="0"/>
              <w:spacing w:line="240" w:lineRule="auto"/>
              <w:ind w:left="0"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检验废液</w:t>
            </w:r>
          </w:p>
        </w:tc>
        <w:tc>
          <w:tcPr>
            <w:tcW w:w="14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33" w:type="dxa"/>
            <w:noWrap w:val="0"/>
            <w:vAlign w:val="center"/>
          </w:tcPr>
          <w:p>
            <w:pPr>
              <w:keepNext w:val="0"/>
              <w:keepLines w:val="0"/>
              <w:pageBreakBefore w:val="0"/>
              <w:kinsoku/>
              <w:wordWrap/>
              <w:topLinePunct w:val="0"/>
              <w:bidi w:val="0"/>
              <w:adjustRightInd w:val="0"/>
              <w:snapToGrid w:val="0"/>
              <w:spacing w:line="240" w:lineRule="auto"/>
              <w:ind w:left="0" w:firstLine="0" w:firstLineChars="0"/>
              <w:jc w:val="center"/>
              <w:rPr>
                <w:rFonts w:hint="default" w:ascii="Times New Roman" w:hAnsi="Times New Roman" w:cs="Times New Roman"/>
                <w:color w:val="auto"/>
                <w:sz w:val="21"/>
                <w:szCs w:val="21"/>
                <w:highlight w:val="none"/>
                <w:lang w:val="en-US" w:eastAsia="zh-CN"/>
              </w:rPr>
            </w:pPr>
            <w:r>
              <w:rPr>
                <w:rFonts w:hint="default" w:cs="Times New Roman"/>
                <w:color w:val="auto"/>
                <w:sz w:val="21"/>
                <w:szCs w:val="21"/>
                <w:highlight w:val="none"/>
                <w:lang w:val="en-US" w:eastAsia="zh-CN"/>
              </w:rPr>
              <w:t>0.05</w:t>
            </w:r>
            <w:r>
              <w:rPr>
                <w:rFonts w:hint="default" w:cs="Times New Roman"/>
                <w:color w:val="auto"/>
                <w:sz w:val="21"/>
                <w:szCs w:val="21"/>
                <w:highlight w:val="none"/>
                <w:lang w:val="en-US" w:eastAsia="zh-CN"/>
              </w:rPr>
              <w:t>t/a</w:t>
            </w:r>
          </w:p>
        </w:tc>
        <w:tc>
          <w:tcPr>
            <w:tcW w:w="14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635" w:type="dxa"/>
            <w:noWrap w:val="0"/>
            <w:vAlign w:val="center"/>
          </w:tcPr>
          <w:p>
            <w:pPr>
              <w:keepNext w:val="0"/>
              <w:keepLines w:val="0"/>
              <w:pageBreakBefore w:val="0"/>
              <w:kinsoku/>
              <w:wordWrap/>
              <w:topLinePunct w:val="0"/>
              <w:bidi w:val="0"/>
              <w:adjustRightInd w:val="0"/>
              <w:snapToGrid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cs="Times New Roman"/>
                <w:color w:val="auto"/>
                <w:sz w:val="21"/>
                <w:szCs w:val="21"/>
                <w:highlight w:val="none"/>
                <w:lang w:val="en-US" w:eastAsia="zh-CN"/>
              </w:rPr>
              <w:t>0.05</w:t>
            </w:r>
            <w:r>
              <w:rPr>
                <w:rFonts w:hint="default" w:cs="Times New Roman"/>
                <w:color w:val="auto"/>
                <w:sz w:val="21"/>
                <w:szCs w:val="21"/>
                <w:highlight w:val="none"/>
                <w:lang w:val="en-US" w:eastAsia="zh-CN"/>
              </w:rPr>
              <w:t>t/a</w:t>
            </w:r>
          </w:p>
        </w:tc>
        <w:tc>
          <w:tcPr>
            <w:tcW w:w="1373" w:type="dxa"/>
            <w:noWrap w:val="0"/>
            <w:vAlign w:val="center"/>
          </w:tcPr>
          <w:p>
            <w:pPr>
              <w:keepNext w:val="0"/>
              <w:keepLines w:val="0"/>
              <w:pageBreakBefore w:val="0"/>
              <w:kinsoku/>
              <w:wordWrap/>
              <w:topLinePunct w:val="0"/>
              <w:bidi w:val="0"/>
              <w:adjustRightInd w:val="0"/>
              <w:snapToGrid w:val="0"/>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cs="Times New Roman"/>
                <w:color w:val="auto"/>
                <w:sz w:val="21"/>
                <w:szCs w:val="21"/>
                <w:highlight w:val="none"/>
                <w:lang w:val="en-US" w:eastAsia="zh-CN"/>
              </w:rPr>
              <w:t>+0.05</w:t>
            </w:r>
            <w:r>
              <w:rPr>
                <w:rFonts w:hint="default" w:cs="Times New Roman"/>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2" w:type="dxa"/>
            <w:vMerge w:val="continue"/>
            <w:noWrap w:val="0"/>
            <w:vAlign w:val="center"/>
          </w:tcPr>
          <w:p>
            <w:pPr>
              <w:keepNext w:val="0"/>
              <w:keepLines w:val="0"/>
              <w:pageBreakBefore w:val="0"/>
              <w:widowControl/>
              <w:kinsoku/>
              <w:wordWrap/>
              <w:topLinePunct w:val="0"/>
              <w:bidi w:val="0"/>
              <w:adjustRightInd w:val="0"/>
              <w:snapToGrid w:val="0"/>
              <w:ind w:left="0" w:firstLine="0" w:firstLineChars="0"/>
              <w:jc w:val="center"/>
              <w:rPr>
                <w:rFonts w:ascii="Times New Roman" w:hAnsi="Times New Roman" w:eastAsia="宋体" w:cs="Times New Roman"/>
                <w:color w:val="auto"/>
                <w:sz w:val="21"/>
                <w:szCs w:val="21"/>
                <w:highlight w:val="none"/>
              </w:rPr>
            </w:pPr>
          </w:p>
        </w:tc>
        <w:tc>
          <w:tcPr>
            <w:tcW w:w="1433" w:type="dxa"/>
            <w:noWrap w:val="0"/>
            <w:vAlign w:val="center"/>
          </w:tcPr>
          <w:p>
            <w:pPr>
              <w:pStyle w:val="40"/>
              <w:keepNext w:val="0"/>
              <w:keepLines w:val="0"/>
              <w:pageBreakBefore w:val="0"/>
              <w:kinsoku/>
              <w:wordWrap/>
              <w:topLinePunct w:val="0"/>
              <w:bidi w:val="0"/>
              <w:adjustRightInd w:val="0"/>
              <w:snapToGrid w:val="0"/>
              <w:spacing w:line="240" w:lineRule="auto"/>
              <w:ind w:left="0" w:firstLine="0" w:firstLineChars="0"/>
              <w:jc w:val="center"/>
              <w:rPr>
                <w:rFonts w:ascii="Times New Roman" w:hAnsi="Times New Roman" w:cs="Times New Roman"/>
                <w:color w:val="auto"/>
                <w:sz w:val="21"/>
                <w:szCs w:val="21"/>
                <w:highlight w:val="none"/>
              </w:rPr>
            </w:pPr>
            <w:r>
              <w:rPr>
                <w:rFonts w:hint="eastAsia"/>
                <w:color w:val="auto"/>
                <w:sz w:val="21"/>
                <w:szCs w:val="21"/>
                <w:highlight w:val="none"/>
              </w:rPr>
              <w:t>生活垃圾</w:t>
            </w:r>
          </w:p>
        </w:tc>
        <w:tc>
          <w:tcPr>
            <w:tcW w:w="14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33" w:type="dxa"/>
            <w:noWrap w:val="0"/>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38.143</w:t>
            </w:r>
            <w:r>
              <w:rPr>
                <w:rFonts w:hint="default" w:ascii="Times New Roman" w:hAnsi="Times New Roman" w:cs="Times New Roman"/>
                <w:color w:val="auto"/>
                <w:sz w:val="21"/>
                <w:szCs w:val="21"/>
                <w:highlight w:val="none"/>
                <w:lang w:val="en-US" w:eastAsia="zh-CN"/>
              </w:rPr>
              <w:t>t/a</w:t>
            </w:r>
          </w:p>
        </w:tc>
        <w:tc>
          <w:tcPr>
            <w:tcW w:w="14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635" w:type="dxa"/>
            <w:noWrap w:val="0"/>
            <w:vAlign w:val="center"/>
          </w:tcPr>
          <w:p>
            <w:pPr>
              <w:pStyle w:val="45"/>
              <w:keepNext w:val="0"/>
              <w:keepLines w:val="0"/>
              <w:pageBreakBefore w:val="0"/>
              <w:kinsoku/>
              <w:wordWrap/>
              <w:topLinePunct w:val="0"/>
              <w:bidi w:val="0"/>
              <w:adjustRightInd w:val="0"/>
              <w:snapToGrid w:val="0"/>
              <w:spacing w:beforeLines="0"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38.143</w:t>
            </w:r>
            <w:r>
              <w:rPr>
                <w:rFonts w:hint="default" w:ascii="Times New Roman" w:hAnsi="Times New Roman" w:cs="Times New Roman"/>
                <w:color w:val="auto"/>
                <w:sz w:val="21"/>
                <w:szCs w:val="21"/>
                <w:highlight w:val="none"/>
                <w:lang w:val="en-US" w:eastAsia="zh-CN"/>
              </w:rPr>
              <w:t>t/a</w:t>
            </w:r>
          </w:p>
        </w:tc>
        <w:tc>
          <w:tcPr>
            <w:tcW w:w="1373" w:type="dxa"/>
            <w:noWrap w:val="0"/>
            <w:vAlign w:val="center"/>
          </w:tcPr>
          <w:p>
            <w:pPr>
              <w:pStyle w:val="45"/>
              <w:keepNext w:val="0"/>
              <w:keepLines w:val="0"/>
              <w:pageBreakBefore w:val="0"/>
              <w:kinsoku/>
              <w:wordWrap/>
              <w:topLinePunct w:val="0"/>
              <w:bidi w:val="0"/>
              <w:adjustRightInd w:val="0"/>
              <w:snapToGrid w:val="0"/>
              <w:spacing w:beforeLines="0" w:line="240" w:lineRule="auto"/>
              <w:ind w:left="0" w:leftChars="0" w:firstLine="0" w:firstLineChars="0"/>
              <w:jc w:val="center"/>
              <w:rPr>
                <w:rFonts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+38.143</w:t>
            </w:r>
            <w:r>
              <w:rPr>
                <w:rFonts w:hint="default" w:ascii="Times New Roman" w:hAnsi="Times New Roman" w:cs="Times New Roman"/>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2" w:type="dxa"/>
            <w:vMerge w:val="continue"/>
            <w:noWrap w:val="0"/>
            <w:vAlign w:val="center"/>
          </w:tcPr>
          <w:p>
            <w:pPr>
              <w:keepNext w:val="0"/>
              <w:keepLines w:val="0"/>
              <w:pageBreakBefore w:val="0"/>
              <w:widowControl/>
              <w:kinsoku/>
              <w:wordWrap/>
              <w:topLinePunct w:val="0"/>
              <w:bidi w:val="0"/>
              <w:adjustRightInd w:val="0"/>
              <w:snapToGrid w:val="0"/>
              <w:ind w:left="0" w:firstLine="0" w:firstLineChars="0"/>
              <w:jc w:val="center"/>
              <w:rPr>
                <w:rFonts w:ascii="Times New Roman" w:hAnsi="Times New Roman" w:eastAsia="宋体" w:cs="Times New Roman"/>
                <w:color w:val="auto"/>
                <w:sz w:val="21"/>
                <w:szCs w:val="21"/>
                <w:highlight w:val="none"/>
              </w:rPr>
            </w:pPr>
          </w:p>
        </w:tc>
        <w:tc>
          <w:tcPr>
            <w:tcW w:w="1433" w:type="dxa"/>
            <w:noWrap w:val="0"/>
            <w:vAlign w:val="center"/>
          </w:tcPr>
          <w:p>
            <w:pPr>
              <w:pStyle w:val="40"/>
              <w:keepNext w:val="0"/>
              <w:keepLines w:val="0"/>
              <w:pageBreakBefore w:val="0"/>
              <w:kinsoku/>
              <w:wordWrap/>
              <w:topLinePunct w:val="0"/>
              <w:bidi w:val="0"/>
              <w:adjustRightInd w:val="0"/>
              <w:snapToGrid w:val="0"/>
              <w:spacing w:line="240" w:lineRule="auto"/>
              <w:ind w:left="0" w:firstLine="0" w:firstLineChars="0"/>
              <w:jc w:val="center"/>
              <w:rPr>
                <w:rFonts w:hint="eastAsia" w:eastAsia="宋体"/>
                <w:color w:val="auto"/>
                <w:sz w:val="21"/>
                <w:szCs w:val="21"/>
                <w:highlight w:val="none"/>
                <w:lang w:eastAsia="zh-CN"/>
              </w:rPr>
            </w:pPr>
            <w:r>
              <w:rPr>
                <w:rFonts w:hint="eastAsia" w:cs="Times New Roman"/>
                <w:color w:val="auto"/>
                <w:kern w:val="0"/>
                <w:sz w:val="21"/>
                <w:szCs w:val="21"/>
                <w:lang w:val="en-US" w:eastAsia="zh-CN"/>
              </w:rPr>
              <w:t>一般废包装材料</w:t>
            </w:r>
          </w:p>
        </w:tc>
        <w:tc>
          <w:tcPr>
            <w:tcW w:w="14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33" w:type="dxa"/>
            <w:noWrap w:val="0"/>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0.64</w:t>
            </w:r>
            <w:r>
              <w:rPr>
                <w:rFonts w:hint="default" w:ascii="Times New Roman" w:hAnsi="Times New Roman" w:cs="Times New Roman"/>
                <w:color w:val="auto"/>
                <w:sz w:val="21"/>
                <w:szCs w:val="21"/>
                <w:highlight w:val="none"/>
                <w:lang w:val="en-US" w:eastAsia="zh-CN"/>
              </w:rPr>
              <w:t>t/a</w:t>
            </w:r>
          </w:p>
        </w:tc>
        <w:tc>
          <w:tcPr>
            <w:tcW w:w="14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635" w:type="dxa"/>
            <w:noWrap w:val="0"/>
            <w:vAlign w:val="center"/>
          </w:tcPr>
          <w:p>
            <w:pPr>
              <w:pStyle w:val="45"/>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0.64</w:t>
            </w:r>
            <w:r>
              <w:rPr>
                <w:rFonts w:hint="default" w:ascii="Times New Roman" w:hAnsi="Times New Roman" w:cs="Times New Roman"/>
                <w:color w:val="auto"/>
                <w:sz w:val="21"/>
                <w:szCs w:val="21"/>
                <w:highlight w:val="none"/>
                <w:lang w:val="en-US" w:eastAsia="zh-CN"/>
              </w:rPr>
              <w:t>t/a</w:t>
            </w:r>
          </w:p>
        </w:tc>
        <w:tc>
          <w:tcPr>
            <w:tcW w:w="1373" w:type="dxa"/>
            <w:noWrap w:val="0"/>
            <w:vAlign w:val="center"/>
          </w:tcPr>
          <w:p>
            <w:pPr>
              <w:pStyle w:val="45"/>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+0.64</w:t>
            </w:r>
            <w:r>
              <w:rPr>
                <w:rFonts w:hint="default" w:ascii="Times New Roman" w:hAnsi="Times New Roman" w:cs="Times New Roman"/>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2" w:type="dxa"/>
            <w:vMerge w:val="continue"/>
            <w:noWrap w:val="0"/>
            <w:vAlign w:val="center"/>
          </w:tcPr>
          <w:p>
            <w:pPr>
              <w:keepNext w:val="0"/>
              <w:keepLines w:val="0"/>
              <w:pageBreakBefore w:val="0"/>
              <w:widowControl/>
              <w:kinsoku/>
              <w:wordWrap/>
              <w:topLinePunct w:val="0"/>
              <w:bidi w:val="0"/>
              <w:adjustRightInd w:val="0"/>
              <w:snapToGrid w:val="0"/>
              <w:ind w:left="0" w:firstLine="0" w:firstLineChars="0"/>
              <w:jc w:val="center"/>
              <w:rPr>
                <w:rFonts w:ascii="Times New Roman" w:hAnsi="Times New Roman" w:eastAsia="宋体" w:cs="Times New Roman"/>
                <w:color w:val="auto"/>
                <w:sz w:val="21"/>
                <w:szCs w:val="21"/>
                <w:highlight w:val="none"/>
              </w:rPr>
            </w:pPr>
          </w:p>
        </w:tc>
        <w:tc>
          <w:tcPr>
            <w:tcW w:w="1433" w:type="dxa"/>
            <w:noWrap w:val="0"/>
            <w:vAlign w:val="center"/>
          </w:tcPr>
          <w:p>
            <w:pPr>
              <w:pStyle w:val="40"/>
              <w:keepNext w:val="0"/>
              <w:keepLines w:val="0"/>
              <w:pageBreakBefore w:val="0"/>
              <w:kinsoku/>
              <w:wordWrap/>
              <w:topLinePunct w:val="0"/>
              <w:bidi w:val="0"/>
              <w:adjustRightInd w:val="0"/>
              <w:snapToGrid w:val="0"/>
              <w:spacing w:line="240" w:lineRule="auto"/>
              <w:ind w:left="0" w:firstLine="0" w:firstLineChars="0"/>
              <w:jc w:val="center"/>
              <w:rPr>
                <w:rFonts w:hint="eastAsia"/>
                <w:color w:val="auto"/>
                <w:sz w:val="21"/>
                <w:szCs w:val="21"/>
                <w:highlight w:val="none"/>
                <w:lang w:eastAsia="zh-CN"/>
              </w:rPr>
            </w:pPr>
            <w:r>
              <w:rPr>
                <w:rFonts w:hint="eastAsia"/>
                <w:color w:val="auto"/>
                <w:sz w:val="21"/>
                <w:szCs w:val="21"/>
                <w:highlight w:val="none"/>
                <w:lang w:eastAsia="zh-CN"/>
              </w:rPr>
              <w:t>中药渣</w:t>
            </w:r>
          </w:p>
        </w:tc>
        <w:tc>
          <w:tcPr>
            <w:tcW w:w="14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33" w:type="dxa"/>
            <w:noWrap w:val="0"/>
            <w:vAlign w:val="center"/>
          </w:tcPr>
          <w:p>
            <w:pPr>
              <w:pStyle w:val="45"/>
              <w:keepNext w:val="0"/>
              <w:keepLines w:val="0"/>
              <w:pageBreakBefore w:val="0"/>
              <w:kinsoku/>
              <w:wordWrap/>
              <w:topLinePunct w:val="0"/>
              <w:bidi w:val="0"/>
              <w:adjustRightInd w:val="0"/>
              <w:snapToGrid w:val="0"/>
              <w:spacing w:beforeLines="0" w:line="240" w:lineRule="auto"/>
              <w:ind w:lef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0.48</w:t>
            </w:r>
            <w:r>
              <w:rPr>
                <w:rFonts w:hint="default" w:ascii="Times New Roman" w:hAnsi="Times New Roman" w:cs="Times New Roman"/>
                <w:color w:val="auto"/>
                <w:sz w:val="21"/>
                <w:szCs w:val="21"/>
                <w:highlight w:val="none"/>
                <w:lang w:val="en-US" w:eastAsia="zh-CN"/>
              </w:rPr>
              <w:t>t/a</w:t>
            </w:r>
          </w:p>
        </w:tc>
        <w:tc>
          <w:tcPr>
            <w:tcW w:w="14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1635" w:type="dxa"/>
            <w:noWrap w:val="0"/>
            <w:vAlign w:val="center"/>
          </w:tcPr>
          <w:p>
            <w:pPr>
              <w:pStyle w:val="45"/>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0.48</w:t>
            </w:r>
            <w:r>
              <w:rPr>
                <w:rFonts w:hint="default" w:ascii="Times New Roman" w:hAnsi="Times New Roman" w:cs="Times New Roman"/>
                <w:color w:val="auto"/>
                <w:sz w:val="21"/>
                <w:szCs w:val="21"/>
                <w:highlight w:val="none"/>
                <w:lang w:val="en-US" w:eastAsia="zh-CN"/>
              </w:rPr>
              <w:t>t/a</w:t>
            </w:r>
          </w:p>
        </w:tc>
        <w:tc>
          <w:tcPr>
            <w:tcW w:w="1373" w:type="dxa"/>
            <w:noWrap w:val="0"/>
            <w:vAlign w:val="center"/>
          </w:tcPr>
          <w:p>
            <w:pPr>
              <w:pStyle w:val="45"/>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+0.48</w:t>
            </w:r>
            <w:r>
              <w:rPr>
                <w:rFonts w:hint="default" w:ascii="Times New Roman" w:hAnsi="Times New Roman" w:cs="Times New Roman"/>
                <w:color w:val="auto"/>
                <w:sz w:val="21"/>
                <w:szCs w:val="21"/>
                <w:highlight w:val="none"/>
                <w:lang w:val="en-US" w:eastAsia="zh-CN"/>
              </w:rPr>
              <w:t>t/a</w:t>
            </w:r>
          </w:p>
        </w:tc>
      </w:tr>
    </w:tbl>
    <w:p>
      <w:pPr>
        <w:pStyle w:val="45"/>
        <w:spacing w:beforeLines="0" w:line="240" w:lineRule="auto"/>
        <w:jc w:val="left"/>
        <w:rPr>
          <w:rFonts w:ascii="Times New Roman" w:hAnsi="Times New Roman" w:cs="Times New Roman"/>
          <w:snapToGrid w:val="0"/>
          <w:color w:val="000000"/>
          <w:spacing w:val="-6"/>
          <w:kern w:val="21"/>
          <w:szCs w:val="21"/>
          <w:highlight w:val="none"/>
        </w:rPr>
      </w:pPr>
      <w:r>
        <w:rPr>
          <w:rFonts w:ascii="Times New Roman" w:hAnsi="Times New Roman" w:cs="Times New Roman"/>
          <w:snapToGrid w:val="0"/>
          <w:color w:val="000000"/>
          <w:kern w:val="21"/>
          <w:szCs w:val="21"/>
          <w:highlight w:val="none"/>
        </w:rPr>
        <w:t>注：</w:t>
      </w:r>
      <w:r>
        <w:rPr>
          <w:rFonts w:ascii="Times New Roman" w:hAnsi="Times New Roman" w:cs="Times New Roman"/>
          <w:snapToGrid w:val="0"/>
          <w:color w:val="000000"/>
          <w:spacing w:val="-16"/>
          <w:kern w:val="21"/>
          <w:szCs w:val="21"/>
          <w:highlight w:val="none"/>
        </w:rPr>
        <w:fldChar w:fldCharType="begin"/>
      </w:r>
      <w:r>
        <w:rPr>
          <w:rFonts w:ascii="Times New Roman" w:hAnsi="Times New Roman" w:cs="Times New Roman"/>
          <w:snapToGrid w:val="0"/>
          <w:color w:val="000000"/>
          <w:spacing w:val="-16"/>
          <w:kern w:val="21"/>
          <w:szCs w:val="21"/>
          <w:highlight w:val="none"/>
        </w:rPr>
        <w:instrText xml:space="preserve"> = 6 \* GB3 \* MERGEFORMAT </w:instrText>
      </w:r>
      <w:r>
        <w:rPr>
          <w:rFonts w:ascii="Times New Roman" w:hAnsi="Times New Roman" w:cs="Times New Roman"/>
          <w:snapToGrid w:val="0"/>
          <w:color w:val="000000"/>
          <w:spacing w:val="-16"/>
          <w:kern w:val="21"/>
          <w:szCs w:val="21"/>
          <w:highlight w:val="none"/>
        </w:rPr>
        <w:fldChar w:fldCharType="separate"/>
      </w:r>
      <w:r>
        <w:rPr>
          <w:rFonts w:hint="eastAsia" w:cs="宋体"/>
          <w:szCs w:val="21"/>
          <w:highlight w:val="none"/>
        </w:rPr>
        <w:t>⑥</w:t>
      </w:r>
      <w:r>
        <w:rPr>
          <w:rFonts w:ascii="Times New Roman" w:hAnsi="Times New Roman" w:cs="Times New Roman"/>
          <w:snapToGrid w:val="0"/>
          <w:color w:val="000000"/>
          <w:spacing w:val="-16"/>
          <w:kern w:val="21"/>
          <w:szCs w:val="21"/>
          <w:highlight w:val="none"/>
        </w:rPr>
        <w:fldChar w:fldCharType="end"/>
      </w:r>
      <w:r>
        <w:rPr>
          <w:rFonts w:ascii="Times New Roman" w:hAnsi="Times New Roman" w:cs="Times New Roman"/>
          <w:snapToGrid w:val="0"/>
          <w:color w:val="000000"/>
          <w:spacing w:val="-16"/>
          <w:kern w:val="21"/>
          <w:szCs w:val="21"/>
          <w:highlight w:val="none"/>
        </w:rPr>
        <w:t>=</w:t>
      </w:r>
      <w:r>
        <w:rPr>
          <w:rFonts w:ascii="Times New Roman" w:hAnsi="Times New Roman" w:cs="Times New Roman"/>
          <w:snapToGrid w:val="0"/>
          <w:color w:val="000000"/>
          <w:spacing w:val="-6"/>
          <w:kern w:val="21"/>
          <w:szCs w:val="21"/>
          <w:highlight w:val="none"/>
        </w:rPr>
        <w:fldChar w:fldCharType="begin"/>
      </w:r>
      <w:r>
        <w:rPr>
          <w:rFonts w:ascii="Times New Roman" w:hAnsi="Times New Roman" w:cs="Times New Roman"/>
          <w:snapToGrid w:val="0"/>
          <w:color w:val="000000"/>
          <w:spacing w:val="-6"/>
          <w:kern w:val="21"/>
          <w:szCs w:val="21"/>
          <w:highlight w:val="none"/>
        </w:rPr>
        <w:instrText xml:space="preserve"> = 1 \* GB3 \* MERGEFORMAT </w:instrText>
      </w:r>
      <w:r>
        <w:rPr>
          <w:rFonts w:ascii="Times New Roman" w:hAnsi="Times New Roman" w:cs="Times New Roman"/>
          <w:snapToGrid w:val="0"/>
          <w:color w:val="000000"/>
          <w:spacing w:val="-6"/>
          <w:kern w:val="21"/>
          <w:szCs w:val="21"/>
          <w:highlight w:val="none"/>
        </w:rPr>
        <w:fldChar w:fldCharType="separate"/>
      </w:r>
      <w:r>
        <w:rPr>
          <w:rFonts w:hint="eastAsia" w:cs="宋体"/>
          <w:szCs w:val="21"/>
          <w:highlight w:val="none"/>
        </w:rPr>
        <w:t>①</w:t>
      </w:r>
      <w:r>
        <w:rPr>
          <w:rFonts w:ascii="Times New Roman" w:hAnsi="Times New Roman" w:cs="Times New Roman"/>
          <w:snapToGrid w:val="0"/>
          <w:color w:val="000000"/>
          <w:spacing w:val="-6"/>
          <w:kern w:val="21"/>
          <w:szCs w:val="21"/>
          <w:highlight w:val="none"/>
        </w:rPr>
        <w:fldChar w:fldCharType="end"/>
      </w:r>
      <w:r>
        <w:rPr>
          <w:rFonts w:ascii="Times New Roman" w:hAnsi="Times New Roman" w:cs="Times New Roman"/>
          <w:snapToGrid w:val="0"/>
          <w:color w:val="000000"/>
          <w:spacing w:val="-6"/>
          <w:kern w:val="21"/>
          <w:szCs w:val="21"/>
          <w:highlight w:val="none"/>
        </w:rPr>
        <w:t>+</w:t>
      </w:r>
      <w:r>
        <w:rPr>
          <w:rFonts w:ascii="Times New Roman" w:hAnsi="Times New Roman" w:cs="Times New Roman"/>
          <w:snapToGrid w:val="0"/>
          <w:color w:val="000000"/>
          <w:spacing w:val="-6"/>
          <w:kern w:val="21"/>
          <w:szCs w:val="21"/>
          <w:highlight w:val="none"/>
        </w:rPr>
        <w:fldChar w:fldCharType="begin"/>
      </w:r>
      <w:r>
        <w:rPr>
          <w:rFonts w:ascii="Times New Roman" w:hAnsi="Times New Roman" w:cs="Times New Roman"/>
          <w:snapToGrid w:val="0"/>
          <w:color w:val="000000"/>
          <w:spacing w:val="-6"/>
          <w:kern w:val="21"/>
          <w:szCs w:val="21"/>
          <w:highlight w:val="none"/>
        </w:rPr>
        <w:instrText xml:space="preserve"> = 3 \* GB3 \* MERGEFORMAT </w:instrText>
      </w:r>
      <w:r>
        <w:rPr>
          <w:rFonts w:ascii="Times New Roman" w:hAnsi="Times New Roman" w:cs="Times New Roman"/>
          <w:snapToGrid w:val="0"/>
          <w:color w:val="000000"/>
          <w:spacing w:val="-6"/>
          <w:kern w:val="21"/>
          <w:szCs w:val="21"/>
          <w:highlight w:val="none"/>
        </w:rPr>
        <w:fldChar w:fldCharType="separate"/>
      </w:r>
      <w:r>
        <w:rPr>
          <w:rFonts w:hint="eastAsia" w:cs="宋体"/>
          <w:szCs w:val="21"/>
          <w:highlight w:val="none"/>
        </w:rPr>
        <w:t>③</w:t>
      </w:r>
      <w:r>
        <w:rPr>
          <w:rFonts w:ascii="Times New Roman" w:hAnsi="Times New Roman" w:cs="Times New Roman"/>
          <w:snapToGrid w:val="0"/>
          <w:color w:val="000000"/>
          <w:spacing w:val="-6"/>
          <w:kern w:val="21"/>
          <w:szCs w:val="21"/>
          <w:highlight w:val="none"/>
        </w:rPr>
        <w:fldChar w:fldCharType="end"/>
      </w:r>
      <w:r>
        <w:rPr>
          <w:rFonts w:ascii="Times New Roman" w:hAnsi="Times New Roman" w:cs="Times New Roman"/>
          <w:snapToGrid w:val="0"/>
          <w:color w:val="000000"/>
          <w:spacing w:val="-6"/>
          <w:kern w:val="21"/>
          <w:szCs w:val="21"/>
          <w:highlight w:val="none"/>
        </w:rPr>
        <w:t>+</w:t>
      </w:r>
      <w:r>
        <w:rPr>
          <w:rFonts w:ascii="Times New Roman" w:hAnsi="Times New Roman" w:cs="Times New Roman"/>
          <w:snapToGrid w:val="0"/>
          <w:color w:val="000000"/>
          <w:spacing w:val="-6"/>
          <w:kern w:val="21"/>
          <w:szCs w:val="21"/>
          <w:highlight w:val="none"/>
        </w:rPr>
        <w:fldChar w:fldCharType="begin"/>
      </w:r>
      <w:r>
        <w:rPr>
          <w:rFonts w:ascii="Times New Roman" w:hAnsi="Times New Roman" w:cs="Times New Roman"/>
          <w:snapToGrid w:val="0"/>
          <w:color w:val="000000"/>
          <w:spacing w:val="-6"/>
          <w:kern w:val="21"/>
          <w:szCs w:val="21"/>
          <w:highlight w:val="none"/>
        </w:rPr>
        <w:instrText xml:space="preserve"> = 4 \* GB3 \* MERGEFORMAT </w:instrText>
      </w:r>
      <w:r>
        <w:rPr>
          <w:rFonts w:ascii="Times New Roman" w:hAnsi="Times New Roman" w:cs="Times New Roman"/>
          <w:snapToGrid w:val="0"/>
          <w:color w:val="000000"/>
          <w:spacing w:val="-6"/>
          <w:kern w:val="21"/>
          <w:szCs w:val="21"/>
          <w:highlight w:val="none"/>
        </w:rPr>
        <w:fldChar w:fldCharType="separate"/>
      </w:r>
      <w:r>
        <w:rPr>
          <w:rFonts w:hint="eastAsia" w:cs="宋体"/>
          <w:szCs w:val="21"/>
          <w:highlight w:val="none"/>
        </w:rPr>
        <w:t>④</w:t>
      </w:r>
      <w:r>
        <w:rPr>
          <w:rFonts w:ascii="Times New Roman" w:hAnsi="Times New Roman" w:cs="Times New Roman"/>
          <w:snapToGrid w:val="0"/>
          <w:color w:val="000000"/>
          <w:spacing w:val="-6"/>
          <w:kern w:val="21"/>
          <w:szCs w:val="21"/>
          <w:highlight w:val="none"/>
        </w:rPr>
        <w:fldChar w:fldCharType="end"/>
      </w:r>
      <w:r>
        <w:rPr>
          <w:rFonts w:ascii="Times New Roman" w:hAnsi="Times New Roman" w:cs="Times New Roman"/>
          <w:snapToGrid w:val="0"/>
          <w:color w:val="000000"/>
          <w:spacing w:val="-6"/>
          <w:kern w:val="21"/>
          <w:szCs w:val="21"/>
          <w:highlight w:val="none"/>
        </w:rPr>
        <w:t>-</w:t>
      </w:r>
      <w:r>
        <w:rPr>
          <w:rFonts w:ascii="Times New Roman" w:hAnsi="Times New Roman" w:cs="Times New Roman"/>
          <w:snapToGrid w:val="0"/>
          <w:color w:val="000000"/>
          <w:spacing w:val="-16"/>
          <w:kern w:val="21"/>
          <w:szCs w:val="21"/>
          <w:highlight w:val="none"/>
        </w:rPr>
        <w:fldChar w:fldCharType="begin"/>
      </w:r>
      <w:r>
        <w:rPr>
          <w:rFonts w:ascii="Times New Roman" w:hAnsi="Times New Roman" w:cs="Times New Roman"/>
          <w:snapToGrid w:val="0"/>
          <w:color w:val="000000"/>
          <w:spacing w:val="-16"/>
          <w:kern w:val="21"/>
          <w:szCs w:val="21"/>
          <w:highlight w:val="none"/>
        </w:rPr>
        <w:instrText xml:space="preserve"> = 5 \* GB3 \* MERGEFORMAT </w:instrText>
      </w:r>
      <w:r>
        <w:rPr>
          <w:rFonts w:ascii="Times New Roman" w:hAnsi="Times New Roman" w:cs="Times New Roman"/>
          <w:snapToGrid w:val="0"/>
          <w:color w:val="000000"/>
          <w:spacing w:val="-16"/>
          <w:kern w:val="21"/>
          <w:szCs w:val="21"/>
          <w:highlight w:val="none"/>
        </w:rPr>
        <w:fldChar w:fldCharType="separate"/>
      </w:r>
      <w:r>
        <w:rPr>
          <w:rFonts w:hint="eastAsia" w:cs="宋体"/>
          <w:szCs w:val="21"/>
          <w:highlight w:val="none"/>
        </w:rPr>
        <w:t>⑤</w:t>
      </w:r>
      <w:r>
        <w:rPr>
          <w:rFonts w:ascii="Times New Roman" w:hAnsi="Times New Roman" w:cs="Times New Roman"/>
          <w:snapToGrid w:val="0"/>
          <w:color w:val="000000"/>
          <w:spacing w:val="-16"/>
          <w:kern w:val="21"/>
          <w:szCs w:val="21"/>
          <w:highlight w:val="none"/>
        </w:rPr>
        <w:fldChar w:fldCharType="end"/>
      </w:r>
      <w:r>
        <w:rPr>
          <w:rFonts w:ascii="Times New Roman" w:hAnsi="Times New Roman" w:cs="Times New Roman"/>
          <w:snapToGrid w:val="0"/>
          <w:color w:val="000000"/>
          <w:spacing w:val="-16"/>
          <w:kern w:val="21"/>
          <w:szCs w:val="21"/>
          <w:highlight w:val="none"/>
        </w:rPr>
        <w:t>；</w:t>
      </w:r>
      <w:r>
        <w:rPr>
          <w:rFonts w:ascii="Times New Roman" w:hAnsi="Times New Roman" w:cs="Times New Roman"/>
          <w:snapToGrid w:val="0"/>
          <w:color w:val="000000"/>
          <w:spacing w:val="-6"/>
          <w:kern w:val="21"/>
          <w:szCs w:val="21"/>
          <w:highlight w:val="none"/>
        </w:rPr>
        <w:fldChar w:fldCharType="begin"/>
      </w:r>
      <w:r>
        <w:rPr>
          <w:rFonts w:ascii="Times New Roman" w:hAnsi="Times New Roman" w:cs="Times New Roman"/>
          <w:snapToGrid w:val="0"/>
          <w:color w:val="000000"/>
          <w:spacing w:val="-6"/>
          <w:kern w:val="21"/>
          <w:szCs w:val="21"/>
          <w:highlight w:val="none"/>
        </w:rPr>
        <w:instrText xml:space="preserve"> = 7 \* GB3 \* MERGEFORMAT </w:instrText>
      </w:r>
      <w:r>
        <w:rPr>
          <w:rFonts w:ascii="Times New Roman" w:hAnsi="Times New Roman" w:cs="Times New Roman"/>
          <w:snapToGrid w:val="0"/>
          <w:color w:val="000000"/>
          <w:spacing w:val="-6"/>
          <w:kern w:val="21"/>
          <w:szCs w:val="21"/>
          <w:highlight w:val="none"/>
        </w:rPr>
        <w:fldChar w:fldCharType="separate"/>
      </w:r>
      <w:r>
        <w:rPr>
          <w:rFonts w:hint="eastAsia" w:cs="宋体"/>
          <w:szCs w:val="21"/>
          <w:highlight w:val="none"/>
        </w:rPr>
        <w:t>⑦</w:t>
      </w:r>
      <w:r>
        <w:rPr>
          <w:rFonts w:ascii="Times New Roman" w:hAnsi="Times New Roman" w:cs="Times New Roman"/>
          <w:snapToGrid w:val="0"/>
          <w:color w:val="000000"/>
          <w:spacing w:val="-6"/>
          <w:kern w:val="21"/>
          <w:szCs w:val="21"/>
          <w:highlight w:val="none"/>
        </w:rPr>
        <w:fldChar w:fldCharType="end"/>
      </w:r>
      <w:r>
        <w:rPr>
          <w:rFonts w:ascii="Times New Roman" w:hAnsi="Times New Roman" w:cs="Times New Roman"/>
          <w:snapToGrid w:val="0"/>
          <w:color w:val="000000"/>
          <w:spacing w:val="-6"/>
          <w:kern w:val="21"/>
          <w:szCs w:val="21"/>
          <w:highlight w:val="none"/>
        </w:rPr>
        <w:t>=</w:t>
      </w:r>
      <w:r>
        <w:rPr>
          <w:rFonts w:ascii="Times New Roman" w:hAnsi="Times New Roman" w:cs="Times New Roman"/>
          <w:snapToGrid w:val="0"/>
          <w:color w:val="000000"/>
          <w:spacing w:val="-16"/>
          <w:kern w:val="21"/>
          <w:szCs w:val="21"/>
          <w:highlight w:val="none"/>
        </w:rPr>
        <w:fldChar w:fldCharType="begin"/>
      </w:r>
      <w:r>
        <w:rPr>
          <w:rFonts w:ascii="Times New Roman" w:hAnsi="Times New Roman" w:cs="Times New Roman"/>
          <w:snapToGrid w:val="0"/>
          <w:color w:val="000000"/>
          <w:spacing w:val="-16"/>
          <w:kern w:val="21"/>
          <w:szCs w:val="21"/>
          <w:highlight w:val="none"/>
        </w:rPr>
        <w:instrText xml:space="preserve"> = 6 \* GB3 \* MERGEFORMAT </w:instrText>
      </w:r>
      <w:r>
        <w:rPr>
          <w:rFonts w:ascii="Times New Roman" w:hAnsi="Times New Roman" w:cs="Times New Roman"/>
          <w:snapToGrid w:val="0"/>
          <w:color w:val="000000"/>
          <w:spacing w:val="-16"/>
          <w:kern w:val="21"/>
          <w:szCs w:val="21"/>
          <w:highlight w:val="none"/>
        </w:rPr>
        <w:fldChar w:fldCharType="separate"/>
      </w:r>
      <w:r>
        <w:rPr>
          <w:rFonts w:hint="eastAsia" w:cs="宋体"/>
          <w:szCs w:val="21"/>
          <w:highlight w:val="none"/>
        </w:rPr>
        <w:t>⑥</w:t>
      </w:r>
      <w:r>
        <w:rPr>
          <w:rFonts w:ascii="Times New Roman" w:hAnsi="Times New Roman" w:cs="Times New Roman"/>
          <w:snapToGrid w:val="0"/>
          <w:color w:val="000000"/>
          <w:spacing w:val="-16"/>
          <w:kern w:val="21"/>
          <w:szCs w:val="21"/>
          <w:highlight w:val="none"/>
        </w:rPr>
        <w:fldChar w:fldCharType="end"/>
      </w:r>
      <w:r>
        <w:rPr>
          <w:rFonts w:ascii="Times New Roman" w:hAnsi="Times New Roman" w:cs="Times New Roman"/>
          <w:snapToGrid w:val="0"/>
          <w:color w:val="000000"/>
          <w:spacing w:val="-16"/>
          <w:kern w:val="21"/>
          <w:szCs w:val="21"/>
          <w:highlight w:val="none"/>
        </w:rPr>
        <w:t>-</w:t>
      </w:r>
      <w:r>
        <w:rPr>
          <w:rFonts w:ascii="Times New Roman" w:hAnsi="Times New Roman" w:cs="Times New Roman"/>
          <w:snapToGrid w:val="0"/>
          <w:color w:val="000000"/>
          <w:spacing w:val="-6"/>
          <w:kern w:val="21"/>
          <w:szCs w:val="21"/>
          <w:highlight w:val="none"/>
        </w:rPr>
        <w:fldChar w:fldCharType="begin"/>
      </w:r>
      <w:r>
        <w:rPr>
          <w:rFonts w:ascii="Times New Roman" w:hAnsi="Times New Roman" w:cs="Times New Roman"/>
          <w:snapToGrid w:val="0"/>
          <w:color w:val="000000"/>
          <w:spacing w:val="-6"/>
          <w:kern w:val="21"/>
          <w:szCs w:val="21"/>
          <w:highlight w:val="none"/>
        </w:rPr>
        <w:instrText xml:space="preserve"> = 1 \* GB3 \* MERGEFORMAT </w:instrText>
      </w:r>
      <w:r>
        <w:rPr>
          <w:rFonts w:ascii="Times New Roman" w:hAnsi="Times New Roman" w:cs="Times New Roman"/>
          <w:snapToGrid w:val="0"/>
          <w:color w:val="000000"/>
          <w:spacing w:val="-6"/>
          <w:kern w:val="21"/>
          <w:szCs w:val="21"/>
          <w:highlight w:val="none"/>
        </w:rPr>
        <w:fldChar w:fldCharType="separate"/>
      </w:r>
      <w:r>
        <w:rPr>
          <w:rFonts w:hint="eastAsia" w:cs="宋体"/>
          <w:szCs w:val="21"/>
          <w:highlight w:val="none"/>
        </w:rPr>
        <w:t>①</w:t>
      </w:r>
      <w:r>
        <w:rPr>
          <w:rFonts w:ascii="Times New Roman" w:hAnsi="Times New Roman" w:cs="Times New Roman"/>
          <w:snapToGrid w:val="0"/>
          <w:color w:val="000000"/>
          <w:spacing w:val="-6"/>
          <w:kern w:val="21"/>
          <w:szCs w:val="21"/>
          <w:highlight w:val="none"/>
        </w:rPr>
        <w:fldChar w:fldCharType="end"/>
      </w:r>
    </w:p>
    <w:p>
      <w:pPr>
        <w:pStyle w:val="16"/>
        <w:rPr>
          <w:rFonts w:hint="default"/>
        </w:rPr>
      </w:pP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新宋体-18030">
    <w:altName w:val="宋体"/>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F1571E"/>
    <w:multiLevelType w:val="singleLevel"/>
    <w:tmpl w:val="87F1571E"/>
    <w:lvl w:ilvl="0" w:tentative="0">
      <w:start w:val="1"/>
      <w:numFmt w:val="decimal"/>
      <w:suff w:val="nothing"/>
      <w:lvlText w:val="%1、"/>
      <w:lvlJc w:val="left"/>
    </w:lvl>
  </w:abstractNum>
  <w:abstractNum w:abstractNumId="1">
    <w:nsid w:val="90155339"/>
    <w:multiLevelType w:val="singleLevel"/>
    <w:tmpl w:val="90155339"/>
    <w:lvl w:ilvl="0" w:tentative="0">
      <w:start w:val="1"/>
      <w:numFmt w:val="decimalEnclosedCircleChinese"/>
      <w:suff w:val="nothing"/>
      <w:lvlText w:val="%1　"/>
      <w:lvlJc w:val="left"/>
      <w:pPr>
        <w:ind w:left="0" w:firstLine="400"/>
      </w:pPr>
      <w:rPr>
        <w:rFonts w:hint="eastAsia"/>
      </w:rPr>
    </w:lvl>
  </w:abstractNum>
  <w:abstractNum w:abstractNumId="2">
    <w:nsid w:val="9361BE7C"/>
    <w:multiLevelType w:val="singleLevel"/>
    <w:tmpl w:val="9361BE7C"/>
    <w:lvl w:ilvl="0" w:tentative="0">
      <w:start w:val="3"/>
      <w:numFmt w:val="decimal"/>
      <w:suff w:val="nothing"/>
      <w:lvlText w:val="（%1）"/>
      <w:lvlJc w:val="left"/>
    </w:lvl>
  </w:abstractNum>
  <w:abstractNum w:abstractNumId="3">
    <w:nsid w:val="9ECB9CF9"/>
    <w:multiLevelType w:val="singleLevel"/>
    <w:tmpl w:val="9ECB9CF9"/>
    <w:lvl w:ilvl="0" w:tentative="0">
      <w:start w:val="1"/>
      <w:numFmt w:val="decimal"/>
      <w:suff w:val="nothing"/>
      <w:lvlText w:val="%1、"/>
      <w:lvlJc w:val="left"/>
    </w:lvl>
  </w:abstractNum>
  <w:abstractNum w:abstractNumId="4">
    <w:nsid w:val="AC0A654D"/>
    <w:multiLevelType w:val="singleLevel"/>
    <w:tmpl w:val="AC0A654D"/>
    <w:lvl w:ilvl="0" w:tentative="0">
      <w:start w:val="5"/>
      <w:numFmt w:val="chineseCounting"/>
      <w:suff w:val="nothing"/>
      <w:lvlText w:val="%1、"/>
      <w:lvlJc w:val="left"/>
      <w:rPr>
        <w:rFonts w:hint="eastAsia"/>
      </w:rPr>
    </w:lvl>
  </w:abstractNum>
  <w:abstractNum w:abstractNumId="5">
    <w:nsid w:val="E9029DA9"/>
    <w:multiLevelType w:val="singleLevel"/>
    <w:tmpl w:val="E9029DA9"/>
    <w:lvl w:ilvl="0" w:tentative="0">
      <w:start w:val="1"/>
      <w:numFmt w:val="decimal"/>
      <w:suff w:val="nothing"/>
      <w:lvlText w:val="%1、"/>
      <w:lvlJc w:val="left"/>
    </w:lvl>
  </w:abstractNum>
  <w:abstractNum w:abstractNumId="6">
    <w:nsid w:val="04A0DC9F"/>
    <w:multiLevelType w:val="singleLevel"/>
    <w:tmpl w:val="04A0DC9F"/>
    <w:lvl w:ilvl="0" w:tentative="0">
      <w:start w:val="1"/>
      <w:numFmt w:val="decimalEnclosedCircleChinese"/>
      <w:suff w:val="nothing"/>
      <w:lvlText w:val="%1　"/>
      <w:lvlJc w:val="left"/>
      <w:pPr>
        <w:ind w:left="0" w:firstLine="400"/>
      </w:pPr>
      <w:rPr>
        <w:rFonts w:hint="eastAsia"/>
      </w:rPr>
    </w:lvl>
  </w:abstractNum>
  <w:abstractNum w:abstractNumId="7">
    <w:nsid w:val="0C572933"/>
    <w:multiLevelType w:val="singleLevel"/>
    <w:tmpl w:val="0C572933"/>
    <w:lvl w:ilvl="0" w:tentative="0">
      <w:start w:val="1"/>
      <w:numFmt w:val="decimal"/>
      <w:suff w:val="nothing"/>
      <w:lvlText w:val="%1、"/>
      <w:lvlJc w:val="left"/>
    </w:lvl>
  </w:abstractNum>
  <w:abstractNum w:abstractNumId="8">
    <w:nsid w:val="104BC378"/>
    <w:multiLevelType w:val="singleLevel"/>
    <w:tmpl w:val="104BC378"/>
    <w:lvl w:ilvl="0" w:tentative="0">
      <w:start w:val="1"/>
      <w:numFmt w:val="bullet"/>
      <w:pStyle w:val="20"/>
      <w:lvlText w:val=""/>
      <w:lvlJc w:val="left"/>
      <w:pPr>
        <w:tabs>
          <w:tab w:val="left" w:pos="780"/>
        </w:tabs>
        <w:ind w:left="780" w:hanging="360"/>
      </w:pPr>
      <w:rPr>
        <w:rFonts w:hint="default" w:ascii="Wingdings" w:hAnsi="Wingdings"/>
      </w:rPr>
    </w:lvl>
  </w:abstractNum>
  <w:abstractNum w:abstractNumId="9">
    <w:nsid w:val="3D65846A"/>
    <w:multiLevelType w:val="singleLevel"/>
    <w:tmpl w:val="3D65846A"/>
    <w:lvl w:ilvl="0" w:tentative="0">
      <w:start w:val="1"/>
      <w:numFmt w:val="decimal"/>
      <w:suff w:val="nothing"/>
      <w:lvlText w:val="（%1）"/>
      <w:lvlJc w:val="left"/>
    </w:lvl>
  </w:abstractNum>
  <w:num w:numId="1">
    <w:abstractNumId w:val="8"/>
  </w:num>
  <w:num w:numId="2">
    <w:abstractNumId w:val="0"/>
  </w:num>
  <w:num w:numId="3">
    <w:abstractNumId w:val="6"/>
  </w:num>
  <w:num w:numId="4">
    <w:abstractNumId w:val="2"/>
  </w:num>
  <w:num w:numId="5">
    <w:abstractNumId w:val="3"/>
  </w:num>
  <w:num w:numId="6">
    <w:abstractNumId w:val="7"/>
  </w:num>
  <w:num w:numId="7">
    <w:abstractNumId w:val="5"/>
  </w:num>
  <w:num w:numId="8">
    <w:abstractNumId w:val="9"/>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ZiNjMwZjBjYjA3M2ZiZTBkODdkZWFkMzFjYmUzYmMifQ=="/>
  </w:docVars>
  <w:rsids>
    <w:rsidRoot w:val="52EC7370"/>
    <w:rsid w:val="002176B3"/>
    <w:rsid w:val="00A65FA9"/>
    <w:rsid w:val="04D243DE"/>
    <w:rsid w:val="055A55B4"/>
    <w:rsid w:val="056B6E7B"/>
    <w:rsid w:val="0612468B"/>
    <w:rsid w:val="066E44C0"/>
    <w:rsid w:val="06C07F8B"/>
    <w:rsid w:val="09E96A63"/>
    <w:rsid w:val="0B2F65F7"/>
    <w:rsid w:val="0B5D7BAD"/>
    <w:rsid w:val="0C2D57D1"/>
    <w:rsid w:val="0C416E95"/>
    <w:rsid w:val="0D3E61A5"/>
    <w:rsid w:val="0E2F12B5"/>
    <w:rsid w:val="0ECE3B5C"/>
    <w:rsid w:val="0FD91758"/>
    <w:rsid w:val="10687DDF"/>
    <w:rsid w:val="10D936B6"/>
    <w:rsid w:val="1162289A"/>
    <w:rsid w:val="137B32C6"/>
    <w:rsid w:val="15B669CC"/>
    <w:rsid w:val="161F618A"/>
    <w:rsid w:val="16C805D0"/>
    <w:rsid w:val="18FF1F3A"/>
    <w:rsid w:val="1D2A2CC5"/>
    <w:rsid w:val="1DE60E22"/>
    <w:rsid w:val="1DEC30AD"/>
    <w:rsid w:val="1E6F1C79"/>
    <w:rsid w:val="20452C91"/>
    <w:rsid w:val="20A57BD4"/>
    <w:rsid w:val="21DF3896"/>
    <w:rsid w:val="22603DB2"/>
    <w:rsid w:val="232748D0"/>
    <w:rsid w:val="249E4260"/>
    <w:rsid w:val="25B02DAF"/>
    <w:rsid w:val="26143832"/>
    <w:rsid w:val="296D5007"/>
    <w:rsid w:val="29802F8C"/>
    <w:rsid w:val="298E56A9"/>
    <w:rsid w:val="2B593A95"/>
    <w:rsid w:val="2BB22BBE"/>
    <w:rsid w:val="2D4C5FEF"/>
    <w:rsid w:val="2D650D5F"/>
    <w:rsid w:val="2E461D92"/>
    <w:rsid w:val="2EA17C2D"/>
    <w:rsid w:val="3103697D"/>
    <w:rsid w:val="32AE46C6"/>
    <w:rsid w:val="33BD565A"/>
    <w:rsid w:val="34D82EF5"/>
    <w:rsid w:val="34EA69B4"/>
    <w:rsid w:val="3A73395F"/>
    <w:rsid w:val="420573E2"/>
    <w:rsid w:val="45056E81"/>
    <w:rsid w:val="469F45FA"/>
    <w:rsid w:val="46AC1E31"/>
    <w:rsid w:val="480212E4"/>
    <w:rsid w:val="4B3A2B43"/>
    <w:rsid w:val="4B685389"/>
    <w:rsid w:val="4C4719BC"/>
    <w:rsid w:val="4D063625"/>
    <w:rsid w:val="4D493511"/>
    <w:rsid w:val="4E8A3DE2"/>
    <w:rsid w:val="4F440434"/>
    <w:rsid w:val="509176A9"/>
    <w:rsid w:val="51DC0DF8"/>
    <w:rsid w:val="52C47EB0"/>
    <w:rsid w:val="52EC7370"/>
    <w:rsid w:val="531340BE"/>
    <w:rsid w:val="54D97871"/>
    <w:rsid w:val="56FA587C"/>
    <w:rsid w:val="585E6CA3"/>
    <w:rsid w:val="59B04782"/>
    <w:rsid w:val="5FD0361E"/>
    <w:rsid w:val="615A7643"/>
    <w:rsid w:val="623920F1"/>
    <w:rsid w:val="62E96ED1"/>
    <w:rsid w:val="63A252D2"/>
    <w:rsid w:val="6445740D"/>
    <w:rsid w:val="657A6506"/>
    <w:rsid w:val="667E3297"/>
    <w:rsid w:val="66DB0439"/>
    <w:rsid w:val="6784541A"/>
    <w:rsid w:val="6A413A96"/>
    <w:rsid w:val="6C0703C8"/>
    <w:rsid w:val="6C6C6EA1"/>
    <w:rsid w:val="6CE8644B"/>
    <w:rsid w:val="6D8F4B19"/>
    <w:rsid w:val="6DE07122"/>
    <w:rsid w:val="70343755"/>
    <w:rsid w:val="70347E9E"/>
    <w:rsid w:val="70700C31"/>
    <w:rsid w:val="756578D8"/>
    <w:rsid w:val="77E837A3"/>
    <w:rsid w:val="7A0F43E2"/>
    <w:rsid w:val="7AED2E7F"/>
    <w:rsid w:val="7B412066"/>
    <w:rsid w:val="7C3739AE"/>
    <w:rsid w:val="7CD460A4"/>
    <w:rsid w:val="7EAA5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qFormat="1"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35"/>
    <w:autoRedefine/>
    <w:qFormat/>
    <w:uiPriority w:val="0"/>
    <w:pPr>
      <w:keepNext/>
      <w:spacing w:line="420" w:lineRule="exact"/>
      <w:jc w:val="center"/>
      <w:outlineLvl w:val="1"/>
    </w:pPr>
    <w:rPr>
      <w:sz w:val="24"/>
    </w:rPr>
  </w:style>
  <w:style w:type="character" w:default="1" w:styleId="28">
    <w:name w:val="Default Paragraph Font"/>
    <w:autoRedefine/>
    <w:semiHidden/>
    <w:qFormat/>
    <w:uiPriority w:val="0"/>
  </w:style>
  <w:style w:type="table" w:default="1" w:styleId="26">
    <w:name w:val="Normal Table"/>
    <w:autoRedefine/>
    <w:semiHidden/>
    <w:qFormat/>
    <w:uiPriority w:val="0"/>
    <w:tblPr>
      <w:tblCellMar>
        <w:top w:w="0" w:type="dxa"/>
        <w:left w:w="108" w:type="dxa"/>
        <w:bottom w:w="0" w:type="dxa"/>
        <w:right w:w="108" w:type="dxa"/>
      </w:tblCellMar>
    </w:tblPr>
  </w:style>
  <w:style w:type="paragraph" w:styleId="4">
    <w:name w:val="E-mail Signature"/>
    <w:basedOn w:val="1"/>
    <w:next w:val="5"/>
    <w:autoRedefine/>
    <w:qFormat/>
    <w:uiPriority w:val="0"/>
  </w:style>
  <w:style w:type="paragraph" w:customStyle="1" w:styleId="5">
    <w:name w:val="文章"/>
    <w:basedOn w:val="1"/>
    <w:next w:val="6"/>
    <w:autoRedefine/>
    <w:qFormat/>
    <w:uiPriority w:val="0"/>
    <w:pPr>
      <w:widowControl/>
      <w:ind w:firstLine="480"/>
      <w:jc w:val="center"/>
    </w:pPr>
    <w:rPr>
      <w:rFonts w:ascii="Times New Roman" w:hAnsi="Times New Roman" w:eastAsia="宋体" w:cs="Times New Roman"/>
      <w:sz w:val="26"/>
    </w:rPr>
  </w:style>
  <w:style w:type="paragraph" w:styleId="6">
    <w:name w:val="List"/>
    <w:basedOn w:val="1"/>
    <w:next w:val="1"/>
    <w:autoRedefine/>
    <w:qFormat/>
    <w:uiPriority w:val="0"/>
    <w:pPr>
      <w:ind w:left="200" w:hanging="200" w:hangingChars="200"/>
    </w:pPr>
  </w:style>
  <w:style w:type="paragraph" w:styleId="7">
    <w:name w:val="Normal Indent"/>
    <w:basedOn w:val="1"/>
    <w:autoRedefine/>
    <w:unhideWhenUsed/>
    <w:qFormat/>
    <w:uiPriority w:val="99"/>
    <w:pPr>
      <w:jc w:val="center"/>
    </w:pPr>
    <w:rPr>
      <w:rFonts w:eastAsia="黑体"/>
      <w:szCs w:val="21"/>
    </w:rPr>
  </w:style>
  <w:style w:type="paragraph" w:styleId="8">
    <w:name w:val="caption"/>
    <w:basedOn w:val="1"/>
    <w:next w:val="9"/>
    <w:qFormat/>
    <w:uiPriority w:val="0"/>
    <w:rPr>
      <w:rFonts w:ascii="Arial" w:hAnsi="Arial" w:eastAsia="黑体" w:cs="Arial"/>
      <w:sz w:val="20"/>
      <w:szCs w:val="20"/>
    </w:rPr>
  </w:style>
  <w:style w:type="paragraph" w:customStyle="1" w:styleId="9">
    <w:name w:val="表格内格式"/>
    <w:basedOn w:val="10"/>
    <w:next w:val="13"/>
    <w:qFormat/>
    <w:uiPriority w:val="0"/>
    <w:pPr>
      <w:spacing w:line="360" w:lineRule="exact"/>
    </w:pPr>
  </w:style>
  <w:style w:type="paragraph" w:customStyle="1" w:styleId="10">
    <w:name w:val="表格内容"/>
    <w:basedOn w:val="11"/>
    <w:next w:val="1"/>
    <w:autoRedefine/>
    <w:qFormat/>
    <w:uiPriority w:val="0"/>
    <w:pPr>
      <w:jc w:val="center"/>
    </w:pPr>
  </w:style>
  <w:style w:type="paragraph" w:customStyle="1" w:styleId="11">
    <w:name w:val="表 图 内容"/>
    <w:basedOn w:val="12"/>
    <w:qFormat/>
    <w:uiPriority w:val="0"/>
    <w:pPr>
      <w:jc w:val="center"/>
    </w:pPr>
    <w:rPr>
      <w:rFonts w:ascii="Times New Roman" w:hAnsi="Times New Roman" w:eastAsia="宋体" w:cs="Times New Roman"/>
      <w:color w:val="000000"/>
      <w:kern w:val="2"/>
      <w:sz w:val="21"/>
      <w:szCs w:val="24"/>
      <w:lang w:val="en-US" w:eastAsia="zh-CN" w:bidi="ar-SA"/>
    </w:rPr>
  </w:style>
  <w:style w:type="paragraph" w:customStyle="1" w:styleId="12">
    <w:name w:val="正  文"/>
    <w:basedOn w:val="1"/>
    <w:autoRedefine/>
    <w:qFormat/>
    <w:uiPriority w:val="0"/>
    <w:pPr>
      <w:spacing w:line="360" w:lineRule="auto"/>
      <w:ind w:firstLine="560" w:firstLineChars="200"/>
    </w:pPr>
    <w:rPr>
      <w:rFonts w:eastAsia="仿宋_GB2312"/>
      <w:sz w:val="28"/>
      <w:szCs w:val="28"/>
    </w:rPr>
  </w:style>
  <w:style w:type="paragraph" w:customStyle="1" w:styleId="13">
    <w:name w:val="（正文）"/>
    <w:basedOn w:val="14"/>
    <w:qFormat/>
    <w:uiPriority w:val="0"/>
    <w:pPr>
      <w:adjustRightInd w:val="0"/>
      <w:snapToGrid w:val="0"/>
      <w:spacing w:line="360" w:lineRule="auto"/>
      <w:ind w:firstLine="200" w:firstLineChars="200"/>
    </w:pPr>
    <w:rPr>
      <w:rFonts w:ascii="Times New Roman" w:hAnsi="Times New Roman"/>
      <w:kern w:val="0"/>
      <w:sz w:val="24"/>
    </w:rPr>
  </w:style>
  <w:style w:type="paragraph" w:styleId="14">
    <w:name w:val="Plain Text"/>
    <w:basedOn w:val="1"/>
    <w:qFormat/>
    <w:uiPriority w:val="0"/>
    <w:rPr>
      <w:rFonts w:ascii="宋体" w:hAnsi="Courier New"/>
    </w:rPr>
  </w:style>
  <w:style w:type="paragraph" w:styleId="15">
    <w:name w:val="annotation text"/>
    <w:basedOn w:val="1"/>
    <w:autoRedefine/>
    <w:qFormat/>
    <w:uiPriority w:val="0"/>
    <w:pPr>
      <w:jc w:val="left"/>
    </w:pPr>
  </w:style>
  <w:style w:type="paragraph" w:styleId="16">
    <w:name w:val="Body Text"/>
    <w:basedOn w:val="1"/>
    <w:next w:val="17"/>
    <w:autoRedefine/>
    <w:unhideWhenUsed/>
    <w:qFormat/>
    <w:uiPriority w:val="0"/>
    <w:pPr>
      <w:spacing w:after="120"/>
    </w:pPr>
  </w:style>
  <w:style w:type="paragraph" w:customStyle="1" w:styleId="17">
    <w:name w:val="xl27"/>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szCs w:val="24"/>
    </w:rPr>
  </w:style>
  <w:style w:type="paragraph" w:styleId="18">
    <w:name w:val="Body Text Indent"/>
    <w:basedOn w:val="1"/>
    <w:next w:val="19"/>
    <w:autoRedefine/>
    <w:unhideWhenUsed/>
    <w:qFormat/>
    <w:uiPriority w:val="0"/>
    <w:pPr>
      <w:spacing w:after="120"/>
      <w:ind w:left="420" w:leftChars="200"/>
    </w:pPr>
  </w:style>
  <w:style w:type="paragraph" w:styleId="19">
    <w:name w:val="Body Text First Indent 2"/>
    <w:basedOn w:val="18"/>
    <w:next w:val="1"/>
    <w:autoRedefine/>
    <w:unhideWhenUsed/>
    <w:qFormat/>
    <w:uiPriority w:val="0"/>
    <w:pPr>
      <w:ind w:firstLine="420" w:firstLineChars="200"/>
    </w:pPr>
  </w:style>
  <w:style w:type="paragraph" w:styleId="20">
    <w:name w:val="List Bullet 2"/>
    <w:basedOn w:val="1"/>
    <w:next w:val="1"/>
    <w:autoRedefine/>
    <w:qFormat/>
    <w:uiPriority w:val="0"/>
    <w:pPr>
      <w:numPr>
        <w:ilvl w:val="0"/>
        <w:numId w:val="1"/>
      </w:numPr>
    </w:pPr>
  </w:style>
  <w:style w:type="paragraph" w:styleId="21">
    <w:name w:val="footer"/>
    <w:basedOn w:val="1"/>
    <w:autoRedefine/>
    <w:qFormat/>
    <w:uiPriority w:val="99"/>
    <w:pPr>
      <w:tabs>
        <w:tab w:val="center" w:pos="4153"/>
        <w:tab w:val="right" w:pos="8306"/>
      </w:tabs>
      <w:snapToGrid w:val="0"/>
      <w:jc w:val="left"/>
    </w:pPr>
    <w:rPr>
      <w:kern w:val="0"/>
      <w:sz w:val="18"/>
      <w:szCs w:val="20"/>
    </w:rPr>
  </w:style>
  <w:style w:type="paragraph" w:styleId="2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3">
    <w:name w:val="toc 2"/>
    <w:basedOn w:val="1"/>
    <w:next w:val="4"/>
    <w:autoRedefine/>
    <w:qFormat/>
    <w:uiPriority w:val="39"/>
    <w:pPr>
      <w:tabs>
        <w:tab w:val="left" w:pos="840"/>
        <w:tab w:val="right" w:leader="dot" w:pos="8302"/>
      </w:tabs>
      <w:spacing w:line="360" w:lineRule="auto"/>
      <w:ind w:left="358" w:leftChars="170" w:hanging="1"/>
    </w:pPr>
    <w:rPr>
      <w:rFonts w:ascii="宋体" w:hAnsi="宋体"/>
      <w:bCs/>
      <w:szCs w:val="24"/>
    </w:rPr>
  </w:style>
  <w:style w:type="paragraph" w:styleId="24">
    <w:name w:val="Normal (Web)"/>
    <w:basedOn w:val="1"/>
    <w:autoRedefine/>
    <w:unhideWhenUsed/>
    <w:qFormat/>
    <w:uiPriority w:val="99"/>
    <w:pPr>
      <w:widowControl/>
      <w:spacing w:before="100" w:beforeAutospacing="1" w:after="100" w:afterAutospacing="1"/>
      <w:jc w:val="left"/>
    </w:pPr>
    <w:rPr>
      <w:rFonts w:ascii="宋体" w:hAnsi="宋体" w:eastAsia="宋体"/>
      <w:sz w:val="24"/>
    </w:rPr>
  </w:style>
  <w:style w:type="paragraph" w:styleId="25">
    <w:name w:val="Body Text First Indent"/>
    <w:basedOn w:val="16"/>
    <w:next w:val="1"/>
    <w:autoRedefine/>
    <w:qFormat/>
    <w:uiPriority w:val="99"/>
    <w:pPr>
      <w:spacing w:line="360" w:lineRule="auto"/>
      <w:ind w:left="120" w:firstLine="420" w:firstLineChars="100"/>
    </w:pPr>
    <w:rPr>
      <w:rFonts w:ascii="Times New Roman" w:hAnsi="Times New Roman" w:cs="Times New Roman"/>
      <w:szCs w:val="24"/>
    </w:rPr>
  </w:style>
  <w:style w:type="table" w:styleId="27">
    <w:name w:val="Table Grid"/>
    <w:basedOn w:val="2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qFormat/>
    <w:uiPriority w:val="0"/>
    <w:rPr>
      <w:b/>
    </w:rPr>
  </w:style>
  <w:style w:type="character" w:styleId="30">
    <w:name w:val="Hyperlink"/>
    <w:basedOn w:val="28"/>
    <w:autoRedefine/>
    <w:qFormat/>
    <w:uiPriority w:val="0"/>
    <w:rPr>
      <w:color w:val="0000FF"/>
      <w:u w:val="single"/>
    </w:rPr>
  </w:style>
  <w:style w:type="character" w:styleId="31">
    <w:name w:val="annotation reference"/>
    <w:autoRedefine/>
    <w:semiHidden/>
    <w:qFormat/>
    <w:uiPriority w:val="0"/>
    <w:rPr>
      <w:sz w:val="21"/>
    </w:rPr>
  </w:style>
  <w:style w:type="paragraph" w:customStyle="1" w:styleId="32">
    <w:name w:val="Default"/>
    <w:basedOn w:val="33"/>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3">
    <w:name w:val="纯文本1"/>
    <w:basedOn w:val="1"/>
    <w:autoRedefine/>
    <w:qFormat/>
    <w:uiPriority w:val="0"/>
    <w:pPr>
      <w:adjustRightInd w:val="0"/>
    </w:pPr>
    <w:rPr>
      <w:rFonts w:ascii="宋体" w:hAnsi="Courier New"/>
    </w:rPr>
  </w:style>
  <w:style w:type="paragraph" w:customStyle="1" w:styleId="34">
    <w:name w:val="font6"/>
    <w:basedOn w:val="1"/>
    <w:next w:val="23"/>
    <w:autoRedefine/>
    <w:qFormat/>
    <w:uiPriority w:val="0"/>
    <w:pPr>
      <w:widowControl/>
      <w:spacing w:before="100" w:beforeAutospacing="1" w:after="100" w:afterAutospacing="1"/>
      <w:jc w:val="left"/>
    </w:pPr>
    <w:rPr>
      <w:rFonts w:ascii="宋体" w:hAnsi="宋体" w:eastAsia="宋体" w:cs="宋体"/>
      <w:kern w:val="0"/>
      <w:sz w:val="20"/>
    </w:rPr>
  </w:style>
  <w:style w:type="character" w:customStyle="1" w:styleId="35">
    <w:name w:val="标题 2 Char"/>
    <w:link w:val="3"/>
    <w:autoRedefine/>
    <w:qFormat/>
    <w:uiPriority w:val="0"/>
    <w:rPr>
      <w:sz w:val="24"/>
    </w:rPr>
  </w:style>
  <w:style w:type="paragraph" w:customStyle="1" w:styleId="36">
    <w:name w:val="Table Text"/>
    <w:basedOn w:val="1"/>
    <w:autoRedefine/>
    <w:semiHidden/>
    <w:qFormat/>
    <w:uiPriority w:val="0"/>
    <w:rPr>
      <w:rFonts w:ascii="宋体" w:hAnsi="宋体" w:eastAsia="宋体" w:cs="宋体"/>
      <w:sz w:val="20"/>
      <w:szCs w:val="20"/>
      <w:lang w:val="en-US" w:eastAsia="en-US" w:bidi="ar-SA"/>
    </w:rPr>
  </w:style>
  <w:style w:type="paragraph" w:customStyle="1" w:styleId="37">
    <w:name w:val="Table Paragraph"/>
    <w:basedOn w:val="1"/>
    <w:autoRedefine/>
    <w:qFormat/>
    <w:uiPriority w:val="1"/>
    <w:pPr>
      <w:jc w:val="left"/>
    </w:pPr>
    <w:rPr>
      <w:rFonts w:ascii="Calibri" w:hAnsi="Calibri" w:eastAsia="宋体" w:cs="Times New Roman"/>
      <w:kern w:val="0"/>
      <w:sz w:val="22"/>
      <w:lang w:eastAsia="en-US"/>
    </w:rPr>
  </w:style>
  <w:style w:type="paragraph" w:styleId="38">
    <w:name w:val="List Paragraph"/>
    <w:basedOn w:val="1"/>
    <w:autoRedefine/>
    <w:qFormat/>
    <w:uiPriority w:val="1"/>
    <w:pPr>
      <w:ind w:firstLine="420" w:firstLineChars="200"/>
    </w:pPr>
  </w:style>
  <w:style w:type="paragraph" w:customStyle="1" w:styleId="39">
    <w:name w:val="段"/>
    <w:autoRedefine/>
    <w:qFormat/>
    <w:uiPriority w:val="0"/>
    <w:pPr>
      <w:widowControl w:val="0"/>
      <w:autoSpaceDE w:val="0"/>
      <w:autoSpaceDN w:val="0"/>
      <w:spacing w:line="312" w:lineRule="auto"/>
      <w:ind w:firstLine="200" w:firstLineChars="200"/>
      <w:jc w:val="both"/>
    </w:pPr>
    <w:rPr>
      <w:rFonts w:ascii="宋体" w:hAnsi="Times New Roman" w:eastAsia="宋体" w:cs="Times New Roman"/>
      <w:sz w:val="24"/>
      <w:lang w:val="en-US" w:eastAsia="zh-CN" w:bidi="ar-SA"/>
    </w:rPr>
  </w:style>
  <w:style w:type="paragraph" w:customStyle="1" w:styleId="40">
    <w:name w:val="表文字"/>
    <w:basedOn w:val="1"/>
    <w:autoRedefine/>
    <w:qFormat/>
    <w:uiPriority w:val="0"/>
    <w:pPr>
      <w:overflowPunct w:val="0"/>
      <w:autoSpaceDE w:val="0"/>
      <w:autoSpaceDN w:val="0"/>
      <w:adjustRightInd w:val="0"/>
      <w:spacing w:line="240" w:lineRule="atLeast"/>
      <w:textAlignment w:val="baseline"/>
    </w:pPr>
    <w:rPr>
      <w:rFonts w:eastAsia="宋体"/>
      <w:sz w:val="24"/>
      <w:szCs w:val="21"/>
    </w:rPr>
  </w:style>
  <w:style w:type="paragraph" w:customStyle="1" w:styleId="41">
    <w:name w:val="鑫裕表文字"/>
    <w:basedOn w:val="1"/>
    <w:autoRedefine/>
    <w:qFormat/>
    <w:uiPriority w:val="0"/>
    <w:pPr>
      <w:overflowPunct w:val="0"/>
      <w:autoSpaceDE w:val="0"/>
      <w:autoSpaceDN w:val="0"/>
      <w:adjustRightInd w:val="0"/>
      <w:spacing w:line="240" w:lineRule="atLeast"/>
      <w:jc w:val="center"/>
    </w:pPr>
    <w:rPr>
      <w:kern w:val="0"/>
      <w:szCs w:val="20"/>
    </w:rPr>
  </w:style>
  <w:style w:type="paragraph" w:customStyle="1" w:styleId="42">
    <w:name w:val="表格文字"/>
    <w:basedOn w:val="25"/>
    <w:next w:val="1"/>
    <w:autoRedefine/>
    <w:qFormat/>
    <w:uiPriority w:val="0"/>
    <w:pPr>
      <w:adjustRightInd w:val="0"/>
      <w:snapToGrid w:val="0"/>
      <w:jc w:val="center"/>
      <w:textAlignment w:val="center"/>
    </w:pPr>
  </w:style>
  <w:style w:type="character" w:customStyle="1" w:styleId="43">
    <w:name w:val="标题 2 字符"/>
    <w:autoRedefine/>
    <w:qFormat/>
    <w:uiPriority w:val="99"/>
    <w:rPr>
      <w:rFonts w:ascii="Times New Roman" w:hAnsi="Times New Roman" w:eastAsia="黑体"/>
      <w:b/>
      <w:sz w:val="32"/>
    </w:rPr>
  </w:style>
  <w:style w:type="paragraph" w:customStyle="1" w:styleId="44">
    <w:name w:val="表格、图片"/>
    <w:autoRedefine/>
    <w:qFormat/>
    <w:uiPriority w:val="0"/>
    <w:pPr>
      <w:adjustRightInd w:val="0"/>
      <w:snapToGrid w:val="0"/>
      <w:jc w:val="center"/>
    </w:pPr>
    <w:rPr>
      <w:rFonts w:ascii="Calibri" w:hAnsi="Calibri" w:eastAsia="宋体" w:cs="Calibri"/>
      <w:kern w:val="2"/>
      <w:sz w:val="21"/>
      <w:szCs w:val="22"/>
      <w:lang w:val="en-US" w:eastAsia="zh-CN" w:bidi="ar-SA"/>
    </w:rPr>
  </w:style>
  <w:style w:type="paragraph" w:customStyle="1" w:styleId="45">
    <w:name w:val="表格"/>
    <w:basedOn w:val="6"/>
    <w:next w:val="1"/>
    <w:autoRedefine/>
    <w:qFormat/>
    <w:uiPriority w:val="0"/>
    <w:pPr>
      <w:adjustRightInd w:val="0"/>
      <w:snapToGrid w:val="0"/>
      <w:spacing w:beforeLines="10" w:line="256" w:lineRule="auto"/>
      <w:jc w:val="center"/>
    </w:pPr>
    <w:rPr>
      <w:rFonts w:ascii="宋体" w:hAnsi="宋体" w:eastAsia="宋体"/>
    </w:rPr>
  </w:style>
  <w:style w:type="paragraph" w:customStyle="1" w:styleId="46">
    <w:name w:val="WPSOffice手动目录 1"/>
    <w:autoRedefine/>
    <w:qFormat/>
    <w:uiPriority w:val="0"/>
    <w:pPr>
      <w:ind w:leftChars="0"/>
    </w:pPr>
    <w:rPr>
      <w:rFonts w:ascii="Times New Roman" w:hAnsi="Times New Roman" w:eastAsia="宋体" w:cs="Times New Roman"/>
      <w:sz w:val="20"/>
      <w:szCs w:val="20"/>
    </w:rPr>
  </w:style>
  <w:style w:type="paragraph" w:customStyle="1" w:styleId="47">
    <w:name w:val="报告正文"/>
    <w:basedOn w:val="1"/>
    <w:autoRedefine/>
    <w:qFormat/>
    <w:uiPriority w:val="0"/>
    <w:pPr>
      <w:adjustRightInd w:val="0"/>
      <w:spacing w:beforeLines="25" w:line="360" w:lineRule="auto"/>
      <w:ind w:firstLine="482"/>
      <w:textAlignment w:val="baseline"/>
    </w:pPr>
    <w:rPr>
      <w:snapToGrid w:val="0"/>
      <w:kern w:val="24"/>
      <w:sz w:val="24"/>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g3ODg1NTg0NTU4IiwKCSJHcm91cElkIiA6ICIxNDA1NDQ2MjUxIiwKCSJJbWFnZSIgOiAiaVZCT1J3MEtHZ29BQUFBTlNVaEVVZ0FBQ0FnQUFBUjZDQVlBQUFETWFkY1hBQUFBQVhOU1IwSUFyczRjNlFBQUlBQkpSRUZVZUp6czNYdDhWTlc1Ly9IdnMyZHlBeEpBdWFsb0VhSmlJR0gyUkxUOWVWcVZlcXZhV3UyeFBZcFNyU0plaTZkZTBDcmUyaXEyMUV0YktiVVdiNjFhN1ZHdzFWcDdXdHRxajlnMk04TWtCS2dwUmc0cUtDQ1hBQ0daMmV2M0I1T2NFSEluWkVBKzc5Y3JyOW16MXJQV2VuYndSU0w3bWJVa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C91UHgvK1Npb3BuTVVkcDBBQUFBQVNVVk9SSzVDWUlJPSIsCgkiVGhlbWUiIDogIiIsCgkiVHlwZSIgOiAiZmxvdyIsCgkiVmVyc2lvbiIgOiAiIgp9Cg=="/>
    </extobj>
    <extobj name="ECB019B1-382A-4266-B25C-5B523AA43C14-2">
      <extobjdata type="ECB019B1-382A-4266-B25C-5B523AA43C14" data="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poTy94KzIwMy9waTBpRENnQUFBQUJKUlU1RXJrSmdnZz09IiwKCSJUaGVtZSIgOiAiIiwKCSJUeXBlIiA6ICJmbG93IiwKCSJWZXJzaW9uIiA6ICIiCn0K"/>
    </extobj>
    <extobj name="ECB019B1-382A-4266-B25C-5B523AA43C14-3">
      <extobjdata type="ECB019B1-382A-4266-B25C-5B523AA43C14" data="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36844</Words>
  <Characters>42161</Characters>
  <Lines>0</Lines>
  <Paragraphs>0</Paragraphs>
  <TotalTime>5</TotalTime>
  <ScaleCrop>false</ScaleCrop>
  <LinksUpToDate>false</LinksUpToDate>
  <CharactersWithSpaces>42293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2024-03-13T02:48:00Z</dcterms:created>
  <dc:creator>WPS_1621395920</dc:creator>
  <cp:lastModifiedBy>WPS_1621395920</cp:lastModifiedBy>
  <dcterms:modified xsi:type="dcterms:W3CDTF">2024-07-15T02:11:56Z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2F9647AAA99A4974890D1EA5683076D1_11</vt:lpwstr>
  </property>
</Properties>
</file>