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2024年攸县稻田杂草综合治理示范区基地</w:t>
      </w:r>
      <w:r>
        <w:rPr>
          <w:rFonts w:ascii="方正小标宋简体" w:hAnsi="方正小标宋简体" w:eastAsia="方正小标宋简体" w:cs="方正小标宋简体"/>
          <w:sz w:val="32"/>
          <w:szCs w:val="32"/>
        </w:rPr>
        <w:t>遴选评分表</w:t>
      </w:r>
    </w:p>
    <w:bookmarkEnd w:id="0"/>
    <w:p>
      <w:r>
        <w:t xml:space="preserve">                            </w:t>
      </w:r>
    </w:p>
    <w:tbl>
      <w:tblPr>
        <w:tblStyle w:val="4"/>
        <w:tblW w:w="87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1"/>
        <w:gridCol w:w="1429"/>
        <w:gridCol w:w="5181"/>
        <w:gridCol w:w="709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761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序号</w:t>
            </w:r>
          </w:p>
        </w:tc>
        <w:tc>
          <w:tcPr>
            <w:tcW w:w="1429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评审指标</w:t>
            </w:r>
          </w:p>
        </w:tc>
        <w:tc>
          <w:tcPr>
            <w:tcW w:w="5181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具体评审内容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评审结果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76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42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5181" w:type="dxa"/>
            <w:vMerge w:val="continue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分值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示范区交通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和水利条件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靠近国、省、县主道计10分；靠近乡村主道计7分；靠近组主道计2分；水利条件好的加5分。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示范区位置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垅口大，中心位置计10分；垅口中等，中心位置计8分；垅口小，中心位置计3分。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示范区内机耕道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机耕道纵横垂直交错，能通车到田边计10分；有一条机耕道，能通车到田边计8分。无机耕道，但离车路近50米内计3分。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单丘田块形状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方正计10分；基本方正计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分；不方正计3分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示范区内地势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平坦计10分；有小坡度计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分；有明显坡度计3分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机械化程度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自有植保无人机计3分、自有大型耕田机计2分 、自有插秧机计2分、收割机计2分，法人代表有农机操作证的计1分。此项分值累加计算，最高20分。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早晚稻茬口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早稻7月14日能收割的计10分，每推后一天减2分；晚稻品种生育期111天的计10分，每增加一天减2分。扣完为止。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经营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状况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制度健全，管理规范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，运转正常计5分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7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试验示范技能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承担过水稻生产相关试验、示范的加5分。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1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  <w:t>合计</w:t>
            </w:r>
          </w:p>
        </w:tc>
        <w:tc>
          <w:tcPr>
            <w:tcW w:w="5181" w:type="dxa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0"/>
              </w:rPr>
              <w:t>100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jc w:val="left"/>
        <w:rPr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B5F98F2"/>
    <w:rsid w:val="DB5F98F2"/>
    <w:rsid w:val="FC5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2024-07-03T10:51:00Z</dcterms:created>
  <dc:creator>kylin</dc:creator>
  <cp:lastModifiedBy>kylin</cp:lastModifiedBy>
  <dcterms:modified xsi:type="dcterms:W3CDTF">2024-07-03T10:52:13Z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