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方正小标宋简体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2024年攸县稻田杂草综合治理示范区申报表</w:t>
      </w:r>
    </w:p>
    <w:bookmarkEnd w:id="0"/>
    <w:tbl>
      <w:tblPr>
        <w:tblStyle w:val="4"/>
        <w:tblpPr w:leftFromText="180" w:rightFromText="180" w:vertAnchor="text" w:horzAnchor="page" w:tblpX="1517" w:tblpY="180"/>
        <w:tblOverlap w:val="never"/>
        <w:tblW w:w="9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196"/>
        <w:gridCol w:w="18"/>
        <w:gridCol w:w="2041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  <w:t>申报主体名称</w:t>
            </w:r>
          </w:p>
        </w:tc>
        <w:tc>
          <w:tcPr>
            <w:tcW w:w="723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196" w:type="dxa"/>
            <w:vAlign w:val="center"/>
          </w:tcPr>
          <w:p>
            <w:pPr>
              <w:ind w:firstLine="580" w:firstLineChars="200"/>
              <w:jc w:val="center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ind w:firstLine="580" w:firstLineChars="200"/>
              <w:jc w:val="center"/>
              <w:rPr>
                <w:rFonts w:ascii="仿宋_GB2312" w:hAnsi="仿宋_GB2312" w:eastAsia="仿宋_GB2312" w:cs="仿宋_GB2312"/>
                <w:spacing w:val="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耕地流转面积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22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72" w:firstLineChars="200"/>
              <w:jc w:val="center"/>
              <w:rPr>
                <w:rFonts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示范区连片面积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ind w:firstLine="572" w:firstLineChars="200"/>
              <w:jc w:val="center"/>
              <w:rPr>
                <w:rFonts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2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示范区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种植早稻品种</w:t>
            </w:r>
          </w:p>
        </w:tc>
        <w:tc>
          <w:tcPr>
            <w:tcW w:w="22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72" w:firstLineChars="200"/>
              <w:jc w:val="center"/>
              <w:rPr>
                <w:rFonts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示范区计划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种植晚稻品种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ind w:firstLine="572" w:firstLineChars="200"/>
              <w:jc w:val="center"/>
              <w:rPr>
                <w:rFonts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kern w:val="0"/>
                <w:sz w:val="28"/>
                <w:szCs w:val="28"/>
              </w:rPr>
              <w:t>示范区地址</w:t>
            </w:r>
          </w:p>
        </w:tc>
        <w:tc>
          <w:tcPr>
            <w:tcW w:w="7231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8" w:hRule="atLeast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  <w:t>申报主体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7231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</w:pPr>
          </w:p>
          <w:p>
            <w:pPr>
              <w:ind w:firstLine="564" w:firstLineChars="200"/>
              <w:rPr>
                <w:rFonts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</w:t>
            </w:r>
          </w:p>
          <w:p>
            <w:pPr>
              <w:ind w:firstLine="3807" w:firstLineChars="13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</w:rPr>
              <w:t>签字（盖章）</w:t>
            </w:r>
          </w:p>
          <w:p>
            <w:pPr>
              <w:ind w:firstLine="3360" w:firstLineChars="1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279" w:type="dxa"/>
            <w:vAlign w:val="center"/>
          </w:tcPr>
          <w:p>
            <w:pPr>
              <w:ind w:firstLine="560" w:firstLineChars="20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镇（街道）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审核意见</w:t>
            </w:r>
          </w:p>
          <w:p>
            <w:pPr>
              <w:ind w:firstLine="560" w:firstLineChars="20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231" w:type="dxa"/>
            <w:gridSpan w:val="4"/>
            <w:vAlign w:val="center"/>
          </w:tcPr>
          <w:p>
            <w:pPr>
              <w:ind w:left="4070" w:firstLine="552" w:firstLineChars="200"/>
              <w:rPr>
                <w:rFonts w:ascii="仿宋_GB2312" w:hAnsi="仿宋_GB2312" w:eastAsia="仿宋_GB2312" w:cs="仿宋_GB2312"/>
                <w:spacing w:val="-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left="4761" w:leftChars="134" w:hanging="4480" w:hangingChars="16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日 </w:t>
            </w:r>
          </w:p>
        </w:tc>
      </w:tr>
    </w:tbl>
    <w:p>
      <w:pPr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F98F2"/>
    <w:rsid w:val="DB5F9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2024-07-03T10:51:00Z</dcterms:created>
  <dc:creator>kylin</dc:creator>
  <cp:lastModifiedBy>kylin</cp:lastModifiedBy>
  <dcterms:modified xsi:type="dcterms:W3CDTF">2024-07-03T10:51:55Z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