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-沙市一类客运班线，起讫站：株洲汽车南站-沙市长途汽车东站，途经路线：G320、G4、S103，车辆数及要求：共1辆，类型等级中型高一级以上、车辆技术等级壹级客车。经营期限：2022.04.14-2030.04.13。申请将该班线车辆数及要求变更为：共1辆，类型等级9座高级乘用车、车辆技术等级壹级，其他不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原投入车辆湘B06863（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39座）车况陈旧，拟报废。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" w:eastAsia="zh-CN"/>
              </w:rPr>
              <w:t>变更许可后，经营期限重新计算。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AFE0856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265</Characters>
  <Lines>1</Lines>
  <Paragraphs>1</Paragraphs>
  <TotalTime>88</TotalTime>
  <ScaleCrop>false</ScaleCrop>
  <LinksUpToDate>false</LinksUpToDate>
  <CharactersWithSpaces>265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2024-06-21T15:31:15Z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