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30" w:lineRule="atLeast"/>
        <w:jc w:val="left"/>
        <w:rPr>
          <w:rFonts w:hint="eastAsia" w:ascii="ˎ̥" w:hAnsi="ˎ̥" w:eastAsia="宋体" w:cs="宋体"/>
          <w:vanish/>
          <w:kern w:val="0"/>
          <w:szCs w:val="21"/>
        </w:rPr>
      </w:pPr>
    </w:p>
    <w:tbl>
      <w:tblPr>
        <w:tblStyle w:val="7"/>
        <w:tblW w:w="8306" w:type="dxa"/>
        <w:jc w:val="center"/>
        <w:tblCellSpacing w:w="0" w:type="dxa"/>
        <w:tblLayout w:type="fixed"/>
        <w:tblCellMar>
          <w:top w:w="0" w:type="dxa"/>
          <w:left w:w="0" w:type="dxa"/>
          <w:bottom w:w="0" w:type="dxa"/>
          <w:right w:w="0" w:type="dxa"/>
        </w:tblCellMar>
      </w:tblPr>
      <w:tblGrid>
        <w:gridCol w:w="8306"/>
      </w:tblGrid>
      <w:tr>
        <w:tblPrEx>
          <w:tblCellMar>
            <w:top w:w="0" w:type="dxa"/>
            <w:left w:w="0" w:type="dxa"/>
            <w:bottom w:w="0" w:type="dxa"/>
            <w:right w:w="0" w:type="dxa"/>
          </w:tblCellMar>
        </w:tblPrEx>
        <w:trPr>
          <w:tblCellSpacing w:w="0" w:type="dxa"/>
          <w:jc w:val="center"/>
        </w:trPr>
        <w:tc>
          <w:tcPr>
            <w:tcW w:w="8306" w:type="dxa"/>
          </w:tcPr>
          <w:p>
            <w:pPr>
              <w:widowControl/>
              <w:spacing w:line="480" w:lineRule="auto"/>
              <w:jc w:val="center"/>
              <w:rPr>
                <w:rFonts w:ascii="黑体" w:hAnsi="黑体" w:eastAsia="黑体" w:cs="宋体"/>
                <w:kern w:val="0"/>
                <w:sz w:val="36"/>
                <w:szCs w:val="36"/>
              </w:rPr>
            </w:pPr>
            <w:r>
              <w:rPr>
                <w:rFonts w:hint="eastAsia" w:ascii="黑体" w:hAnsi="黑体" w:eastAsia="黑体" w:cs="宋体"/>
                <w:kern w:val="0"/>
                <w:sz w:val="36"/>
                <w:szCs w:val="36"/>
              </w:rPr>
              <w:t>攸县交通警察大队202</w:t>
            </w:r>
            <w:r>
              <w:rPr>
                <w:rFonts w:hint="eastAsia" w:ascii="黑体" w:hAnsi="黑体" w:eastAsia="黑体" w:cs="宋体"/>
                <w:kern w:val="0"/>
                <w:sz w:val="36"/>
                <w:szCs w:val="36"/>
                <w:lang w:val="en-US" w:eastAsia="zh-CN"/>
              </w:rPr>
              <w:t>2</w:t>
            </w:r>
            <w:r>
              <w:rPr>
                <w:rFonts w:hint="eastAsia" w:ascii="黑体" w:hAnsi="黑体" w:eastAsia="黑体" w:cs="宋体"/>
                <w:kern w:val="0"/>
                <w:sz w:val="36"/>
                <w:szCs w:val="36"/>
              </w:rPr>
              <w:t>年度部门整体支出</w:t>
            </w:r>
          </w:p>
          <w:p>
            <w:pPr>
              <w:widowControl/>
              <w:spacing w:line="480" w:lineRule="auto"/>
              <w:jc w:val="center"/>
              <w:rPr>
                <w:rFonts w:ascii="宋体" w:hAnsi="宋体" w:eastAsia="宋体" w:cs="宋体"/>
                <w:kern w:val="0"/>
                <w:sz w:val="24"/>
                <w:szCs w:val="24"/>
              </w:rPr>
            </w:pPr>
            <w:r>
              <w:rPr>
                <w:rFonts w:hint="eastAsia" w:ascii="黑体" w:hAnsi="黑体" w:eastAsia="黑体" w:cs="宋体"/>
                <w:kern w:val="0"/>
                <w:sz w:val="36"/>
                <w:szCs w:val="36"/>
              </w:rPr>
              <w:t>绩效评价报告</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rPr>
              <w:t>一、部门概况</w:t>
            </w:r>
          </w:p>
          <w:p>
            <w:pPr>
              <w:widowControl/>
              <w:spacing w:line="480" w:lineRule="auto"/>
              <w:rPr>
                <w:rFonts w:ascii="宋体" w:hAnsi="宋体" w:eastAsia="宋体" w:cs="宋体"/>
                <w:b/>
                <w:bCs/>
                <w:kern w:val="0"/>
                <w:sz w:val="24"/>
                <w:szCs w:val="24"/>
              </w:rPr>
            </w:pPr>
            <w:r>
              <w:rPr>
                <w:rFonts w:hint="eastAsia" w:ascii="宋体" w:hAnsi="宋体" w:eastAsia="宋体" w:cs="宋体"/>
                <w:b/>
                <w:bCs/>
                <w:kern w:val="0"/>
                <w:sz w:val="24"/>
                <w:szCs w:val="24"/>
              </w:rPr>
              <w:t xml:space="preserve">   （一）部门基本情况</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攸县交通警察大队属正科级行政单位，现有股室13个，在</w:t>
            </w:r>
            <w:r>
              <w:rPr>
                <w:rFonts w:hint="eastAsia" w:ascii="宋体" w:hAnsi="宋体" w:eastAsia="宋体" w:cs="宋体"/>
                <w:kern w:val="0"/>
                <w:sz w:val="24"/>
                <w:szCs w:val="24"/>
                <w:lang w:eastAsia="zh-CN"/>
              </w:rPr>
              <w:t>岗</w:t>
            </w:r>
            <w:r>
              <w:rPr>
                <w:rFonts w:hint="eastAsia" w:ascii="宋体" w:hAnsi="宋体" w:eastAsia="宋体" w:cs="宋体"/>
                <w:kern w:val="0"/>
                <w:sz w:val="24"/>
                <w:szCs w:val="24"/>
              </w:rPr>
              <w:t>干警7</w:t>
            </w:r>
            <w:r>
              <w:rPr>
                <w:rFonts w:hint="eastAsia" w:ascii="宋体" w:hAnsi="宋体" w:eastAsia="宋体" w:cs="宋体"/>
                <w:kern w:val="0"/>
                <w:sz w:val="24"/>
                <w:szCs w:val="24"/>
                <w:lang w:val="en-US" w:eastAsia="zh-CN"/>
              </w:rPr>
              <w:t>8</w:t>
            </w:r>
            <w:r>
              <w:rPr>
                <w:rFonts w:hint="eastAsia" w:ascii="宋体" w:hAnsi="宋体" w:eastAsia="宋体" w:cs="宋体"/>
                <w:kern w:val="0"/>
                <w:sz w:val="24"/>
                <w:szCs w:val="24"/>
              </w:rPr>
              <w:t>人，退休人员2</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人。辅警</w:t>
            </w:r>
            <w:r>
              <w:rPr>
                <w:rFonts w:hint="eastAsia" w:ascii="宋体" w:hAnsi="宋体" w:eastAsia="宋体" w:cs="宋体"/>
                <w:kern w:val="0"/>
                <w:sz w:val="24"/>
                <w:szCs w:val="24"/>
                <w:lang w:val="en-US" w:eastAsia="zh-CN"/>
              </w:rPr>
              <w:t>115</w:t>
            </w:r>
            <w:r>
              <w:rPr>
                <w:rFonts w:hint="eastAsia" w:ascii="宋体" w:hAnsi="宋体" w:eastAsia="宋体" w:cs="宋体"/>
                <w:kern w:val="0"/>
                <w:sz w:val="24"/>
                <w:szCs w:val="24"/>
              </w:rPr>
              <w:t xml:space="preserve">人，遗属负担人员1人。属一级预算单位，本部门无下级预算单位。 </w:t>
            </w:r>
            <w:r>
              <w:rPr>
                <w:rFonts w:ascii="宋体" w:hAnsi="宋体" w:eastAsia="宋体" w:cs="宋体"/>
                <w:kern w:val="0"/>
                <w:sz w:val="24"/>
                <w:szCs w:val="24"/>
              </w:rPr>
              <w:t>单位主要职责</w:t>
            </w:r>
            <w:r>
              <w:rPr>
                <w:rFonts w:hint="eastAsia" w:ascii="宋体" w:hAnsi="宋体" w:eastAsia="宋体" w:cs="宋体"/>
                <w:kern w:val="0"/>
                <w:sz w:val="24"/>
                <w:szCs w:val="24"/>
              </w:rPr>
              <w:t>：</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1、贯彻执行国家有关道路交通管理的法律、法规，研究拟订全县道路交通管理的政策，并组织实施；</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2、负责组织、协调全县道路交通警（保）卫工作，协调处置道路上的重大突发事件，负责公安交通管理部门管辖刑事案件的侦破工作；</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3、负责组织、指导、监督全县公安交通管理部门，维护全县道路交通秩序，依法查处道路交通违法行为；预防和处理道路交通事故；负责全县道路交通安全状况的评估，参与城区大型建设项目交通影响的评价；</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4、负责业务权限内全县机动车注册登记、牌证的发放。驾驶人考证，驾驶证发放等机动车和驾驶人的管理；负责监督全县机动车驾驶人培训、机动车安全技术性能检测以及农机部门的牌证发放工作。</w:t>
            </w:r>
          </w:p>
          <w:p>
            <w:pPr>
              <w:widowControl/>
              <w:spacing w:line="480" w:lineRule="auto"/>
              <w:ind w:firstLine="480"/>
              <w:rPr>
                <w:rFonts w:ascii="宋体" w:hAnsi="宋体" w:eastAsia="宋体" w:cs="宋体"/>
                <w:kern w:val="0"/>
                <w:sz w:val="24"/>
                <w:szCs w:val="24"/>
              </w:rPr>
            </w:pPr>
            <w:r>
              <w:rPr>
                <w:rFonts w:hint="eastAsia" w:ascii="宋体" w:hAnsi="宋体" w:eastAsia="宋体" w:cs="宋体"/>
                <w:b/>
                <w:bCs/>
                <w:kern w:val="0"/>
                <w:sz w:val="24"/>
                <w:szCs w:val="24"/>
              </w:rPr>
              <w:t>（二）部门整体支出情况</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年初攸县财政局批复攸县交通警察大队部门预算—财政预算拨款为2</w:t>
            </w:r>
            <w:r>
              <w:rPr>
                <w:rFonts w:hint="eastAsia" w:ascii="宋体" w:hAnsi="宋体" w:eastAsia="宋体" w:cs="宋体"/>
                <w:kern w:val="0"/>
                <w:sz w:val="24"/>
                <w:szCs w:val="24"/>
                <w:lang w:val="en-US" w:eastAsia="zh-CN"/>
              </w:rPr>
              <w:t>120</w:t>
            </w:r>
            <w:r>
              <w:rPr>
                <w:rFonts w:hint="eastAsia" w:ascii="宋体" w:hAnsi="宋体" w:eastAsia="宋体" w:cs="宋体"/>
                <w:kern w:val="0"/>
                <w:sz w:val="24"/>
                <w:szCs w:val="24"/>
              </w:rPr>
              <w:t>万元，攸县交通警察大队</w:t>
            </w: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年部门预算的收入预算3912万元，支出预算3912万元。</w:t>
            </w: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年收入决算</w:t>
            </w:r>
            <w:r>
              <w:rPr>
                <w:rFonts w:hint="eastAsia" w:ascii="宋体" w:hAnsi="宋体" w:eastAsia="宋体" w:cs="宋体"/>
                <w:kern w:val="0"/>
                <w:sz w:val="24"/>
                <w:szCs w:val="24"/>
                <w:lang w:val="en-US" w:eastAsia="zh-CN"/>
              </w:rPr>
              <w:t>2984.38</w:t>
            </w:r>
            <w:r>
              <w:rPr>
                <w:rFonts w:hint="eastAsia" w:ascii="宋体" w:hAnsi="宋体" w:eastAsia="宋体" w:cs="宋体"/>
                <w:kern w:val="0"/>
                <w:sz w:val="24"/>
                <w:szCs w:val="24"/>
              </w:rPr>
              <w:t>万元，支出决算</w:t>
            </w:r>
            <w:r>
              <w:rPr>
                <w:rFonts w:hint="eastAsia" w:ascii="宋体" w:hAnsi="宋体" w:eastAsia="宋体" w:cs="宋体"/>
                <w:kern w:val="0"/>
                <w:sz w:val="24"/>
                <w:szCs w:val="24"/>
                <w:lang w:val="en-US" w:eastAsia="zh-CN"/>
              </w:rPr>
              <w:t>2984.38</w:t>
            </w:r>
            <w:r>
              <w:rPr>
                <w:rFonts w:hint="eastAsia" w:ascii="宋体" w:hAnsi="宋体" w:eastAsia="宋体" w:cs="宋体"/>
                <w:kern w:val="0"/>
                <w:sz w:val="24"/>
                <w:szCs w:val="24"/>
              </w:rPr>
              <w:t>万元，绩效评价以攸县交通警察大队</w:t>
            </w: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年实际的预算收入、预算支出为准。</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年决算总支出</w:t>
            </w:r>
            <w:r>
              <w:rPr>
                <w:rFonts w:hint="eastAsia" w:ascii="宋体" w:hAnsi="宋体" w:eastAsia="宋体" w:cs="宋体"/>
                <w:kern w:val="0"/>
                <w:sz w:val="24"/>
                <w:szCs w:val="24"/>
                <w:lang w:val="en-US" w:eastAsia="zh-CN"/>
              </w:rPr>
              <w:t>2984.38</w:t>
            </w:r>
            <w:r>
              <w:rPr>
                <w:rFonts w:hint="eastAsia" w:ascii="宋体" w:hAnsi="宋体" w:eastAsia="宋体" w:cs="宋体"/>
                <w:kern w:val="0"/>
                <w:sz w:val="24"/>
                <w:szCs w:val="24"/>
              </w:rPr>
              <w:t>万元，其中：工资福利支出</w:t>
            </w:r>
            <w:r>
              <w:rPr>
                <w:rFonts w:hint="eastAsia" w:ascii="宋体" w:hAnsi="宋体" w:eastAsia="宋体" w:cs="Times New Roman"/>
                <w:kern w:val="0"/>
                <w:sz w:val="24"/>
                <w:szCs w:val="24"/>
                <w:lang w:val="en-US" w:eastAsia="zh-CN"/>
              </w:rPr>
              <w:t>1997.21</w:t>
            </w:r>
            <w:r>
              <w:rPr>
                <w:rFonts w:hint="eastAsia" w:ascii="宋体" w:hAnsi="宋体" w:eastAsia="宋体" w:cs="宋体"/>
                <w:kern w:val="0"/>
                <w:sz w:val="24"/>
                <w:szCs w:val="24"/>
              </w:rPr>
              <w:t>万元，商品和服务支出</w:t>
            </w:r>
            <w:r>
              <w:rPr>
                <w:rFonts w:hint="eastAsia" w:ascii="宋体" w:hAnsi="宋体" w:eastAsia="宋体" w:cs="Times New Roman"/>
                <w:kern w:val="0"/>
                <w:sz w:val="24"/>
                <w:szCs w:val="24"/>
                <w:lang w:val="en-US" w:eastAsia="zh-CN"/>
              </w:rPr>
              <w:t>865.51</w:t>
            </w:r>
            <w:r>
              <w:rPr>
                <w:rFonts w:hint="eastAsia" w:ascii="宋体" w:hAnsi="宋体" w:eastAsia="宋体" w:cs="宋体"/>
                <w:kern w:val="0"/>
                <w:sz w:val="24"/>
                <w:szCs w:val="24"/>
              </w:rPr>
              <w:t>万元，对个人和家庭的补助</w:t>
            </w:r>
            <w:r>
              <w:rPr>
                <w:rFonts w:hint="eastAsia" w:ascii="宋体" w:hAnsi="宋体" w:eastAsia="宋体" w:cs="Times New Roman"/>
                <w:kern w:val="0"/>
                <w:sz w:val="24"/>
                <w:szCs w:val="24"/>
                <w:lang w:val="en-US" w:eastAsia="zh-CN"/>
              </w:rPr>
              <w:t>2.2</w:t>
            </w:r>
            <w:r>
              <w:rPr>
                <w:rFonts w:hint="eastAsia" w:ascii="宋体" w:hAnsi="宋体" w:eastAsia="宋体" w:cs="宋体"/>
                <w:kern w:val="0"/>
                <w:sz w:val="24"/>
                <w:szCs w:val="24"/>
              </w:rPr>
              <w:t>万元，资本性支出</w:t>
            </w:r>
            <w:r>
              <w:rPr>
                <w:rFonts w:hint="eastAsia" w:ascii="宋体" w:hAnsi="宋体" w:eastAsia="宋体" w:cs="Times New Roman"/>
                <w:kern w:val="0"/>
                <w:sz w:val="24"/>
                <w:szCs w:val="24"/>
                <w:lang w:val="en-US" w:eastAsia="zh-CN"/>
              </w:rPr>
              <w:t>119.</w:t>
            </w:r>
            <w:r>
              <w:rPr>
                <w:rFonts w:hint="eastAsia" w:ascii="宋体" w:hAnsi="宋体" w:eastAsia="宋体" w:cs="Times New Roman"/>
                <w:kern w:val="0"/>
                <w:sz w:val="24"/>
                <w:szCs w:val="24"/>
              </w:rPr>
              <w:t>4</w:t>
            </w:r>
            <w:r>
              <w:rPr>
                <w:rFonts w:hint="eastAsia" w:ascii="宋体" w:hAnsi="宋体" w:eastAsia="宋体" w:cs="Times New Roman"/>
                <w:kern w:val="0"/>
                <w:sz w:val="24"/>
                <w:szCs w:val="24"/>
                <w:lang w:val="en-US" w:eastAsia="zh-CN"/>
              </w:rPr>
              <w:t>6</w:t>
            </w:r>
            <w:r>
              <w:rPr>
                <w:rFonts w:hint="eastAsia" w:ascii="宋体" w:hAnsi="宋体" w:eastAsia="宋体" w:cs="宋体"/>
                <w:kern w:val="0"/>
                <w:sz w:val="24"/>
                <w:szCs w:val="24"/>
              </w:rPr>
              <w:t>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年预算收支结余</w:t>
            </w:r>
            <w:r>
              <w:rPr>
                <w:rFonts w:hint="eastAsia" w:ascii="宋体" w:hAnsi="宋体" w:eastAsia="宋体" w:cs="宋体"/>
                <w:kern w:val="0"/>
                <w:sz w:val="24"/>
                <w:szCs w:val="24"/>
                <w:lang w:val="en-US" w:eastAsia="zh-CN"/>
              </w:rPr>
              <w:t>37.01</w:t>
            </w:r>
            <w:r>
              <w:rPr>
                <w:rFonts w:hint="eastAsia" w:ascii="宋体" w:hAnsi="宋体" w:eastAsia="宋体" w:cs="宋体"/>
                <w:kern w:val="0"/>
                <w:sz w:val="24"/>
                <w:szCs w:val="24"/>
              </w:rPr>
              <w:t>万元。</w:t>
            </w:r>
          </w:p>
          <w:p>
            <w:pPr>
              <w:widowControl/>
              <w:spacing w:line="480" w:lineRule="auto"/>
              <w:ind w:firstLine="482"/>
              <w:rPr>
                <w:rFonts w:ascii="宋体" w:hAnsi="宋体" w:eastAsia="宋体" w:cs="宋体"/>
                <w:b/>
                <w:kern w:val="0"/>
                <w:sz w:val="24"/>
                <w:szCs w:val="24"/>
              </w:rPr>
            </w:pPr>
            <w:r>
              <w:rPr>
                <w:rFonts w:hint="eastAsia" w:ascii="宋体" w:hAnsi="宋体" w:eastAsia="宋体" w:cs="宋体"/>
                <w:b/>
                <w:kern w:val="0"/>
                <w:sz w:val="24"/>
                <w:szCs w:val="24"/>
              </w:rPr>
              <w:t>二、部门整体支出管理及使用情况</w:t>
            </w:r>
          </w:p>
          <w:p>
            <w:pPr>
              <w:widowControl/>
              <w:spacing w:line="480" w:lineRule="auto"/>
              <w:ind w:firstLine="482"/>
              <w:rPr>
                <w:rFonts w:ascii="宋体" w:hAnsi="宋体" w:eastAsia="宋体" w:cs="宋体"/>
                <w:b/>
                <w:kern w:val="0"/>
                <w:sz w:val="24"/>
                <w:szCs w:val="24"/>
              </w:rPr>
            </w:pPr>
            <w:r>
              <w:rPr>
                <w:rFonts w:hint="eastAsia" w:ascii="宋体" w:hAnsi="宋体" w:eastAsia="宋体" w:cs="宋体"/>
                <w:b/>
                <w:kern w:val="0"/>
                <w:sz w:val="24"/>
                <w:szCs w:val="24"/>
              </w:rPr>
              <w:t>（一）管理情况</w:t>
            </w:r>
          </w:p>
          <w:p>
            <w:pPr>
              <w:widowControl/>
              <w:spacing w:line="480" w:lineRule="auto"/>
              <w:ind w:firstLine="482"/>
              <w:rPr>
                <w:sz w:val="24"/>
                <w:szCs w:val="24"/>
              </w:rPr>
            </w:pPr>
            <w:r>
              <w:rPr>
                <w:rFonts w:hint="eastAsia"/>
                <w:sz w:val="24"/>
                <w:szCs w:val="24"/>
              </w:rPr>
              <w:t>1、基本支出控制方面</w:t>
            </w:r>
          </w:p>
          <w:p>
            <w:pPr>
              <w:widowControl/>
              <w:spacing w:line="480" w:lineRule="auto"/>
              <w:ind w:firstLine="482"/>
              <w:rPr>
                <w:sz w:val="24"/>
                <w:szCs w:val="24"/>
              </w:rPr>
            </w:pPr>
            <w:r>
              <w:rPr>
                <w:rFonts w:hint="eastAsia"/>
                <w:sz w:val="24"/>
                <w:szCs w:val="24"/>
              </w:rPr>
              <w:t>为加强财务管理，充分发挥大兴勤俭节约之风，提高财政资金使用效益，攸县交通警察大队分别制定了《政府采购内控制度》、《后勤保障及财务管理规定》等，对资产管理、财务报销程序及权限、政府采购管理、建设项目管理等方面做出了明确规定，形成了比较完善系统的内部管理控制体系，并基本得到有效执行。各项资金由县财政局支付中心集中支付，严格执行公务卡消费报账制度。基本做到了支出分项归类，核算清晰完整，账务处理及时规范。</w:t>
            </w:r>
          </w:p>
          <w:p>
            <w:pPr>
              <w:widowControl/>
              <w:spacing w:line="480" w:lineRule="auto"/>
              <w:ind w:firstLine="482"/>
              <w:rPr>
                <w:sz w:val="24"/>
                <w:szCs w:val="24"/>
              </w:rPr>
            </w:pPr>
            <w:r>
              <w:rPr>
                <w:rFonts w:hint="eastAsia"/>
                <w:sz w:val="24"/>
                <w:szCs w:val="24"/>
              </w:rPr>
              <w:t>2、项目支出控制方面</w:t>
            </w:r>
          </w:p>
          <w:p>
            <w:pPr>
              <w:widowControl/>
              <w:spacing w:line="480" w:lineRule="auto"/>
              <w:ind w:firstLine="482"/>
              <w:rPr>
                <w:sz w:val="24"/>
                <w:szCs w:val="24"/>
              </w:rPr>
            </w:pPr>
            <w:r>
              <w:rPr>
                <w:rFonts w:hint="eastAsia"/>
                <w:sz w:val="24"/>
                <w:szCs w:val="24"/>
              </w:rPr>
              <w:t>攸县交通警察大队项目资金实现专款专用，在专用设备及公务用车购置过程中，严格执行招投标及政府采购程序。</w:t>
            </w:r>
          </w:p>
          <w:p>
            <w:pPr>
              <w:widowControl/>
              <w:spacing w:line="480" w:lineRule="auto"/>
              <w:ind w:firstLine="482"/>
              <w:rPr>
                <w:sz w:val="24"/>
                <w:szCs w:val="24"/>
              </w:rPr>
            </w:pPr>
            <w:r>
              <w:rPr>
                <w:rFonts w:hint="eastAsia"/>
                <w:sz w:val="24"/>
                <w:szCs w:val="24"/>
              </w:rPr>
              <w:t>3、三公经费控制方面</w:t>
            </w:r>
          </w:p>
          <w:p>
            <w:pPr>
              <w:widowControl/>
              <w:spacing w:line="480" w:lineRule="auto"/>
              <w:ind w:firstLine="482"/>
              <w:rPr>
                <w:rFonts w:ascii="宋体" w:hAnsi="宋体" w:eastAsia="宋体" w:cs="宋体"/>
                <w:b/>
                <w:kern w:val="0"/>
                <w:sz w:val="24"/>
                <w:szCs w:val="24"/>
              </w:rPr>
            </w:pPr>
            <w:r>
              <w:rPr>
                <w:rFonts w:hint="eastAsia"/>
                <w:sz w:val="24"/>
                <w:szCs w:val="24"/>
              </w:rPr>
              <w:t>攸县交通警察大队在各项制度中明确规定公务接待实施程序、陪餐人数控制、用餐标准、公务车辆用车程序、各项费用报销程序等，并得到了有效执行。</w:t>
            </w:r>
          </w:p>
          <w:p>
            <w:pPr>
              <w:widowControl/>
              <w:spacing w:line="480" w:lineRule="auto"/>
              <w:ind w:firstLine="480"/>
              <w:rPr>
                <w:rFonts w:ascii="宋体" w:hAnsi="宋体" w:eastAsia="宋体" w:cs="宋体"/>
                <w:kern w:val="0"/>
                <w:sz w:val="24"/>
                <w:szCs w:val="24"/>
              </w:rPr>
            </w:pPr>
            <w:r>
              <w:rPr>
                <w:rFonts w:hint="eastAsia" w:ascii="宋体" w:hAnsi="宋体" w:eastAsia="宋体" w:cs="宋体"/>
                <w:b/>
                <w:bCs/>
                <w:kern w:val="0"/>
                <w:sz w:val="24"/>
                <w:szCs w:val="24"/>
              </w:rPr>
              <w:t>（二）基本支出</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基本支出系保障机构正常运转、完成日常工作任务而发生的各项支出，用于在职人员基本工资、津贴补贴等人员经费以及办公费、印刷费、水电费、办公设备购置等日常公用经费。</w:t>
            </w: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年攸县交通警察大队基本支出</w:t>
            </w:r>
            <w:r>
              <w:rPr>
                <w:rFonts w:hint="eastAsia" w:ascii="宋体" w:hAnsi="宋体" w:eastAsia="宋体" w:cs="宋体"/>
                <w:kern w:val="0"/>
                <w:sz w:val="24"/>
                <w:szCs w:val="24"/>
                <w:lang w:val="en-US" w:eastAsia="zh-CN"/>
              </w:rPr>
              <w:t>2435.64</w:t>
            </w:r>
            <w:r>
              <w:rPr>
                <w:rFonts w:hint="eastAsia" w:ascii="宋体" w:hAnsi="宋体" w:eastAsia="宋体" w:cs="宋体"/>
                <w:kern w:val="0"/>
                <w:sz w:val="24"/>
                <w:szCs w:val="24"/>
              </w:rPr>
              <w:t>万元，较上年</w:t>
            </w:r>
            <w:r>
              <w:rPr>
                <w:rFonts w:hint="eastAsia" w:ascii="宋体" w:hAnsi="宋体" w:eastAsia="宋体" w:cs="宋体"/>
                <w:kern w:val="0"/>
                <w:sz w:val="24"/>
                <w:szCs w:val="24"/>
                <w:lang w:eastAsia="zh-CN"/>
              </w:rPr>
              <w:t>减少</w:t>
            </w:r>
            <w:r>
              <w:rPr>
                <w:rFonts w:hint="eastAsia" w:ascii="宋体" w:hAnsi="宋体" w:eastAsia="宋体" w:cs="宋体"/>
                <w:kern w:val="0"/>
                <w:sz w:val="24"/>
                <w:szCs w:val="24"/>
                <w:lang w:val="en-US" w:eastAsia="zh-CN"/>
              </w:rPr>
              <w:t>100.78</w:t>
            </w:r>
            <w:r>
              <w:rPr>
                <w:rFonts w:hint="eastAsia" w:ascii="宋体" w:hAnsi="宋体" w:eastAsia="宋体" w:cs="宋体"/>
                <w:kern w:val="0"/>
                <w:sz w:val="24"/>
                <w:szCs w:val="24"/>
              </w:rPr>
              <w:t>万元。</w:t>
            </w:r>
          </w:p>
          <w:p>
            <w:pPr>
              <w:widowControl/>
              <w:spacing w:line="480" w:lineRule="auto"/>
              <w:ind w:firstLine="240" w:firstLineChars="100"/>
              <w:rPr>
                <w:rFonts w:ascii="宋体" w:hAnsi="宋体" w:eastAsia="宋体" w:cs="宋体"/>
                <w:kern w:val="0"/>
                <w:sz w:val="24"/>
                <w:szCs w:val="24"/>
              </w:rPr>
            </w:pP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年攸县交通警察大队基本支出决算数为</w:t>
            </w:r>
            <w:r>
              <w:rPr>
                <w:rFonts w:hint="eastAsia" w:ascii="宋体" w:hAnsi="宋体" w:eastAsia="宋体" w:cs="宋体"/>
                <w:kern w:val="0"/>
                <w:sz w:val="24"/>
                <w:szCs w:val="24"/>
                <w:lang w:val="en-US" w:eastAsia="zh-CN"/>
              </w:rPr>
              <w:t>2435.64</w:t>
            </w:r>
            <w:r>
              <w:rPr>
                <w:rFonts w:hint="eastAsia" w:ascii="宋体" w:hAnsi="宋体" w:eastAsia="宋体" w:cs="宋体"/>
                <w:kern w:val="0"/>
                <w:sz w:val="24"/>
                <w:szCs w:val="24"/>
              </w:rPr>
              <w:t>万元，其中：工资福利性支出</w:t>
            </w:r>
            <w:r>
              <w:rPr>
                <w:rFonts w:hint="eastAsia" w:ascii="宋体" w:hAnsi="宋体" w:eastAsia="宋体" w:cs="Times New Roman"/>
                <w:kern w:val="0"/>
                <w:sz w:val="24"/>
                <w:szCs w:val="24"/>
                <w:lang w:val="en-US" w:eastAsia="zh-CN"/>
              </w:rPr>
              <w:t>1988.07</w:t>
            </w:r>
            <w:r>
              <w:rPr>
                <w:rFonts w:hint="eastAsia" w:ascii="宋体" w:hAnsi="宋体" w:eastAsia="宋体" w:cs="宋体"/>
                <w:kern w:val="0"/>
                <w:sz w:val="24"/>
                <w:szCs w:val="24"/>
              </w:rPr>
              <w:t xml:space="preserve">万元，商品和服务支出 </w:t>
            </w:r>
            <w:r>
              <w:rPr>
                <w:rFonts w:hint="eastAsia" w:ascii="宋体" w:hAnsi="宋体" w:eastAsia="宋体" w:cs="Times New Roman"/>
                <w:kern w:val="0"/>
                <w:sz w:val="24"/>
                <w:szCs w:val="24"/>
                <w:lang w:val="en-US" w:eastAsia="zh-CN"/>
              </w:rPr>
              <w:t>445.38</w:t>
            </w:r>
            <w:r>
              <w:rPr>
                <w:rFonts w:hint="eastAsia" w:ascii="宋体" w:hAnsi="宋体" w:eastAsia="宋体" w:cs="宋体"/>
                <w:kern w:val="0"/>
                <w:sz w:val="24"/>
                <w:szCs w:val="24"/>
              </w:rPr>
              <w:t>万元，对个人和家庭的补助</w:t>
            </w:r>
            <w:r>
              <w:rPr>
                <w:rFonts w:hint="eastAsia" w:ascii="宋体" w:hAnsi="宋体" w:eastAsia="宋体" w:cs="宋体"/>
                <w:kern w:val="0"/>
                <w:sz w:val="24"/>
                <w:szCs w:val="24"/>
                <w:lang w:val="en-US" w:eastAsia="zh-CN"/>
              </w:rPr>
              <w:t>2.2</w:t>
            </w:r>
            <w:r>
              <w:rPr>
                <w:rFonts w:hint="eastAsia" w:ascii="宋体" w:hAnsi="宋体" w:eastAsia="宋体" w:cs="宋体"/>
                <w:kern w:val="0"/>
                <w:sz w:val="24"/>
                <w:szCs w:val="24"/>
              </w:rPr>
              <w:t>万</w:t>
            </w:r>
            <w:r>
              <w:rPr>
                <w:rFonts w:hint="eastAsia" w:ascii="宋体" w:hAnsi="宋体" w:eastAsia="宋体" w:cs="宋体"/>
                <w:kern w:val="0"/>
                <w:sz w:val="24"/>
                <w:szCs w:val="24"/>
                <w:lang w:eastAsia="zh-CN"/>
              </w:rPr>
              <w:t>元。</w:t>
            </w:r>
            <w:r>
              <w:rPr>
                <w:rFonts w:hint="eastAsia" w:ascii="宋体" w:hAnsi="宋体" w:eastAsia="宋体" w:cs="宋体"/>
                <w:kern w:val="0"/>
                <w:sz w:val="24"/>
                <w:szCs w:val="24"/>
              </w:rPr>
              <w:t>年度决算基本支出总额低于年初预算253.58万元，其中：工资福利支出超预算106.78万元，商品和服务支出低于预算</w:t>
            </w:r>
            <w:r>
              <w:rPr>
                <w:rFonts w:hint="eastAsia" w:ascii="宋体" w:hAnsi="宋体" w:eastAsia="宋体" w:cs="Times New Roman"/>
                <w:kern w:val="0"/>
                <w:sz w:val="24"/>
                <w:szCs w:val="24"/>
              </w:rPr>
              <w:t>401.22</w:t>
            </w:r>
            <w:r>
              <w:rPr>
                <w:rFonts w:hint="eastAsia" w:ascii="宋体" w:hAnsi="宋体" w:eastAsia="宋体" w:cs="宋体"/>
                <w:kern w:val="0"/>
                <w:sz w:val="24"/>
                <w:szCs w:val="24"/>
              </w:rPr>
              <w:t>万元，对个人和家庭的补助低于预算</w:t>
            </w:r>
            <w:r>
              <w:rPr>
                <w:rFonts w:hint="eastAsia" w:ascii="宋体" w:hAnsi="宋体" w:eastAsia="宋体" w:cs="Times New Roman"/>
                <w:kern w:val="0"/>
                <w:sz w:val="24"/>
                <w:szCs w:val="24"/>
              </w:rPr>
              <w:t>9.23</w:t>
            </w:r>
            <w:r>
              <w:rPr>
                <w:rFonts w:hint="eastAsia" w:ascii="宋体" w:hAnsi="宋体" w:eastAsia="宋体" w:cs="宋体"/>
                <w:kern w:val="0"/>
                <w:sz w:val="24"/>
                <w:szCs w:val="24"/>
              </w:rPr>
              <w:t>万元，资本性支出超预算</w:t>
            </w:r>
            <w:r>
              <w:rPr>
                <w:rFonts w:hint="eastAsia" w:ascii="宋体" w:hAnsi="宋体" w:eastAsia="宋体" w:cs="Times New Roman"/>
                <w:kern w:val="0"/>
                <w:sz w:val="24"/>
                <w:szCs w:val="24"/>
              </w:rPr>
              <w:t>50.09</w:t>
            </w:r>
            <w:r>
              <w:rPr>
                <w:rFonts w:hint="eastAsia" w:ascii="宋体" w:hAnsi="宋体" w:eastAsia="宋体" w:cs="宋体"/>
                <w:kern w:val="0"/>
                <w:sz w:val="24"/>
                <w:szCs w:val="24"/>
              </w:rPr>
              <w:t>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b/>
                <w:bCs/>
                <w:kern w:val="0"/>
                <w:sz w:val="24"/>
                <w:szCs w:val="24"/>
              </w:rPr>
              <w:t>（三）项目支出</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项目支出是在基本支出之外为完成其特定的行政工作任务而发生的支出，主要用于业务工作专项、运行维护专项等。</w:t>
            </w: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年攸县交通警察大队项目支出</w:t>
            </w:r>
            <w:r>
              <w:rPr>
                <w:rFonts w:hint="eastAsia" w:ascii="宋体" w:hAnsi="宋体" w:eastAsia="宋体" w:cs="宋体"/>
                <w:kern w:val="0"/>
                <w:sz w:val="24"/>
                <w:szCs w:val="24"/>
                <w:lang w:val="en-US" w:eastAsia="zh-CN"/>
              </w:rPr>
              <w:t>548.73</w:t>
            </w:r>
            <w:r>
              <w:rPr>
                <w:rFonts w:hint="eastAsia" w:ascii="宋体" w:hAnsi="宋体" w:eastAsia="宋体" w:cs="宋体"/>
                <w:kern w:val="0"/>
                <w:sz w:val="24"/>
                <w:szCs w:val="24"/>
              </w:rPr>
              <w:t>万元，较上年减少</w:t>
            </w:r>
            <w:r>
              <w:rPr>
                <w:rFonts w:hint="eastAsia" w:ascii="宋体" w:hAnsi="宋体" w:eastAsia="宋体" w:cs="宋体"/>
                <w:kern w:val="0"/>
                <w:sz w:val="24"/>
                <w:szCs w:val="24"/>
                <w:lang w:val="en-US" w:eastAsia="zh-CN"/>
              </w:rPr>
              <w:t>131.45</w:t>
            </w:r>
            <w:r>
              <w:rPr>
                <w:rFonts w:hint="eastAsia" w:ascii="宋体" w:hAnsi="宋体" w:eastAsia="宋体" w:cs="宋体"/>
                <w:kern w:val="0"/>
                <w:sz w:val="24"/>
                <w:szCs w:val="24"/>
              </w:rPr>
              <w:t>万元，减少幅度为</w:t>
            </w:r>
            <w:r>
              <w:rPr>
                <w:rFonts w:hint="eastAsia" w:ascii="宋体" w:hAnsi="宋体" w:eastAsia="宋体" w:cs="宋体"/>
                <w:kern w:val="0"/>
                <w:sz w:val="24"/>
                <w:szCs w:val="24"/>
                <w:lang w:val="en-US" w:eastAsia="zh-CN"/>
              </w:rPr>
              <w:t>19.33</w:t>
            </w:r>
            <w:r>
              <w:rPr>
                <w:rFonts w:hint="eastAsia" w:ascii="宋体" w:hAnsi="宋体" w:eastAsia="宋体" w:cs="宋体"/>
                <w:kern w:val="0"/>
                <w:sz w:val="24"/>
                <w:szCs w:val="24"/>
              </w:rPr>
              <w:t>%。</w:t>
            </w:r>
          </w:p>
          <w:p>
            <w:pPr>
              <w:widowControl/>
              <w:spacing w:line="480" w:lineRule="auto"/>
              <w:ind w:firstLine="480"/>
              <w:rPr>
                <w:rFonts w:ascii="宋体" w:hAnsi="宋体" w:eastAsia="宋体" w:cs="宋体"/>
                <w:kern w:val="0"/>
                <w:sz w:val="24"/>
                <w:szCs w:val="24"/>
              </w:rPr>
            </w:pPr>
            <w:r>
              <w:rPr>
                <w:rFonts w:hint="eastAsia" w:ascii="宋体" w:hAnsi="宋体" w:eastAsia="宋体" w:cs="宋体"/>
                <w:b/>
                <w:bCs/>
                <w:kern w:val="0"/>
                <w:sz w:val="24"/>
                <w:szCs w:val="24"/>
              </w:rPr>
              <w:t>（四）“三公</w:t>
            </w:r>
            <w:r>
              <w:rPr>
                <w:rFonts w:hint="eastAsia" w:ascii="宋体" w:hAnsi="宋体" w:eastAsia="宋体" w:cs="Times New Roman"/>
                <w:b/>
                <w:bCs/>
                <w:kern w:val="0"/>
                <w:sz w:val="24"/>
                <w:szCs w:val="24"/>
              </w:rPr>
              <w:t>”</w:t>
            </w:r>
            <w:r>
              <w:rPr>
                <w:rFonts w:hint="eastAsia" w:ascii="宋体" w:hAnsi="宋体" w:eastAsia="宋体" w:cs="宋体"/>
                <w:b/>
                <w:bCs/>
                <w:kern w:val="0"/>
                <w:sz w:val="24"/>
                <w:szCs w:val="24"/>
              </w:rPr>
              <w:t>经费情况</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年“三公</w:t>
            </w:r>
            <w:r>
              <w:rPr>
                <w:rFonts w:hint="eastAsia" w:ascii="宋体" w:hAnsi="宋体" w:eastAsia="宋体" w:cs="Times New Roman"/>
                <w:kern w:val="0"/>
                <w:sz w:val="24"/>
                <w:szCs w:val="24"/>
              </w:rPr>
              <w:t>”</w:t>
            </w:r>
            <w:r>
              <w:rPr>
                <w:rFonts w:hint="eastAsia" w:ascii="宋体" w:hAnsi="宋体" w:eastAsia="宋体" w:cs="宋体"/>
                <w:kern w:val="0"/>
                <w:sz w:val="24"/>
                <w:szCs w:val="24"/>
              </w:rPr>
              <w:t>经费预算数为</w:t>
            </w:r>
            <w:r>
              <w:rPr>
                <w:rFonts w:hint="eastAsia" w:ascii="宋体" w:hAnsi="宋体" w:eastAsia="宋体" w:cs="Times New Roman"/>
                <w:kern w:val="0"/>
                <w:sz w:val="24"/>
                <w:szCs w:val="24"/>
              </w:rPr>
              <w:t>13</w:t>
            </w:r>
            <w:r>
              <w:rPr>
                <w:rFonts w:hint="eastAsia" w:ascii="宋体" w:hAnsi="宋体" w:eastAsia="宋体" w:cs="Times New Roman"/>
                <w:kern w:val="0"/>
                <w:sz w:val="24"/>
                <w:szCs w:val="24"/>
                <w:lang w:val="en-US" w:eastAsia="zh-CN"/>
              </w:rPr>
              <w:t>9</w:t>
            </w:r>
            <w:r>
              <w:rPr>
                <w:rFonts w:hint="eastAsia" w:ascii="宋体" w:hAnsi="宋体" w:eastAsia="宋体" w:cs="宋体"/>
                <w:kern w:val="0"/>
                <w:sz w:val="24"/>
                <w:szCs w:val="24"/>
              </w:rPr>
              <w:t>万元，其中，公务接待费</w:t>
            </w:r>
            <w:r>
              <w:rPr>
                <w:rFonts w:hint="eastAsia" w:ascii="宋体" w:hAnsi="宋体" w:eastAsia="宋体" w:cs="Times New Roman"/>
                <w:kern w:val="0"/>
                <w:sz w:val="24"/>
                <w:szCs w:val="24"/>
              </w:rPr>
              <w:t>5</w:t>
            </w:r>
            <w:r>
              <w:rPr>
                <w:rFonts w:hint="eastAsia" w:ascii="宋体" w:hAnsi="宋体" w:eastAsia="宋体" w:cs="宋体"/>
                <w:kern w:val="0"/>
                <w:sz w:val="24"/>
                <w:szCs w:val="24"/>
              </w:rPr>
              <w:t>万元；公务用车运行维护费</w:t>
            </w:r>
            <w:r>
              <w:rPr>
                <w:rFonts w:hint="eastAsia" w:ascii="宋体" w:hAnsi="宋体" w:eastAsia="宋体" w:cs="宋体"/>
                <w:kern w:val="0"/>
                <w:sz w:val="24"/>
                <w:szCs w:val="24"/>
                <w:lang w:val="en-US" w:eastAsia="zh-CN"/>
              </w:rPr>
              <w:t>104</w:t>
            </w:r>
            <w:r>
              <w:rPr>
                <w:rFonts w:hint="eastAsia" w:ascii="宋体" w:hAnsi="宋体" w:eastAsia="宋体" w:cs="宋体"/>
                <w:kern w:val="0"/>
                <w:sz w:val="24"/>
                <w:szCs w:val="24"/>
              </w:rPr>
              <w:t>万元；公务用车购置费30万元。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全年“三公</w:t>
            </w:r>
            <w:r>
              <w:rPr>
                <w:rFonts w:hint="eastAsia" w:ascii="宋体" w:hAnsi="宋体" w:eastAsia="宋体" w:cs="Times New Roman"/>
                <w:kern w:val="0"/>
                <w:sz w:val="24"/>
                <w:szCs w:val="24"/>
              </w:rPr>
              <w:t>”</w:t>
            </w:r>
            <w:r>
              <w:rPr>
                <w:rFonts w:hint="eastAsia" w:ascii="宋体" w:hAnsi="宋体" w:eastAsia="宋体" w:cs="宋体"/>
                <w:kern w:val="0"/>
                <w:sz w:val="24"/>
                <w:szCs w:val="24"/>
              </w:rPr>
              <w:t>经费决算支出</w:t>
            </w:r>
            <w:r>
              <w:rPr>
                <w:rFonts w:hint="eastAsia" w:ascii="宋体" w:hAnsi="宋体" w:eastAsia="宋体" w:cs="宋体"/>
                <w:kern w:val="0"/>
                <w:sz w:val="24"/>
                <w:szCs w:val="24"/>
                <w:lang w:val="en-US" w:eastAsia="zh-CN"/>
              </w:rPr>
              <w:t>130.36</w:t>
            </w:r>
            <w:r>
              <w:rPr>
                <w:rFonts w:hint="eastAsia" w:ascii="宋体" w:hAnsi="宋体" w:eastAsia="宋体" w:cs="宋体"/>
                <w:kern w:val="0"/>
                <w:sz w:val="24"/>
                <w:szCs w:val="24"/>
              </w:rPr>
              <w:t>万元，其中：公务接待费</w:t>
            </w:r>
            <w:r>
              <w:rPr>
                <w:rFonts w:hint="eastAsia" w:ascii="宋体" w:hAnsi="宋体" w:eastAsia="宋体" w:cs="Times New Roman"/>
                <w:kern w:val="0"/>
                <w:sz w:val="24"/>
                <w:szCs w:val="24"/>
                <w:lang w:val="en-US" w:eastAsia="zh-CN"/>
              </w:rPr>
              <w:t>3.04</w:t>
            </w:r>
            <w:r>
              <w:rPr>
                <w:rFonts w:hint="eastAsia" w:ascii="宋体" w:hAnsi="宋体" w:eastAsia="宋体" w:cs="宋体"/>
                <w:kern w:val="0"/>
                <w:sz w:val="24"/>
                <w:szCs w:val="24"/>
              </w:rPr>
              <w:t>万元，公务用车运行维护费</w:t>
            </w:r>
            <w:r>
              <w:rPr>
                <w:rFonts w:hint="eastAsia" w:ascii="宋体" w:hAnsi="宋体" w:eastAsia="宋体" w:cs="宋体"/>
                <w:kern w:val="0"/>
                <w:sz w:val="24"/>
                <w:szCs w:val="24"/>
                <w:lang w:val="en-US" w:eastAsia="zh-CN"/>
              </w:rPr>
              <w:t>68.09</w:t>
            </w:r>
            <w:r>
              <w:rPr>
                <w:rFonts w:hint="eastAsia" w:ascii="宋体" w:hAnsi="宋体" w:eastAsia="宋体" w:cs="宋体"/>
                <w:kern w:val="0"/>
                <w:sz w:val="24"/>
                <w:szCs w:val="24"/>
              </w:rPr>
              <w:t>万元，公务用车购置费</w:t>
            </w:r>
            <w:r>
              <w:rPr>
                <w:rFonts w:hint="eastAsia" w:ascii="宋体" w:hAnsi="宋体" w:eastAsia="宋体" w:cs="宋体"/>
                <w:kern w:val="0"/>
                <w:sz w:val="24"/>
                <w:szCs w:val="24"/>
                <w:lang w:val="en-US" w:eastAsia="zh-CN"/>
              </w:rPr>
              <w:t>62.27</w:t>
            </w:r>
            <w:r>
              <w:rPr>
                <w:rFonts w:hint="eastAsia" w:ascii="宋体" w:hAnsi="宋体" w:eastAsia="宋体" w:cs="宋体"/>
                <w:kern w:val="0"/>
                <w:sz w:val="24"/>
                <w:szCs w:val="24"/>
              </w:rPr>
              <w:t>万元。较202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年“三公</w:t>
            </w:r>
            <w:r>
              <w:rPr>
                <w:rFonts w:hint="eastAsia" w:ascii="宋体" w:hAnsi="宋体" w:eastAsia="宋体" w:cs="Times New Roman"/>
                <w:kern w:val="0"/>
                <w:sz w:val="24"/>
                <w:szCs w:val="24"/>
              </w:rPr>
              <w:t>”</w:t>
            </w:r>
            <w:r>
              <w:rPr>
                <w:rFonts w:hint="eastAsia" w:ascii="宋体" w:hAnsi="宋体" w:eastAsia="宋体" w:cs="宋体"/>
                <w:kern w:val="0"/>
                <w:sz w:val="24"/>
                <w:szCs w:val="24"/>
              </w:rPr>
              <w:t>经费决算支出</w:t>
            </w:r>
            <w:r>
              <w:rPr>
                <w:rFonts w:hint="eastAsia" w:ascii="宋体" w:hAnsi="宋体" w:eastAsia="宋体" w:cs="Times New Roman"/>
                <w:kern w:val="0"/>
                <w:sz w:val="24"/>
                <w:szCs w:val="24"/>
                <w:lang w:val="en-US" w:eastAsia="zh-CN"/>
              </w:rPr>
              <w:t>82.38</w:t>
            </w:r>
            <w:r>
              <w:rPr>
                <w:rFonts w:hint="eastAsia" w:ascii="宋体" w:hAnsi="宋体" w:eastAsia="宋体" w:cs="宋体"/>
                <w:kern w:val="0"/>
                <w:sz w:val="24"/>
                <w:szCs w:val="24"/>
              </w:rPr>
              <w:t>万元增加了</w:t>
            </w:r>
            <w:r>
              <w:rPr>
                <w:rFonts w:hint="eastAsia" w:ascii="宋体" w:hAnsi="宋体" w:eastAsia="宋体" w:cs="宋体"/>
                <w:kern w:val="0"/>
                <w:sz w:val="24"/>
                <w:szCs w:val="24"/>
                <w:lang w:val="en-US" w:eastAsia="zh-CN"/>
              </w:rPr>
              <w:t>47.98</w:t>
            </w:r>
            <w:r>
              <w:rPr>
                <w:rFonts w:hint="eastAsia" w:ascii="宋体" w:hAnsi="宋体" w:eastAsia="宋体" w:cs="宋体"/>
                <w:kern w:val="0"/>
                <w:sz w:val="24"/>
                <w:szCs w:val="24"/>
              </w:rPr>
              <w:t>万元，增加幅度为19.46%。具体情况如下：</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1．公务接待费</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全年决算支出公务接待费</w:t>
            </w:r>
            <w:r>
              <w:rPr>
                <w:rFonts w:hint="eastAsia" w:ascii="宋体" w:hAnsi="宋体" w:eastAsia="宋体" w:cs="宋体"/>
                <w:kern w:val="0"/>
                <w:sz w:val="24"/>
                <w:szCs w:val="24"/>
                <w:lang w:val="en-US" w:eastAsia="zh-CN"/>
              </w:rPr>
              <w:t>3.04</w:t>
            </w:r>
            <w:r>
              <w:rPr>
                <w:rFonts w:hint="eastAsia" w:ascii="宋体" w:hAnsi="宋体" w:eastAsia="宋体" w:cs="宋体"/>
                <w:kern w:val="0"/>
                <w:sz w:val="24"/>
                <w:szCs w:val="24"/>
              </w:rPr>
              <w:t>万元，较年初预算节约了</w:t>
            </w:r>
            <w:r>
              <w:rPr>
                <w:rFonts w:hint="eastAsia" w:ascii="宋体" w:hAnsi="宋体" w:eastAsia="宋体" w:cs="宋体"/>
                <w:kern w:val="0"/>
                <w:sz w:val="24"/>
                <w:szCs w:val="24"/>
                <w:lang w:val="en-US" w:eastAsia="zh-CN"/>
              </w:rPr>
              <w:t>1.96</w:t>
            </w:r>
            <w:r>
              <w:rPr>
                <w:rFonts w:hint="eastAsia" w:ascii="宋体" w:hAnsi="宋体" w:eastAsia="宋体" w:cs="宋体"/>
                <w:kern w:val="0"/>
                <w:sz w:val="24"/>
                <w:szCs w:val="24"/>
              </w:rPr>
              <w:t>万元，占比</w:t>
            </w:r>
            <w:r>
              <w:rPr>
                <w:rFonts w:hint="eastAsia" w:ascii="宋体" w:hAnsi="宋体" w:eastAsia="宋体" w:cs="宋体"/>
                <w:kern w:val="0"/>
                <w:sz w:val="24"/>
                <w:szCs w:val="24"/>
                <w:lang w:val="en-US" w:eastAsia="zh-CN"/>
              </w:rPr>
              <w:t>39</w:t>
            </w:r>
            <w:r>
              <w:rPr>
                <w:rFonts w:hint="eastAsia" w:ascii="宋体" w:hAnsi="宋体" w:eastAsia="宋体" w:cs="宋体"/>
                <w:kern w:val="0"/>
                <w:sz w:val="24"/>
                <w:szCs w:val="24"/>
              </w:rPr>
              <w:t>%，相较于</w:t>
            </w:r>
            <w:r>
              <w:rPr>
                <w:rFonts w:hint="eastAsia" w:ascii="宋体" w:hAnsi="宋体" w:eastAsia="宋体" w:cs="Times New Roman"/>
                <w:kern w:val="0"/>
                <w:sz w:val="24"/>
                <w:szCs w:val="24"/>
              </w:rPr>
              <w:t>202</w:t>
            </w:r>
            <w:r>
              <w:rPr>
                <w:rFonts w:hint="eastAsia" w:ascii="宋体" w:hAnsi="宋体" w:eastAsia="宋体" w:cs="Times New Roman"/>
                <w:kern w:val="0"/>
                <w:sz w:val="24"/>
                <w:szCs w:val="24"/>
                <w:lang w:val="en-US" w:eastAsia="zh-CN"/>
              </w:rPr>
              <w:t>1</w:t>
            </w:r>
            <w:r>
              <w:rPr>
                <w:rFonts w:hint="eastAsia" w:ascii="宋体" w:hAnsi="宋体" w:eastAsia="宋体" w:cs="宋体"/>
                <w:kern w:val="0"/>
                <w:sz w:val="24"/>
                <w:szCs w:val="24"/>
              </w:rPr>
              <w:t>年</w:t>
            </w:r>
            <w:r>
              <w:rPr>
                <w:rFonts w:hint="eastAsia" w:ascii="宋体" w:hAnsi="宋体" w:eastAsia="宋体" w:cs="宋体"/>
                <w:kern w:val="0"/>
                <w:sz w:val="24"/>
                <w:szCs w:val="24"/>
                <w:lang w:val="en-US" w:eastAsia="zh-CN"/>
              </w:rPr>
              <w:t>0.44</w:t>
            </w:r>
            <w:r>
              <w:rPr>
                <w:rFonts w:hint="eastAsia" w:ascii="宋体" w:hAnsi="宋体" w:eastAsia="宋体" w:cs="宋体"/>
                <w:kern w:val="0"/>
                <w:sz w:val="24"/>
                <w:szCs w:val="24"/>
              </w:rPr>
              <w:t>万元支出有了较大的</w:t>
            </w:r>
            <w:r>
              <w:rPr>
                <w:rFonts w:hint="eastAsia" w:ascii="宋体" w:hAnsi="宋体" w:eastAsia="宋体" w:cs="宋体"/>
                <w:kern w:val="0"/>
                <w:sz w:val="24"/>
                <w:szCs w:val="24"/>
                <w:lang w:eastAsia="zh-CN"/>
              </w:rPr>
              <w:t>增加</w:t>
            </w:r>
            <w:r>
              <w:rPr>
                <w:rFonts w:hint="eastAsia" w:ascii="宋体" w:hAnsi="宋体" w:eastAsia="宋体" w:cs="宋体"/>
                <w:kern w:val="0"/>
                <w:sz w:val="24"/>
                <w:szCs w:val="24"/>
              </w:rPr>
              <w:t>。</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2．公务用车运行维护费</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年的公务用车运行维护费实际为</w:t>
            </w:r>
            <w:r>
              <w:rPr>
                <w:rFonts w:hint="eastAsia" w:ascii="宋体" w:hAnsi="宋体" w:eastAsia="宋体" w:cs="宋体"/>
                <w:kern w:val="0"/>
                <w:sz w:val="24"/>
                <w:szCs w:val="24"/>
                <w:lang w:val="en-US" w:eastAsia="zh-CN"/>
              </w:rPr>
              <w:t>68.09</w:t>
            </w:r>
            <w:r>
              <w:rPr>
                <w:rFonts w:hint="eastAsia" w:ascii="宋体" w:hAnsi="宋体" w:eastAsia="宋体" w:cs="宋体"/>
                <w:kern w:val="0"/>
                <w:sz w:val="24"/>
                <w:szCs w:val="24"/>
              </w:rPr>
              <w:t>万元，较</w:t>
            </w:r>
            <w:r>
              <w:rPr>
                <w:rFonts w:hint="eastAsia" w:ascii="宋体" w:hAnsi="宋体" w:eastAsia="宋体" w:cs="宋体"/>
                <w:kern w:val="0"/>
                <w:sz w:val="24"/>
                <w:szCs w:val="24"/>
                <w:lang w:val="en-US" w:eastAsia="zh-CN"/>
              </w:rPr>
              <w:t>2022</w:t>
            </w:r>
            <w:r>
              <w:rPr>
                <w:rFonts w:hint="eastAsia" w:ascii="宋体" w:hAnsi="宋体" w:eastAsia="宋体" w:cs="宋体"/>
                <w:kern w:val="0"/>
                <w:sz w:val="24"/>
                <w:szCs w:val="24"/>
              </w:rPr>
              <w:t>预算节约了</w:t>
            </w:r>
            <w:r>
              <w:rPr>
                <w:rFonts w:hint="eastAsia" w:ascii="宋体" w:hAnsi="宋体" w:eastAsia="宋体" w:cs="宋体"/>
                <w:kern w:val="0"/>
                <w:sz w:val="24"/>
                <w:szCs w:val="24"/>
                <w:lang w:val="en-US" w:eastAsia="zh-CN"/>
              </w:rPr>
              <w:t>35.91</w:t>
            </w:r>
            <w:r>
              <w:rPr>
                <w:rFonts w:hint="eastAsia" w:ascii="宋体" w:hAnsi="宋体" w:eastAsia="宋体" w:cs="宋体"/>
                <w:kern w:val="0"/>
                <w:sz w:val="24"/>
                <w:szCs w:val="24"/>
              </w:rPr>
              <w:t>万元，占比</w:t>
            </w:r>
            <w:r>
              <w:rPr>
                <w:rFonts w:hint="eastAsia" w:ascii="宋体" w:hAnsi="宋体" w:eastAsia="宋体" w:cs="宋体"/>
                <w:kern w:val="0"/>
                <w:sz w:val="24"/>
                <w:szCs w:val="24"/>
                <w:lang w:val="en-US" w:eastAsia="zh-CN"/>
              </w:rPr>
              <w:t>34.52</w:t>
            </w:r>
            <w:r>
              <w:rPr>
                <w:rFonts w:hint="eastAsia" w:ascii="宋体" w:hAnsi="宋体" w:eastAsia="宋体" w:cs="宋体"/>
                <w:kern w:val="0"/>
                <w:sz w:val="24"/>
                <w:szCs w:val="24"/>
              </w:rPr>
              <w:t>%，相较于202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年</w:t>
            </w:r>
            <w:r>
              <w:rPr>
                <w:rFonts w:hint="eastAsia" w:ascii="宋体" w:hAnsi="宋体" w:eastAsia="宋体" w:cs="宋体"/>
                <w:kern w:val="0"/>
                <w:sz w:val="24"/>
                <w:szCs w:val="24"/>
                <w:lang w:val="en-US" w:eastAsia="zh-CN"/>
              </w:rPr>
              <w:t>57.98</w:t>
            </w:r>
            <w:r>
              <w:rPr>
                <w:rFonts w:hint="eastAsia" w:ascii="宋体" w:hAnsi="宋体" w:eastAsia="宋体" w:cs="宋体"/>
                <w:kern w:val="0"/>
                <w:sz w:val="24"/>
                <w:szCs w:val="24"/>
              </w:rPr>
              <w:t>万元支出有了略微的</w:t>
            </w:r>
            <w:r>
              <w:rPr>
                <w:rFonts w:hint="eastAsia" w:ascii="宋体" w:hAnsi="宋体" w:eastAsia="宋体" w:cs="宋体"/>
                <w:kern w:val="0"/>
                <w:sz w:val="24"/>
                <w:szCs w:val="24"/>
                <w:lang w:eastAsia="zh-CN"/>
              </w:rPr>
              <w:t>增加</w:t>
            </w:r>
            <w:r>
              <w:rPr>
                <w:rFonts w:hint="eastAsia" w:ascii="宋体" w:hAnsi="宋体" w:eastAsia="宋体" w:cs="宋体"/>
                <w:kern w:val="0"/>
                <w:sz w:val="24"/>
                <w:szCs w:val="24"/>
              </w:rPr>
              <w:t>（</w:t>
            </w:r>
            <w:r>
              <w:rPr>
                <w:rFonts w:hint="eastAsia" w:ascii="宋体" w:hAnsi="宋体" w:eastAsia="宋体" w:cs="宋体"/>
                <w:kern w:val="0"/>
                <w:sz w:val="24"/>
                <w:szCs w:val="24"/>
                <w:lang w:eastAsia="zh-CN"/>
              </w:rPr>
              <w:t>增加</w:t>
            </w:r>
            <w:r>
              <w:rPr>
                <w:rFonts w:hint="eastAsia" w:ascii="宋体" w:hAnsi="宋体" w:eastAsia="宋体" w:cs="宋体"/>
                <w:kern w:val="0"/>
                <w:sz w:val="24"/>
                <w:szCs w:val="24"/>
                <w:lang w:val="en-US" w:eastAsia="zh-CN"/>
              </w:rPr>
              <w:t>10.11</w:t>
            </w:r>
            <w:r>
              <w:rPr>
                <w:rFonts w:hint="eastAsia" w:ascii="宋体" w:hAnsi="宋体" w:eastAsia="宋体" w:cs="宋体"/>
                <w:kern w:val="0"/>
                <w:sz w:val="24"/>
                <w:szCs w:val="24"/>
              </w:rPr>
              <w:t>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3、公务用车购置费</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年的公务用车购置费实际为</w:t>
            </w:r>
            <w:r>
              <w:rPr>
                <w:rFonts w:hint="eastAsia" w:ascii="宋体" w:hAnsi="宋体" w:eastAsia="宋体" w:cs="宋体"/>
                <w:kern w:val="0"/>
                <w:sz w:val="24"/>
                <w:szCs w:val="24"/>
                <w:lang w:val="en-US" w:eastAsia="zh-CN"/>
              </w:rPr>
              <w:t>62.27</w:t>
            </w:r>
            <w:r>
              <w:rPr>
                <w:rFonts w:hint="eastAsia" w:ascii="宋体" w:hAnsi="宋体" w:eastAsia="宋体" w:cs="宋体"/>
                <w:kern w:val="0"/>
                <w:sz w:val="24"/>
                <w:szCs w:val="24"/>
              </w:rPr>
              <w:t>万元，较年初预算</w:t>
            </w:r>
            <w:r>
              <w:rPr>
                <w:rFonts w:hint="eastAsia" w:ascii="宋体" w:hAnsi="宋体" w:eastAsia="宋体" w:cs="宋体"/>
                <w:kern w:val="0"/>
                <w:sz w:val="24"/>
                <w:szCs w:val="24"/>
                <w:lang w:eastAsia="zh-CN"/>
              </w:rPr>
              <w:t>增加</w:t>
            </w:r>
            <w:r>
              <w:rPr>
                <w:rFonts w:hint="eastAsia" w:ascii="宋体" w:hAnsi="宋体" w:eastAsia="宋体" w:cs="宋体"/>
                <w:kern w:val="0"/>
                <w:sz w:val="24"/>
                <w:szCs w:val="24"/>
              </w:rPr>
              <w:t>了</w:t>
            </w:r>
            <w:r>
              <w:rPr>
                <w:rFonts w:hint="eastAsia" w:ascii="宋体" w:hAnsi="宋体" w:eastAsia="宋体" w:cs="宋体"/>
                <w:kern w:val="0"/>
                <w:sz w:val="24"/>
                <w:szCs w:val="24"/>
                <w:lang w:val="en-US" w:eastAsia="zh-CN"/>
              </w:rPr>
              <w:t>32.27</w:t>
            </w:r>
            <w:r>
              <w:rPr>
                <w:rFonts w:hint="eastAsia" w:ascii="宋体" w:hAnsi="宋体" w:eastAsia="宋体" w:cs="宋体"/>
                <w:kern w:val="0"/>
                <w:sz w:val="24"/>
                <w:szCs w:val="24"/>
              </w:rPr>
              <w:t>万元</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相较于202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年</w:t>
            </w:r>
            <w:r>
              <w:rPr>
                <w:rFonts w:hint="eastAsia" w:ascii="宋体" w:hAnsi="宋体" w:eastAsia="宋体" w:cs="宋体"/>
                <w:kern w:val="0"/>
                <w:sz w:val="24"/>
                <w:szCs w:val="24"/>
                <w:lang w:val="en-US" w:eastAsia="zh-CN"/>
              </w:rPr>
              <w:t>23.96</w:t>
            </w:r>
            <w:r>
              <w:rPr>
                <w:rFonts w:hint="eastAsia" w:ascii="宋体" w:hAnsi="宋体" w:eastAsia="宋体" w:cs="宋体"/>
                <w:kern w:val="0"/>
                <w:sz w:val="24"/>
                <w:szCs w:val="24"/>
              </w:rPr>
              <w:t>万元支出有了较大的增加（增加</w:t>
            </w:r>
            <w:r>
              <w:rPr>
                <w:rFonts w:hint="eastAsia" w:ascii="宋体" w:hAnsi="宋体" w:eastAsia="宋体" w:cs="宋体"/>
                <w:kern w:val="0"/>
                <w:sz w:val="24"/>
                <w:szCs w:val="24"/>
                <w:lang w:val="en-US" w:eastAsia="zh-CN"/>
              </w:rPr>
              <w:t>38.31</w:t>
            </w:r>
            <w:r>
              <w:rPr>
                <w:rFonts w:hint="eastAsia" w:ascii="宋体" w:hAnsi="宋体" w:eastAsia="宋体" w:cs="宋体"/>
                <w:kern w:val="0"/>
                <w:sz w:val="24"/>
                <w:szCs w:val="24"/>
              </w:rPr>
              <w:t>万元）。</w:t>
            </w:r>
          </w:p>
          <w:p>
            <w:pPr>
              <w:widowControl/>
              <w:spacing w:line="480" w:lineRule="auto"/>
              <w:ind w:firstLine="480"/>
              <w:rPr>
                <w:rFonts w:cs="宋体" w:asciiTheme="minorEastAsia" w:hAnsiTheme="minorEastAsia"/>
                <w:b/>
                <w:kern w:val="0"/>
                <w:sz w:val="24"/>
                <w:szCs w:val="24"/>
              </w:rPr>
            </w:pPr>
            <w:r>
              <w:rPr>
                <w:rFonts w:hint="eastAsia" w:cs="宋体" w:asciiTheme="minorEastAsia" w:hAnsiTheme="minorEastAsia"/>
                <w:b/>
                <w:kern w:val="0"/>
                <w:sz w:val="24"/>
                <w:szCs w:val="24"/>
              </w:rPr>
              <w:t>三、绩效评价工作情况</w:t>
            </w:r>
          </w:p>
          <w:p>
            <w:pPr>
              <w:spacing w:line="480" w:lineRule="auto"/>
              <w:ind w:firstLine="482" w:firstLineChars="200"/>
              <w:rPr>
                <w:rFonts w:asciiTheme="minorEastAsia" w:hAnsiTheme="minorEastAsia"/>
                <w:b/>
                <w:sz w:val="24"/>
                <w:szCs w:val="24"/>
              </w:rPr>
            </w:pPr>
            <w:r>
              <w:rPr>
                <w:rFonts w:hint="eastAsia" w:asciiTheme="minorEastAsia" w:hAnsiTheme="minorEastAsia"/>
                <w:b/>
                <w:sz w:val="24"/>
                <w:szCs w:val="24"/>
              </w:rPr>
              <w:t>（一）绩效评价目的</w:t>
            </w:r>
          </w:p>
          <w:p>
            <w:pPr>
              <w:spacing w:line="480" w:lineRule="auto"/>
              <w:ind w:firstLine="480" w:firstLineChars="200"/>
              <w:rPr>
                <w:rFonts w:asciiTheme="minorEastAsia" w:hAnsiTheme="minorEastAsia"/>
                <w:sz w:val="24"/>
                <w:szCs w:val="24"/>
              </w:rPr>
            </w:pPr>
            <w:r>
              <w:rPr>
                <w:rFonts w:hint="eastAsia" w:asciiTheme="minorEastAsia" w:hAnsiTheme="minorEastAsia"/>
                <w:sz w:val="24"/>
                <w:szCs w:val="24"/>
              </w:rPr>
              <w:t>1、加强和规范财政支出管理，提高财政资金使用效益；</w:t>
            </w:r>
          </w:p>
          <w:p>
            <w:pPr>
              <w:spacing w:line="480" w:lineRule="auto"/>
              <w:ind w:firstLine="480" w:firstLineChars="200"/>
              <w:rPr>
                <w:rFonts w:asciiTheme="minorEastAsia" w:hAnsiTheme="minorEastAsia"/>
                <w:sz w:val="24"/>
                <w:szCs w:val="24"/>
              </w:rPr>
            </w:pPr>
            <w:r>
              <w:rPr>
                <w:rFonts w:hint="eastAsia" w:asciiTheme="minorEastAsia" w:hAnsiTheme="minorEastAsia"/>
                <w:sz w:val="24"/>
                <w:szCs w:val="24"/>
              </w:rPr>
              <w:t>2、建立健全绩效评价机制，更好实现攸县交通警察大队整体支出绩效目标。</w:t>
            </w:r>
          </w:p>
          <w:p>
            <w:pPr>
              <w:spacing w:line="480" w:lineRule="auto"/>
              <w:ind w:firstLine="354" w:firstLineChars="147"/>
              <w:rPr>
                <w:rFonts w:asciiTheme="minorEastAsia" w:hAnsiTheme="minorEastAsia"/>
                <w:b/>
                <w:sz w:val="24"/>
                <w:szCs w:val="24"/>
              </w:rPr>
            </w:pPr>
            <w:r>
              <w:rPr>
                <w:rFonts w:hint="eastAsia" w:asciiTheme="minorEastAsia" w:hAnsiTheme="minorEastAsia"/>
                <w:b/>
                <w:sz w:val="24"/>
                <w:szCs w:val="24"/>
              </w:rPr>
              <w:t>（二）绩效评价原则、评价指标体系、评价方法</w:t>
            </w:r>
          </w:p>
          <w:p>
            <w:pPr>
              <w:spacing w:line="480" w:lineRule="auto"/>
              <w:ind w:firstLine="480" w:firstLineChars="200"/>
              <w:rPr>
                <w:rFonts w:asciiTheme="minorEastAsia" w:hAnsiTheme="minorEastAsia"/>
                <w:sz w:val="24"/>
                <w:szCs w:val="24"/>
              </w:rPr>
            </w:pPr>
            <w:r>
              <w:rPr>
                <w:rFonts w:hint="eastAsia" w:asciiTheme="minorEastAsia" w:hAnsiTheme="minorEastAsia"/>
                <w:sz w:val="24"/>
                <w:szCs w:val="24"/>
              </w:rPr>
              <w:t>1、绩效评价原则：目标导向、依法评价；科学规范、分级实施；客观公正、公开透明。</w:t>
            </w:r>
          </w:p>
          <w:p>
            <w:pPr>
              <w:spacing w:line="480" w:lineRule="auto"/>
              <w:ind w:firstLine="480" w:firstLineChars="200"/>
              <w:rPr>
                <w:rFonts w:asciiTheme="minorEastAsia" w:hAnsiTheme="minorEastAsia"/>
                <w:sz w:val="24"/>
                <w:szCs w:val="24"/>
              </w:rPr>
            </w:pPr>
            <w:r>
              <w:rPr>
                <w:rFonts w:hint="eastAsia" w:asciiTheme="minorEastAsia" w:hAnsiTheme="minorEastAsia"/>
                <w:sz w:val="24"/>
                <w:szCs w:val="24"/>
              </w:rPr>
              <w:t>2、评价指标体系详见附表。</w:t>
            </w:r>
          </w:p>
          <w:p>
            <w:pPr>
              <w:spacing w:line="480" w:lineRule="auto"/>
              <w:ind w:firstLine="480" w:firstLineChars="200"/>
              <w:rPr>
                <w:rFonts w:cs="宋体" w:asciiTheme="minorEastAsia" w:hAnsiTheme="minorEastAsia"/>
                <w:kern w:val="0"/>
                <w:sz w:val="24"/>
                <w:szCs w:val="24"/>
              </w:rPr>
            </w:pPr>
            <w:r>
              <w:rPr>
                <w:rFonts w:hint="eastAsia" w:asciiTheme="minorEastAsia" w:hAnsiTheme="minorEastAsia"/>
                <w:sz w:val="24"/>
                <w:szCs w:val="24"/>
              </w:rPr>
              <w:t>3、评价方法：因素分析法。</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rPr>
              <w:t>四、部门整体支出绩效情况</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攸县交通警察大队在县委、县政府和县公安局、市交警支队的坚强领导下，以“建党100周年”安保为重点，围绕“防事故、保畅通、优服务”主线，牢固树立“以人民为中心”的发展思想和“生命至上”的履职理念，大抓基层、大抓基础、大抓练兵，进一步加强和创新道路交通安全管理，为全县人民打造平安、畅通、有序的交通环境。根据《部门整体支出绩效评价指标》评价分86分（详见附表），部门整体支出绩效为</w:t>
            </w:r>
            <w:r>
              <w:rPr>
                <w:rFonts w:hint="eastAsia" w:ascii="宋体" w:hAnsi="宋体" w:eastAsia="宋体" w:cs="Times New Roman"/>
                <w:kern w:val="0"/>
                <w:sz w:val="24"/>
                <w:szCs w:val="24"/>
              </w:rPr>
              <w:t>“</w:t>
            </w:r>
            <w:r>
              <w:rPr>
                <w:rFonts w:hint="eastAsia" w:ascii="宋体" w:hAnsi="宋体" w:eastAsia="宋体" w:cs="宋体"/>
                <w:kern w:val="0"/>
                <w:sz w:val="24"/>
                <w:szCs w:val="24"/>
              </w:rPr>
              <w:t>良好</w:t>
            </w:r>
            <w:r>
              <w:rPr>
                <w:rFonts w:hint="eastAsia" w:ascii="宋体" w:hAnsi="宋体" w:eastAsia="宋体" w:cs="Times New Roman"/>
                <w:kern w:val="0"/>
                <w:sz w:val="24"/>
                <w:szCs w:val="24"/>
              </w:rPr>
              <w:t>”</w:t>
            </w:r>
            <w:r>
              <w:rPr>
                <w:rFonts w:hint="eastAsia" w:ascii="宋体" w:hAnsi="宋体" w:eastAsia="宋体" w:cs="宋体"/>
                <w:kern w:val="0"/>
                <w:sz w:val="24"/>
                <w:szCs w:val="24"/>
              </w:rPr>
              <w:t>。主要绩效如下：</w:t>
            </w:r>
          </w:p>
          <w:p>
            <w:pPr>
              <w:spacing w:line="480" w:lineRule="auto"/>
              <w:rPr>
                <w:sz w:val="24"/>
                <w:szCs w:val="24"/>
              </w:rPr>
            </w:pPr>
            <w:r>
              <w:rPr>
                <w:rFonts w:hint="eastAsia"/>
                <w:sz w:val="24"/>
                <w:szCs w:val="24"/>
              </w:rPr>
              <w:t xml:space="preserve">   </w:t>
            </w:r>
            <w:r>
              <w:rPr>
                <w:rFonts w:hint="eastAsia"/>
                <w:b/>
                <w:sz w:val="24"/>
                <w:szCs w:val="24"/>
              </w:rPr>
              <w:t>（一）战疫情，保平安。</w:t>
            </w:r>
            <w:r>
              <w:rPr>
                <w:rFonts w:hint="eastAsia"/>
                <w:sz w:val="24"/>
                <w:szCs w:val="24"/>
                <w:lang w:eastAsia="zh-CN"/>
              </w:rPr>
              <w:t>2022</w:t>
            </w:r>
            <w:r>
              <w:rPr>
                <w:rFonts w:hint="eastAsia"/>
                <w:sz w:val="24"/>
                <w:szCs w:val="24"/>
              </w:rPr>
              <w:t>年新冠肺炎疫情发生以来，大队切实提高政治站位，全警取消休假，在全县人民“居家令”的情况下，全部投入一线防控作战，累计设置12个高速出入口和国省道卡口检查点，严格落实24小时勤务。</w:t>
            </w:r>
          </w:p>
          <w:p>
            <w:pPr>
              <w:spacing w:line="480" w:lineRule="auto"/>
              <w:rPr>
                <w:sz w:val="24"/>
                <w:szCs w:val="24"/>
              </w:rPr>
            </w:pPr>
            <w:r>
              <w:rPr>
                <w:rFonts w:hint="eastAsia"/>
                <w:sz w:val="24"/>
                <w:szCs w:val="24"/>
              </w:rPr>
              <w:t xml:space="preserve">   </w:t>
            </w:r>
            <w:r>
              <w:rPr>
                <w:rFonts w:hint="eastAsia"/>
                <w:b/>
                <w:sz w:val="24"/>
                <w:szCs w:val="24"/>
              </w:rPr>
              <w:t>（二）清隐患，压事故。</w:t>
            </w:r>
            <w:r>
              <w:rPr>
                <w:rFonts w:hint="eastAsia"/>
                <w:sz w:val="24"/>
                <w:szCs w:val="24"/>
              </w:rPr>
              <w:t>扎实推进交通事故预防“减量控大”工作，主动适应道路交通安全工作新常态，强化沟通，畅通渠道，狠抓事故预防。</w:t>
            </w:r>
          </w:p>
          <w:p>
            <w:pPr>
              <w:spacing w:line="480" w:lineRule="auto"/>
              <w:rPr>
                <w:sz w:val="24"/>
                <w:szCs w:val="24"/>
              </w:rPr>
            </w:pPr>
            <w:r>
              <w:rPr>
                <w:rFonts w:hint="eastAsia"/>
                <w:sz w:val="24"/>
                <w:szCs w:val="24"/>
              </w:rPr>
              <w:t xml:space="preserve">   </w:t>
            </w:r>
            <w:r>
              <w:rPr>
                <w:rFonts w:hint="eastAsia"/>
                <w:b/>
                <w:sz w:val="24"/>
                <w:szCs w:val="24"/>
              </w:rPr>
              <w:t>（三）严整治，护秩序。</w:t>
            </w:r>
            <w:r>
              <w:rPr>
                <w:rFonts w:hint="eastAsia"/>
                <w:sz w:val="24"/>
                <w:szCs w:val="24"/>
              </w:rPr>
              <w:t>重拳出击，各类整治行动层层推进。大力开展“货车超载违法行为专项整治”、“毒驾专项整治行动”、“不系安全带不戴安全帽专项整治”、“酒驾醉驾例行整治”等专项行动，整治力度超前，整治行动密集，营造了强大的整治声势。</w:t>
            </w:r>
          </w:p>
          <w:p>
            <w:pPr>
              <w:spacing w:line="480" w:lineRule="auto"/>
              <w:rPr>
                <w:sz w:val="24"/>
                <w:szCs w:val="24"/>
              </w:rPr>
            </w:pPr>
            <w:r>
              <w:rPr>
                <w:rFonts w:hint="eastAsia"/>
                <w:sz w:val="24"/>
                <w:szCs w:val="24"/>
              </w:rPr>
              <w:t xml:space="preserve">   </w:t>
            </w:r>
            <w:r>
              <w:rPr>
                <w:rFonts w:hint="eastAsia"/>
                <w:b/>
                <w:sz w:val="24"/>
                <w:szCs w:val="24"/>
              </w:rPr>
              <w:t>（四）保畅通、促文明。</w:t>
            </w:r>
            <w:r>
              <w:rPr>
                <w:rFonts w:hint="eastAsia"/>
                <w:sz w:val="24"/>
                <w:szCs w:val="24"/>
              </w:rPr>
              <w:t>进一步科学合理配置警力，优化交通组织勤务。以城区为重点，紧盯上下班和上放学早晚高峰，实行弹性勤务，全警上路在11个复杂路段和交通节点部署“早晚执勤岗”“护学岗”，加大高峰时段的执勤力度。</w:t>
            </w:r>
          </w:p>
          <w:p>
            <w:pPr>
              <w:spacing w:line="480" w:lineRule="auto"/>
              <w:rPr>
                <w:sz w:val="24"/>
                <w:szCs w:val="24"/>
              </w:rPr>
            </w:pPr>
            <w:r>
              <w:rPr>
                <w:rFonts w:hint="eastAsia"/>
                <w:sz w:val="24"/>
                <w:szCs w:val="24"/>
              </w:rPr>
              <w:t xml:space="preserve">   </w:t>
            </w:r>
            <w:r>
              <w:rPr>
                <w:rFonts w:hint="eastAsia"/>
                <w:b/>
                <w:sz w:val="24"/>
                <w:szCs w:val="24"/>
              </w:rPr>
              <w:t>（五）办实事，优服务。</w:t>
            </w:r>
            <w:r>
              <w:rPr>
                <w:rFonts w:hint="eastAsia"/>
                <w:sz w:val="24"/>
                <w:szCs w:val="24"/>
              </w:rPr>
              <w:t>坚持民意主导警务，积极响应群众呼声办民生实事。</w:t>
            </w:r>
          </w:p>
          <w:p>
            <w:pPr>
              <w:spacing w:line="480" w:lineRule="auto"/>
              <w:rPr>
                <w:sz w:val="24"/>
                <w:szCs w:val="24"/>
              </w:rPr>
            </w:pPr>
            <w:r>
              <w:rPr>
                <w:rFonts w:hint="eastAsia"/>
                <w:sz w:val="24"/>
                <w:szCs w:val="24"/>
              </w:rPr>
              <w:t xml:space="preserve">   </w:t>
            </w:r>
            <w:r>
              <w:rPr>
                <w:rFonts w:hint="eastAsia"/>
                <w:b/>
                <w:sz w:val="24"/>
                <w:szCs w:val="24"/>
              </w:rPr>
              <w:t>（六）抓宣传，强意识。</w:t>
            </w:r>
            <w:r>
              <w:rPr>
                <w:rFonts w:hint="eastAsia"/>
                <w:sz w:val="24"/>
                <w:szCs w:val="24"/>
              </w:rPr>
              <w:t>积极开展全社会交通安全宣传教育，找准载体，积极策划，深入开展文明交通行动计划，不断营造浓厚的交通安全宣传氛围。</w:t>
            </w:r>
          </w:p>
          <w:p>
            <w:pPr>
              <w:spacing w:line="480" w:lineRule="auto"/>
              <w:rPr>
                <w:sz w:val="24"/>
                <w:szCs w:val="24"/>
              </w:rPr>
            </w:pPr>
            <w:r>
              <w:rPr>
                <w:rFonts w:hint="eastAsia"/>
                <w:sz w:val="24"/>
                <w:szCs w:val="24"/>
              </w:rPr>
              <w:t xml:space="preserve">   </w:t>
            </w:r>
            <w:r>
              <w:rPr>
                <w:rFonts w:hint="eastAsia"/>
                <w:b/>
                <w:sz w:val="24"/>
                <w:szCs w:val="24"/>
              </w:rPr>
              <w:t>（七）带队伍，树形象。</w:t>
            </w:r>
            <w:r>
              <w:rPr>
                <w:rFonts w:hint="eastAsia"/>
                <w:sz w:val="24"/>
                <w:szCs w:val="24"/>
              </w:rPr>
              <w:t>党委带头大力推开党史学习教育</w:t>
            </w:r>
            <w:bookmarkStart w:id="0" w:name="_GoBack"/>
            <w:bookmarkEnd w:id="0"/>
            <w:r>
              <w:rPr>
                <w:rFonts w:hint="eastAsia"/>
                <w:sz w:val="24"/>
                <w:szCs w:val="24"/>
              </w:rPr>
              <w:t>，唱响红色教育主题，结合工作学理论，谈体会，明理、崇德、增信，大力弘扬忠诚、干净、廉洁、担当的核心价值观。</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rPr>
              <w:t>五、存在的主要问题</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、未按规定建立内部控制制度</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攸县交通警察大队虽然制定了部分内部管理制度，但未按《行政事业单位内部控制规范（试行）》的要求建立适合本单位实际情况的内部控制体系，并组织实施。攸县交通警察大队应从单位层面和业务层面建立内部控制制度，形成一套单位内部控制手册，并确保得到有效执行。</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lang w:val="en-US" w:eastAsia="zh-CN"/>
              </w:rPr>
              <w:t>2</w:t>
            </w:r>
            <w:r>
              <w:rPr>
                <w:rFonts w:hint="eastAsia" w:ascii="宋体" w:hAnsi="宋体" w:eastAsia="宋体" w:cs="宋体"/>
                <w:b/>
                <w:kern w:val="0"/>
                <w:sz w:val="24"/>
                <w:szCs w:val="24"/>
              </w:rPr>
              <w:t>、未对固定资产按期盘存</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按照《行政单位财务规则》及《政府会计制度》规定，单位应当定期对固定资产进行清查盘点，每年至少盘点一次。攸县交通警察大队</w:t>
            </w:r>
            <w:r>
              <w:rPr>
                <w:rFonts w:hint="eastAsia" w:ascii="宋体" w:hAnsi="宋体" w:eastAsia="宋体" w:cs="宋体"/>
                <w:kern w:val="0"/>
                <w:sz w:val="24"/>
                <w:szCs w:val="24"/>
                <w:lang w:eastAsia="zh-CN"/>
              </w:rPr>
              <w:t>2022</w:t>
            </w:r>
            <w:r>
              <w:rPr>
                <w:rFonts w:hint="eastAsia" w:ascii="宋体" w:hAnsi="宋体" w:eastAsia="宋体" w:cs="宋体"/>
                <w:kern w:val="0"/>
                <w:sz w:val="24"/>
                <w:szCs w:val="24"/>
              </w:rPr>
              <w:t>年度年末未对固定资产清查盘点，固定资产账面与实物未核对相符。</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lang w:val="en-US" w:eastAsia="zh-CN"/>
              </w:rPr>
              <w:t>3</w:t>
            </w:r>
            <w:r>
              <w:rPr>
                <w:rFonts w:hint="eastAsia" w:ascii="宋体" w:hAnsi="宋体" w:eastAsia="宋体" w:cs="宋体"/>
                <w:b/>
                <w:kern w:val="0"/>
                <w:sz w:val="24"/>
                <w:szCs w:val="24"/>
              </w:rPr>
              <w:t>、会计报表编制欠规范</w:t>
            </w:r>
          </w:p>
          <w:p>
            <w:pPr>
              <w:widowControl/>
              <w:spacing w:line="480" w:lineRule="auto"/>
              <w:rPr>
                <w:rFonts w:ascii="宋体" w:hAnsi="宋体" w:eastAsia="宋体" w:cs="宋体"/>
                <w:kern w:val="0"/>
                <w:sz w:val="24"/>
                <w:szCs w:val="24"/>
              </w:rPr>
            </w:pPr>
            <w:r>
              <w:rPr>
                <w:rFonts w:hint="eastAsia" w:ascii="宋体" w:hAnsi="宋体" w:eastAsia="宋体" w:cs="宋体"/>
                <w:kern w:val="0"/>
                <w:sz w:val="24"/>
                <w:szCs w:val="24"/>
              </w:rPr>
              <w:t xml:space="preserve">    财务报表缺少净资产变动表及会计报表附注；预算会计报表缺少预算结转结余变动表、财政拨款预算收入支出表。</w:t>
            </w:r>
          </w:p>
          <w:p>
            <w:pPr>
              <w:widowControl/>
              <w:spacing w:line="480" w:lineRule="auto"/>
              <w:ind w:firstLine="482"/>
              <w:rPr>
                <w:rFonts w:ascii="宋体" w:hAnsi="宋体" w:eastAsia="宋体" w:cs="宋体"/>
                <w:b/>
                <w:kern w:val="0"/>
                <w:sz w:val="24"/>
                <w:szCs w:val="24"/>
              </w:rPr>
            </w:pPr>
            <w:r>
              <w:rPr>
                <w:rFonts w:hint="eastAsia" w:ascii="宋体" w:hAnsi="宋体" w:eastAsia="宋体" w:cs="宋体"/>
                <w:b/>
                <w:kern w:val="0"/>
                <w:sz w:val="24"/>
                <w:szCs w:val="24"/>
              </w:rPr>
              <w:t>六、改进措施和有关建议</w:t>
            </w:r>
          </w:p>
          <w:p>
            <w:pPr>
              <w:widowControl/>
              <w:spacing w:line="480" w:lineRule="auto"/>
              <w:ind w:firstLine="482"/>
              <w:rPr>
                <w:rFonts w:ascii="宋体" w:hAnsi="宋体" w:eastAsia="宋体" w:cs="宋体"/>
                <w:kern w:val="0"/>
                <w:sz w:val="24"/>
                <w:szCs w:val="24"/>
              </w:rPr>
            </w:pPr>
            <w:r>
              <w:rPr>
                <w:rFonts w:hint="eastAsia" w:ascii="宋体" w:hAnsi="宋体" w:eastAsia="宋体" w:cs="宋体"/>
                <w:kern w:val="0"/>
                <w:sz w:val="24"/>
                <w:szCs w:val="24"/>
              </w:rPr>
              <w:t>1、编制预算应实事求是，便于执行。</w:t>
            </w:r>
          </w:p>
          <w:p>
            <w:pPr>
              <w:widowControl/>
              <w:spacing w:line="480" w:lineRule="auto"/>
              <w:ind w:firstLine="482"/>
              <w:rPr>
                <w:rFonts w:ascii="宋体" w:hAnsi="宋体" w:eastAsia="宋体" w:cs="宋体"/>
                <w:kern w:val="0"/>
                <w:sz w:val="24"/>
                <w:szCs w:val="24"/>
              </w:rPr>
            </w:pPr>
            <w:r>
              <w:rPr>
                <w:rFonts w:hint="eastAsia" w:ascii="宋体" w:hAnsi="宋体" w:eastAsia="宋体" w:cs="宋体"/>
                <w:kern w:val="0"/>
                <w:sz w:val="24"/>
                <w:szCs w:val="24"/>
              </w:rPr>
              <w:t>2、决算编制应做到收支真实、数额准确、内容完整、报送及时。</w:t>
            </w:r>
          </w:p>
          <w:p>
            <w:pPr>
              <w:widowControl/>
              <w:spacing w:line="480" w:lineRule="auto"/>
              <w:ind w:firstLine="482"/>
              <w:rPr>
                <w:rFonts w:ascii="宋体" w:hAnsi="宋体" w:eastAsia="宋体" w:cs="宋体"/>
                <w:kern w:val="0"/>
                <w:sz w:val="24"/>
                <w:szCs w:val="24"/>
              </w:rPr>
            </w:pPr>
            <w:r>
              <w:rPr>
                <w:rFonts w:hint="eastAsia" w:ascii="宋体" w:hAnsi="宋体" w:eastAsia="宋体" w:cs="宋体"/>
                <w:kern w:val="0"/>
                <w:sz w:val="24"/>
                <w:szCs w:val="24"/>
              </w:rPr>
              <w:t>3、应按《行政事业单位内部控制规范（试行）》的要求建立适合本单位实际情况的内部控制体系，并组织实施。</w:t>
            </w:r>
          </w:p>
          <w:p>
            <w:pPr>
              <w:widowControl/>
              <w:spacing w:line="480" w:lineRule="auto"/>
              <w:ind w:firstLine="482"/>
              <w:rPr>
                <w:rFonts w:ascii="宋体" w:hAnsi="宋体" w:eastAsia="宋体" w:cs="宋体"/>
                <w:kern w:val="0"/>
                <w:sz w:val="24"/>
                <w:szCs w:val="24"/>
              </w:rPr>
            </w:pPr>
            <w:r>
              <w:rPr>
                <w:rFonts w:hint="eastAsia" w:ascii="宋体" w:hAnsi="宋体" w:eastAsia="宋体" w:cs="宋体"/>
                <w:kern w:val="0"/>
                <w:sz w:val="24"/>
                <w:szCs w:val="24"/>
              </w:rPr>
              <w:t>4、应按期清查盘点固定资产，确保账实相符。</w:t>
            </w:r>
          </w:p>
          <w:p>
            <w:pPr>
              <w:pStyle w:val="2"/>
              <w:spacing w:line="480" w:lineRule="auto"/>
              <w:ind w:firstLine="480" w:firstLineChars="200"/>
              <w:jc w:val="left"/>
              <w:rPr>
                <w:rFonts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5、</w:t>
            </w:r>
            <w:r>
              <w:rPr>
                <w:rFonts w:hint="eastAsia" w:cs="宋体" w:asciiTheme="minorEastAsia" w:hAnsiTheme="minorEastAsia" w:eastAsiaTheme="minorEastAsia"/>
                <w:sz w:val="24"/>
                <w:szCs w:val="24"/>
              </w:rPr>
              <w:t>严格按照《会计法》、《政府会计制度》、《行政单位财务规则》等规定执行财务核算，并结合实际情况，完整、准确地披露相关财务信息，尽可能地做到决算与预算相衔接。</w:t>
            </w:r>
          </w:p>
          <w:p>
            <w:pPr>
              <w:spacing w:line="480" w:lineRule="auto"/>
              <w:rPr>
                <w:rFonts w:ascii="宋体" w:hAnsi="宋体" w:eastAsia="宋体" w:cs="宋体"/>
                <w:kern w:val="0"/>
                <w:sz w:val="24"/>
                <w:szCs w:val="24"/>
              </w:rPr>
            </w:pPr>
          </w:p>
          <w:p>
            <w:pPr>
              <w:spacing w:line="480" w:lineRule="auto"/>
              <w:rPr>
                <w:rFonts w:asciiTheme="minorEastAsia" w:hAnsiTheme="minorEastAsia"/>
                <w:sz w:val="24"/>
                <w:szCs w:val="24"/>
              </w:rPr>
            </w:pPr>
          </w:p>
          <w:p>
            <w:pPr>
              <w:spacing w:line="480" w:lineRule="auto"/>
              <w:ind w:firstLine="4560" w:firstLineChars="1900"/>
              <w:rPr>
                <w:rFonts w:asciiTheme="minorEastAsia" w:hAnsiTheme="minorEastAsia"/>
                <w:sz w:val="24"/>
                <w:szCs w:val="24"/>
              </w:rPr>
            </w:pPr>
            <w:r>
              <w:rPr>
                <w:rFonts w:hint="eastAsia" w:asciiTheme="minorEastAsia" w:hAnsiTheme="minorEastAsia"/>
                <w:sz w:val="24"/>
                <w:szCs w:val="24"/>
              </w:rPr>
              <w:t xml:space="preserve"> </w:t>
            </w:r>
          </w:p>
          <w:p>
            <w:pPr>
              <w:widowControl/>
              <w:spacing w:line="480" w:lineRule="auto"/>
              <w:ind w:firstLine="480"/>
              <w:rPr>
                <w:rFonts w:cs="宋体" w:asciiTheme="minorEastAsia" w:hAnsiTheme="minorEastAsia"/>
                <w:kern w:val="0"/>
                <w:sz w:val="24"/>
                <w:szCs w:val="24"/>
              </w:rPr>
            </w:pPr>
            <w:r>
              <w:rPr>
                <w:rFonts w:hint="eastAsia" w:asciiTheme="minorEastAsia" w:hAnsiTheme="minorEastAsia"/>
                <w:sz w:val="24"/>
                <w:szCs w:val="24"/>
              </w:rPr>
              <w:t xml:space="preserve">                                </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 xml:space="preserve">  </w:t>
            </w:r>
            <w:r>
              <w:rPr>
                <w:rFonts w:hint="eastAsia" w:asciiTheme="minorEastAsia" w:hAnsiTheme="minorEastAsia"/>
                <w:b/>
                <w:sz w:val="24"/>
                <w:szCs w:val="24"/>
              </w:rPr>
              <w:t xml:space="preserve">   </w:t>
            </w:r>
          </w:p>
          <w:p>
            <w:pPr>
              <w:widowControl/>
              <w:spacing w:line="480" w:lineRule="auto"/>
              <w:ind w:firstLine="480"/>
              <w:jc w:val="right"/>
              <w:rPr>
                <w:rFonts w:ascii="宋体" w:hAnsi="宋体" w:eastAsia="宋体" w:cs="宋体"/>
                <w:kern w:val="0"/>
                <w:sz w:val="24"/>
                <w:szCs w:val="24"/>
              </w:rPr>
            </w:pPr>
            <w:r>
              <w:rPr>
                <w:rFonts w:hint="eastAsia" w:ascii="宋体" w:hAnsi="宋体" w:eastAsia="宋体" w:cs="宋体"/>
                <w:kern w:val="0"/>
                <w:sz w:val="24"/>
                <w:szCs w:val="24"/>
              </w:rPr>
              <w:t xml:space="preserve">  </w:t>
            </w:r>
          </w:p>
          <w:p>
            <w:pPr>
              <w:widowControl/>
              <w:spacing w:line="330" w:lineRule="atLeast"/>
              <w:jc w:val="left"/>
              <w:rPr>
                <w:rFonts w:hint="eastAsia" w:ascii="ˎ̥" w:hAnsi="ˎ̥" w:eastAsia="宋体" w:cs="宋体"/>
                <w:kern w:val="0"/>
                <w:szCs w:val="21"/>
              </w:rPr>
            </w:pPr>
            <w:r>
              <w:rPr>
                <w:rFonts w:ascii="ˎ̥" w:hAnsi="ˎ̥" w:eastAsia="宋体" w:cs="宋体"/>
                <w:kern w:val="0"/>
                <w:szCs w:val="21"/>
              </w:rPr>
              <w:t xml:space="preserve">  </w:t>
            </w:r>
          </w:p>
        </w:tc>
      </w:tr>
      <w:tr>
        <w:tblPrEx>
          <w:tblCellMar>
            <w:top w:w="0" w:type="dxa"/>
            <w:left w:w="0" w:type="dxa"/>
            <w:bottom w:w="0" w:type="dxa"/>
            <w:right w:w="0" w:type="dxa"/>
          </w:tblCellMar>
        </w:tblPrEx>
        <w:trPr>
          <w:tblCellSpacing w:w="0" w:type="dxa"/>
          <w:jc w:val="center"/>
        </w:trPr>
        <w:tc>
          <w:tcPr>
            <w:tcW w:w="8306" w:type="dxa"/>
            <w:vAlign w:val="center"/>
          </w:tcPr>
          <w:p>
            <w:pPr>
              <w:widowControl/>
              <w:spacing w:line="330" w:lineRule="atLeast"/>
              <w:jc w:val="left"/>
              <w:rPr>
                <w:rFonts w:hint="eastAsia" w:ascii="ˎ̥" w:hAnsi="ˎ̥" w:eastAsia="宋体" w:cs="宋体"/>
                <w:kern w:val="0"/>
                <w:szCs w:val="21"/>
              </w:rPr>
            </w:pPr>
            <w:r>
              <w:rPr>
                <w:rFonts w:ascii="ˎ̥" w:hAnsi="ˎ̥" w:eastAsia="宋体" w:cs="宋体"/>
                <w:kern w:val="0"/>
                <w:szCs w:val="21"/>
              </w:rPr>
              <w:t> </w:t>
            </w:r>
          </w:p>
        </w:tc>
      </w:tr>
      <w:tr>
        <w:tblPrEx>
          <w:tblCellMar>
            <w:top w:w="0" w:type="dxa"/>
            <w:left w:w="0" w:type="dxa"/>
            <w:bottom w:w="0" w:type="dxa"/>
            <w:right w:w="0" w:type="dxa"/>
          </w:tblCellMar>
        </w:tblPrEx>
        <w:trPr>
          <w:trHeight w:val="525" w:hRule="atLeast"/>
          <w:tblCellSpacing w:w="0" w:type="dxa"/>
          <w:jc w:val="center"/>
        </w:trPr>
        <w:tc>
          <w:tcPr>
            <w:tcW w:w="8306" w:type="dxa"/>
            <w:vAlign w:val="center"/>
          </w:tcPr>
          <w:tbl>
            <w:tblPr>
              <w:tblStyle w:val="7"/>
              <w:tblpPr w:leftFromText="45" w:rightFromText="45" w:vertAnchor="text" w:tblpXSpec="right" w:tblpYSpec="center"/>
              <w:tblW w:w="6000" w:type="dxa"/>
              <w:tblCellSpacing w:w="0" w:type="dxa"/>
              <w:tblInd w:w="0" w:type="dxa"/>
              <w:tblLayout w:type="fixed"/>
              <w:tblCellMar>
                <w:top w:w="0" w:type="dxa"/>
                <w:left w:w="0" w:type="dxa"/>
                <w:bottom w:w="0" w:type="dxa"/>
                <w:right w:w="0" w:type="dxa"/>
              </w:tblCellMar>
            </w:tblPr>
            <w:tblGrid>
              <w:gridCol w:w="3000"/>
              <w:gridCol w:w="300"/>
              <w:gridCol w:w="1200"/>
              <w:gridCol w:w="300"/>
              <w:gridCol w:w="1200"/>
            </w:tblGrid>
            <w:tr>
              <w:trPr>
                <w:tblCellSpacing w:w="0" w:type="dxa"/>
              </w:trPr>
              <w:tc>
                <w:tcPr>
                  <w:tcW w:w="3000" w:type="dxa"/>
                  <w:vAlign w:val="center"/>
                </w:tcPr>
                <w:p>
                  <w:pPr>
                    <w:widowControl/>
                    <w:spacing w:line="240" w:lineRule="atLeast"/>
                    <w:jc w:val="left"/>
                    <w:rPr>
                      <w:rFonts w:hint="eastAsia" w:ascii="ˎ̥" w:hAnsi="ˎ̥" w:eastAsia="宋体" w:cs="宋体"/>
                      <w:kern w:val="0"/>
                      <w:sz w:val="20"/>
                      <w:szCs w:val="20"/>
                    </w:rPr>
                  </w:pPr>
                </w:p>
              </w:tc>
              <w:tc>
                <w:tcPr>
                  <w:tcW w:w="300" w:type="dxa"/>
                  <w:vAlign w:val="center"/>
                </w:tcPr>
                <w:p>
                  <w:pPr>
                    <w:widowControl/>
                    <w:spacing w:line="330" w:lineRule="atLeast"/>
                    <w:jc w:val="right"/>
                    <w:rPr>
                      <w:rFonts w:hint="eastAsia" w:ascii="ˎ̥" w:hAnsi="ˎ̥" w:eastAsia="宋体" w:cs="宋体"/>
                      <w:kern w:val="0"/>
                      <w:szCs w:val="21"/>
                    </w:rPr>
                  </w:pPr>
                </w:p>
              </w:tc>
              <w:tc>
                <w:tcPr>
                  <w:tcW w:w="1200" w:type="dxa"/>
                  <w:vAlign w:val="center"/>
                </w:tcPr>
                <w:p>
                  <w:pPr>
                    <w:widowControl/>
                    <w:spacing w:line="330" w:lineRule="atLeast"/>
                    <w:jc w:val="center"/>
                    <w:rPr>
                      <w:rFonts w:hint="eastAsia" w:ascii="ˎ̥" w:hAnsi="ˎ̥" w:eastAsia="宋体" w:cs="宋体"/>
                      <w:color w:val="5A5D60"/>
                      <w:kern w:val="0"/>
                      <w:szCs w:val="21"/>
                    </w:rPr>
                  </w:pPr>
                </w:p>
              </w:tc>
              <w:tc>
                <w:tcPr>
                  <w:tcW w:w="300" w:type="dxa"/>
                  <w:vAlign w:val="center"/>
                </w:tcPr>
                <w:p>
                  <w:pPr>
                    <w:widowControl/>
                    <w:spacing w:line="330" w:lineRule="atLeast"/>
                    <w:jc w:val="right"/>
                    <w:rPr>
                      <w:rFonts w:hint="eastAsia" w:ascii="ˎ̥" w:hAnsi="ˎ̥" w:eastAsia="宋体" w:cs="宋体"/>
                      <w:kern w:val="0"/>
                      <w:szCs w:val="21"/>
                    </w:rPr>
                  </w:pPr>
                </w:p>
              </w:tc>
              <w:tc>
                <w:tcPr>
                  <w:tcW w:w="1200" w:type="dxa"/>
                  <w:vAlign w:val="center"/>
                </w:tcPr>
                <w:p>
                  <w:pPr>
                    <w:widowControl/>
                    <w:spacing w:line="330" w:lineRule="atLeast"/>
                    <w:jc w:val="center"/>
                    <w:rPr>
                      <w:rFonts w:hint="eastAsia" w:ascii="ˎ̥" w:hAnsi="ˎ̥" w:eastAsia="宋体" w:cs="宋体"/>
                      <w:color w:val="5A5D60"/>
                      <w:kern w:val="0"/>
                      <w:szCs w:val="21"/>
                    </w:rPr>
                  </w:pPr>
                </w:p>
              </w:tc>
            </w:tr>
          </w:tbl>
          <w:p>
            <w:pPr>
              <w:widowControl/>
              <w:spacing w:line="330" w:lineRule="atLeast"/>
              <w:jc w:val="right"/>
              <w:rPr>
                <w:rFonts w:hint="eastAsia" w:ascii="ˎ̥" w:hAnsi="ˎ̥" w:eastAsia="宋体" w:cs="宋体"/>
                <w:kern w:val="0"/>
                <w:szCs w:val="21"/>
              </w:rPr>
            </w:pPr>
          </w:p>
        </w:tc>
      </w:tr>
      <w:tr>
        <w:tblPrEx>
          <w:tblCellMar>
            <w:top w:w="0" w:type="dxa"/>
            <w:left w:w="0" w:type="dxa"/>
            <w:bottom w:w="0" w:type="dxa"/>
            <w:right w:w="0" w:type="dxa"/>
          </w:tblCellMar>
        </w:tblPrEx>
        <w:trPr>
          <w:tblCellSpacing w:w="0" w:type="dxa"/>
          <w:jc w:val="center"/>
        </w:trPr>
        <w:tc>
          <w:tcPr>
            <w:tcW w:w="8306" w:type="dxa"/>
            <w:vAlign w:val="center"/>
          </w:tcPr>
          <w:p>
            <w:pPr>
              <w:widowControl/>
              <w:spacing w:line="330" w:lineRule="atLeast"/>
              <w:jc w:val="left"/>
              <w:rPr>
                <w:rFonts w:hint="eastAsia" w:ascii="ˎ̥" w:hAnsi="ˎ̥" w:eastAsia="宋体" w:cs="宋体"/>
                <w:kern w:val="0"/>
                <w:szCs w:val="21"/>
              </w:rPr>
            </w:pPr>
            <w:r>
              <w:rPr>
                <w:rFonts w:ascii="ˎ̥" w:hAnsi="ˎ̥" w:eastAsia="宋体" w:cs="宋体"/>
                <w:kern w:val="0"/>
                <w:szCs w:val="21"/>
              </w:rPr>
              <w:t> </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283" w:usb1="180F0C10" w:usb2="00000012" w:usb3="00000000" w:csb0="00040001"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ˎ̥">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217149"/>
    </w:sdtPr>
    <w:sdtContent>
      <w:p>
        <w:pPr>
          <w:pStyle w:val="4"/>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bordersDoNotSurroundHeader w:val="1"/>
  <w:bordersDoNotSurroundFooter w:val="1"/>
  <w:documentProtection w:enforcement="0"/>
  <w:defaultTabStop w:val="420"/>
  <w:drawingGridVerticalSpacing w:val="156"/>
  <w:displayHorizontalDrawingGridEvery w:val="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3OGY0MjBjYzg2MWQ0OGNlN2RiN2I5ZWI3OTQzMjUifQ=="/>
  </w:docVars>
  <w:rsids>
    <w:rsidRoot w:val="00156379"/>
    <w:rsid w:val="00031122"/>
    <w:rsid w:val="00032C6A"/>
    <w:rsid w:val="000854E1"/>
    <w:rsid w:val="000B3506"/>
    <w:rsid w:val="000B5B21"/>
    <w:rsid w:val="000C4F8D"/>
    <w:rsid w:val="000D4F76"/>
    <w:rsid w:val="000E3BF7"/>
    <w:rsid w:val="00125A7C"/>
    <w:rsid w:val="00156379"/>
    <w:rsid w:val="00172317"/>
    <w:rsid w:val="00176F43"/>
    <w:rsid w:val="00185BA4"/>
    <w:rsid w:val="001D2BA4"/>
    <w:rsid w:val="00201E1E"/>
    <w:rsid w:val="002221AF"/>
    <w:rsid w:val="00222A7B"/>
    <w:rsid w:val="00230F35"/>
    <w:rsid w:val="00243342"/>
    <w:rsid w:val="00251E89"/>
    <w:rsid w:val="00263D27"/>
    <w:rsid w:val="00276E5E"/>
    <w:rsid w:val="002871FE"/>
    <w:rsid w:val="002B5626"/>
    <w:rsid w:val="002C59E5"/>
    <w:rsid w:val="002D1BA7"/>
    <w:rsid w:val="002E04FF"/>
    <w:rsid w:val="002E3DD5"/>
    <w:rsid w:val="00312DBD"/>
    <w:rsid w:val="00316996"/>
    <w:rsid w:val="003404BF"/>
    <w:rsid w:val="0038085D"/>
    <w:rsid w:val="003E7C3D"/>
    <w:rsid w:val="003F169A"/>
    <w:rsid w:val="003F6AD9"/>
    <w:rsid w:val="004974E3"/>
    <w:rsid w:val="004C3EC8"/>
    <w:rsid w:val="004F62B1"/>
    <w:rsid w:val="005045FF"/>
    <w:rsid w:val="00504BD9"/>
    <w:rsid w:val="005466C9"/>
    <w:rsid w:val="0056546B"/>
    <w:rsid w:val="005B0FE6"/>
    <w:rsid w:val="005C7472"/>
    <w:rsid w:val="005D722B"/>
    <w:rsid w:val="005F0B29"/>
    <w:rsid w:val="006273D3"/>
    <w:rsid w:val="006663E4"/>
    <w:rsid w:val="00684A5B"/>
    <w:rsid w:val="006B2FEC"/>
    <w:rsid w:val="006D4E2F"/>
    <w:rsid w:val="006F69BB"/>
    <w:rsid w:val="00701B50"/>
    <w:rsid w:val="00707D99"/>
    <w:rsid w:val="0072603D"/>
    <w:rsid w:val="00730B35"/>
    <w:rsid w:val="00787D6E"/>
    <w:rsid w:val="007A2CBD"/>
    <w:rsid w:val="007B73CD"/>
    <w:rsid w:val="007D54D2"/>
    <w:rsid w:val="0083399B"/>
    <w:rsid w:val="008668E0"/>
    <w:rsid w:val="00866FDD"/>
    <w:rsid w:val="0087350A"/>
    <w:rsid w:val="008A54A3"/>
    <w:rsid w:val="008B79D1"/>
    <w:rsid w:val="008E7492"/>
    <w:rsid w:val="00924B83"/>
    <w:rsid w:val="009876EA"/>
    <w:rsid w:val="00A57371"/>
    <w:rsid w:val="00A634E9"/>
    <w:rsid w:val="00AB3C63"/>
    <w:rsid w:val="00AD4AC4"/>
    <w:rsid w:val="00AE6A8D"/>
    <w:rsid w:val="00B13250"/>
    <w:rsid w:val="00B31FB0"/>
    <w:rsid w:val="00BC0669"/>
    <w:rsid w:val="00BD427D"/>
    <w:rsid w:val="00C55949"/>
    <w:rsid w:val="00C5666D"/>
    <w:rsid w:val="00C63A4C"/>
    <w:rsid w:val="00C857B0"/>
    <w:rsid w:val="00CB24DC"/>
    <w:rsid w:val="00CE54F5"/>
    <w:rsid w:val="00D03179"/>
    <w:rsid w:val="00DB2DAE"/>
    <w:rsid w:val="00DB3F65"/>
    <w:rsid w:val="00DD7333"/>
    <w:rsid w:val="00E04CCD"/>
    <w:rsid w:val="00E10430"/>
    <w:rsid w:val="00E466C8"/>
    <w:rsid w:val="00E556E5"/>
    <w:rsid w:val="00E87608"/>
    <w:rsid w:val="00E95C7C"/>
    <w:rsid w:val="00EE5BEE"/>
    <w:rsid w:val="00F20CB7"/>
    <w:rsid w:val="00F36483"/>
    <w:rsid w:val="00F50B9B"/>
    <w:rsid w:val="00F64C26"/>
    <w:rsid w:val="00F9105F"/>
    <w:rsid w:val="00FD02A0"/>
    <w:rsid w:val="0CD129A5"/>
    <w:rsid w:val="158C0155"/>
    <w:rsid w:val="169B60A7"/>
    <w:rsid w:val="16FD4988"/>
    <w:rsid w:val="2D2F5C72"/>
    <w:rsid w:val="35585EA8"/>
    <w:rsid w:val="394D210D"/>
    <w:rsid w:val="40A00398"/>
    <w:rsid w:val="590C7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Plain Text"/>
    <w:basedOn w:val="1"/>
    <w:link w:val="391"/>
    <w:qFormat/>
    <w:uiPriority w:val="0"/>
    <w:rPr>
      <w:rFonts w:ascii="宋体" w:hAnsi="Courier New" w:eastAsia="宋体" w:cs="Courier New"/>
      <w:szCs w:val="21"/>
    </w:rPr>
  </w:style>
  <w:style w:type="paragraph" w:styleId="3">
    <w:name w:val="Balloon Text"/>
    <w:basedOn w:val="1"/>
    <w:link w:val="390"/>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FollowedHyperlink"/>
    <w:basedOn w:val="8"/>
    <w:unhideWhenUsed/>
    <w:qFormat/>
    <w:uiPriority w:val="99"/>
    <w:rPr>
      <w:color w:val="000000"/>
      <w:u w:val="none"/>
    </w:rPr>
  </w:style>
  <w:style w:type="character" w:styleId="11">
    <w:name w:val="Hyperlink"/>
    <w:basedOn w:val="8"/>
    <w:unhideWhenUsed/>
    <w:qFormat/>
    <w:uiPriority w:val="99"/>
    <w:rPr>
      <w:color w:val="000000"/>
      <w:u w:val="none"/>
    </w:rPr>
  </w:style>
  <w:style w:type="character" w:customStyle="1" w:styleId="12">
    <w:name w:val="页眉 Char"/>
    <w:basedOn w:val="8"/>
    <w:link w:val="5"/>
    <w:semiHidden/>
    <w:qFormat/>
    <w:uiPriority w:val="99"/>
    <w:rPr>
      <w:sz w:val="18"/>
      <w:szCs w:val="18"/>
    </w:rPr>
  </w:style>
  <w:style w:type="character" w:customStyle="1" w:styleId="13">
    <w:name w:val="页脚 Char"/>
    <w:basedOn w:val="8"/>
    <w:link w:val="4"/>
    <w:qFormat/>
    <w:uiPriority w:val="99"/>
    <w:rPr>
      <w:sz w:val="18"/>
      <w:szCs w:val="18"/>
    </w:rPr>
  </w:style>
  <w:style w:type="paragraph" w:customStyle="1" w:styleId="14">
    <w:name w:val="tex1"/>
    <w:basedOn w:val="1"/>
    <w:qFormat/>
    <w:uiPriority w:val="0"/>
    <w:pPr>
      <w:widowControl/>
      <w:spacing w:before="100" w:beforeAutospacing="1" w:after="100" w:afterAutospacing="1"/>
      <w:jc w:val="left"/>
    </w:pPr>
    <w:rPr>
      <w:rFonts w:ascii="宋体" w:hAnsi="宋体" w:eastAsia="宋体" w:cs="宋体"/>
      <w:color w:val="7E7D7D"/>
      <w:kern w:val="0"/>
      <w:sz w:val="24"/>
      <w:szCs w:val="24"/>
    </w:rPr>
  </w:style>
  <w:style w:type="paragraph" w:customStyle="1" w:styleId="15">
    <w:name w:val="tex2"/>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6">
    <w:name w:val="tex3"/>
    <w:basedOn w:val="1"/>
    <w:qFormat/>
    <w:uiPriority w:val="0"/>
    <w:pPr>
      <w:widowControl/>
      <w:spacing w:before="100" w:beforeAutospacing="1" w:after="100" w:afterAutospacing="1"/>
      <w:jc w:val="left"/>
    </w:pPr>
    <w:rPr>
      <w:rFonts w:ascii="宋体" w:hAnsi="宋体" w:eastAsia="宋体" w:cs="宋体"/>
      <w:b/>
      <w:bCs/>
      <w:color w:val="C40000"/>
      <w:kern w:val="0"/>
      <w:sz w:val="27"/>
      <w:szCs w:val="27"/>
    </w:rPr>
  </w:style>
  <w:style w:type="paragraph" w:customStyle="1" w:styleId="17">
    <w:name w:val="tex4"/>
    <w:basedOn w:val="1"/>
    <w:qFormat/>
    <w:uiPriority w:val="0"/>
    <w:pPr>
      <w:widowControl/>
      <w:spacing w:before="100" w:beforeAutospacing="1" w:after="100" w:afterAutospacing="1"/>
      <w:jc w:val="left"/>
    </w:pPr>
    <w:rPr>
      <w:rFonts w:ascii="宋体" w:hAnsi="宋体" w:eastAsia="宋体" w:cs="宋体"/>
      <w:color w:val="5A5D60"/>
      <w:kern w:val="0"/>
      <w:sz w:val="24"/>
      <w:szCs w:val="24"/>
    </w:rPr>
  </w:style>
  <w:style w:type="paragraph" w:customStyle="1" w:styleId="18">
    <w:name w:val="tex5"/>
    <w:basedOn w:val="1"/>
    <w:qFormat/>
    <w:uiPriority w:val="0"/>
    <w:pPr>
      <w:widowControl/>
      <w:spacing w:before="100" w:beforeAutospacing="1" w:after="100" w:afterAutospacing="1"/>
      <w:jc w:val="left"/>
    </w:pPr>
    <w:rPr>
      <w:rFonts w:ascii="宋体" w:hAnsi="宋体" w:eastAsia="宋体" w:cs="宋体"/>
      <w:color w:val="373839"/>
      <w:kern w:val="0"/>
      <w:szCs w:val="21"/>
    </w:rPr>
  </w:style>
  <w:style w:type="paragraph" w:customStyle="1" w:styleId="19">
    <w:name w:val="tex6"/>
    <w:basedOn w:val="1"/>
    <w:qFormat/>
    <w:uiPriority w:val="0"/>
    <w:pPr>
      <w:widowControl/>
      <w:spacing w:before="100" w:beforeAutospacing="1" w:after="100" w:afterAutospacing="1"/>
      <w:jc w:val="left"/>
    </w:pPr>
    <w:rPr>
      <w:rFonts w:ascii="宋体" w:hAnsi="宋体" w:eastAsia="宋体" w:cs="宋体"/>
      <w:color w:val="373839"/>
      <w:kern w:val="0"/>
      <w:sz w:val="18"/>
      <w:szCs w:val="18"/>
    </w:rPr>
  </w:style>
  <w:style w:type="paragraph" w:customStyle="1" w:styleId="20">
    <w:name w:val="tex7"/>
    <w:basedOn w:val="1"/>
    <w:qFormat/>
    <w:uiPriority w:val="0"/>
    <w:pPr>
      <w:widowControl/>
      <w:spacing w:before="100" w:beforeAutospacing="1" w:after="100" w:afterAutospacing="1"/>
      <w:jc w:val="left"/>
    </w:pPr>
    <w:rPr>
      <w:rFonts w:ascii="宋体" w:hAnsi="宋体" w:eastAsia="宋体" w:cs="宋体"/>
      <w:b/>
      <w:bCs/>
      <w:color w:val="3E3E3E"/>
      <w:kern w:val="0"/>
      <w:szCs w:val="21"/>
    </w:rPr>
  </w:style>
  <w:style w:type="paragraph" w:customStyle="1" w:styleId="21">
    <w:name w:val="tex8"/>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22">
    <w:name w:val="tex9"/>
    <w:basedOn w:val="1"/>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23">
    <w:name w:val="tex10"/>
    <w:basedOn w:val="1"/>
    <w:qFormat/>
    <w:uiPriority w:val="0"/>
    <w:pPr>
      <w:widowControl/>
      <w:spacing w:before="100" w:beforeAutospacing="1" w:after="100" w:afterAutospacing="1"/>
      <w:jc w:val="left"/>
    </w:pPr>
    <w:rPr>
      <w:rFonts w:ascii="宋体" w:hAnsi="宋体" w:eastAsia="宋体" w:cs="宋体"/>
      <w:b/>
      <w:bCs/>
      <w:color w:val="000000"/>
      <w:kern w:val="0"/>
      <w:szCs w:val="21"/>
    </w:rPr>
  </w:style>
  <w:style w:type="paragraph" w:customStyle="1" w:styleId="24">
    <w:name w:val="tex11"/>
    <w:basedOn w:val="1"/>
    <w:qFormat/>
    <w:uiPriority w:val="0"/>
    <w:pPr>
      <w:widowControl/>
      <w:spacing w:before="100" w:beforeAutospacing="1" w:after="100" w:afterAutospacing="1"/>
      <w:jc w:val="left"/>
    </w:pPr>
    <w:rPr>
      <w:rFonts w:ascii="宋体" w:hAnsi="宋体" w:eastAsia="宋体" w:cs="宋体"/>
      <w:b/>
      <w:bCs/>
      <w:color w:val="FFFFFF"/>
      <w:kern w:val="0"/>
      <w:szCs w:val="21"/>
    </w:rPr>
  </w:style>
  <w:style w:type="paragraph" w:customStyle="1" w:styleId="25">
    <w:name w:val="tex12"/>
    <w:basedOn w:val="1"/>
    <w:qFormat/>
    <w:uiPriority w:val="0"/>
    <w:pPr>
      <w:widowControl/>
      <w:spacing w:before="100" w:beforeAutospacing="1" w:after="100" w:afterAutospacing="1"/>
      <w:jc w:val="left"/>
    </w:pPr>
    <w:rPr>
      <w:rFonts w:ascii="宋体" w:hAnsi="宋体" w:eastAsia="宋体" w:cs="宋体"/>
      <w:b/>
      <w:bCs/>
      <w:color w:val="DC0B0D"/>
      <w:kern w:val="0"/>
      <w:sz w:val="18"/>
      <w:szCs w:val="18"/>
    </w:rPr>
  </w:style>
  <w:style w:type="paragraph" w:customStyle="1" w:styleId="26">
    <w:name w:val="bxl"/>
    <w:basedOn w:val="1"/>
    <w:qFormat/>
    <w:uiPriority w:val="0"/>
    <w:pPr>
      <w:widowControl/>
      <w:pBdr>
        <w:top w:val="single" w:color="CFCFCF" w:sz="6" w:space="4"/>
        <w:left w:val="single" w:color="CFCFCF" w:sz="6" w:space="4"/>
        <w:bottom w:val="single" w:color="CFCFCF" w:sz="6" w:space="4"/>
        <w:right w:val="single" w:color="CFCFCF" w:sz="6" w:space="4"/>
      </w:pBdr>
      <w:shd w:val="clear" w:color="auto" w:fill="EAEAEA"/>
      <w:spacing w:before="100" w:beforeAutospacing="1" w:after="100" w:afterAutospacing="1"/>
      <w:jc w:val="left"/>
    </w:pPr>
    <w:rPr>
      <w:rFonts w:ascii="宋体" w:hAnsi="宋体" w:eastAsia="宋体" w:cs="宋体"/>
      <w:kern w:val="0"/>
      <w:sz w:val="24"/>
      <w:szCs w:val="24"/>
    </w:rPr>
  </w:style>
  <w:style w:type="paragraph" w:customStyle="1" w:styleId="27">
    <w:name w:val="bxl1"/>
    <w:basedOn w:val="1"/>
    <w:qFormat/>
    <w:uiPriority w:val="0"/>
    <w:pPr>
      <w:widowControl/>
      <w:pBdr>
        <w:top w:val="single" w:color="DFDFDF" w:sz="6" w:space="0"/>
        <w:left w:val="single" w:color="DFDFDF" w:sz="6" w:space="0"/>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28">
    <w:name w:val="bxl2"/>
    <w:basedOn w:val="1"/>
    <w:qFormat/>
    <w:uiPriority w:val="0"/>
    <w:pPr>
      <w:widowControl/>
      <w:pBdr>
        <w:top w:val="single" w:color="BEBEBE" w:sz="6" w:space="0"/>
        <w:left w:val="single" w:color="BEBEBE" w:sz="6" w:space="0"/>
        <w:bottom w:val="single" w:color="BEBEBE" w:sz="6" w:space="0"/>
        <w:right w:val="single" w:color="BEBEBE" w:sz="6" w:space="0"/>
      </w:pBdr>
      <w:spacing w:before="100" w:beforeAutospacing="1" w:after="100" w:afterAutospacing="1"/>
      <w:jc w:val="left"/>
    </w:pPr>
    <w:rPr>
      <w:rFonts w:ascii="宋体" w:hAnsi="宋体" w:eastAsia="宋体" w:cs="宋体"/>
      <w:kern w:val="0"/>
      <w:sz w:val="24"/>
      <w:szCs w:val="24"/>
    </w:rPr>
  </w:style>
  <w:style w:type="paragraph" w:customStyle="1" w:styleId="29">
    <w:name w:val="bxbg"/>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
    <w:name w:val="bxbg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
    <w:name w:val="gzdt_list"/>
    <w:basedOn w:val="1"/>
    <w:qFormat/>
    <w:uiPriority w:val="0"/>
    <w:pPr>
      <w:widowControl/>
      <w:spacing w:before="90" w:after="100" w:afterAutospacing="1"/>
      <w:jc w:val="left"/>
    </w:pPr>
    <w:rPr>
      <w:rFonts w:ascii="宋体" w:hAnsi="宋体" w:eastAsia="宋体" w:cs="宋体"/>
      <w:kern w:val="0"/>
      <w:sz w:val="24"/>
      <w:szCs w:val="24"/>
    </w:rPr>
  </w:style>
  <w:style w:type="paragraph" w:customStyle="1" w:styleId="32">
    <w:name w:val="gzdt_list1"/>
    <w:basedOn w:val="1"/>
    <w:qFormat/>
    <w:uiPriority w:val="0"/>
    <w:pPr>
      <w:widowControl/>
      <w:spacing w:before="60" w:after="100" w:afterAutospacing="1"/>
      <w:jc w:val="left"/>
    </w:pPr>
    <w:rPr>
      <w:rFonts w:ascii="宋体" w:hAnsi="宋体" w:eastAsia="宋体" w:cs="宋体"/>
      <w:kern w:val="0"/>
      <w:sz w:val="24"/>
      <w:szCs w:val="24"/>
    </w:rPr>
  </w:style>
  <w:style w:type="paragraph" w:customStyle="1" w:styleId="33">
    <w:name w:val="glxl"/>
    <w:basedOn w:val="1"/>
    <w:qFormat/>
    <w:uiPriority w:val="0"/>
    <w:pPr>
      <w:widowControl/>
      <w:pBdr>
        <w:top w:val="single" w:color="FDDADA" w:sz="6" w:space="0"/>
        <w:left w:val="single" w:color="FDDADA" w:sz="6" w:space="0"/>
        <w:bottom w:val="single" w:color="FDDADA" w:sz="6" w:space="0"/>
        <w:right w:val="single" w:color="FDDADA" w:sz="6" w:space="0"/>
      </w:pBdr>
      <w:spacing w:before="100" w:beforeAutospacing="1" w:after="100" w:afterAutospacing="1"/>
      <w:jc w:val="left"/>
    </w:pPr>
    <w:rPr>
      <w:rFonts w:ascii="宋体" w:hAnsi="宋体" w:eastAsia="宋体" w:cs="宋体"/>
      <w:kern w:val="0"/>
      <w:sz w:val="24"/>
      <w:szCs w:val="24"/>
    </w:rPr>
  </w:style>
  <w:style w:type="paragraph" w:customStyle="1" w:styleId="34">
    <w:name w:val="glx2"/>
    <w:basedOn w:val="1"/>
    <w:qFormat/>
    <w:uiPriority w:val="0"/>
    <w:pPr>
      <w:widowControl/>
      <w:pBdr>
        <w:top w:val="single" w:color="EBEBEB" w:sz="6" w:space="0"/>
        <w:left w:val="single" w:color="EBEBEB" w:sz="6" w:space="0"/>
        <w:bottom w:val="single" w:color="EBEBEB" w:sz="6" w:space="0"/>
        <w:right w:val="single" w:color="EBEBEB" w:sz="6" w:space="0"/>
      </w:pBdr>
      <w:spacing w:before="100" w:beforeAutospacing="1" w:after="100" w:afterAutospacing="1"/>
      <w:jc w:val="left"/>
    </w:pPr>
    <w:rPr>
      <w:rFonts w:ascii="宋体" w:hAnsi="宋体" w:eastAsia="宋体" w:cs="宋体"/>
      <w:kern w:val="0"/>
      <w:sz w:val="24"/>
      <w:szCs w:val="24"/>
    </w:rPr>
  </w:style>
  <w:style w:type="paragraph" w:customStyle="1" w:styleId="35">
    <w:name w:val="glx222"/>
    <w:basedOn w:val="1"/>
    <w:qFormat/>
    <w:uiPriority w:val="0"/>
    <w:pPr>
      <w:widowControl/>
      <w:pBdr>
        <w:top w:val="single" w:color="EBEBEB" w:sz="6" w:space="0"/>
        <w:left w:val="single" w:color="EBEBEB" w:sz="6" w:space="0"/>
        <w:bottom w:val="single" w:color="EBEBEB" w:sz="6" w:space="0"/>
        <w:right w:val="single" w:color="EBEBEB" w:sz="6" w:space="0"/>
      </w:pBdr>
      <w:spacing w:before="100" w:beforeAutospacing="1" w:after="100" w:afterAutospacing="1"/>
      <w:jc w:val="left"/>
    </w:pPr>
    <w:rPr>
      <w:rFonts w:ascii="宋体" w:hAnsi="宋体" w:eastAsia="宋体" w:cs="宋体"/>
      <w:kern w:val="0"/>
      <w:sz w:val="24"/>
      <w:szCs w:val="24"/>
    </w:rPr>
  </w:style>
  <w:style w:type="paragraph" w:customStyle="1" w:styleId="36">
    <w:name w:val="gl_list"/>
    <w:basedOn w:val="1"/>
    <w:qFormat/>
    <w:uiPriority w:val="0"/>
    <w:pPr>
      <w:widowControl/>
      <w:spacing w:before="300" w:after="100" w:afterAutospacing="1"/>
      <w:jc w:val="left"/>
    </w:pPr>
    <w:rPr>
      <w:rFonts w:ascii="宋体" w:hAnsi="宋体" w:eastAsia="宋体" w:cs="宋体"/>
      <w:kern w:val="0"/>
      <w:sz w:val="24"/>
      <w:szCs w:val="24"/>
    </w:rPr>
  </w:style>
  <w:style w:type="paragraph" w:customStyle="1" w:styleId="37">
    <w:name w:val="tex13"/>
    <w:basedOn w:val="1"/>
    <w:qFormat/>
    <w:uiPriority w:val="0"/>
    <w:pPr>
      <w:widowControl/>
      <w:spacing w:before="100" w:beforeAutospacing="1" w:after="100" w:afterAutospacing="1"/>
      <w:jc w:val="left"/>
    </w:pPr>
    <w:rPr>
      <w:rFonts w:ascii="宋体" w:hAnsi="宋体" w:eastAsia="宋体" w:cs="宋体"/>
      <w:b/>
      <w:bCs/>
      <w:color w:val="DC0B0D"/>
      <w:kern w:val="0"/>
      <w:szCs w:val="21"/>
    </w:rPr>
  </w:style>
  <w:style w:type="paragraph" w:customStyle="1" w:styleId="38">
    <w:name w:val="xi2"/>
    <w:basedOn w:val="1"/>
    <w:qFormat/>
    <w:uiPriority w:val="0"/>
    <w:pPr>
      <w:widowControl/>
      <w:pBdr>
        <w:bottom w:val="dashed" w:color="CCCCCC" w:sz="6" w:space="0"/>
      </w:pBdr>
      <w:spacing w:before="100" w:beforeAutospacing="1" w:after="100" w:afterAutospacing="1" w:line="450" w:lineRule="atLeast"/>
      <w:jc w:val="left"/>
    </w:pPr>
    <w:rPr>
      <w:rFonts w:ascii="宋体" w:hAnsi="宋体" w:eastAsia="宋体" w:cs="宋体"/>
      <w:color w:val="222222"/>
      <w:kern w:val="0"/>
      <w:szCs w:val="21"/>
    </w:rPr>
  </w:style>
  <w:style w:type="paragraph" w:customStyle="1" w:styleId="39">
    <w:name w:val="xlbox1"/>
    <w:basedOn w:val="1"/>
    <w:qFormat/>
    <w:uiPriority w:val="0"/>
    <w:pPr>
      <w:widowControl/>
      <w:pBdr>
        <w:top w:val="single" w:color="FDDADA" w:sz="6" w:space="0"/>
        <w:left w:val="single" w:color="FDDADA" w:sz="6" w:space="4"/>
        <w:bottom w:val="single" w:color="FDDADA" w:sz="6" w:space="0"/>
        <w:right w:val="single" w:color="FDDADA" w:sz="6" w:space="0"/>
      </w:pBdr>
      <w:spacing w:before="100" w:beforeAutospacing="1" w:after="100" w:afterAutospacing="1"/>
      <w:jc w:val="left"/>
    </w:pPr>
    <w:rPr>
      <w:rFonts w:ascii="宋体" w:hAnsi="宋体" w:eastAsia="宋体" w:cs="宋体"/>
      <w:kern w:val="0"/>
      <w:sz w:val="24"/>
      <w:szCs w:val="24"/>
    </w:rPr>
  </w:style>
  <w:style w:type="paragraph" w:customStyle="1" w:styleId="40">
    <w:name w:val="xl"/>
    <w:basedOn w:val="1"/>
    <w:qFormat/>
    <w:uiPriority w:val="0"/>
    <w:pPr>
      <w:widowControl/>
      <w:pBdr>
        <w:top w:val="single" w:color="D1D0D0" w:sz="6" w:space="0"/>
        <w:left w:val="single" w:color="D1D0D0" w:sz="6" w:space="0"/>
        <w:bottom w:val="single" w:color="D1D0D0" w:sz="6" w:space="0"/>
        <w:right w:val="single" w:color="D1D0D0" w:sz="6" w:space="0"/>
      </w:pBdr>
      <w:shd w:val="clear" w:color="auto" w:fill="F7F7F7"/>
      <w:spacing w:before="100" w:beforeAutospacing="1" w:after="100" w:afterAutospacing="1"/>
      <w:jc w:val="left"/>
    </w:pPr>
    <w:rPr>
      <w:rFonts w:ascii="宋体" w:hAnsi="宋体" w:eastAsia="宋体" w:cs="宋体"/>
      <w:kern w:val="0"/>
      <w:sz w:val="24"/>
      <w:szCs w:val="24"/>
    </w:rPr>
  </w:style>
  <w:style w:type="paragraph" w:customStyle="1" w:styleId="41">
    <w:name w:val="xtext"/>
    <w:basedOn w:val="1"/>
    <w:qFormat/>
    <w:uiPriority w:val="0"/>
    <w:pPr>
      <w:widowControl/>
      <w:spacing w:before="100" w:beforeAutospacing="1" w:after="100" w:afterAutospacing="1"/>
      <w:jc w:val="left"/>
    </w:pPr>
    <w:rPr>
      <w:rFonts w:ascii="宋体" w:hAnsi="宋体" w:eastAsia="宋体" w:cs="宋体"/>
      <w:color w:val="3E3E3E"/>
      <w:kern w:val="0"/>
      <w:szCs w:val="21"/>
    </w:rPr>
  </w:style>
  <w:style w:type="paragraph" w:customStyle="1" w:styleId="42">
    <w:name w:val="tab1"/>
    <w:basedOn w:val="1"/>
    <w:qFormat/>
    <w:uiPriority w:val="0"/>
    <w:pPr>
      <w:widowControl/>
      <w:spacing w:before="100" w:beforeAutospacing="1" w:after="100" w:afterAutospacing="1" w:line="435" w:lineRule="atLeast"/>
      <w:jc w:val="center"/>
    </w:pPr>
    <w:rPr>
      <w:rFonts w:ascii="宋体" w:hAnsi="宋体" w:eastAsia="宋体" w:cs="宋体"/>
      <w:b/>
      <w:bCs/>
      <w:color w:val="FFFFFF"/>
      <w:kern w:val="0"/>
      <w:szCs w:val="21"/>
    </w:rPr>
  </w:style>
  <w:style w:type="paragraph" w:customStyle="1" w:styleId="43">
    <w:name w:val="tab1_1"/>
    <w:basedOn w:val="1"/>
    <w:qFormat/>
    <w:uiPriority w:val="0"/>
    <w:pPr>
      <w:widowControl/>
      <w:spacing w:before="100" w:beforeAutospacing="1" w:after="100" w:afterAutospacing="1" w:line="435" w:lineRule="atLeast"/>
      <w:jc w:val="center"/>
    </w:pPr>
    <w:rPr>
      <w:rFonts w:ascii="宋体" w:hAnsi="宋体" w:eastAsia="宋体" w:cs="宋体"/>
      <w:b/>
      <w:bCs/>
      <w:kern w:val="0"/>
      <w:szCs w:val="21"/>
    </w:rPr>
  </w:style>
  <w:style w:type="paragraph" w:customStyle="1" w:styleId="44">
    <w:name w:val="tab2"/>
    <w:basedOn w:val="1"/>
    <w:qFormat/>
    <w:uiPriority w:val="0"/>
    <w:pPr>
      <w:widowControl/>
      <w:spacing w:before="100" w:beforeAutospacing="1" w:after="100" w:afterAutospacing="1" w:line="435" w:lineRule="atLeast"/>
      <w:jc w:val="center"/>
    </w:pPr>
    <w:rPr>
      <w:rFonts w:ascii="宋体" w:hAnsi="宋体" w:eastAsia="宋体" w:cs="宋体"/>
      <w:b/>
      <w:bCs/>
      <w:color w:val="FFFFFF"/>
      <w:kern w:val="0"/>
      <w:szCs w:val="21"/>
    </w:rPr>
  </w:style>
  <w:style w:type="paragraph" w:customStyle="1" w:styleId="45">
    <w:name w:val="tab2_1"/>
    <w:basedOn w:val="1"/>
    <w:qFormat/>
    <w:uiPriority w:val="0"/>
    <w:pPr>
      <w:widowControl/>
      <w:spacing w:before="100" w:beforeAutospacing="1" w:after="100" w:afterAutospacing="1" w:line="435" w:lineRule="atLeast"/>
      <w:jc w:val="center"/>
    </w:pPr>
    <w:rPr>
      <w:rFonts w:ascii="宋体" w:hAnsi="宋体" w:eastAsia="宋体" w:cs="宋体"/>
      <w:b/>
      <w:bCs/>
      <w:kern w:val="0"/>
      <w:szCs w:val="21"/>
    </w:rPr>
  </w:style>
  <w:style w:type="paragraph" w:customStyle="1" w:styleId="46">
    <w:name w:val="m-hd"/>
    <w:basedOn w:val="1"/>
    <w:qFormat/>
    <w:uiPriority w:val="0"/>
    <w:pPr>
      <w:widowControl/>
      <w:spacing w:before="100" w:beforeAutospacing="1" w:after="100" w:afterAutospacing="1"/>
      <w:jc w:val="center"/>
    </w:pPr>
    <w:rPr>
      <w:rFonts w:ascii="宋体" w:hAnsi="宋体" w:eastAsia="宋体" w:cs="宋体"/>
      <w:b/>
      <w:bCs/>
      <w:color w:val="FFFFFF"/>
      <w:kern w:val="0"/>
      <w:szCs w:val="21"/>
    </w:rPr>
  </w:style>
  <w:style w:type="paragraph" w:customStyle="1" w:styleId="47">
    <w:name w:val="m-k"/>
    <w:basedOn w:val="1"/>
    <w:qFormat/>
    <w:uiPriority w:val="0"/>
    <w:pPr>
      <w:widowControl/>
      <w:shd w:val="clear" w:color="auto" w:fill="FFF7F5"/>
      <w:spacing w:before="100" w:beforeAutospacing="1" w:after="100" w:afterAutospacing="1"/>
      <w:jc w:val="left"/>
    </w:pPr>
    <w:rPr>
      <w:rFonts w:ascii="宋体" w:hAnsi="宋体" w:eastAsia="宋体" w:cs="宋体"/>
      <w:kern w:val="0"/>
      <w:sz w:val="24"/>
      <w:szCs w:val="24"/>
    </w:rPr>
  </w:style>
  <w:style w:type="paragraph" w:customStyle="1" w:styleId="48">
    <w:name w:val="m-k0"/>
    <w:basedOn w:val="1"/>
    <w:qFormat/>
    <w:uiPriority w:val="0"/>
    <w:pPr>
      <w:widowControl/>
      <w:pBdr>
        <w:top w:val="single" w:color="E5BFB8" w:sz="6" w:space="0"/>
        <w:left w:val="single" w:color="E5BFB8" w:sz="6" w:space="0"/>
        <w:bottom w:val="single" w:color="E5BFB8" w:sz="6" w:space="0"/>
        <w:right w:val="single" w:color="E5BFB8" w:sz="6" w:space="0"/>
      </w:pBdr>
      <w:spacing w:before="100" w:beforeAutospacing="1" w:after="100" w:afterAutospacing="1"/>
      <w:jc w:val="left"/>
    </w:pPr>
    <w:rPr>
      <w:rFonts w:ascii="宋体" w:hAnsi="宋体" w:eastAsia="宋体" w:cs="宋体"/>
      <w:kern w:val="0"/>
      <w:sz w:val="24"/>
      <w:szCs w:val="24"/>
    </w:rPr>
  </w:style>
  <w:style w:type="paragraph" w:customStyle="1" w:styleId="49">
    <w:name w:val="m-k-l"/>
    <w:basedOn w:val="1"/>
    <w:qFormat/>
    <w:uiPriority w:val="0"/>
    <w:pPr>
      <w:widowControl/>
      <w:spacing w:before="100" w:beforeAutospacing="1" w:after="75" w:line="480" w:lineRule="atLeast"/>
      <w:jc w:val="left"/>
    </w:pPr>
    <w:rPr>
      <w:rFonts w:ascii="宋体" w:hAnsi="宋体" w:eastAsia="宋体" w:cs="宋体"/>
      <w:color w:val="000000"/>
      <w:kern w:val="0"/>
      <w:szCs w:val="21"/>
    </w:rPr>
  </w:style>
  <w:style w:type="paragraph" w:customStyle="1" w:styleId="50">
    <w:name w:val="m-gk-list"/>
    <w:basedOn w:val="1"/>
    <w:qFormat/>
    <w:uiPriority w:val="0"/>
    <w:pPr>
      <w:widowControl/>
      <w:jc w:val="left"/>
    </w:pPr>
    <w:rPr>
      <w:rFonts w:ascii="宋体" w:hAnsi="宋体" w:eastAsia="宋体" w:cs="宋体"/>
      <w:kern w:val="0"/>
      <w:sz w:val="24"/>
      <w:szCs w:val="24"/>
    </w:rPr>
  </w:style>
  <w:style w:type="paragraph" w:customStyle="1" w:styleId="51">
    <w:name w:val="xi3"/>
    <w:basedOn w:val="1"/>
    <w:qFormat/>
    <w:uiPriority w:val="0"/>
    <w:pPr>
      <w:widowControl/>
      <w:pBdr>
        <w:bottom w:val="dashed" w:color="CCCCCC" w:sz="6" w:space="0"/>
      </w:pBdr>
      <w:spacing w:before="100" w:beforeAutospacing="1" w:after="100" w:afterAutospacing="1" w:line="450" w:lineRule="atLeast"/>
      <w:jc w:val="left"/>
    </w:pPr>
    <w:rPr>
      <w:rFonts w:ascii="宋体" w:hAnsi="宋体" w:eastAsia="宋体" w:cs="宋体"/>
      <w:color w:val="222222"/>
      <w:kern w:val="0"/>
      <w:szCs w:val="21"/>
    </w:rPr>
  </w:style>
  <w:style w:type="paragraph" w:customStyle="1" w:styleId="52">
    <w:name w:val="gov_weixin_share"/>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3">
    <w:name w:val="bot-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4">
    <w:name w:val="right-nav"/>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hj-easyread-smoothtips"/>
    <w:basedOn w:val="1"/>
    <w:uiPriority w:val="0"/>
    <w:pPr>
      <w:widowControl/>
      <w:shd w:val="clear" w:color="auto" w:fill="DEDEDE"/>
      <w:spacing w:before="100" w:beforeAutospacing="1" w:after="100" w:afterAutospacing="1"/>
      <w:jc w:val="left"/>
    </w:pPr>
    <w:rPr>
      <w:rFonts w:ascii="宋体" w:hAnsi="宋体" w:eastAsia="宋体" w:cs="宋体"/>
      <w:kern w:val="0"/>
      <w:sz w:val="24"/>
      <w:szCs w:val="24"/>
    </w:rPr>
  </w:style>
  <w:style w:type="paragraph" w:customStyle="1" w:styleId="56">
    <w:name w:val="hj-easyread-contain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7">
    <w:name w:val="bsbox"/>
    <w:basedOn w:val="1"/>
    <w:qFormat/>
    <w:uiPriority w:val="0"/>
    <w:pPr>
      <w:widowControl/>
      <w:spacing w:before="100" w:beforeAutospacing="1" w:after="100" w:afterAutospacing="1"/>
      <w:jc w:val="left"/>
    </w:pPr>
    <w:rPr>
      <w:rFonts w:ascii="宋体" w:hAnsi="宋体" w:eastAsia="宋体" w:cs="宋体"/>
      <w:vanish/>
      <w:kern w:val="0"/>
      <w:sz w:val="18"/>
      <w:szCs w:val="18"/>
    </w:rPr>
  </w:style>
  <w:style w:type="paragraph" w:customStyle="1" w:styleId="58">
    <w:name w:val="bsclose"/>
    <w:basedOn w:val="1"/>
    <w:qFormat/>
    <w:uiPriority w:val="0"/>
    <w:pPr>
      <w:widowControl/>
      <w:spacing w:before="100" w:beforeAutospacing="1" w:after="100" w:afterAutospacing="1" w:line="300" w:lineRule="atLeast"/>
      <w:jc w:val="left"/>
    </w:pPr>
    <w:rPr>
      <w:rFonts w:ascii="Helvetica" w:hAnsi="Helvetica" w:eastAsia="宋体" w:cs="Helvetica"/>
      <w:b/>
      <w:bCs/>
      <w:color w:val="666666"/>
      <w:kern w:val="0"/>
      <w:szCs w:val="21"/>
    </w:rPr>
  </w:style>
  <w:style w:type="paragraph" w:customStyle="1" w:styleId="59">
    <w:name w:val="bstop"/>
    <w:basedOn w:val="1"/>
    <w:qFormat/>
    <w:uiPriority w:val="0"/>
    <w:pPr>
      <w:widowControl/>
      <w:pBdr>
        <w:bottom w:val="single" w:color="E8E8E8" w:sz="6" w:space="0"/>
      </w:pBdr>
      <w:shd w:val="clear" w:color="auto" w:fill="F2F2F2"/>
      <w:spacing w:before="100" w:beforeAutospacing="1" w:after="100" w:afterAutospacing="1" w:line="360" w:lineRule="atLeast"/>
      <w:jc w:val="left"/>
    </w:pPr>
    <w:rPr>
      <w:rFonts w:ascii="宋体" w:hAnsi="宋体" w:eastAsia="宋体" w:cs="宋体"/>
      <w:color w:val="666666"/>
      <w:kern w:val="0"/>
      <w:sz w:val="24"/>
      <w:szCs w:val="24"/>
    </w:rPr>
  </w:style>
  <w:style w:type="paragraph" w:customStyle="1" w:styleId="60">
    <w:name w:val="bsframediv"/>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1">
    <w:name w:val="bsreturn"/>
    <w:basedOn w:val="1"/>
    <w:qFormat/>
    <w:uiPriority w:val="0"/>
    <w:pPr>
      <w:widowControl/>
      <w:spacing w:before="100" w:beforeAutospacing="1" w:after="100" w:afterAutospacing="1" w:line="360" w:lineRule="atLeast"/>
      <w:ind w:right="540"/>
      <w:jc w:val="right"/>
    </w:pPr>
    <w:rPr>
      <w:rFonts w:ascii="宋体" w:hAnsi="宋体" w:eastAsia="宋体" w:cs="宋体"/>
      <w:color w:val="666666"/>
      <w:kern w:val="0"/>
      <w:sz w:val="24"/>
      <w:szCs w:val="24"/>
    </w:rPr>
  </w:style>
  <w:style w:type="paragraph" w:customStyle="1" w:styleId="62">
    <w:name w:val="bssearchdiv"/>
    <w:basedOn w:val="1"/>
    <w:uiPriority w:val="0"/>
    <w:pPr>
      <w:widowControl/>
      <w:shd w:val="clear" w:color="auto" w:fill="FAFAFA"/>
      <w:spacing w:before="100" w:beforeAutospacing="1" w:after="100" w:afterAutospacing="1"/>
      <w:jc w:val="left"/>
    </w:pPr>
    <w:rPr>
      <w:rFonts w:ascii="宋体" w:hAnsi="宋体" w:eastAsia="宋体" w:cs="宋体"/>
      <w:kern w:val="0"/>
      <w:sz w:val="24"/>
      <w:szCs w:val="24"/>
    </w:rPr>
  </w:style>
  <w:style w:type="paragraph" w:customStyle="1" w:styleId="63">
    <w:name w:val="bfind-wrapper-top"/>
    <w:basedOn w:val="1"/>
    <w:qFormat/>
    <w:uiPriority w:val="0"/>
    <w:pPr>
      <w:widowControl/>
      <w:pBdr>
        <w:top w:val="single" w:color="CCCCCC" w:sz="6" w:space="3"/>
        <w:left w:val="single" w:color="CCCCCC" w:sz="6" w:space="3"/>
        <w:bottom w:val="single" w:color="AAAAAA" w:sz="6" w:space="3"/>
        <w:right w:val="single" w:color="AAAAAA" w:sz="6" w:space="3"/>
      </w:pBdr>
      <w:shd w:val="clear" w:color="auto" w:fill="FFFFFF"/>
      <w:jc w:val="left"/>
    </w:pPr>
    <w:rPr>
      <w:rFonts w:ascii="宋体" w:hAnsi="宋体" w:eastAsia="宋体" w:cs="宋体"/>
      <w:kern w:val="0"/>
      <w:sz w:val="24"/>
      <w:szCs w:val="24"/>
    </w:rPr>
  </w:style>
  <w:style w:type="paragraph" w:customStyle="1" w:styleId="64">
    <w:name w:val="bfind-placehold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5">
    <w:name w:val="bfind"/>
    <w:basedOn w:val="1"/>
    <w:qFormat/>
    <w:uiPriority w:val="0"/>
    <w:pPr>
      <w:widowControl/>
      <w:spacing w:before="100" w:beforeAutospacing="1" w:after="100" w:afterAutospacing="1"/>
      <w:ind w:left="45"/>
      <w:jc w:val="left"/>
    </w:pPr>
    <w:rPr>
      <w:rFonts w:ascii="宋体" w:hAnsi="宋体" w:eastAsia="宋体" w:cs="宋体"/>
      <w:kern w:val="0"/>
      <w:sz w:val="17"/>
      <w:szCs w:val="17"/>
    </w:rPr>
  </w:style>
  <w:style w:type="paragraph" w:customStyle="1" w:styleId="66">
    <w:name w:val="bsplatdiv"/>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7">
    <w:name w:val="bsfooterdiv"/>
    <w:basedOn w:val="1"/>
    <w:qFormat/>
    <w:uiPriority w:val="0"/>
    <w:pPr>
      <w:widowControl/>
      <w:pBdr>
        <w:top w:val="single" w:color="E8E8E8" w:sz="6" w:space="0"/>
      </w:pBdr>
      <w:shd w:val="clear" w:color="auto" w:fill="F2F2F2"/>
      <w:spacing w:before="100" w:beforeAutospacing="1" w:after="100" w:afterAutospacing="1" w:line="360" w:lineRule="atLeast"/>
      <w:jc w:val="right"/>
    </w:pPr>
    <w:rPr>
      <w:rFonts w:ascii="宋体" w:hAnsi="宋体" w:eastAsia="宋体" w:cs="宋体"/>
      <w:kern w:val="0"/>
      <w:sz w:val="24"/>
      <w:szCs w:val="24"/>
    </w:rPr>
  </w:style>
  <w:style w:type="paragraph" w:customStyle="1" w:styleId="68">
    <w:name w:val="bspromo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9">
    <w:name w:val="bsnew"/>
    <w:basedOn w:val="1"/>
    <w:qFormat/>
    <w:uiPriority w:val="0"/>
    <w:pPr>
      <w:widowControl/>
      <w:spacing w:before="75" w:after="15" w:line="240" w:lineRule="atLeast"/>
      <w:jc w:val="left"/>
    </w:pPr>
    <w:rPr>
      <w:rFonts w:ascii="宋体" w:hAnsi="宋体" w:eastAsia="宋体" w:cs="宋体"/>
      <w:color w:val="FFFFFF"/>
      <w:kern w:val="0"/>
      <w:sz w:val="18"/>
      <w:szCs w:val="18"/>
    </w:rPr>
  </w:style>
  <w:style w:type="paragraph" w:customStyle="1" w:styleId="70">
    <w:name w:val="bshot"/>
    <w:basedOn w:val="1"/>
    <w:qFormat/>
    <w:uiPriority w:val="0"/>
    <w:pPr>
      <w:widowControl/>
      <w:spacing w:before="75" w:after="15" w:line="240" w:lineRule="atLeast"/>
      <w:jc w:val="left"/>
    </w:pPr>
    <w:rPr>
      <w:rFonts w:ascii="宋体" w:hAnsi="宋体" w:eastAsia="宋体" w:cs="宋体"/>
      <w:color w:val="FFFFFF"/>
      <w:kern w:val="0"/>
      <w:sz w:val="18"/>
      <w:szCs w:val="18"/>
    </w:rPr>
  </w:style>
  <w:style w:type="paragraph" w:customStyle="1" w:styleId="71">
    <w:name w:val="bsrec"/>
    <w:basedOn w:val="1"/>
    <w:qFormat/>
    <w:uiPriority w:val="0"/>
    <w:pPr>
      <w:widowControl/>
      <w:spacing w:before="75" w:after="15" w:line="240" w:lineRule="atLeast"/>
      <w:jc w:val="left"/>
    </w:pPr>
    <w:rPr>
      <w:rFonts w:ascii="宋体" w:hAnsi="宋体" w:eastAsia="宋体" w:cs="宋体"/>
      <w:color w:val="FFFFFF"/>
      <w:kern w:val="0"/>
      <w:sz w:val="18"/>
      <w:szCs w:val="18"/>
    </w:rPr>
  </w:style>
  <w:style w:type="paragraph" w:customStyle="1" w:styleId="72">
    <w:name w:val="bsawd"/>
    <w:basedOn w:val="1"/>
    <w:qFormat/>
    <w:uiPriority w:val="0"/>
    <w:pPr>
      <w:widowControl/>
      <w:spacing w:before="75" w:after="15" w:line="240" w:lineRule="atLeast"/>
      <w:jc w:val="left"/>
    </w:pPr>
    <w:rPr>
      <w:rFonts w:ascii="宋体" w:hAnsi="宋体" w:eastAsia="宋体" w:cs="宋体"/>
      <w:color w:val="FFFFFF"/>
      <w:kern w:val="0"/>
      <w:sz w:val="18"/>
      <w:szCs w:val="18"/>
    </w:rPr>
  </w:style>
  <w:style w:type="paragraph" w:customStyle="1" w:styleId="73">
    <w:name w:val="bshare-custom"/>
    <w:basedOn w:val="1"/>
    <w:qFormat/>
    <w:uiPriority w:val="0"/>
    <w:pPr>
      <w:widowControl/>
      <w:spacing w:before="100" w:beforeAutospacing="1" w:after="100" w:afterAutospacing="1" w:line="240" w:lineRule="atLeast"/>
      <w:jc w:val="left"/>
    </w:pPr>
    <w:rPr>
      <w:rFonts w:ascii="宋体" w:hAnsi="宋体" w:eastAsia="宋体" w:cs="宋体"/>
      <w:kern w:val="0"/>
      <w:sz w:val="20"/>
      <w:szCs w:val="20"/>
    </w:rPr>
  </w:style>
  <w:style w:type="paragraph" w:customStyle="1" w:styleId="74">
    <w:name w:val="fixe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5">
    <w:name w:val="smooth-lf"/>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6">
    <w:name w:val="smoot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7">
    <w:name w:val="w980"/>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8">
    <w:name w:val="smooth-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9">
    <w:name w:val="tipscontrol-bt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0">
    <w:name w:val="returntotop-bt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1">
    <w:name w:val="hj-easyread-icon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2">
    <w:name w:val="bslogolin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3">
    <w:name w:val="bshare-1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4">
    <w:name w:val="bshare-139mai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5">
    <w:name w:val="bshare-9dia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6">
    <w:name w:val="bshare-baiducang"/>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
    <w:name w:val="bshare-baiduhi"/>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
    <w:name w:val="bshare-bgoog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9">
    <w:name w:val="bshare-bsharesync"/>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
    <w:name w:val="bshare-caimi"/>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
    <w:name w:val="bshare-cfo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2">
    <w:name w:val="bshare-chouti"/>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
    <w:name w:val="bshare-clipboard"/>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4">
    <w:name w:val="bshare-cyolbb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5">
    <w:name w:val="bshare-cyzon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6">
    <w:name w:val="bshare-deliciou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7">
    <w:name w:val="bshare-dig2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8">
    <w:name w:val="bshare-dig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9">
    <w:name w:val="bshare-diglog"/>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0">
    <w:name w:val="bshare-diig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1">
    <w:name w:val="bshare-douba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2">
    <w:name w:val="bshare-drea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3">
    <w:name w:val="bshare-duitang"/>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
    <w:name w:val="bshare-eastday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5">
    <w:name w:val="bshare-emai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6">
    <w:name w:val="bshare-evernot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7">
    <w:name w:val="bshare-faceboo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8">
    <w:name w:val="bshare-fanfou"/>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
    <w:name w:val="bshare-favorit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
    <w:name w:val="bshare-feixi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
    <w:name w:val="bshare-friendfeed"/>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2">
    <w:name w:val="bshare-fwis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3">
    <w:name w:val="bshare-ganniu"/>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4">
    <w:name w:val="bshare-gmai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5">
    <w:name w:val="bshare-gmw"/>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6">
    <w:name w:val="bshare-gtranslat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7">
    <w:name w:val="bshare-hemidem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8">
    <w:name w:val="bshare-hexun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9">
    <w:name w:val="bshare-huaba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0">
    <w:name w:val="bshare-ifengk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
    <w:name w:val="bshare-ifeng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2">
    <w:name w:val="bshare-ifensi"/>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3">
    <w:name w:val="bshare-instapap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4">
    <w:name w:val="bshare-itieba"/>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5">
    <w:name w:val="bshare-joinwis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6">
    <w:name w:val="bshare-kaixin00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7">
    <w:name w:val="bshare-laoda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8">
    <w:name w:val="bshare-leihou"/>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9">
    <w:name w:val="bshare-leshou"/>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0">
    <w:name w:val="bshare-linkedi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1">
    <w:name w:val="bshare-livespac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2">
    <w:name w:val="bshare-mala"/>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3">
    <w:name w:val="bshare-masa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4">
    <w:name w:val="bshare-meilishu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5">
    <w:name w:val="bshare-milia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6">
    <w:name w:val="bshare-mister_wong"/>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7">
    <w:name w:val="bshare-moguji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
    <w:name w:val="bshare-mopt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9">
    <w:name w:val="bshare-ms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0">
    <w:name w:val="bshare-mysha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1">
    <w:name w:val="bshare-myspac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2">
    <w:name w:val="bshare-netease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3">
    <w:name w:val="bshare-netvibe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4">
    <w:name w:val="bshare-people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
    <w:name w:val="bshare-pinteres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6">
    <w:name w:val="bshare-poc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7">
    <w:name w:val="bshare-pri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8">
    <w:name w:val="bshare-printf"/>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9">
    <w:name w:val="bshare-qq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0">
    <w:name w:val="bshare-qqshuqia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1">
    <w:name w:val="bshare-qqxiaoyou"/>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2">
    <w:name w:val="bshare-qzon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3">
    <w:name w:val="bshare-readitla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4">
    <w:name w:val="bshare-reddi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5">
    <w:name w:val="bshare-red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6">
    <w:name w:val="bshare-renjia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7">
    <w:name w:val="bshare-renmaiku"/>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8">
    <w:name w:val="bshare-renre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9">
    <w:name w:val="bshare-shouji"/>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0">
    <w:name w:val="bshare-sinaminiblo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1">
    <w:name w:val="bshare-sinaqing"/>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2">
    <w:name w:val="bshare-sinaviv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3">
    <w:name w:val="bshare-sohubai"/>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4">
    <w:name w:val="bshare-sohuminiblog"/>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5">
    <w:name w:val="bshare-south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6">
    <w:name w:val="bshare-stumbleupo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7">
    <w:name w:val="bshare-szon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8">
    <w:name w:val="bshare-taojianghu"/>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9">
    <w:name w:val="bshare-tianya"/>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0">
    <w:name w:val="bshare-tongxu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bshare-tuita"/>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bshare-tumbl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3">
    <w:name w:val="bshare-twit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4">
    <w:name w:val="bshare-ushi"/>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5">
    <w:name w:val="bshare-waake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6">
    <w:name w:val="bshare-wealin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7">
    <w:name w:val="bshare-wosha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8">
    <w:name w:val="bshare-xiangu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9">
    <w:name w:val="bshare-xiaomeisns"/>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0">
    <w:name w:val="bshare-xinmin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1">
    <w:name w:val="bshare-xyweib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2">
    <w:name w:val="bshare-yaolan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3">
    <w:name w:val="bshare-yije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4">
    <w:name w:val="bshare-youda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5">
    <w:name w:val="bshare-zjo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6">
    <w:name w:val="bshare-xinhua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7">
    <w:name w:val="bshare-sz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8">
    <w:name w:val="bshare-changsha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9">
    <w:name w:val="bshare-hefei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0">
    <w:name w:val="bshare-wansha"/>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1">
    <w:name w:val="bshare-189shar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2">
    <w:name w:val="bshare-diandia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3">
    <w:name w:val="bshare-tianj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4">
    <w:name w:val="bshare-jipi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5">
    <w:name w:val="bshare-chezhum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6">
    <w:name w:val="bshare-gplu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7">
    <w:name w:val="bshare-yidongweib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8">
    <w:name w:val="bshare-youdaonot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9">
    <w:name w:val="bshare-jschina"/>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0">
    <w:name w:val="bshare-mingda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1">
    <w:name w:val="bshare-jxc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2">
    <w:name w:val="bshare-qilek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3">
    <w:name w:val="bshare-sohuka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4">
    <w:name w:val="bshare-maikunot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5">
    <w:name w:val="bshare-lezhimar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6">
    <w:name w:val="bshare-189mail"/>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7">
    <w:name w:val="bshare-w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8">
    <w:name w:val="bshare-gmweib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9">
    <w:name w:val="bshare-jianweib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0">
    <w:name w:val="bshare-qingbiji"/>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1">
    <w:name w:val="bshare-duankou"/>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2">
    <w:name w:val="bshare-qqim"/>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3">
    <w:name w:val="bshare-kdweib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4">
    <w:name w:val="bshare-xueqiu"/>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5">
    <w:name w:val="bshare-weixi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6">
    <w:name w:val="bshare-more-ico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7">
    <w:name w:val="bshare-share-coun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8">
    <w:name w:val="bsprom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9">
    <w:name w:val="bspopupawd"/>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0">
    <w:name w:val="span-b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1">
    <w:name w:val="span-hov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2">
    <w:name w:val="bsplatico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3">
    <w:name w:val="bsplatim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4">
    <w:name w:val="bsplatnam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5">
    <w:name w:val="hj-easyread-sider-btns-item"/>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6">
    <w:name w:val="bshare-more"/>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27">
    <w:name w:val="bsharetext"/>
    <w:basedOn w:val="8"/>
    <w:uiPriority w:val="0"/>
  </w:style>
  <w:style w:type="character" w:customStyle="1" w:styleId="228">
    <w:name w:val="hj-easyread-speakerprocesser-position-action-icon"/>
    <w:basedOn w:val="8"/>
    <w:qFormat/>
    <w:uiPriority w:val="0"/>
  </w:style>
  <w:style w:type="paragraph" w:customStyle="1" w:styleId="229">
    <w:name w:val="fixed1"/>
    <w:basedOn w:val="1"/>
    <w:uiPriority w:val="0"/>
    <w:pPr>
      <w:widowControl/>
      <w:pBdr>
        <w:top w:val="single" w:color="D2D2D2" w:sz="6" w:space="2"/>
        <w:left w:val="single" w:color="D2D2D2" w:sz="6" w:space="2"/>
        <w:bottom w:val="single" w:color="D2D2D2" w:sz="6" w:space="2"/>
        <w:right w:val="single" w:color="D2D2D2" w:sz="6" w:space="2"/>
      </w:pBdr>
      <w:shd w:val="clear" w:color="auto" w:fill="EEEEEE"/>
      <w:spacing w:after="270"/>
      <w:jc w:val="center"/>
    </w:pPr>
    <w:rPr>
      <w:rFonts w:ascii="宋体" w:hAnsi="宋体" w:eastAsia="宋体" w:cs="宋体"/>
      <w:kern w:val="0"/>
      <w:sz w:val="24"/>
      <w:szCs w:val="24"/>
    </w:rPr>
  </w:style>
  <w:style w:type="paragraph" w:customStyle="1" w:styleId="230">
    <w:name w:val="span-b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1">
    <w:name w:val="span-hover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2">
    <w:name w:val="smooth-lf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3">
    <w:name w:val="smooth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4">
    <w:name w:val="w9801"/>
    <w:basedOn w:val="1"/>
    <w:uiPriority w:val="0"/>
    <w:pPr>
      <w:widowControl/>
      <w:jc w:val="left"/>
    </w:pPr>
    <w:rPr>
      <w:rFonts w:ascii="宋体" w:hAnsi="宋体" w:eastAsia="宋体" w:cs="宋体"/>
      <w:kern w:val="0"/>
      <w:sz w:val="24"/>
      <w:szCs w:val="24"/>
    </w:rPr>
  </w:style>
  <w:style w:type="paragraph" w:customStyle="1" w:styleId="235">
    <w:name w:val="smooth-box1"/>
    <w:basedOn w:val="1"/>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236">
    <w:name w:val="hj-easyread-sider-btns-item1"/>
    <w:basedOn w:val="1"/>
    <w:uiPriority w:val="0"/>
    <w:pPr>
      <w:widowControl/>
      <w:spacing w:before="100" w:beforeAutospacing="1" w:after="100" w:afterAutospacing="1"/>
      <w:jc w:val="left"/>
    </w:pPr>
    <w:rPr>
      <w:rFonts w:ascii="宋体" w:hAnsi="宋体" w:eastAsia="宋体" w:cs="宋体"/>
      <w:vanish/>
      <w:kern w:val="0"/>
      <w:sz w:val="24"/>
      <w:szCs w:val="24"/>
    </w:rPr>
  </w:style>
  <w:style w:type="character" w:customStyle="1" w:styleId="237">
    <w:name w:val="hj-easyread-speakerprocesser-position-action-icon1"/>
    <w:basedOn w:val="8"/>
    <w:uiPriority w:val="0"/>
    <w:rPr>
      <w:shd w:val="clear" w:color="auto" w:fill="auto"/>
    </w:rPr>
  </w:style>
  <w:style w:type="paragraph" w:customStyle="1" w:styleId="238">
    <w:name w:val="tipscontrol-btn1"/>
    <w:basedOn w:val="1"/>
    <w:qFormat/>
    <w:uiPriority w:val="0"/>
    <w:pPr>
      <w:widowControl/>
      <w:spacing w:before="100" w:beforeAutospacing="1" w:after="135" w:line="536853376" w:lineRule="auto"/>
      <w:jc w:val="left"/>
    </w:pPr>
    <w:rPr>
      <w:rFonts w:ascii="宋体" w:hAnsi="宋体" w:eastAsia="宋体" w:cs="宋体"/>
      <w:kern w:val="0"/>
      <w:sz w:val="2"/>
      <w:szCs w:val="2"/>
    </w:rPr>
  </w:style>
  <w:style w:type="paragraph" w:customStyle="1" w:styleId="239">
    <w:name w:val="returntotop-btn1"/>
    <w:basedOn w:val="1"/>
    <w:uiPriority w:val="0"/>
    <w:pPr>
      <w:widowControl/>
      <w:spacing w:before="100" w:beforeAutospacing="1" w:after="100" w:afterAutospacing="1" w:line="536853376" w:lineRule="auto"/>
      <w:jc w:val="left"/>
    </w:pPr>
    <w:rPr>
      <w:rFonts w:ascii="宋体" w:hAnsi="宋体" w:eastAsia="宋体" w:cs="宋体"/>
      <w:kern w:val="0"/>
      <w:sz w:val="2"/>
      <w:szCs w:val="2"/>
    </w:rPr>
  </w:style>
  <w:style w:type="paragraph" w:customStyle="1" w:styleId="240">
    <w:name w:val="hj-easyread-icons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1">
    <w:name w:val="bspopupawd1"/>
    <w:basedOn w:val="1"/>
    <w:uiPriority w:val="0"/>
    <w:pPr>
      <w:widowControl/>
      <w:spacing w:before="100" w:beforeAutospacing="1" w:after="100" w:afterAutospacing="1" w:line="240" w:lineRule="atLeast"/>
      <w:jc w:val="left"/>
    </w:pPr>
    <w:rPr>
      <w:rFonts w:ascii="宋体" w:hAnsi="宋体" w:eastAsia="宋体" w:cs="宋体"/>
      <w:kern w:val="0"/>
      <w:sz w:val="24"/>
      <w:szCs w:val="24"/>
    </w:rPr>
  </w:style>
  <w:style w:type="paragraph" w:customStyle="1" w:styleId="242">
    <w:name w:val="bspopupawd2"/>
    <w:basedOn w:val="1"/>
    <w:qFormat/>
    <w:uiPriority w:val="0"/>
    <w:pPr>
      <w:widowControl/>
      <w:spacing w:before="100" w:beforeAutospacing="1" w:after="100" w:afterAutospacing="1" w:line="240" w:lineRule="atLeast"/>
      <w:jc w:val="left"/>
    </w:pPr>
    <w:rPr>
      <w:rFonts w:ascii="宋体" w:hAnsi="宋体" w:eastAsia="宋体" w:cs="宋体"/>
      <w:kern w:val="0"/>
      <w:sz w:val="24"/>
      <w:szCs w:val="24"/>
    </w:rPr>
  </w:style>
  <w:style w:type="paragraph" w:customStyle="1" w:styleId="243">
    <w:name w:val="bspopupawd3"/>
    <w:basedOn w:val="1"/>
    <w:uiPriority w:val="0"/>
    <w:pPr>
      <w:widowControl/>
      <w:spacing w:before="100" w:beforeAutospacing="1" w:after="100" w:afterAutospacing="1" w:line="240" w:lineRule="atLeast"/>
      <w:jc w:val="left"/>
    </w:pPr>
    <w:rPr>
      <w:rFonts w:ascii="宋体" w:hAnsi="宋体" w:eastAsia="宋体" w:cs="宋体"/>
      <w:kern w:val="0"/>
      <w:sz w:val="24"/>
      <w:szCs w:val="24"/>
    </w:rPr>
  </w:style>
  <w:style w:type="paragraph" w:customStyle="1" w:styleId="244">
    <w:name w:val="bspopupawd4"/>
    <w:basedOn w:val="1"/>
    <w:uiPriority w:val="0"/>
    <w:pPr>
      <w:widowControl/>
      <w:spacing w:before="100" w:beforeAutospacing="1" w:after="100" w:afterAutospacing="1" w:line="240" w:lineRule="atLeast"/>
      <w:jc w:val="left"/>
    </w:pPr>
    <w:rPr>
      <w:rFonts w:ascii="宋体" w:hAnsi="宋体" w:eastAsia="宋体" w:cs="宋体"/>
      <w:kern w:val="0"/>
      <w:sz w:val="24"/>
      <w:szCs w:val="24"/>
    </w:rPr>
  </w:style>
  <w:style w:type="paragraph" w:customStyle="1" w:styleId="245">
    <w:name w:val="bspromo1"/>
    <w:basedOn w:val="1"/>
    <w:uiPriority w:val="0"/>
    <w:pPr>
      <w:widowControl/>
      <w:spacing w:before="100" w:beforeAutospacing="1" w:after="100" w:afterAutospacing="1"/>
      <w:jc w:val="left"/>
    </w:pPr>
    <w:rPr>
      <w:rFonts w:ascii="宋体" w:hAnsi="宋体" w:eastAsia="宋体" w:cs="宋体"/>
      <w:vanish/>
      <w:kern w:val="0"/>
      <w:sz w:val="24"/>
      <w:szCs w:val="24"/>
    </w:rPr>
  </w:style>
  <w:style w:type="paragraph" w:customStyle="1" w:styleId="246">
    <w:name w:val="bspromo2"/>
    <w:basedOn w:val="1"/>
    <w:uiPriority w:val="0"/>
    <w:pPr>
      <w:widowControl/>
      <w:spacing w:before="100" w:beforeAutospacing="1" w:after="100" w:afterAutospacing="1"/>
      <w:jc w:val="left"/>
    </w:pPr>
    <w:rPr>
      <w:rFonts w:ascii="宋体" w:hAnsi="宋体" w:eastAsia="宋体" w:cs="宋体"/>
      <w:vanish/>
      <w:kern w:val="0"/>
      <w:sz w:val="24"/>
      <w:szCs w:val="24"/>
    </w:rPr>
  </w:style>
  <w:style w:type="paragraph" w:customStyle="1" w:styleId="247">
    <w:name w:val="bsplaticon1"/>
    <w:basedOn w:val="1"/>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48">
    <w:name w:val="bsplatim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9">
    <w:name w:val="bsplatname1"/>
    <w:basedOn w:val="1"/>
    <w:qFormat/>
    <w:uiPriority w:val="0"/>
    <w:pPr>
      <w:widowControl/>
      <w:spacing w:before="30" w:after="100" w:afterAutospacing="1" w:line="336" w:lineRule="auto"/>
      <w:jc w:val="center"/>
    </w:pPr>
    <w:rPr>
      <w:rFonts w:ascii="宋体" w:hAnsi="宋体" w:eastAsia="宋体" w:cs="宋体"/>
      <w:color w:val="333333"/>
      <w:kern w:val="0"/>
      <w:sz w:val="24"/>
      <w:szCs w:val="24"/>
    </w:rPr>
  </w:style>
  <w:style w:type="paragraph" w:customStyle="1" w:styleId="250">
    <w:name w:val="bspromom1"/>
    <w:basedOn w:val="1"/>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51">
    <w:name w:val="bshare-more1"/>
    <w:basedOn w:val="1"/>
    <w:uiPriority w:val="0"/>
    <w:pPr>
      <w:widowControl/>
      <w:spacing w:before="100" w:beforeAutospacing="1" w:after="100" w:afterAutospacing="1"/>
      <w:jc w:val="left"/>
    </w:pPr>
    <w:rPr>
      <w:rFonts w:ascii="宋体" w:hAnsi="宋体" w:eastAsia="宋体" w:cs="宋体"/>
      <w:color w:val="333333"/>
      <w:kern w:val="0"/>
      <w:sz w:val="24"/>
      <w:szCs w:val="24"/>
    </w:rPr>
  </w:style>
  <w:style w:type="paragraph" w:customStyle="1" w:styleId="252">
    <w:name w:val="bshare-115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3">
    <w:name w:val="bshare-139mail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4">
    <w:name w:val="bshare-9dia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5">
    <w:name w:val="bshare-baiducan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6">
    <w:name w:val="bshare-baiduh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7">
    <w:name w:val="bshare-bgoogl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8">
    <w:name w:val="bshare-bsharesync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9">
    <w:name w:val="bshare-caim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0">
    <w:name w:val="bshare-cfol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1">
    <w:name w:val="bshare-chout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2">
    <w:name w:val="bshare-clipboard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3">
    <w:name w:val="bshare-cyolbbs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4">
    <w:name w:val="bshare-cyzon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5">
    <w:name w:val="bshare-delicious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6">
    <w:name w:val="bshare-dig24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7">
    <w:name w:val="bshare-dig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8">
    <w:name w:val="bshare-diglog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9">
    <w:name w:val="bshare-diig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0">
    <w:name w:val="bshare-douba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1">
    <w:name w:val="bshare-dream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2">
    <w:name w:val="bshare-duitan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3">
    <w:name w:val="bshare-eastday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4">
    <w:name w:val="bshare-email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5">
    <w:name w:val="bshare-evernot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6">
    <w:name w:val="bshare-facebook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7">
    <w:name w:val="bshare-fanfo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8">
    <w:name w:val="bshare-favorit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9">
    <w:name w:val="bshare-feixi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0">
    <w:name w:val="bshare-friendfeed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1">
    <w:name w:val="bshare-fwisp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2">
    <w:name w:val="bshare-ganniu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3">
    <w:name w:val="bshare-gmail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4">
    <w:name w:val="bshare-gmw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5">
    <w:name w:val="bshare-gtranslat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6">
    <w:name w:val="bshare-hemidem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7">
    <w:name w:val="bshare-hexun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8">
    <w:name w:val="bshare-huaba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9">
    <w:name w:val="bshare-ifengk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0">
    <w:name w:val="bshare-ifeng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1">
    <w:name w:val="bshare-ifensi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2">
    <w:name w:val="bshare-instapaper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3">
    <w:name w:val="bshare-itieba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4">
    <w:name w:val="bshare-joinwish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5">
    <w:name w:val="bshare-kaixin001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6">
    <w:name w:val="bshare-laoda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7">
    <w:name w:val="bshare-leiho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8">
    <w:name w:val="bshare-lesho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9">
    <w:name w:val="bshare-linkedi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0">
    <w:name w:val="bshare-livespac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1">
    <w:name w:val="bshare-mala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2">
    <w:name w:val="bshare-masar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3">
    <w:name w:val="bshare-meilishu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4">
    <w:name w:val="bshare-milia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5">
    <w:name w:val="bshare-mister_won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6">
    <w:name w:val="bshare-moguji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7">
    <w:name w:val="bshare-moptk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8">
    <w:name w:val="bshare-ms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9">
    <w:name w:val="bshare-myshar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0">
    <w:name w:val="bshare-myspac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1">
    <w:name w:val="bshare-neteasem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2">
    <w:name w:val="bshare-netvibes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3">
    <w:name w:val="bshare-peoplem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4">
    <w:name w:val="bshare-pinterest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5">
    <w:name w:val="bshare-poc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6">
    <w:name w:val="bshare-printer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7">
    <w:name w:val="bshare-printf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8">
    <w:name w:val="bshare-qqm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9">
    <w:name w:val="bshare-qqshuqia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0">
    <w:name w:val="bshare-qqxiaoyou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1">
    <w:name w:val="bshare-qzon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2">
    <w:name w:val="bshare-readitlater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3">
    <w:name w:val="bshare-reddit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4">
    <w:name w:val="bshare-redm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5">
    <w:name w:val="bshare-renjia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6">
    <w:name w:val="bshare-renmaik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7">
    <w:name w:val="bshare-renre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8">
    <w:name w:val="bshare-shouj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9">
    <w:name w:val="bshare-sinaminiblog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0">
    <w:name w:val="bshare-sinaqin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1">
    <w:name w:val="bshare-sinavivi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2">
    <w:name w:val="bshare-sohuba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3">
    <w:name w:val="bshare-sohuminiblog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4">
    <w:name w:val="bshare-south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5">
    <w:name w:val="bshare-stumbleupo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6">
    <w:name w:val="bshare-szon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7">
    <w:name w:val="bshare-taojianghu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8">
    <w:name w:val="bshare-tianya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9">
    <w:name w:val="bshare-tongxu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0">
    <w:name w:val="bshare-tuita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1">
    <w:name w:val="bshare-tumblr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2">
    <w:name w:val="bshare-twitter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3">
    <w:name w:val="bshare-ushi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4">
    <w:name w:val="bshare-waake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5">
    <w:name w:val="bshare-wealink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6">
    <w:name w:val="bshare-wosha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7">
    <w:name w:val="bshare-xiangu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8">
    <w:name w:val="bshare-xiaomeisns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9">
    <w:name w:val="bshare-xinminm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0">
    <w:name w:val="bshare-xyweib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1">
    <w:name w:val="bshare-yaolanm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2">
    <w:name w:val="bshare-yije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bshare-youda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4">
    <w:name w:val="bshare-zjol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5">
    <w:name w:val="bshare-xinhuam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6">
    <w:name w:val="bshare-szm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7">
    <w:name w:val="bshare-changsham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8">
    <w:name w:val="bshare-hefeim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9">
    <w:name w:val="bshare-wansha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0">
    <w:name w:val="bshare-189shar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1">
    <w:name w:val="bshare-diandia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2">
    <w:name w:val="bshare-tianji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3">
    <w:name w:val="bshare-jipi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4">
    <w:name w:val="bshare-chezhum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5">
    <w:name w:val="bshare-gplus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6">
    <w:name w:val="bshare-yidongweib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7">
    <w:name w:val="bshare-youdaonot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8">
    <w:name w:val="bshare-jschina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9">
    <w:name w:val="bshare-mingda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0">
    <w:name w:val="bshare-jxc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1">
    <w:name w:val="bshare-qilek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2">
    <w:name w:val="bshare-sohuka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3">
    <w:name w:val="bshare-maikunot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4">
    <w:name w:val="bshare-lezhimark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5">
    <w:name w:val="bshare-189mail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6">
    <w:name w:val="bshare-w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7">
    <w:name w:val="bshare-gmweib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8">
    <w:name w:val="bshare-jianweib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9">
    <w:name w:val="bshare-qingbiji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0">
    <w:name w:val="bshare-duankou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1">
    <w:name w:val="bshare-qqim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2">
    <w:name w:val="bshare-kdweib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3">
    <w:name w:val="bshare-xueqiu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4">
    <w:name w:val="bshare-weixi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5">
    <w:name w:val="bshare-more-ico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6">
    <w:name w:val="bshare-share-count1"/>
    <w:basedOn w:val="1"/>
    <w:qFormat/>
    <w:uiPriority w:val="0"/>
    <w:pPr>
      <w:widowControl/>
      <w:spacing w:before="100" w:beforeAutospacing="1" w:after="100" w:afterAutospacing="1" w:line="270" w:lineRule="atLeast"/>
      <w:jc w:val="center"/>
    </w:pPr>
    <w:rPr>
      <w:rFonts w:ascii="Arial" w:hAnsi="Arial" w:eastAsia="宋体" w:cs="Arial"/>
      <w:b/>
      <w:bCs/>
      <w:color w:val="333333"/>
      <w:kern w:val="0"/>
      <w:sz w:val="17"/>
      <w:szCs w:val="17"/>
    </w:rPr>
  </w:style>
  <w:style w:type="paragraph" w:customStyle="1" w:styleId="387">
    <w:name w:val="bspopupawd5"/>
    <w:basedOn w:val="1"/>
    <w:qFormat/>
    <w:uiPriority w:val="0"/>
    <w:pPr>
      <w:widowControl/>
      <w:spacing w:before="75" w:line="240" w:lineRule="atLeast"/>
      <w:ind w:left="-210"/>
      <w:jc w:val="left"/>
    </w:pPr>
    <w:rPr>
      <w:rFonts w:ascii="宋体" w:hAnsi="宋体" w:eastAsia="宋体" w:cs="宋体"/>
      <w:kern w:val="0"/>
      <w:sz w:val="24"/>
      <w:szCs w:val="24"/>
    </w:rPr>
  </w:style>
  <w:style w:type="paragraph" w:customStyle="1" w:styleId="388">
    <w:name w:val="bspopupawd6"/>
    <w:basedOn w:val="1"/>
    <w:qFormat/>
    <w:uiPriority w:val="0"/>
    <w:pPr>
      <w:widowControl/>
      <w:spacing w:before="75" w:line="240" w:lineRule="atLeast"/>
      <w:ind w:left="-210"/>
      <w:jc w:val="left"/>
    </w:pPr>
    <w:rPr>
      <w:rFonts w:ascii="宋体" w:hAnsi="宋体" w:eastAsia="宋体" w:cs="宋体"/>
      <w:kern w:val="0"/>
      <w:sz w:val="24"/>
      <w:szCs w:val="24"/>
    </w:rPr>
  </w:style>
  <w:style w:type="character" w:customStyle="1" w:styleId="389">
    <w:name w:val="tex41"/>
    <w:basedOn w:val="8"/>
    <w:qFormat/>
    <w:uiPriority w:val="0"/>
    <w:rPr>
      <w:color w:val="5A5D60"/>
    </w:rPr>
  </w:style>
  <w:style w:type="character" w:customStyle="1" w:styleId="390">
    <w:name w:val="批注框文本 Char"/>
    <w:basedOn w:val="8"/>
    <w:link w:val="3"/>
    <w:semiHidden/>
    <w:qFormat/>
    <w:uiPriority w:val="99"/>
    <w:rPr>
      <w:sz w:val="18"/>
      <w:szCs w:val="18"/>
    </w:rPr>
  </w:style>
  <w:style w:type="character" w:customStyle="1" w:styleId="391">
    <w:name w:val="纯文本 Char"/>
    <w:basedOn w:val="8"/>
    <w:link w:val="2"/>
    <w:qFormat/>
    <w:uiPriority w:val="0"/>
    <w:rPr>
      <w:rFonts w:ascii="宋体" w:hAnsi="Courier New" w:eastAsia="宋体" w:cs="Courier New"/>
      <w:szCs w:val="21"/>
    </w:rPr>
  </w:style>
  <w:style w:type="character" w:customStyle="1" w:styleId="392">
    <w:name w:val="纯文本 Char1"/>
    <w:basedOn w:val="8"/>
    <w:qFormat/>
    <w:uiPriority w:val="99"/>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中国微软</Company>
  <Pages>1</Pages>
  <Words>704</Words>
  <Characters>4019</Characters>
  <Lines>1</Lines>
  <Paragraphs>1</Paragraphs>
  <TotalTime>2</TotalTime>
  <ScaleCrop>false</ScaleCrop>
  <LinksUpToDate>false</LinksUpToDate>
  <CharactersWithSpaces>4714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2019-10-12T07:28:00Z</dcterms:created>
  <dc:creator>Administrator</dc:creator>
  <cp:lastModifiedBy>。</cp:lastModifiedBy>
  <cp:lastPrinted>2022-07-13T03:26:00Z</cp:lastPrinted>
  <dcterms:modified xsi:type="dcterms:W3CDTF">2024-06-18T00:49:03Z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4D3F37D7C18D4B70900F4CF0A11E055E_12</vt:lpwstr>
  </property>
</Properties>
</file>