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方正小标宋简体" w:eastAsia="方正小标宋简体"/>
          <w:sz w:val="44"/>
          <w:szCs w:val="44"/>
        </w:rPr>
      </w:pPr>
      <w:r>
        <w:rPr>
          <w:rFonts w:hint="eastAsia" w:ascii="方正小标宋简体" w:eastAsia="方正小标宋简体"/>
          <w:sz w:val="44"/>
          <w:szCs w:val="44"/>
        </w:rPr>
        <w:t>2021年县委组织部部门整体支出绩效报告</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一、部门（单位）概况</w:t>
      </w:r>
    </w:p>
    <w:p>
      <w:pPr>
        <w:spacing w:line="520" w:lineRule="exact"/>
        <w:ind w:firstLine="643" w:firstLineChars="200"/>
        <w:rPr>
          <w:rFonts w:ascii="楷体_GB2312" w:eastAsia="楷体_GB2312"/>
          <w:b/>
          <w:sz w:val="32"/>
          <w:szCs w:val="32"/>
        </w:rPr>
      </w:pPr>
      <w:r>
        <w:rPr>
          <w:rFonts w:hint="eastAsia" w:ascii="楷体_GB2312" w:eastAsia="楷体_GB2312"/>
          <w:b/>
          <w:sz w:val="32"/>
          <w:szCs w:val="32"/>
        </w:rPr>
        <w:t>（一）机构组成：</w:t>
      </w:r>
    </w:p>
    <w:p>
      <w:pPr>
        <w:spacing w:after="2" w:line="520" w:lineRule="exact"/>
        <w:ind w:firstLine="63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中共攸县县委组织部内设机构包括：中国共产党攸县委员会组织部是县委工作机关，为正科级，作为县委主管组织和干部工作的职能部门。现有在职人员25人，退休人员13人，内设股室12个，分别为：办公室、研究室、组织组、县委党建工作领导小组办公室、公务员管理办公室、干部综合组、企事业干部组、干部监督组、干部教育组、干部信息室、人才工作组、党代表联络办公室。加挂中共攸县直属机关工作委员会、中共攸县县委老干部局、中共攸县县委非公有制经济组织和社会组织工作委员会、攸县公务员局牌子。</w:t>
      </w:r>
      <w:r>
        <w:rPr>
          <w:rFonts w:ascii="Times New Roman" w:hAnsi="Times New Roman" w:eastAsia="仿宋_GB2312" w:cs="Times New Roman"/>
          <w:sz w:val="32"/>
          <w:szCs w:val="32"/>
        </w:rPr>
        <w:t xml:space="preserve"> </w:t>
      </w:r>
    </w:p>
    <w:p>
      <w:pPr>
        <w:shd w:val="clear" w:color="auto" w:fill="FFFFFF"/>
        <w:spacing w:line="520" w:lineRule="exact"/>
        <w:ind w:firstLine="643" w:firstLineChars="200"/>
        <w:outlineLvl w:val="0"/>
        <w:rPr>
          <w:rFonts w:ascii="Times New Roman" w:hAnsi="Times New Roman" w:eastAsia="楷体_GB2312" w:cs="Times New Roman"/>
          <w:b/>
          <w:sz w:val="32"/>
          <w:szCs w:val="32"/>
        </w:rPr>
      </w:pPr>
      <w:r>
        <w:rPr>
          <w:rFonts w:ascii="Times New Roman" w:hAnsi="Times New Roman" w:eastAsia="楷体_GB2312" w:cs="Times New Roman"/>
          <w:b/>
          <w:sz w:val="32"/>
          <w:szCs w:val="32"/>
        </w:rPr>
        <w:t>（二）机构职能：</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1.负责研究和指导全县各级党组织特别是基层组织建设，研究、协调和指导党员教育，主管党员的管理和发展工作，组织并开展新时期党的建设的理论研究。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2.组织制定或参与制定全县组织、干部、人事工作的重要规定和制度，组织实施国家公务员法，负责全县公务员和参照公务员队伍管理具体工作。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3.负责全县各级党组织领导班子的思想政治建设。负责全县干部队伍的宏观管理，负责在职科级领导干部工作实绩的考核，提出县委管理的领导班子考察、调整、配备的意见和建议，承办县委管理干部的任免、调配、交流、出国（境）、副营职以上转业军人安置的有关事项；负责办理市管干部任免、工资、待遇、离（退）休的呈报手续，加强任免前备案干部的管理，负责全县后备干部的备案审查。指导全县的干部档案管理工作，负责全县干部的统计工作。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4.组织落实培养选拔中青年干部、妇女干部、少数民族干部及非党干部的有关工作。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5.负责制定干部教育规划，组织科级干部和一定层次的中青年干部以及组工干部的培训；负责上级调训干部的组织，指导、协调、检查全县干部教育工作。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6.负责全县党的组织工作、干部工作的检查督促，及时向上级组织部门和县委反映重要情况，提出建议，负责全县科级领导干部有关问题的调查核实，抓好干部监督制度的落实和历史遗留问题的审查。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7.调查了解人才队伍状况，组织制定人才政策，并检查贯彻执行情况，参与有突出贡献专家的评选和管理工作。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8.负责组织、指导、协调党代表开展活动，做好党代表日常服务等工作。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9.负责县直机关党的建设，领导县直机关工委所属党组织的工作。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10.负责指导全县非公有制经济组织和社会组织中党组织的设置、管理和活动开展，党的组织制度、党内生活制度的建设，党员的发展、教育、管理和服务工作；协调督促有关部门和单位做好非公有制经济组织和社会组织党的建设工作。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11.贯彻执行党和国家有关老干部工作的方针、政策和法规，制订本县老干部工作的实施方法；指导老干部党组织建设；指导、协助县关心下一代工作委员会和老年大学开展工作。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12.统一管理县委机构编制委员会办公室；宏观指导、管理协调党校、人事工作。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13.完成上级和县委交办的其他任务。 </w:t>
      </w:r>
    </w:p>
    <w:p>
      <w:pPr>
        <w:spacing w:line="52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二、部门财政资金收支情况</w:t>
      </w:r>
    </w:p>
    <w:p>
      <w:pPr>
        <w:pStyle w:val="5"/>
        <w:widowControl/>
        <w:spacing w:beforeAutospacing="0" w:afterAutospacing="0" w:line="52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全年支出共517.98万元。</w:t>
      </w:r>
    </w:p>
    <w:p>
      <w:pPr>
        <w:spacing w:line="52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三、部门整体支出绩效评价管理工作</w:t>
      </w:r>
    </w:p>
    <w:p>
      <w:pPr>
        <w:shd w:val="clear" w:color="auto" w:fill="FFFFFF"/>
        <w:spacing w:line="520" w:lineRule="exact"/>
        <w:ind w:firstLine="643" w:firstLineChars="200"/>
        <w:outlineLvl w:val="0"/>
        <w:rPr>
          <w:rFonts w:ascii="Times New Roman" w:hAnsi="Times New Roman" w:eastAsia="仿宋_GB2312" w:cs="Times New Roman"/>
          <w:sz w:val="32"/>
          <w:szCs w:val="32"/>
        </w:rPr>
      </w:pPr>
      <w:r>
        <w:rPr>
          <w:rFonts w:hint="eastAsia" w:ascii="楷体_GB2312" w:eastAsia="楷体_GB2312"/>
          <w:b/>
          <w:sz w:val="32"/>
          <w:szCs w:val="32"/>
        </w:rPr>
        <w:t>（一）绩效评价目的</w:t>
      </w:r>
      <w:r>
        <w:rPr>
          <w:rFonts w:hint="eastAsia" w:ascii="Times New Roman" w:hAnsi="Times New Roman" w:eastAsia="仿宋_GB2312" w:cs="Times New Roman"/>
          <w:sz w:val="32"/>
          <w:szCs w:val="32"/>
        </w:rPr>
        <w:t>。</w:t>
      </w:r>
    </w:p>
    <w:p>
      <w:pPr>
        <w:shd w:val="clear" w:color="auto" w:fill="FFFFFF"/>
        <w:spacing w:line="520" w:lineRule="exact"/>
        <w:ind w:firstLine="640" w:firstLineChars="200"/>
        <w:outlineLvl w:val="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通过开展部门整体支出绩效评价，全面了解分析我单位预算执行及公开、“三公经费”管理、相关政策制度执行、资产管理及部门工作绩效等情况，督促单位进一步围绕绩效目标开展工作，加强财务管理，强化支出责任，提高财政资金使用绩效。</w:t>
      </w:r>
    </w:p>
    <w:p>
      <w:pPr>
        <w:spacing w:line="520" w:lineRule="exact"/>
        <w:ind w:firstLine="630" w:firstLineChars="196"/>
        <w:rPr>
          <w:rFonts w:ascii="楷体_GB2312" w:eastAsia="楷体_GB2312"/>
          <w:b/>
          <w:sz w:val="32"/>
          <w:szCs w:val="32"/>
        </w:rPr>
      </w:pPr>
      <w:r>
        <w:rPr>
          <w:rFonts w:hint="eastAsia" w:ascii="楷体_GB2312" w:eastAsia="楷体_GB2312"/>
          <w:b/>
          <w:sz w:val="32"/>
          <w:szCs w:val="32"/>
        </w:rPr>
        <w:t>（二）执行管理情况</w:t>
      </w:r>
    </w:p>
    <w:p>
      <w:pPr>
        <w:shd w:val="clear" w:color="auto" w:fill="FFFFFF"/>
        <w:spacing w:line="520" w:lineRule="exact"/>
        <w:ind w:firstLine="720"/>
        <w:rPr>
          <w:rFonts w:ascii="仿宋_GB2312" w:hAnsi="方正书宋简体" w:eastAsia="仿宋_GB2312" w:cs="方正书宋简体"/>
          <w:sz w:val="32"/>
          <w:szCs w:val="32"/>
        </w:rPr>
      </w:pPr>
      <w:r>
        <w:rPr>
          <w:rFonts w:hint="eastAsia" w:ascii="仿宋_GB2312" w:hAnsi="方正书宋简体" w:eastAsia="仿宋_GB2312" w:cs="方正书宋简体"/>
          <w:sz w:val="32"/>
          <w:szCs w:val="32"/>
        </w:rPr>
        <w:t>按照县财政的要求，认真总结经验，及时上报相关的用款计划，待财政审核通过后，严格按计划执行，各季度执行情况良好。</w:t>
      </w:r>
    </w:p>
    <w:p>
      <w:pPr>
        <w:spacing w:line="520" w:lineRule="exact"/>
        <w:ind w:firstLine="630" w:firstLineChars="196"/>
        <w:rPr>
          <w:rFonts w:ascii="楷体_GB2312" w:eastAsia="楷体_GB2312"/>
          <w:b/>
          <w:sz w:val="32"/>
          <w:szCs w:val="32"/>
        </w:rPr>
      </w:pPr>
      <w:r>
        <w:rPr>
          <w:rFonts w:hint="eastAsia" w:ascii="楷体_GB2312" w:eastAsia="楷体_GB2312"/>
          <w:b/>
          <w:sz w:val="32"/>
          <w:szCs w:val="32"/>
        </w:rPr>
        <w:t>（三）综合管理情况</w:t>
      </w:r>
    </w:p>
    <w:p>
      <w:pPr>
        <w:spacing w:line="520" w:lineRule="exact"/>
        <w:rPr>
          <w:rFonts w:ascii="楷体_GB2312" w:eastAsia="楷体_GB2312"/>
          <w:b/>
          <w:sz w:val="32"/>
          <w:szCs w:val="32"/>
        </w:rPr>
      </w:pPr>
      <w:r>
        <w:rPr>
          <w:rFonts w:hint="eastAsia" w:ascii="楷体_GB2312" w:eastAsia="楷体_GB2312"/>
          <w:b/>
          <w:sz w:val="32"/>
          <w:szCs w:val="32"/>
        </w:rPr>
        <w:t xml:space="preserve">   </w:t>
      </w:r>
      <w:r>
        <w:rPr>
          <w:rFonts w:hint="eastAsia" w:ascii="仿宋_GB2312" w:hAnsi="方正书宋简体" w:eastAsia="仿宋_GB2312" w:cs="方正书宋简体"/>
          <w:sz w:val="32"/>
          <w:szCs w:val="32"/>
        </w:rPr>
        <w:t xml:space="preserve"> 严格按照工作职责，对账务进行严格管理；按照政府采购政策，认真做好采购实施计划，对国有资产和内控制度进行认真管理，及时进行信息公开，认真做好绩效评价，明确了相关责任人，做好了综合管理工作。</w:t>
      </w:r>
    </w:p>
    <w:p>
      <w:pPr>
        <w:spacing w:line="520" w:lineRule="exact"/>
        <w:ind w:firstLine="643" w:firstLineChars="200"/>
        <w:rPr>
          <w:rFonts w:ascii="楷体_GB2312" w:eastAsia="楷体_GB2312"/>
          <w:b/>
          <w:sz w:val="32"/>
          <w:szCs w:val="32"/>
        </w:rPr>
      </w:pPr>
      <w:r>
        <w:rPr>
          <w:rFonts w:hint="eastAsia" w:ascii="楷体_GB2312" w:eastAsia="楷体_GB2312"/>
          <w:b/>
          <w:sz w:val="32"/>
          <w:szCs w:val="32"/>
        </w:rPr>
        <w:t>（四）整体绩效情况</w:t>
      </w:r>
    </w:p>
    <w:p>
      <w:pPr>
        <w:spacing w:line="520" w:lineRule="exact"/>
        <w:ind w:firstLine="643" w:firstLineChars="200"/>
        <w:rPr>
          <w:rFonts w:ascii="Times New Roman" w:hAnsi="Times New Roman" w:eastAsia="仿宋_GB2312" w:cs="Times New Roman"/>
          <w:spacing w:val="-2"/>
          <w:sz w:val="32"/>
          <w:szCs w:val="32"/>
        </w:rPr>
      </w:pPr>
      <w:r>
        <w:rPr>
          <w:rFonts w:hint="eastAsia" w:ascii="楷体_GB2312" w:eastAsia="楷体_GB2312"/>
          <w:b/>
          <w:sz w:val="32"/>
          <w:szCs w:val="32"/>
        </w:rPr>
        <w:t>1.聚焦做到“两个维护”，持续深化习近平新时代中国特色社会主义思想学习教育。</w:t>
      </w:r>
      <w:r>
        <w:rPr>
          <w:rFonts w:ascii="Times New Roman" w:hAnsi="Times New Roman" w:eastAsia="仿宋_GB2312" w:cs="Times New Roman"/>
          <w:spacing w:val="-2"/>
          <w:sz w:val="32"/>
          <w:szCs w:val="32"/>
        </w:rPr>
        <w:t>健全部务会学习习近平总书记重要论述“第一议题”制度，带头学习贯彻习近平总书记“七一”重要讲话精神、攸县第十三次代表大会精神，举办学习贯彻党的十九届五中全会精神专题研讨班、党史学习网络专题</w:t>
      </w:r>
    </w:p>
    <w:p>
      <w:pPr>
        <w:spacing w:line="520" w:lineRule="exact"/>
        <w:rPr>
          <w:rFonts w:ascii="Times New Roman" w:hAnsi="Times New Roman" w:eastAsia="楷体_GB2312" w:cs="Times New Roman"/>
          <w:b/>
          <w:bCs/>
          <w:spacing w:val="-2"/>
          <w:sz w:val="32"/>
          <w:szCs w:val="32"/>
        </w:rPr>
      </w:pPr>
      <w:r>
        <w:rPr>
          <w:rFonts w:ascii="Times New Roman" w:hAnsi="Times New Roman" w:eastAsia="仿宋_GB2312" w:cs="Times New Roman"/>
          <w:spacing w:val="-2"/>
          <w:sz w:val="32"/>
          <w:szCs w:val="32"/>
        </w:rPr>
        <w:t>培训班等10余期，攸县被评为“全市干部教育网络培训工作先进单位”。以庆祝建党100周年为契机，把“我为群众办实事”作为党史学习教育重要内容，完成“两优一选”评选表彰工作，确定并颁发“光荣在党50年”纪念章3756人。组织“银辉闪耀·初心不改”征文等系列活动，选送的红歌《唱支山歌给党听》和红色故事《昭昭恩德 炎炎初心》均进入省决赛，荣获优胜奖。深入挖掘攸县红色资源，创编的《谭震林的清廉人生》等四个创新型党课，</w:t>
      </w:r>
      <w:r>
        <w:rPr>
          <w:rFonts w:hint="eastAsia" w:ascii="Times New Roman" w:hAnsi="Times New Roman" w:eastAsia="仿宋_GB2312" w:cs="Times New Roman"/>
          <w:spacing w:val="-2"/>
          <w:sz w:val="32"/>
          <w:szCs w:val="32"/>
        </w:rPr>
        <w:t>线上线下</w:t>
      </w:r>
      <w:r>
        <w:rPr>
          <w:rFonts w:ascii="Times New Roman" w:hAnsi="Times New Roman" w:eastAsia="仿宋_GB2312" w:cs="Times New Roman"/>
          <w:spacing w:val="-2"/>
          <w:sz w:val="32"/>
          <w:szCs w:val="32"/>
        </w:rPr>
        <w:t>累计观看量达2.4万余人次，相关经验得到共产党员网、人民日报等</w:t>
      </w:r>
      <w:r>
        <w:rPr>
          <w:rFonts w:hint="eastAsia" w:ascii="Times New Roman" w:hAnsi="Times New Roman" w:eastAsia="仿宋_GB2312" w:cs="Times New Roman"/>
          <w:spacing w:val="-2"/>
          <w:sz w:val="32"/>
          <w:szCs w:val="32"/>
        </w:rPr>
        <w:t>10余家</w:t>
      </w:r>
      <w:r>
        <w:rPr>
          <w:rFonts w:ascii="Times New Roman" w:hAnsi="Times New Roman" w:eastAsia="仿宋_GB2312" w:cs="Times New Roman"/>
          <w:spacing w:val="-2"/>
          <w:sz w:val="32"/>
          <w:szCs w:val="32"/>
        </w:rPr>
        <w:t>主流媒体宣传报道。贯彻全面从严治党、从严治部要求，制定年度学习教育和廉政警示教育计划，深入开展部史部风教育，举办全县组工干部培训班，进一步完善《组织工作业务手册》，机关党的建设、政治文化建设、作风建设同步加强。</w:t>
      </w:r>
      <w:bookmarkStart w:id="0" w:name="_GoBack"/>
      <w:bookmarkEnd w:id="0"/>
    </w:p>
    <w:p>
      <w:pPr>
        <w:spacing w:line="520" w:lineRule="exact"/>
        <w:ind w:firstLine="635" w:firstLineChars="200"/>
        <w:rPr>
          <w:rFonts w:ascii="Times New Roman" w:hAnsi="Times New Roman" w:eastAsia="仿宋_GB2312" w:cs="Times New Roman"/>
          <w:sz w:val="32"/>
          <w:szCs w:val="32"/>
        </w:rPr>
      </w:pPr>
      <w:r>
        <w:rPr>
          <w:rFonts w:hint="eastAsia" w:ascii="Times New Roman" w:hAnsi="Times New Roman" w:eastAsia="楷体_GB2312" w:cs="Times New Roman"/>
          <w:b/>
          <w:bCs/>
          <w:spacing w:val="-2"/>
          <w:sz w:val="32"/>
          <w:szCs w:val="32"/>
        </w:rPr>
        <w:t>2.</w:t>
      </w:r>
      <w:r>
        <w:rPr>
          <w:rFonts w:ascii="Times New Roman" w:hAnsi="Times New Roman" w:eastAsia="楷体_GB2312" w:cs="Times New Roman"/>
          <w:b/>
          <w:bCs/>
          <w:spacing w:val="-2"/>
          <w:sz w:val="32"/>
          <w:szCs w:val="32"/>
        </w:rPr>
        <w:t>坚持正确用人导向，着力锻造政治过硬、具备领导现代化建设能力的干部队伍。</w:t>
      </w:r>
      <w:r>
        <w:rPr>
          <w:rFonts w:ascii="Times New Roman" w:hAnsi="Times New Roman" w:eastAsia="仿宋_GB2312" w:cs="Times New Roman"/>
          <w:sz w:val="32"/>
          <w:szCs w:val="32"/>
        </w:rPr>
        <w:t>扎实开展政治建设考察，</w:t>
      </w:r>
      <w:r>
        <w:rPr>
          <w:rFonts w:hint="eastAsia" w:ascii="Times New Roman" w:hAnsi="Times New Roman" w:eastAsia="仿宋_GB2312" w:cs="Times New Roman"/>
          <w:sz w:val="32"/>
          <w:szCs w:val="32"/>
        </w:rPr>
        <w:t>结合</w:t>
      </w:r>
      <w:r>
        <w:rPr>
          <w:rFonts w:ascii="Times New Roman" w:hAnsi="Times New Roman" w:eastAsia="仿宋_GB2312" w:cs="Times New Roman"/>
          <w:sz w:val="32"/>
          <w:szCs w:val="32"/>
        </w:rPr>
        <w:t>省委巡视</w:t>
      </w:r>
      <w:r>
        <w:rPr>
          <w:rFonts w:hint="eastAsia" w:ascii="Times New Roman" w:hAnsi="Times New Roman" w:eastAsia="仿宋_GB2312" w:cs="Times New Roman"/>
          <w:sz w:val="32"/>
          <w:szCs w:val="32"/>
        </w:rPr>
        <w:t>整改</w:t>
      </w:r>
      <w:r>
        <w:rPr>
          <w:rFonts w:ascii="Times New Roman" w:hAnsi="Times New Roman" w:eastAsia="仿宋_GB2312" w:cs="Times New Roman"/>
          <w:sz w:val="32"/>
          <w:szCs w:val="32"/>
        </w:rPr>
        <w:t>成果，对84个县直单位17个乡镇（街道）领导班子和领导成员开展政治体检，建立干部政治素质档案101份，科学形成政治建设考察综合分析报告。圆满完成县乡换届，选出乡镇领导班子140人，相比换届前，增加35岁以下乡镇党政正职2人、35岁以下</w:t>
      </w:r>
      <w:r>
        <w:rPr>
          <w:rFonts w:hint="eastAsia" w:ascii="Times New Roman" w:hAnsi="Times New Roman" w:eastAsia="仿宋_GB2312" w:cs="Times New Roman"/>
          <w:sz w:val="32"/>
          <w:szCs w:val="32"/>
        </w:rPr>
        <w:t>领导</w:t>
      </w:r>
      <w:r>
        <w:rPr>
          <w:rFonts w:ascii="Times New Roman" w:hAnsi="Times New Roman" w:eastAsia="仿宋_GB2312" w:cs="Times New Roman"/>
          <w:sz w:val="32"/>
          <w:szCs w:val="32"/>
        </w:rPr>
        <w:t>干部22人、90后</w:t>
      </w:r>
      <w:r>
        <w:rPr>
          <w:rFonts w:hint="eastAsia" w:ascii="Times New Roman" w:hAnsi="Times New Roman" w:eastAsia="仿宋_GB2312" w:cs="Times New Roman"/>
          <w:sz w:val="32"/>
          <w:szCs w:val="32"/>
        </w:rPr>
        <w:t>领导</w:t>
      </w:r>
      <w:r>
        <w:rPr>
          <w:rFonts w:ascii="Times New Roman" w:hAnsi="Times New Roman" w:eastAsia="仿宋_GB2312" w:cs="Times New Roman"/>
          <w:sz w:val="32"/>
          <w:szCs w:val="32"/>
        </w:rPr>
        <w:t>干部14人、全日制本科以上学历20人，乡镇领导班子平均年龄下降2.2岁，乡镇领导班子结构得到进一步优化。同时，依程序严标准完成县级领导班子换届，圆满实现组织意图。进一步树立鲜明的用人导向，提拔重用35名在脱贫攻坚、疫情防控等工作中表现优秀的干部，6名县直单位中“老黄牛式”干部。5名优秀基层干部通过“五方面”人员比选进入乡镇领导班子，107名表现突出的干部获得职级晋升。通过座谈会、夜校、培训班，实地考察等方式，发现储备</w:t>
      </w:r>
      <w:r>
        <w:rPr>
          <w:rFonts w:hint="eastAsia" w:ascii="Times New Roman" w:hAnsi="Times New Roman" w:eastAsia="仿宋_GB2312" w:cs="Times New Roman"/>
          <w:sz w:val="32"/>
          <w:szCs w:val="32"/>
        </w:rPr>
        <w:t>341</w:t>
      </w:r>
      <w:r>
        <w:rPr>
          <w:rFonts w:ascii="Times New Roman" w:hAnsi="Times New Roman" w:eastAsia="仿宋_GB2312" w:cs="Times New Roman"/>
          <w:sz w:val="32"/>
          <w:szCs w:val="32"/>
        </w:rPr>
        <w:t>名优秀年轻干部。严肃干部日常监督管理工作，实现全县2373名县管干部因私出国（境）登记备案全覆盖</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通过巡回督导、重点督查，现场督导等方式着力发现解决换届工作中苗头性、倾向性问题，确保换届工作顺利进行。持续加强公务员管理工作，</w:t>
      </w:r>
      <w:r>
        <w:rPr>
          <w:rFonts w:hint="eastAsia" w:ascii="Times New Roman" w:hAnsi="Times New Roman" w:eastAsia="仿宋_GB2312" w:cs="Times New Roman"/>
          <w:sz w:val="32"/>
          <w:szCs w:val="32"/>
        </w:rPr>
        <w:t>职级</w:t>
      </w:r>
      <w:r>
        <w:rPr>
          <w:rFonts w:ascii="Times New Roman" w:hAnsi="Times New Roman" w:eastAsia="仿宋_GB2312" w:cs="Times New Roman"/>
          <w:sz w:val="32"/>
          <w:szCs w:val="32"/>
        </w:rPr>
        <w:t>晋升公务员172人次，开展</w:t>
      </w:r>
      <w:r>
        <w:rPr>
          <w:rFonts w:hint="eastAsia" w:ascii="Times New Roman" w:hAnsi="Times New Roman" w:eastAsia="仿宋_GB2312" w:cs="Times New Roman"/>
          <w:sz w:val="32"/>
          <w:szCs w:val="32"/>
        </w:rPr>
        <w:t>公务员</w:t>
      </w:r>
      <w:r>
        <w:rPr>
          <w:rFonts w:ascii="Times New Roman" w:hAnsi="Times New Roman" w:eastAsia="仿宋_GB2312" w:cs="Times New Roman"/>
          <w:sz w:val="32"/>
          <w:szCs w:val="32"/>
        </w:rPr>
        <w:t>平时考核督察2次，充分发挥了平时考核“指挥棒”的作用。</w:t>
      </w:r>
      <w:r>
        <w:rPr>
          <w:rFonts w:hint="eastAsia" w:ascii="Times New Roman" w:hAnsi="Times New Roman" w:eastAsia="仿宋_GB2312" w:cs="Times New Roman"/>
          <w:sz w:val="32"/>
          <w:szCs w:val="32"/>
        </w:rPr>
        <w:t>积极</w:t>
      </w:r>
      <w:r>
        <w:rPr>
          <w:rFonts w:ascii="Times New Roman" w:hAnsi="Times New Roman" w:eastAsia="仿宋_GB2312" w:cs="Times New Roman"/>
          <w:sz w:val="32"/>
          <w:szCs w:val="32"/>
        </w:rPr>
        <w:t>发挥老干部作用，</w:t>
      </w:r>
      <w:r>
        <w:rPr>
          <w:rFonts w:hint="eastAsia" w:ascii="Times New Roman" w:hAnsi="Times New Roman" w:eastAsia="仿宋_GB2312" w:cs="Times New Roman"/>
          <w:sz w:val="32"/>
          <w:szCs w:val="32"/>
        </w:rPr>
        <w:t>新建6</w:t>
      </w:r>
      <w:r>
        <w:rPr>
          <w:rFonts w:ascii="Times New Roman" w:hAnsi="Times New Roman" w:eastAsia="仿宋_GB2312" w:cs="Times New Roman"/>
          <w:sz w:val="32"/>
          <w:szCs w:val="32"/>
        </w:rPr>
        <w:t>个老党员之家示范单位</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开展“党建+志愿服务”、 寻找“最美老干部”等活动，组建62个志愿服务团队，探索出一条老同志自我服务、自我管理新途径。</w:t>
      </w:r>
    </w:p>
    <w:p>
      <w:pPr>
        <w:spacing w:line="520" w:lineRule="exact"/>
        <w:ind w:firstLine="635" w:firstLineChars="200"/>
        <w:rPr>
          <w:rFonts w:ascii="Times New Roman" w:hAnsi="Times New Roman" w:eastAsia="楷体_GB2312" w:cs="Times New Roman"/>
          <w:b/>
          <w:bCs/>
          <w:spacing w:val="-2"/>
          <w:sz w:val="32"/>
          <w:szCs w:val="32"/>
        </w:rPr>
      </w:pPr>
      <w:r>
        <w:rPr>
          <w:rFonts w:hint="eastAsia" w:ascii="Times New Roman" w:hAnsi="Times New Roman" w:eastAsia="楷体_GB2312" w:cs="Times New Roman"/>
          <w:b/>
          <w:bCs/>
          <w:spacing w:val="-2"/>
          <w:sz w:val="32"/>
          <w:szCs w:val="32"/>
        </w:rPr>
        <w:t>3.</w:t>
      </w:r>
      <w:r>
        <w:rPr>
          <w:rFonts w:ascii="Times New Roman" w:hAnsi="Times New Roman" w:eastAsia="楷体_GB2312" w:cs="Times New Roman"/>
          <w:b/>
          <w:bCs/>
          <w:spacing w:val="-2"/>
          <w:sz w:val="32"/>
          <w:szCs w:val="32"/>
        </w:rPr>
        <w:t>织密建强组织体系，全面增强各级党组织的政治功能和组织功能。</w:t>
      </w:r>
      <w:r>
        <w:rPr>
          <w:rFonts w:ascii="Times New Roman" w:hAnsi="Times New Roman" w:eastAsia="仿宋_GB2312" w:cs="Times New Roman"/>
          <w:sz w:val="32"/>
          <w:szCs w:val="32"/>
        </w:rPr>
        <w:t>圆满完成</w:t>
      </w:r>
      <w:r>
        <w:rPr>
          <w:rFonts w:hint="eastAsia" w:ascii="Times New Roman" w:hAnsi="Times New Roman" w:eastAsia="仿宋_GB2312" w:cs="Times New Roman"/>
          <w:sz w:val="32"/>
          <w:szCs w:val="32"/>
        </w:rPr>
        <w:t>村支</w:t>
      </w:r>
      <w:r>
        <w:rPr>
          <w:rFonts w:ascii="Times New Roman" w:hAnsi="Times New Roman" w:eastAsia="仿宋_GB2312" w:cs="Times New Roman"/>
          <w:sz w:val="32"/>
          <w:szCs w:val="32"/>
        </w:rPr>
        <w:t>“两委”换届</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较上届平均年龄下降12.7岁，大专以上学历提升10.3%</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举办297个村（社区）党组织书记专题培训班</w:t>
      </w:r>
      <w:r>
        <w:rPr>
          <w:rFonts w:hint="eastAsia" w:ascii="Times New Roman" w:hAnsi="Times New Roman" w:eastAsia="仿宋_GB2312" w:cs="Times New Roman"/>
          <w:sz w:val="32"/>
          <w:szCs w:val="32"/>
        </w:rPr>
        <w:t>，组织室外参观学习，</w:t>
      </w:r>
      <w:r>
        <w:rPr>
          <w:rFonts w:ascii="Times New Roman" w:hAnsi="Times New Roman" w:eastAsia="仿宋_GB2312" w:cs="Times New Roman"/>
          <w:sz w:val="32"/>
          <w:szCs w:val="32"/>
        </w:rPr>
        <w:t>新一届村（社区）“两委”成员集中轮训3期，培训16151人。抓好党员整顿</w:t>
      </w:r>
      <w:r>
        <w:rPr>
          <w:rFonts w:hint="eastAsia" w:ascii="Times New Roman" w:hAnsi="Times New Roman" w:eastAsia="仿宋_GB2312" w:cs="Times New Roman"/>
          <w:sz w:val="32"/>
          <w:szCs w:val="32"/>
        </w:rPr>
        <w:t>工作，</w:t>
      </w:r>
      <w:r>
        <w:rPr>
          <w:rFonts w:ascii="Times New Roman" w:hAnsi="Times New Roman" w:eastAsia="仿宋_GB2312" w:cs="Times New Roman"/>
          <w:sz w:val="32"/>
          <w:szCs w:val="32"/>
        </w:rPr>
        <w:t>共排查党的十八大以来农村党组织发展的党员3239人，</w:t>
      </w:r>
      <w:r>
        <w:rPr>
          <w:rFonts w:hint="eastAsia" w:ascii="Times New Roman" w:hAnsi="Times New Roman" w:eastAsia="仿宋_GB2312" w:cs="Times New Roman"/>
          <w:sz w:val="32"/>
          <w:szCs w:val="32"/>
        </w:rPr>
        <w:t>已完成</w:t>
      </w:r>
      <w:r>
        <w:rPr>
          <w:rFonts w:ascii="Times New Roman" w:hAnsi="Times New Roman" w:eastAsia="仿宋_GB2312" w:cs="Times New Roman"/>
          <w:sz w:val="32"/>
          <w:szCs w:val="32"/>
        </w:rPr>
        <w:t>相应认定</w:t>
      </w:r>
      <w:r>
        <w:rPr>
          <w:rFonts w:hint="eastAsia" w:ascii="Times New Roman" w:hAnsi="Times New Roman" w:eastAsia="仿宋_GB2312" w:cs="Times New Roman"/>
          <w:sz w:val="32"/>
          <w:szCs w:val="32"/>
        </w:rPr>
        <w:t>工作</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落实</w:t>
      </w:r>
      <w:r>
        <w:rPr>
          <w:rFonts w:ascii="Times New Roman" w:hAnsi="Times New Roman" w:eastAsia="仿宋_GB2312" w:cs="Times New Roman"/>
          <w:sz w:val="32"/>
          <w:szCs w:val="32"/>
        </w:rPr>
        <w:t>“两新”组织</w:t>
      </w:r>
      <w:r>
        <w:rPr>
          <w:rFonts w:hint="eastAsia" w:ascii="Times New Roman" w:hAnsi="Times New Roman" w:eastAsia="仿宋_GB2312" w:cs="Times New Roman"/>
          <w:sz w:val="32"/>
          <w:szCs w:val="32"/>
        </w:rPr>
        <w:t>管理，</w:t>
      </w:r>
      <w:r>
        <w:rPr>
          <w:rFonts w:ascii="Times New Roman" w:hAnsi="Times New Roman" w:eastAsia="仿宋_GB2312" w:cs="Times New Roman"/>
          <w:sz w:val="32"/>
          <w:szCs w:val="32"/>
        </w:rPr>
        <w:t>对全县8600多家非公企业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34000多个个体主体</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230多个社会组织进行全面摸排，对</w:t>
      </w:r>
      <w:r>
        <w:rPr>
          <w:rFonts w:hint="eastAsia" w:ascii="Times New Roman" w:hAnsi="Times New Roman" w:eastAsia="仿宋_GB2312" w:cs="Times New Roman"/>
          <w:sz w:val="32"/>
          <w:szCs w:val="32"/>
        </w:rPr>
        <w:t>符合条件的</w:t>
      </w:r>
      <w:r>
        <w:rPr>
          <w:rFonts w:ascii="Times New Roman" w:hAnsi="Times New Roman" w:eastAsia="仿宋_GB2312" w:cs="Times New Roman"/>
          <w:sz w:val="32"/>
          <w:szCs w:val="32"/>
        </w:rPr>
        <w:t>88家非公企业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37家社会组织做到</w:t>
      </w:r>
      <w:r>
        <w:rPr>
          <w:rFonts w:hint="eastAsia" w:ascii="Times New Roman" w:hAnsi="Times New Roman" w:eastAsia="仿宋_GB2312" w:cs="Times New Roman"/>
          <w:sz w:val="32"/>
          <w:szCs w:val="32"/>
        </w:rPr>
        <w:t>党组织</w:t>
      </w:r>
      <w:r>
        <w:rPr>
          <w:rFonts w:ascii="Times New Roman" w:hAnsi="Times New Roman" w:eastAsia="仿宋_GB2312" w:cs="Times New Roman"/>
          <w:sz w:val="32"/>
          <w:szCs w:val="32"/>
        </w:rPr>
        <w:t>应建尽建。出台《攸县乡村振兴驻村帮扶工作队管理办法》，选派97支乡村振兴工作队、210名驻村干部进村到岗，积极推动湘赣边乡村振兴党建示范带创建工作，2021年成功申报中央扶持壮大村级集体经济项目7个。继续开展小区党支部创建，逐步推广“景秀家园”小区党建工作模式</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疫情期间，</w:t>
      </w:r>
      <w:r>
        <w:rPr>
          <w:rFonts w:hint="eastAsia" w:ascii="Times New Roman" w:hAnsi="Times New Roman" w:eastAsia="仿宋_GB2312" w:cs="Times New Roman"/>
          <w:sz w:val="32"/>
          <w:szCs w:val="32"/>
        </w:rPr>
        <w:t>在</w:t>
      </w:r>
      <w:r>
        <w:rPr>
          <w:rFonts w:ascii="Times New Roman" w:hAnsi="Times New Roman" w:eastAsia="仿宋_GB2312" w:cs="Times New Roman"/>
          <w:sz w:val="32"/>
          <w:szCs w:val="32"/>
        </w:rPr>
        <w:t>防控工作</w:t>
      </w:r>
      <w:r>
        <w:rPr>
          <w:rFonts w:hint="eastAsia" w:ascii="Times New Roman" w:hAnsi="Times New Roman" w:eastAsia="仿宋_GB2312" w:cs="Times New Roman"/>
          <w:sz w:val="32"/>
          <w:szCs w:val="32"/>
        </w:rPr>
        <w:t>中发挥了积极作用</w:t>
      </w:r>
      <w:r>
        <w:rPr>
          <w:rFonts w:ascii="Times New Roman" w:hAnsi="Times New Roman" w:eastAsia="仿宋_GB2312" w:cs="Times New Roman"/>
          <w:sz w:val="32"/>
          <w:szCs w:val="32"/>
        </w:rPr>
        <w:t>。精心筹备庆祝建党100周年活动</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组织召开庆祝中国共产党成立100周年暨“两优一先”表彰大会，评选</w:t>
      </w:r>
      <w:r>
        <w:rPr>
          <w:rFonts w:hint="eastAsia" w:ascii="Times New Roman" w:hAnsi="Times New Roman" w:eastAsia="仿宋_GB2312" w:cs="Times New Roman"/>
          <w:sz w:val="32"/>
          <w:szCs w:val="32"/>
        </w:rPr>
        <w:t>出省、市、</w:t>
      </w:r>
      <w:r>
        <w:rPr>
          <w:rFonts w:ascii="Times New Roman" w:hAnsi="Times New Roman" w:eastAsia="仿宋_GB2312" w:cs="Times New Roman"/>
          <w:sz w:val="32"/>
          <w:szCs w:val="32"/>
        </w:rPr>
        <w:t>县优秀共产党员、优秀党务工作者</w:t>
      </w:r>
      <w:r>
        <w:rPr>
          <w:rFonts w:hint="eastAsia" w:ascii="Times New Roman" w:hAnsi="Times New Roman" w:eastAsia="仿宋_GB2312" w:cs="Times New Roman"/>
          <w:sz w:val="32"/>
          <w:szCs w:val="32"/>
        </w:rPr>
        <w:t>151</w:t>
      </w:r>
      <w:r>
        <w:rPr>
          <w:rFonts w:ascii="Times New Roman" w:hAnsi="Times New Roman" w:eastAsia="仿宋_GB2312" w:cs="Times New Roman"/>
          <w:sz w:val="32"/>
          <w:szCs w:val="32"/>
        </w:rPr>
        <w:t>名</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先进基层党组织</w:t>
      </w: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0个，推出“攸县优秀党员风采故事”等典型宣传。“七一”前夕，全县共走访、慰问528人，发放资金51.52万元。</w:t>
      </w:r>
    </w:p>
    <w:p>
      <w:pPr>
        <w:spacing w:line="520" w:lineRule="exact"/>
        <w:rPr>
          <w:rFonts w:ascii="Times New Roman" w:hAnsi="Times New Roman" w:eastAsia="仿宋_GB2312" w:cs="Times New Roman"/>
          <w:sz w:val="32"/>
          <w:szCs w:val="32"/>
        </w:rPr>
      </w:pPr>
      <w:r>
        <w:rPr>
          <w:rFonts w:hint="eastAsia" w:ascii="Times New Roman" w:hAnsi="Times New Roman" w:eastAsia="楷体_GB2312" w:cs="Times New Roman"/>
          <w:b/>
          <w:bCs/>
          <w:spacing w:val="-2"/>
          <w:sz w:val="32"/>
          <w:szCs w:val="32"/>
        </w:rPr>
        <w:t>4.</w:t>
      </w:r>
      <w:r>
        <w:rPr>
          <w:rFonts w:ascii="Times New Roman" w:hAnsi="Times New Roman" w:eastAsia="楷体_GB2312" w:cs="Times New Roman"/>
          <w:b/>
          <w:bCs/>
          <w:spacing w:val="-2"/>
          <w:sz w:val="32"/>
          <w:szCs w:val="32"/>
        </w:rPr>
        <w:t>紧扣乡村振兴</w:t>
      </w:r>
      <w:r>
        <w:rPr>
          <w:rFonts w:hint="eastAsia" w:ascii="Times New Roman" w:hAnsi="Times New Roman" w:eastAsia="楷体_GB2312" w:cs="Times New Roman"/>
          <w:b/>
          <w:bCs/>
          <w:spacing w:val="-2"/>
          <w:sz w:val="32"/>
          <w:szCs w:val="32"/>
        </w:rPr>
        <w:t>主题</w:t>
      </w:r>
      <w:r>
        <w:rPr>
          <w:rFonts w:ascii="Times New Roman" w:hAnsi="Times New Roman" w:eastAsia="楷体_GB2312" w:cs="Times New Roman"/>
          <w:b/>
          <w:bCs/>
          <w:spacing w:val="-2"/>
          <w:sz w:val="32"/>
          <w:szCs w:val="32"/>
        </w:rPr>
        <w:t>，全方位培养引进用好人才、打造湘赣边区域人才共同体。</w:t>
      </w:r>
      <w:r>
        <w:rPr>
          <w:rFonts w:ascii="Times New Roman" w:hAnsi="Times New Roman" w:eastAsia="仿宋_GB2312" w:cs="Times New Roman"/>
          <w:sz w:val="32"/>
          <w:szCs w:val="32"/>
        </w:rPr>
        <w:t>拓宽人才引进渠道</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在北京和长沙等</w:t>
      </w:r>
      <w:r>
        <w:rPr>
          <w:rFonts w:hint="eastAsia" w:ascii="Times New Roman" w:hAnsi="Times New Roman" w:eastAsia="仿宋_GB2312" w:cs="Times New Roman"/>
          <w:sz w:val="32"/>
          <w:szCs w:val="32"/>
        </w:rPr>
        <w:t>地</w:t>
      </w:r>
      <w:r>
        <w:rPr>
          <w:rFonts w:ascii="Times New Roman" w:hAnsi="Times New Roman" w:eastAsia="仿宋_GB2312" w:cs="Times New Roman"/>
          <w:sz w:val="32"/>
          <w:szCs w:val="32"/>
        </w:rPr>
        <w:t>开展高校集中引才，全年引进27名优秀应届毕业生。举办第四届实训攸州大学生主题实践活动，近400名在校大学生来攸实训。加强与高校的交流合作</w:t>
      </w:r>
      <w:r>
        <w:rPr>
          <w:rFonts w:hint="eastAsia" w:ascii="Times New Roman" w:hAnsi="Times New Roman" w:eastAsia="仿宋_GB2312" w:cs="Times New Roman"/>
          <w:sz w:val="32"/>
          <w:szCs w:val="32"/>
        </w:rPr>
        <w:t>，邀请</w:t>
      </w:r>
      <w:r>
        <w:rPr>
          <w:rFonts w:ascii="Times New Roman" w:hAnsi="Times New Roman" w:eastAsia="仿宋_GB2312" w:cs="Times New Roman"/>
          <w:sz w:val="32"/>
          <w:szCs w:val="32"/>
        </w:rPr>
        <w:t>中山大学</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湖南大学</w:t>
      </w:r>
      <w:r>
        <w:rPr>
          <w:rFonts w:hint="eastAsia" w:ascii="Times New Roman" w:hAnsi="Times New Roman" w:eastAsia="仿宋_GB2312" w:cs="Times New Roman"/>
          <w:sz w:val="32"/>
          <w:szCs w:val="32"/>
        </w:rPr>
        <w:t>的师生在攸开展</w:t>
      </w:r>
      <w:r>
        <w:rPr>
          <w:rFonts w:ascii="Times New Roman" w:hAnsi="Times New Roman" w:eastAsia="仿宋_GB2312" w:cs="Times New Roman"/>
          <w:sz w:val="32"/>
          <w:szCs w:val="32"/>
        </w:rPr>
        <w:t>相关课题研究，</w:t>
      </w:r>
      <w:r>
        <w:rPr>
          <w:rFonts w:hint="eastAsia" w:ascii="Times New Roman" w:hAnsi="Times New Roman" w:eastAsia="仿宋_GB2312" w:cs="Times New Roman"/>
          <w:sz w:val="32"/>
          <w:szCs w:val="32"/>
        </w:rPr>
        <w:t>为攸县</w:t>
      </w:r>
      <w:r>
        <w:rPr>
          <w:rFonts w:ascii="Times New Roman" w:hAnsi="Times New Roman" w:eastAsia="仿宋_GB2312" w:cs="Times New Roman"/>
          <w:sz w:val="32"/>
          <w:szCs w:val="32"/>
        </w:rPr>
        <w:t>起草了《关于促进攸县农村养老服务发展的意见》</w:t>
      </w:r>
      <w:r>
        <w:rPr>
          <w:rFonts w:hint="eastAsia" w:ascii="Times New Roman" w:hAnsi="Times New Roman" w:eastAsia="仿宋_GB2312" w:cs="Times New Roman"/>
          <w:sz w:val="32"/>
          <w:szCs w:val="32"/>
        </w:rPr>
        <w:t>，新增</w:t>
      </w:r>
      <w:r>
        <w:rPr>
          <w:rFonts w:ascii="Times New Roman" w:hAnsi="Times New Roman" w:eastAsia="仿宋_GB2312" w:cs="Times New Roman"/>
          <w:sz w:val="32"/>
          <w:szCs w:val="32"/>
        </w:rPr>
        <w:t>生产技术研究院</w:t>
      </w:r>
      <w:r>
        <w:rPr>
          <w:rFonts w:hint="eastAsia" w:ascii="Times New Roman" w:hAnsi="Times New Roman" w:eastAsia="仿宋_GB2312" w:cs="Times New Roman"/>
          <w:sz w:val="32"/>
          <w:szCs w:val="32"/>
        </w:rPr>
        <w:t>1所、</w:t>
      </w:r>
      <w:r>
        <w:rPr>
          <w:rFonts w:ascii="Times New Roman" w:hAnsi="Times New Roman" w:eastAsia="仿宋_GB2312" w:cs="Times New Roman"/>
          <w:sz w:val="32"/>
          <w:szCs w:val="32"/>
        </w:rPr>
        <w:t>博士工作站</w:t>
      </w:r>
      <w:r>
        <w:rPr>
          <w:rFonts w:hint="eastAsia" w:ascii="Times New Roman" w:hAnsi="Times New Roman" w:eastAsia="仿宋_GB2312" w:cs="Times New Roman"/>
          <w:sz w:val="32"/>
          <w:szCs w:val="32"/>
        </w:rPr>
        <w:t>1个</w:t>
      </w:r>
      <w:r>
        <w:rPr>
          <w:rFonts w:ascii="Times New Roman" w:hAnsi="Times New Roman" w:eastAsia="仿宋_GB2312" w:cs="Times New Roman"/>
          <w:sz w:val="32"/>
          <w:szCs w:val="32"/>
        </w:rPr>
        <w:t>。</w:t>
      </w:r>
      <w:r>
        <w:rPr>
          <w:rFonts w:ascii="Times New Roman" w:hAnsi="Times New Roman" w:eastAsia="仿宋_GB2312" w:cs="Times New Roman"/>
          <w:sz w:val="32"/>
          <w:szCs w:val="32"/>
          <w:shd w:val="clear" w:color="auto" w:fill="FFFFFF"/>
        </w:rPr>
        <w:t>强化人才培育使用</w:t>
      </w:r>
      <w:r>
        <w:rPr>
          <w:rFonts w:hint="eastAsia" w:ascii="Times New Roman" w:hAnsi="Times New Roman" w:eastAsia="仿宋_GB2312" w:cs="Times New Roman"/>
          <w:sz w:val="32"/>
          <w:szCs w:val="32"/>
          <w:shd w:val="clear" w:color="auto" w:fill="FFFFFF"/>
        </w:rPr>
        <w:t>，</w:t>
      </w:r>
      <w:r>
        <w:rPr>
          <w:rFonts w:ascii="Times New Roman" w:hAnsi="Times New Roman" w:eastAsia="仿宋_GB2312" w:cs="Times New Roman"/>
          <w:sz w:val="32"/>
          <w:szCs w:val="32"/>
        </w:rPr>
        <w:t>选派300余名学生到高校进行定向委培，安置51名公费师范毕业生回攸就业工作。</w:t>
      </w:r>
      <w:r>
        <w:rPr>
          <w:rFonts w:ascii="Times New Roman" w:hAnsi="Times New Roman" w:eastAsia="仿宋_GB2312" w:cs="Times New Roman"/>
          <w:sz w:val="32"/>
          <w:szCs w:val="32"/>
          <w:shd w:val="clear" w:color="auto" w:fill="FFFFFF"/>
        </w:rPr>
        <w:t>举办直播电商人才培训班</w:t>
      </w:r>
      <w:r>
        <w:rPr>
          <w:rFonts w:hint="eastAsia" w:ascii="Times New Roman" w:hAnsi="Times New Roman" w:eastAsia="仿宋_GB2312" w:cs="Times New Roman"/>
          <w:sz w:val="32"/>
          <w:szCs w:val="32"/>
          <w:shd w:val="clear" w:color="auto" w:fill="FFFFFF"/>
        </w:rPr>
        <w:t>、</w:t>
      </w:r>
      <w:r>
        <w:rPr>
          <w:rFonts w:ascii="Times New Roman" w:hAnsi="Times New Roman" w:eastAsia="仿宋_GB2312" w:cs="Times New Roman"/>
          <w:sz w:val="32"/>
          <w:szCs w:val="32"/>
          <w:shd w:val="clear" w:color="auto" w:fill="FFFFFF"/>
        </w:rPr>
        <w:t>全县高素质人才进修班，培训</w:t>
      </w:r>
      <w:r>
        <w:rPr>
          <w:rFonts w:hint="eastAsia" w:ascii="Times New Roman" w:hAnsi="Times New Roman" w:eastAsia="仿宋_GB2312" w:cs="Times New Roman"/>
          <w:sz w:val="32"/>
          <w:szCs w:val="32"/>
          <w:shd w:val="clear" w:color="auto" w:fill="FFFFFF"/>
        </w:rPr>
        <w:t>电商人才</w:t>
      </w:r>
      <w:r>
        <w:rPr>
          <w:rFonts w:ascii="Times New Roman" w:hAnsi="Times New Roman" w:eastAsia="仿宋_GB2312" w:cs="Times New Roman"/>
          <w:sz w:val="32"/>
          <w:szCs w:val="32"/>
          <w:shd w:val="clear" w:color="auto" w:fill="FFFFFF"/>
        </w:rPr>
        <w:t>200余人</w:t>
      </w:r>
      <w:r>
        <w:rPr>
          <w:rFonts w:hint="eastAsia" w:ascii="Times New Roman" w:hAnsi="Times New Roman" w:eastAsia="仿宋_GB2312" w:cs="Times New Roman"/>
          <w:sz w:val="32"/>
          <w:szCs w:val="32"/>
          <w:shd w:val="clear" w:color="auto" w:fill="FFFFFF"/>
        </w:rPr>
        <w:t>、</w:t>
      </w:r>
      <w:r>
        <w:rPr>
          <w:rFonts w:ascii="Times New Roman" w:hAnsi="Times New Roman" w:eastAsia="仿宋_GB2312" w:cs="Times New Roman"/>
          <w:sz w:val="32"/>
          <w:szCs w:val="32"/>
          <w:shd w:val="clear" w:color="auto" w:fill="FFFFFF"/>
        </w:rPr>
        <w:t>研究生及以上学历</w:t>
      </w:r>
      <w:r>
        <w:rPr>
          <w:rFonts w:hint="eastAsia" w:ascii="Times New Roman" w:hAnsi="Times New Roman" w:eastAsia="仿宋_GB2312" w:cs="Times New Roman"/>
          <w:sz w:val="32"/>
          <w:szCs w:val="32"/>
          <w:shd w:val="clear" w:color="auto" w:fill="FFFFFF"/>
        </w:rPr>
        <w:t>人才</w:t>
      </w:r>
      <w:r>
        <w:rPr>
          <w:rFonts w:ascii="Times New Roman" w:hAnsi="Times New Roman" w:eastAsia="仿宋_GB2312" w:cs="Times New Roman"/>
          <w:sz w:val="32"/>
          <w:szCs w:val="32"/>
          <w:shd w:val="clear" w:color="auto" w:fill="FFFFFF"/>
        </w:rPr>
        <w:t>48人。</w:t>
      </w:r>
      <w:r>
        <w:rPr>
          <w:rFonts w:ascii="Times New Roman" w:hAnsi="Times New Roman" w:eastAsia="仿宋_GB2312" w:cs="Times New Roman"/>
          <w:sz w:val="32"/>
          <w:szCs w:val="32"/>
        </w:rPr>
        <w:t>创新开展攸州产业工匠评选，不断激发企业技能人才创新活力。组织湘赣边首届直播带货创新创业大赛，直播带货64场次，累计销售额650余万。优化人才服务保障</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完善县委人才工作领导小组及其办公室工作规则，建立人才工作联席会议制度。落实《攸县促进产业发展政策（试行）》有关规定，共确定新引进人才安家补贴发放人选7人，补贴金额14万元，购房补贴发放人选1人</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落实领军人才补贴资金28.5万元。开展人才公寓清查摸排，处理人才公寓日常问题27个。</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四、评价结论及建议</w:t>
      </w:r>
    </w:p>
    <w:p>
      <w:pPr>
        <w:spacing w:line="520" w:lineRule="exact"/>
        <w:ind w:firstLine="472" w:firstLineChars="147"/>
        <w:rPr>
          <w:rFonts w:ascii="楷体_GB2312" w:eastAsia="楷体_GB2312"/>
          <w:b/>
          <w:sz w:val="32"/>
          <w:szCs w:val="32"/>
        </w:rPr>
      </w:pPr>
      <w:r>
        <w:rPr>
          <w:rFonts w:hint="eastAsia" w:ascii="楷体_GB2312" w:eastAsia="楷体_GB2312"/>
          <w:b/>
          <w:sz w:val="32"/>
          <w:szCs w:val="32"/>
        </w:rPr>
        <w:t>（一）评价结论：</w:t>
      </w:r>
      <w:r>
        <w:rPr>
          <w:rFonts w:hint="eastAsia" w:ascii="Times New Roman" w:hAnsi="Times New Roman" w:eastAsia="仿宋_GB2312" w:cs="Times New Roman"/>
          <w:sz w:val="32"/>
          <w:szCs w:val="32"/>
        </w:rPr>
        <w:t>预算执行情况良好，无不良记录及违规违纪行为，预算支出和决算支出情况基本相符。</w:t>
      </w:r>
    </w:p>
    <w:p>
      <w:pPr>
        <w:spacing w:line="520" w:lineRule="exact"/>
        <w:ind w:firstLine="472" w:firstLineChars="147"/>
        <w:rPr>
          <w:rFonts w:ascii="楷体_GB2312" w:eastAsia="楷体_GB2312"/>
          <w:b/>
          <w:sz w:val="32"/>
          <w:szCs w:val="32"/>
        </w:rPr>
      </w:pPr>
      <w:r>
        <w:rPr>
          <w:rFonts w:hint="eastAsia" w:ascii="楷体_GB2312" w:eastAsia="楷体_GB2312"/>
          <w:b/>
          <w:sz w:val="32"/>
          <w:szCs w:val="32"/>
        </w:rPr>
        <w:t>（二）存在问题：暂未发现</w:t>
      </w:r>
      <w:r>
        <w:rPr>
          <w:rFonts w:hint="eastAsia" w:ascii="Times New Roman" w:hAnsi="Times New Roman" w:eastAsia="仿宋_GB2312" w:cs="Times New Roman"/>
          <w:sz w:val="32"/>
          <w:szCs w:val="32"/>
        </w:rPr>
        <w:t>。</w:t>
      </w:r>
    </w:p>
    <w:p>
      <w:pPr>
        <w:spacing w:line="520" w:lineRule="exact"/>
        <w:ind w:firstLine="472" w:firstLineChars="147"/>
        <w:rPr>
          <w:rFonts w:ascii="Times New Roman" w:hAnsi="Times New Roman" w:eastAsia="仿宋_GB2312" w:cs="Times New Roman"/>
          <w:sz w:val="32"/>
          <w:szCs w:val="32"/>
        </w:rPr>
      </w:pPr>
      <w:r>
        <w:rPr>
          <w:rFonts w:hint="eastAsia" w:ascii="楷体_GB2312" w:eastAsia="楷体_GB2312"/>
          <w:b/>
          <w:sz w:val="32"/>
          <w:szCs w:val="32"/>
        </w:rPr>
        <w:t>（三）改进建议：暂无</w:t>
      </w:r>
      <w:r>
        <w:rPr>
          <w:rFonts w:hint="eastAsia" w:ascii="Times New Roman" w:hAnsi="Times New Roman" w:eastAsia="仿宋_GB2312" w:cs="Times New Roman"/>
          <w:sz w:val="32"/>
          <w:szCs w:val="32"/>
        </w:rPr>
        <w:t>。</w:t>
      </w:r>
    </w:p>
    <w:p>
      <w:pPr>
        <w:spacing w:line="520" w:lineRule="exact"/>
        <w:jc w:val="right"/>
        <w:rPr>
          <w:rFonts w:hint="eastAsia" w:ascii="Times New Roman" w:hAnsi="Times New Roman" w:eastAsia="仿宋_GB2312" w:cs="Times New Roman"/>
          <w:sz w:val="32"/>
          <w:szCs w:val="32"/>
        </w:rPr>
      </w:pPr>
    </w:p>
    <w:p>
      <w:pPr>
        <w:spacing w:line="520" w:lineRule="exact"/>
        <w:jc w:val="right"/>
        <w:rPr>
          <w:rFonts w:hint="eastAsia" w:ascii="Times New Roman" w:hAnsi="Times New Roman" w:eastAsia="仿宋_GB2312" w:cs="Times New Roman"/>
          <w:sz w:val="32"/>
          <w:szCs w:val="32"/>
        </w:rPr>
      </w:pPr>
    </w:p>
    <w:p>
      <w:pPr>
        <w:spacing w:line="520" w:lineRule="exact"/>
        <w:jc w:val="righ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中共攸县县委组织部</w:t>
      </w:r>
    </w:p>
    <w:p>
      <w:pPr>
        <w:spacing w:line="520" w:lineRule="exact"/>
        <w:jc w:val="right"/>
      </w:pPr>
      <w:r>
        <w:rPr>
          <w:rFonts w:hint="eastAsia" w:ascii="Times New Roman" w:hAnsi="Times New Roman" w:eastAsia="仿宋_GB2312" w:cs="Times New Roman"/>
          <w:sz w:val="32"/>
          <w:szCs w:val="32"/>
        </w:rPr>
        <w:t>2022年10月18日</w:t>
      </w:r>
    </w:p>
    <w:sectPr>
      <w:footerReference r:id="rId5" w:type="default"/>
      <w:pgSz w:w="11906" w:h="16838"/>
      <w:pgMar w:top="1786" w:right="1474" w:bottom="1701"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283" w:usb1="180F0C10" w:usb2="00000012"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简体">
    <w:altName w:val="宋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931845"/>
    </w:sdtPr>
    <w:sdtContent>
      <w:p>
        <w:pPr>
          <w:pStyle w:val="3"/>
          <w:jc w:val="center"/>
        </w:pPr>
        <w:r>
          <w:rPr>
            <w:rFonts w:ascii="Times New Roman" w:hAnsi="Times New Roman" w:cs="Times New Roman"/>
            <w:sz w:val="28"/>
          </w:rPr>
          <w:fldChar w:fldCharType="begin"/>
        </w:r>
        <w:r>
          <w:rPr>
            <w:rFonts w:ascii="Times New Roman" w:hAnsi="Times New Roman" w:cs="Times New Roman"/>
            <w:sz w:val="28"/>
          </w:rPr>
          <w:instrText xml:space="preserve"> PAGE   \* MERGEFORMAT </w:instrText>
        </w:r>
        <w:r>
          <w:rPr>
            <w:rFonts w:ascii="Times New Roman" w:hAnsi="Times New Roman" w:cs="Times New Roman"/>
            <w:sz w:val="28"/>
          </w:rPr>
          <w:fldChar w:fldCharType="separate"/>
        </w:r>
        <w:r>
          <w:rPr>
            <w:rFonts w:ascii="Times New Roman" w:hAnsi="Times New Roman" w:cs="Times New Roman"/>
            <w:sz w:val="28"/>
            <w:lang w:val="zh-CN"/>
          </w:rPr>
          <w:t>7</w:t>
        </w:r>
        <w:r>
          <w:rPr>
            <w:rFonts w:ascii="Times New Roman" w:hAnsi="Times New Roman" w:cs="Times New Roman"/>
            <w:sz w:val="28"/>
          </w:rPr>
          <w:fldChar w:fldCharType="end"/>
        </w:r>
      </w:p>
    </w:sdtContent>
  </w:sdt>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MWY3OGY0MjBjYzg2MWQ0OGNlN2RiN2I5ZWI3OTQzMjUifQ=="/>
  </w:docVars>
  <w:rsids>
    <w:rsidRoot w:val="00D31D50"/>
    <w:rsid w:val="00120C68"/>
    <w:rsid w:val="00323B43"/>
    <w:rsid w:val="003D37D8"/>
    <w:rsid w:val="00426133"/>
    <w:rsid w:val="004358AB"/>
    <w:rsid w:val="006A2A90"/>
    <w:rsid w:val="008B7726"/>
    <w:rsid w:val="009C01C0"/>
    <w:rsid w:val="00D31D50"/>
    <w:rsid w:val="5DBD0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pPr>
      <w:spacing w:after="0"/>
    </w:pPr>
    <w:rPr>
      <w:sz w:val="18"/>
      <w:szCs w:val="18"/>
    </w:rPr>
  </w:style>
  <w:style w:type="paragraph" w:styleId="3">
    <w:name w:val="footer"/>
    <w:basedOn w:val="1"/>
    <w:link w:val="9"/>
    <w:autoRedefine/>
    <w:unhideWhenUsed/>
    <w:qFormat/>
    <w:uiPriority w:val="99"/>
    <w:pPr>
      <w:tabs>
        <w:tab w:val="center" w:pos="4153"/>
        <w:tab w:val="right" w:pos="8306"/>
      </w:tabs>
    </w:pPr>
    <w:rPr>
      <w:sz w:val="18"/>
      <w:szCs w:val="18"/>
    </w:rPr>
  </w:style>
  <w:style w:type="paragraph" w:styleId="4">
    <w:name w:val="header"/>
    <w:basedOn w:val="1"/>
    <w:link w:val="8"/>
    <w:autoRedefine/>
    <w:semiHidden/>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uiPriority w:val="0"/>
    <w:pPr>
      <w:widowControl w:val="0"/>
      <w:adjustRightInd/>
      <w:snapToGrid/>
      <w:spacing w:beforeAutospacing="1" w:after="0" w:afterAutospacing="1"/>
    </w:pPr>
    <w:rPr>
      <w:rFonts w:cs="Times New Roman" w:asciiTheme="minorHAnsi" w:hAnsiTheme="minorHAnsi" w:eastAsiaTheme="minorEastAsia"/>
      <w:sz w:val="24"/>
      <w:szCs w:val="24"/>
    </w:rPr>
  </w:style>
  <w:style w:type="character" w:customStyle="1" w:styleId="8">
    <w:name w:val="页眉 Char"/>
    <w:basedOn w:val="7"/>
    <w:link w:val="4"/>
    <w:autoRedefine/>
    <w:semiHidden/>
    <w:qFormat/>
    <w:uiPriority w:val="99"/>
    <w:rPr>
      <w:rFonts w:ascii="Tahoma" w:hAnsi="Tahoma"/>
      <w:sz w:val="18"/>
      <w:szCs w:val="18"/>
    </w:rPr>
  </w:style>
  <w:style w:type="character" w:customStyle="1" w:styleId="9">
    <w:name w:val="页脚 Char"/>
    <w:basedOn w:val="7"/>
    <w:link w:val="3"/>
    <w:autoRedefine/>
    <w:qFormat/>
    <w:uiPriority w:val="99"/>
    <w:rPr>
      <w:rFonts w:ascii="Tahoma" w:hAnsi="Tahoma"/>
      <w:sz w:val="18"/>
      <w:szCs w:val="18"/>
    </w:rPr>
  </w:style>
  <w:style w:type="character" w:customStyle="1" w:styleId="10">
    <w:name w:val="批注框文本 Char"/>
    <w:basedOn w:val="7"/>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570</Words>
  <Characters>3255</Characters>
  <Lines>27</Lines>
  <Paragraphs>7</Paragraphs>
  <TotalTime>0</TotalTime>
  <ScaleCrop>false</ScaleCrop>
  <LinksUpToDate>false</LinksUpToDate>
  <CharactersWithSpaces>3818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cp:lastModifiedBy>
  <dcterms:modified xsi:type="dcterms:W3CDTF">2024-06-18T01:00:12Z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0C231F7903C740FB92D4F4E9D9E413C6_12</vt:lpwstr>
  </property>
</Properties>
</file>