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>
      <w:pPr>
        <w:tabs>
          <w:tab w:val="left" w:pos="7560"/>
        </w:tabs>
        <w:adjustRightInd w:val="0"/>
        <w:snapToGrid w:val="0"/>
        <w:jc w:val="center"/>
        <w:rPr>
          <w:rFonts w:eastAsia="方正小标宋简体"/>
          <w:bCs/>
          <w:sz w:val="84"/>
          <w:szCs w:val="84"/>
        </w:rPr>
      </w:pPr>
      <w:r>
        <w:rPr>
          <w:rFonts w:hint="eastAsia" w:eastAsia="方正小标宋简体"/>
          <w:bCs/>
          <w:sz w:val="84"/>
          <w:szCs w:val="84"/>
        </w:rPr>
        <w:t>醴陵市退役军人事务</w:t>
      </w:r>
      <w:r>
        <w:rPr>
          <w:rFonts w:eastAsia="方正小标宋简体"/>
          <w:bCs/>
          <w:sz w:val="84"/>
          <w:szCs w:val="84"/>
        </w:rPr>
        <w:t>局</w:t>
      </w:r>
      <w:r>
        <w:rPr>
          <w:rFonts w:hint="eastAsia" w:eastAsia="方正小标宋简体"/>
          <w:bCs/>
          <w:sz w:val="84"/>
          <w:szCs w:val="84"/>
        </w:rPr>
        <w:t xml:space="preserve">     2024</w:t>
      </w:r>
      <w:r>
        <w:rPr>
          <w:rFonts w:eastAsia="方正小标宋简体"/>
          <w:bCs/>
          <w:sz w:val="84"/>
          <w:szCs w:val="84"/>
        </w:rPr>
        <w:t>年部门预算</w:t>
      </w: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目  录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第一部分 部门预算公开说明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一、部门职能职责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二、机构设置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三、部门预算单位构成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四、部门收支总体情况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（一）收入预算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（二）支出预算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（三）预算收支增减变化情况说明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五、一般公共预算拨款支出预算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（一）基本支出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（二）项目支出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六、政府性基金预算支出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七、其他重要事项情况说明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（一）机关运行经费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（二）政府采购预算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（三）国有资产占有情况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（四）重点项目预算的绩效目标等情况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（五）一般公共预算“三公”经费预算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（六）会议费、培训费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（七）其他事项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八、名词解释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第二部分 部门预算公开表格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（一）部门收支总表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（二）部门收入总表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（三）部门支出总表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（四）支出分类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（五）支出分类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部门预算</w:t>
      </w:r>
      <w:r>
        <w:rPr>
          <w:rFonts w:eastAsia="仿宋_GB2312"/>
          <w:sz w:val="32"/>
          <w:szCs w:val="32"/>
        </w:rPr>
        <w:t>)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（六）财政拨款收支总表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Ansi="仿宋_GB2312"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（七）一般</w:t>
      </w:r>
      <w:r>
        <w:rPr>
          <w:rFonts w:hint="eastAsia" w:hAnsi="仿宋_GB2312" w:eastAsia="仿宋_GB2312"/>
          <w:sz w:val="32"/>
          <w:szCs w:val="32"/>
        </w:rPr>
        <w:t>公共</w:t>
      </w:r>
      <w:r>
        <w:rPr>
          <w:rFonts w:hAnsi="仿宋_GB2312" w:eastAsia="仿宋_GB2312"/>
          <w:sz w:val="32"/>
          <w:szCs w:val="32"/>
        </w:rPr>
        <w:t>预算支出表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Ansi="仿宋_GB2312"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</w:t>
      </w:r>
      <w:r>
        <w:rPr>
          <w:rFonts w:hint="eastAsia" w:hAnsi="仿宋_GB2312" w:eastAsia="仿宋_GB2312"/>
          <w:sz w:val="32"/>
          <w:szCs w:val="32"/>
        </w:rPr>
        <w:t>八</w:t>
      </w:r>
      <w:r>
        <w:rPr>
          <w:rFonts w:hAnsi="仿宋_GB2312" w:eastAsia="仿宋_GB2312"/>
          <w:sz w:val="32"/>
          <w:szCs w:val="32"/>
        </w:rPr>
        <w:t>）一般</w:t>
      </w:r>
      <w:r>
        <w:rPr>
          <w:rFonts w:hint="eastAsia" w:hAnsi="仿宋_GB2312" w:eastAsia="仿宋_GB2312"/>
          <w:sz w:val="32"/>
          <w:szCs w:val="32"/>
        </w:rPr>
        <w:t>公共</w:t>
      </w:r>
      <w:r>
        <w:rPr>
          <w:rFonts w:hAnsi="仿宋_GB2312" w:eastAsia="仿宋_GB2312"/>
          <w:sz w:val="32"/>
          <w:szCs w:val="32"/>
        </w:rPr>
        <w:t>预算</w:t>
      </w:r>
      <w:r>
        <w:rPr>
          <w:rFonts w:hint="eastAsia" w:hAnsi="仿宋_GB2312" w:eastAsia="仿宋_GB2312"/>
          <w:sz w:val="32"/>
          <w:szCs w:val="32"/>
        </w:rPr>
        <w:t>基本</w:t>
      </w:r>
      <w:r>
        <w:rPr>
          <w:rFonts w:hAnsi="仿宋_GB2312" w:eastAsia="仿宋_GB2312"/>
          <w:sz w:val="32"/>
          <w:szCs w:val="32"/>
        </w:rPr>
        <w:t>支出表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（九）工资福利（政府预算）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（十）工资福利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（十一）个人家庭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（十二）个人家庭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（十三）商品服务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（十四）商品服务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（十五）三公经费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（十六）政府性基金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（十七）政府性基金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（十八）政府性基金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部门预算</w:t>
      </w:r>
      <w:r>
        <w:rPr>
          <w:rFonts w:eastAsia="仿宋_GB2312"/>
          <w:sz w:val="32"/>
          <w:szCs w:val="32"/>
        </w:rPr>
        <w:t>)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（十九）国有资本经营预算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（二十）财政专户管理资金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（二十一）专项清单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（二十二）项目支出绩效目标表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（二十三）整体支出绩效目标表</w:t>
      </w:r>
      <w:r>
        <w:rPr>
          <w:rFonts w:eastAsia="仿宋_GB2312"/>
          <w:sz w:val="32"/>
          <w:szCs w:val="32"/>
        </w:rPr>
        <w:t xml:space="preserve"> </w:t>
      </w:r>
    </w:p>
    <w:p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第一部分：</w:t>
      </w:r>
    </w:p>
    <w:p>
      <w:pPr>
        <w:tabs>
          <w:tab w:val="left" w:pos="7560"/>
        </w:tabs>
        <w:adjustRightInd w:val="0"/>
        <w:snapToGrid w:val="0"/>
        <w:spacing w:line="560" w:lineRule="exact"/>
        <w:rPr>
          <w:rFonts w:eastAsia="方正小标宋简体"/>
          <w:bCs/>
          <w:sz w:val="44"/>
          <w:szCs w:val="44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sz w:val="32"/>
          <w:szCs w:val="32"/>
        </w:rPr>
      </w:pPr>
      <w:r>
        <w:rPr>
          <w:rFonts w:hint="eastAsia" w:eastAsia="方正小标宋简体"/>
          <w:bCs/>
          <w:sz w:val="44"/>
          <w:szCs w:val="44"/>
        </w:rPr>
        <w:t>醴陵市退役军人事务</w:t>
      </w:r>
      <w:r>
        <w:rPr>
          <w:rFonts w:eastAsia="方正小标宋简体"/>
          <w:bCs/>
          <w:sz w:val="44"/>
          <w:szCs w:val="44"/>
        </w:rPr>
        <w:t>局</w:t>
      </w:r>
      <w:r>
        <w:rPr>
          <w:rFonts w:hint="eastAsia" w:eastAsia="方正小标宋简体"/>
          <w:bCs/>
          <w:sz w:val="44"/>
          <w:szCs w:val="44"/>
        </w:rPr>
        <w:t>2024</w:t>
      </w:r>
      <w:r>
        <w:rPr>
          <w:rFonts w:eastAsia="方正小标宋简体"/>
          <w:bCs/>
          <w:sz w:val="44"/>
          <w:szCs w:val="44"/>
        </w:rPr>
        <w:t>年部门预算说明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 部门职能职责</w:t>
      </w:r>
    </w:p>
    <w:p>
      <w:pPr>
        <w:spacing w:line="57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（一）贯彻执行党和国家关于退役军人思想政治、管理保障和安置优抚等工作政策法规，拟订全市退役军人事务发展规划，并组织实施；褒扬彰显退役军人为党、国家和人民牺牲奉献的精神风范和价值导向。</w:t>
      </w:r>
    </w:p>
    <w:p>
      <w:pPr>
        <w:spacing w:line="57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（二）负责全市军队转业干部、复员干部、离休退休干部、退役士兵和无军籍退休退职职工的移交安置工作和自主择业、就业退役军人服务管理工作。</w:t>
      </w:r>
    </w:p>
    <w:p>
      <w:pPr>
        <w:spacing w:line="57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（三）组织实施全市退役军人教育培训工作，协调扶持退役军人和随军随调家属就业创业。</w:t>
      </w:r>
    </w:p>
    <w:p>
      <w:pPr>
        <w:spacing w:line="57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（四）贯彻落实国家、省关于退役军人的特殊保障政策，会同有关部门制定相关实施细则，并组织实施。</w:t>
      </w:r>
    </w:p>
    <w:p>
      <w:pPr>
        <w:spacing w:line="57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（五）组织协调落实全市移交地方的离休退休军人、符合条件的其他退役军人和无军籍退休退职职工的住房保障工作，以及退役军人医疗保障、社会保险等待遇保障工作。</w:t>
      </w:r>
    </w:p>
    <w:p>
      <w:pPr>
        <w:spacing w:line="57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（六）负责全市伤病残退役军人服务管理和抚恤工作，贯彻落实有关退役军人医疗、疗养、养老等机构的规划细则并指导实施；承担全市不适宜继续服役的伤病残军人相关工作。</w:t>
      </w:r>
    </w:p>
    <w:p>
      <w:pPr>
        <w:spacing w:line="57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（七）组织指导全市拥军优属工作。负责全市现役军人、退役军人、军队文职人员和军属优待、抚恤等工作；贯彻执行国家关于国民党抗战老兵等有关人员优待政策并指导实施。</w:t>
      </w:r>
    </w:p>
    <w:p>
      <w:pPr>
        <w:spacing w:line="57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八）负责全市烈士及退役军人荣誉奖励、军人公墓管理维护、纪念活动等工作，依法承担英雄烈士保护相关工作，负责列入全省重点保护单位的烈士纪念建筑物名录的申报工作，总结表彰和宣扬退役军人、退役军人工作单位和个人先进典型事迹。</w:t>
      </w:r>
    </w:p>
    <w:p>
      <w:pPr>
        <w:spacing w:line="57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（九）指导并监督检查退役军人相关法律法规和政策措施的落实，开展全市退役军人权益维护和有关人员的帮扶援助工作。</w:t>
      </w:r>
    </w:p>
    <w:p>
      <w:pPr>
        <w:spacing w:line="57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（十）完成市委和市人民政府交办的其他任务。</w:t>
      </w:r>
    </w:p>
    <w:p>
      <w:pPr>
        <w:spacing w:line="57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（十一）职能转变。市退役军人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事务</w:t>
      </w:r>
      <w:r>
        <w:rPr>
          <w:rFonts w:hint="eastAsia" w:ascii="仿宋" w:hAnsi="仿宋" w:eastAsia="仿宋" w:cs="仿宋"/>
          <w:sz w:val="32"/>
          <w:szCs w:val="32"/>
        </w:rPr>
        <w:t>局应牵头加强退役军人思想政治工作和服务保障体系建设，建立健全集中统一、职责清晰的退役军人管理保障体制，协调各方力量更好为军人军属服务，维护军人军属合法权益，让军人成为全社会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尊崇的职业，褒扬彰显退役军人为党、国家和人民牺牲奉献的精神风范和价值导向，更好地为增强部队战斗力和凝聚力做好组织保障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二、机构设置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Cs/>
          <w:color w:val="FF0000"/>
          <w:sz w:val="32"/>
          <w:szCs w:val="32"/>
        </w:rPr>
        <w:t> </w:t>
      </w:r>
      <w:r>
        <w:rPr>
          <w:rFonts w:eastAsia="仿宋_GB2312"/>
          <w:sz w:val="32"/>
          <w:szCs w:val="32"/>
        </w:rPr>
        <w:t>本部门共有编制人数</w:t>
      </w:r>
      <w:r>
        <w:rPr>
          <w:rFonts w:hint="eastAsia" w:eastAsia="仿宋_GB2312"/>
          <w:sz w:val="32"/>
          <w:szCs w:val="32"/>
        </w:rPr>
        <w:t>20</w:t>
      </w:r>
      <w:r>
        <w:rPr>
          <w:rFonts w:eastAsia="仿宋_GB2312"/>
          <w:sz w:val="32"/>
          <w:szCs w:val="32"/>
        </w:rPr>
        <w:t>人，实有人数</w:t>
      </w:r>
      <w:r>
        <w:rPr>
          <w:rFonts w:hint="eastAsia" w:eastAsia="仿宋_GB2312"/>
          <w:sz w:val="32"/>
          <w:szCs w:val="32"/>
        </w:rPr>
        <w:t>19</w:t>
      </w:r>
      <w:r>
        <w:rPr>
          <w:rFonts w:eastAsia="仿宋_GB2312"/>
          <w:sz w:val="32"/>
          <w:szCs w:val="32"/>
        </w:rPr>
        <w:t>人。内设科室</w:t>
      </w:r>
      <w:r>
        <w:rPr>
          <w:rFonts w:hint="eastAsia"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个，分别为：</w:t>
      </w:r>
      <w:r>
        <w:rPr>
          <w:rFonts w:hAnsi="仿宋" w:eastAsia="仿宋"/>
          <w:sz w:val="32"/>
          <w:szCs w:val="32"/>
        </w:rPr>
        <w:t>办公室、思想政治和权益维护股、拥军优抚股、移交安置股</w:t>
      </w:r>
      <w:r>
        <w:rPr>
          <w:rFonts w:hint="eastAsia" w:hAnsi="仿宋" w:eastAsia="仿宋"/>
          <w:sz w:val="32"/>
          <w:szCs w:val="32"/>
        </w:rPr>
        <w:t>。</w:t>
      </w:r>
      <w:r>
        <w:rPr>
          <w:rFonts w:eastAsia="仿宋_GB2312"/>
          <w:bCs/>
          <w:color w:val="000000"/>
          <w:sz w:val="32"/>
          <w:szCs w:val="32"/>
        </w:rPr>
        <w:t> 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三、部门预算单位构成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纳入本部门</w:t>
      </w:r>
      <w:r>
        <w:rPr>
          <w:rFonts w:hint="eastAsia" w:eastAsia="仿宋_GB2312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年部门预算编制范围包括</w:t>
      </w:r>
      <w:r>
        <w:rPr>
          <w:rFonts w:hint="eastAsia" w:eastAsia="仿宋_GB2312"/>
          <w:sz w:val="32"/>
          <w:szCs w:val="32"/>
        </w:rPr>
        <w:t>醴陵市退役军人事务局机关。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 部门收支总体情况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退役军人事务</w:t>
      </w:r>
      <w:r>
        <w:rPr>
          <w:rFonts w:eastAsia="仿宋_GB2312"/>
          <w:sz w:val="32"/>
          <w:szCs w:val="32"/>
        </w:rPr>
        <w:t>局公开的部门预算为局机关汇总预算。收入包括一般公共预算收入、上级财政补助等收入；支出既包括保障局机关基本运行的经费，也包括归口管理、面向全市分配的专项经费。（详见附表）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（一）收入预算</w:t>
      </w:r>
      <w:r>
        <w:rPr>
          <w:rFonts w:eastAsia="楷体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年年初预算数</w:t>
      </w:r>
      <w:r>
        <w:rPr>
          <w:rFonts w:hint="eastAsia" w:eastAsia="仿宋_GB2312"/>
          <w:sz w:val="32"/>
          <w:szCs w:val="32"/>
        </w:rPr>
        <w:t>13983.23</w:t>
      </w:r>
      <w:r>
        <w:rPr>
          <w:rFonts w:eastAsia="仿宋_GB2312"/>
          <w:sz w:val="32"/>
          <w:szCs w:val="32"/>
        </w:rPr>
        <w:t>万元，其中，一般公共预算拨款</w:t>
      </w:r>
      <w:r>
        <w:rPr>
          <w:rFonts w:hint="eastAsia" w:eastAsia="仿宋_GB2312"/>
          <w:sz w:val="32"/>
          <w:szCs w:val="32"/>
        </w:rPr>
        <w:t>4466.17</w:t>
      </w:r>
      <w:r>
        <w:rPr>
          <w:rFonts w:eastAsia="仿宋_GB2312"/>
          <w:sz w:val="32"/>
          <w:szCs w:val="32"/>
        </w:rPr>
        <w:t>万元；上级财政补助收入</w:t>
      </w:r>
      <w:r>
        <w:rPr>
          <w:rFonts w:hint="eastAsia" w:eastAsia="仿宋_GB2312"/>
          <w:sz w:val="32"/>
          <w:szCs w:val="32"/>
        </w:rPr>
        <w:t>9517.06</w:t>
      </w:r>
      <w:r>
        <w:rPr>
          <w:rFonts w:eastAsia="仿宋_GB2312"/>
          <w:sz w:val="32"/>
          <w:szCs w:val="32"/>
        </w:rPr>
        <w:t>万元。因上年结转数暂未最终确定，本年度收支预算中均不含上年结转数字。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（二）支出预算：</w:t>
      </w:r>
      <w:r>
        <w:rPr>
          <w:rFonts w:hint="eastAsia" w:eastAsia="仿宋_GB2312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年年初预算数</w:t>
      </w:r>
      <w:r>
        <w:rPr>
          <w:rFonts w:hint="eastAsia" w:eastAsia="仿宋_GB2312"/>
          <w:sz w:val="32"/>
          <w:szCs w:val="32"/>
        </w:rPr>
        <w:t>13983.23</w:t>
      </w:r>
      <w:r>
        <w:rPr>
          <w:rFonts w:eastAsia="仿宋_GB2312"/>
          <w:sz w:val="32"/>
          <w:szCs w:val="32"/>
        </w:rPr>
        <w:t>万元，其中，一般</w:t>
      </w:r>
      <w:r>
        <w:rPr>
          <w:rFonts w:hint="eastAsia" w:eastAsia="仿宋_GB2312"/>
          <w:sz w:val="32"/>
          <w:szCs w:val="32"/>
        </w:rPr>
        <w:t>社会保障和就业支出13954.01万元；卫生健康支出7.48万元；住房保障支出21.74万元</w:t>
      </w:r>
      <w:r>
        <w:rPr>
          <w:rFonts w:eastAsia="仿宋_GB2312"/>
          <w:sz w:val="32"/>
          <w:szCs w:val="32"/>
        </w:rPr>
        <w:t>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1.基本支出：</w:t>
      </w:r>
      <w:r>
        <w:rPr>
          <w:rFonts w:hint="eastAsia" w:eastAsia="仿宋_GB2312"/>
          <w:color w:val="000000"/>
          <w:sz w:val="32"/>
          <w:szCs w:val="32"/>
        </w:rPr>
        <w:t>2024</w:t>
      </w:r>
      <w:r>
        <w:rPr>
          <w:rFonts w:eastAsia="仿宋_GB2312"/>
          <w:color w:val="000000"/>
          <w:sz w:val="32"/>
          <w:szCs w:val="32"/>
        </w:rPr>
        <w:t>年年初预算数为</w:t>
      </w:r>
      <w:r>
        <w:rPr>
          <w:rFonts w:hint="eastAsia" w:eastAsia="仿宋_GB2312"/>
          <w:color w:val="000000"/>
          <w:sz w:val="32"/>
          <w:szCs w:val="32"/>
        </w:rPr>
        <w:t>232.44</w:t>
      </w:r>
      <w:r>
        <w:rPr>
          <w:rFonts w:eastAsia="仿宋_GB2312"/>
          <w:color w:val="000000"/>
          <w:sz w:val="32"/>
          <w:szCs w:val="32"/>
        </w:rPr>
        <w:t>万元，是指为保障单位机构正常运转、完成日常工作任务而发生的各项支出，包括用于基本工资、津贴补贴等人员经费以及日常公用经费、业务性商品和服务支出。其中包括基本工资</w:t>
      </w:r>
      <w:r>
        <w:rPr>
          <w:rFonts w:hint="eastAsia" w:eastAsia="仿宋_GB2312"/>
          <w:color w:val="000000"/>
          <w:sz w:val="32"/>
          <w:szCs w:val="32"/>
        </w:rPr>
        <w:t>77.35</w:t>
      </w:r>
      <w:r>
        <w:rPr>
          <w:rFonts w:eastAsia="仿宋_GB2312"/>
          <w:color w:val="000000"/>
          <w:sz w:val="32"/>
          <w:szCs w:val="32"/>
        </w:rPr>
        <w:t>万元、津贴补贴</w:t>
      </w:r>
      <w:r>
        <w:rPr>
          <w:rFonts w:hint="eastAsia" w:eastAsia="仿宋_GB2312"/>
          <w:color w:val="000000"/>
          <w:sz w:val="32"/>
          <w:szCs w:val="32"/>
        </w:rPr>
        <w:t>41.72</w:t>
      </w:r>
      <w:r>
        <w:rPr>
          <w:rFonts w:eastAsia="仿宋_GB2312"/>
          <w:color w:val="000000"/>
          <w:sz w:val="32"/>
          <w:szCs w:val="32"/>
        </w:rPr>
        <w:t>万元、奖金</w:t>
      </w:r>
      <w:r>
        <w:rPr>
          <w:rFonts w:hint="eastAsia" w:eastAsia="仿宋_GB2312"/>
          <w:color w:val="000000"/>
          <w:sz w:val="32"/>
          <w:szCs w:val="32"/>
        </w:rPr>
        <w:t>38.29</w:t>
      </w:r>
      <w:r>
        <w:rPr>
          <w:rFonts w:eastAsia="仿宋_GB2312"/>
          <w:color w:val="000000"/>
          <w:sz w:val="32"/>
          <w:szCs w:val="32"/>
        </w:rPr>
        <w:t>万元、其他工资福利支出</w:t>
      </w:r>
      <w:r>
        <w:rPr>
          <w:rFonts w:hint="eastAsia" w:eastAsia="仿宋_GB2312"/>
          <w:color w:val="000000"/>
          <w:sz w:val="32"/>
          <w:szCs w:val="32"/>
        </w:rPr>
        <w:t>54.41</w:t>
      </w:r>
      <w:r>
        <w:rPr>
          <w:rFonts w:eastAsia="仿宋_GB2312"/>
          <w:color w:val="000000"/>
          <w:sz w:val="32"/>
          <w:szCs w:val="32"/>
        </w:rPr>
        <w:t>万元、公用经费</w:t>
      </w:r>
      <w:r>
        <w:rPr>
          <w:rFonts w:hint="eastAsia" w:eastAsia="仿宋_GB2312"/>
          <w:color w:val="000000"/>
          <w:sz w:val="32"/>
          <w:szCs w:val="32"/>
        </w:rPr>
        <w:t>20.67</w:t>
      </w:r>
      <w:r>
        <w:rPr>
          <w:rFonts w:eastAsia="仿宋_GB2312"/>
          <w:color w:val="000000"/>
          <w:sz w:val="32"/>
          <w:szCs w:val="32"/>
        </w:rPr>
        <w:t>万元等。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2.项目支出：</w:t>
      </w:r>
      <w:r>
        <w:rPr>
          <w:rFonts w:hint="eastAsia" w:eastAsia="仿宋_GB2312"/>
          <w:color w:val="000000"/>
          <w:sz w:val="32"/>
          <w:szCs w:val="32"/>
        </w:rPr>
        <w:t>2024</w:t>
      </w:r>
      <w:r>
        <w:rPr>
          <w:rFonts w:eastAsia="仿宋_GB2312"/>
          <w:color w:val="000000"/>
          <w:sz w:val="32"/>
          <w:szCs w:val="32"/>
        </w:rPr>
        <w:t>年年初预算数为</w:t>
      </w:r>
      <w:r>
        <w:rPr>
          <w:rFonts w:hint="eastAsia" w:eastAsia="仿宋_GB2312"/>
          <w:color w:val="000000"/>
          <w:sz w:val="32"/>
          <w:szCs w:val="32"/>
        </w:rPr>
        <w:t>13750.79</w:t>
      </w:r>
      <w:r>
        <w:rPr>
          <w:rFonts w:eastAsia="仿宋_GB2312"/>
          <w:color w:val="000000"/>
          <w:sz w:val="32"/>
          <w:szCs w:val="32"/>
        </w:rPr>
        <w:t>万元，是指单位为完成特定行政工作任务或事业发展目标而发生的支出，包括有关事业发展专项、基本建设支出、资本性支出等。其中：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（1）</w:t>
      </w:r>
      <w:r>
        <w:rPr>
          <w:rFonts w:hint="eastAsia" w:eastAsia="仿宋_GB2312"/>
          <w:color w:val="000000"/>
          <w:sz w:val="32"/>
          <w:szCs w:val="32"/>
        </w:rPr>
        <w:t>一至四级伤残军人护理费</w:t>
      </w:r>
      <w:r>
        <w:rPr>
          <w:rFonts w:eastAsia="仿宋_GB2312"/>
          <w:color w:val="000000"/>
          <w:sz w:val="32"/>
          <w:szCs w:val="32"/>
        </w:rPr>
        <w:t>专项</w:t>
      </w:r>
      <w:r>
        <w:rPr>
          <w:rFonts w:hint="eastAsia" w:eastAsia="仿宋_GB2312"/>
          <w:color w:val="000000"/>
          <w:sz w:val="32"/>
          <w:szCs w:val="32"/>
        </w:rPr>
        <w:t>115.5</w:t>
      </w:r>
      <w:r>
        <w:rPr>
          <w:rFonts w:eastAsia="仿宋_GB2312"/>
          <w:color w:val="000000"/>
          <w:sz w:val="32"/>
          <w:szCs w:val="32"/>
        </w:rPr>
        <w:t>万元。主要用于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年一至四级伤残军人护理费用发放</w:t>
      </w:r>
      <w:r>
        <w:rPr>
          <w:rFonts w:hint="eastAsia" w:eastAsia="仿宋_GB2312"/>
          <w:sz w:val="32"/>
          <w:szCs w:val="32"/>
        </w:rPr>
        <w:t>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（2）</w:t>
      </w:r>
      <w:r>
        <w:rPr>
          <w:rFonts w:hint="eastAsia" w:eastAsia="仿宋_GB2312"/>
          <w:color w:val="000000"/>
          <w:sz w:val="32"/>
          <w:szCs w:val="32"/>
        </w:rPr>
        <w:t>优抚对象（1-6级伤残）医疗统筹</w:t>
      </w:r>
      <w:r>
        <w:rPr>
          <w:rFonts w:eastAsia="仿宋_GB2312"/>
          <w:color w:val="000000"/>
          <w:sz w:val="32"/>
          <w:szCs w:val="32"/>
        </w:rPr>
        <w:t>专项</w:t>
      </w:r>
      <w:r>
        <w:rPr>
          <w:rFonts w:hint="eastAsia" w:eastAsia="仿宋_GB2312"/>
          <w:color w:val="000000"/>
          <w:sz w:val="32"/>
          <w:szCs w:val="32"/>
        </w:rPr>
        <w:t>597.92</w:t>
      </w:r>
      <w:r>
        <w:rPr>
          <w:rFonts w:eastAsia="仿宋_GB2312"/>
          <w:color w:val="000000"/>
          <w:sz w:val="32"/>
          <w:szCs w:val="32"/>
        </w:rPr>
        <w:t>万元。主要用于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年优抚对象（1-6级伤残人员和重点优抚对象）医疗费用</w:t>
      </w:r>
      <w:r>
        <w:rPr>
          <w:rFonts w:hint="eastAsia" w:eastAsia="仿宋_GB2312"/>
          <w:sz w:val="32"/>
          <w:szCs w:val="32"/>
        </w:rPr>
        <w:t>补助。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hint="eastAsia" w:eastAsia="仿宋_GB2312"/>
          <w:color w:val="000000"/>
          <w:sz w:val="32"/>
          <w:szCs w:val="32"/>
        </w:rPr>
        <w:t>3</w:t>
      </w:r>
      <w:r>
        <w:rPr>
          <w:rFonts w:eastAsia="仿宋_GB2312"/>
          <w:color w:val="000000"/>
          <w:sz w:val="32"/>
          <w:szCs w:val="32"/>
        </w:rPr>
        <w:t>）</w:t>
      </w:r>
      <w:r>
        <w:rPr>
          <w:rFonts w:hint="eastAsia" w:eastAsia="仿宋_GB2312"/>
          <w:color w:val="000000"/>
          <w:sz w:val="32"/>
          <w:szCs w:val="32"/>
        </w:rPr>
        <w:t>义务兵优待金</w:t>
      </w:r>
      <w:r>
        <w:rPr>
          <w:rFonts w:eastAsia="仿宋_GB2312"/>
          <w:color w:val="000000"/>
          <w:sz w:val="32"/>
          <w:szCs w:val="32"/>
        </w:rPr>
        <w:t>专项</w:t>
      </w:r>
      <w:r>
        <w:rPr>
          <w:rFonts w:hint="eastAsia" w:eastAsia="仿宋_GB2312"/>
          <w:color w:val="000000"/>
          <w:sz w:val="32"/>
          <w:szCs w:val="32"/>
        </w:rPr>
        <w:t>862.5</w:t>
      </w:r>
      <w:r>
        <w:rPr>
          <w:rFonts w:eastAsia="仿宋_GB2312"/>
          <w:color w:val="000000"/>
          <w:sz w:val="32"/>
          <w:szCs w:val="32"/>
        </w:rPr>
        <w:t>万元。</w:t>
      </w:r>
      <w:r>
        <w:rPr>
          <w:rFonts w:eastAsia="仿宋_GB2312"/>
          <w:sz w:val="32"/>
          <w:szCs w:val="32"/>
        </w:rPr>
        <w:t>主要用于202</w:t>
      </w:r>
      <w:r>
        <w:rPr>
          <w:rFonts w:hint="eastAsia"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至202</w:t>
      </w:r>
      <w:r>
        <w:rPr>
          <w:rFonts w:hint="eastAsia"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年入伍城乡义务兵优待金发放</w:t>
      </w:r>
      <w:r>
        <w:rPr>
          <w:rFonts w:hint="eastAsia" w:eastAsia="仿宋_GB2312"/>
          <w:sz w:val="32"/>
          <w:szCs w:val="32"/>
        </w:rPr>
        <w:t>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（4）“八一”慰问活动经费专项100万元。主要用于2024年“八一”节日慰问活动。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（5）进疆进藏新兵生活性补贴专项65万元。主要用于2023年进疆进藏新兵生活补贴。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（6）入伍大学生一次性补助专项209.8万元。主要用于2024年入伍大学生一次性补助发放。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（7）失地农民中两参人员生活困难补助专项30万元。主要用于对失地农民中两参人同的生活困难补助。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（8）退役军人及其他优抚对象特殊困难援助专项30.58万元。主要用于对退役军人及其他优抚对象的特殊困难援助支出。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（9）优抚对象和生活补助经费专项9595.32万元。主要用于发放2024年度优抚对象生活补助。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（10）安置在乡镇清退的城镇退役士兵公益性岗位补贴专项12万元。主要用于发放安置在乡镇清退的城镇退役士兵公益性岗位补贴。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（11）部分退役士兵社保接续费用专项62万元。主要用于支付部分退役士兵社保接续费用。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（12）退役军人一次性安置专项70万元。主要用于2024年退役军人一次性安置。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（13）退役士兵职业教育和技能培训费用专项108万元。主要用于2024年度退役士兵职业教育和技能培训。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（14）五类部分军队退役人员公益性岗位补贴专项595万元。主要用于对五类部分军队退役人员公益性岗位补贴。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（15）自主就业退役士兵地方一次性经济补助667万元。主要用于发放自主就业退役士兵地方一次性经济补助。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（16）企业退休军转干部生活补助548.91万元。主要用于发放2024年在企业退休的军转干部生活补助。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（17）信访维稳工作经费专项30万元。主要用于2024年度信访维稳工作。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（18）机关运转专项51.26万元。主要用于保障退役军人事务局机关日常工作运转。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（三）预算收支增减变化情况说明：</w:t>
      </w:r>
      <w:r>
        <w:rPr>
          <w:rFonts w:hint="eastAsia" w:eastAsia="仿宋_GB2312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年度本部门年初预算数为</w:t>
      </w:r>
      <w:r>
        <w:rPr>
          <w:rFonts w:hint="eastAsia" w:eastAsia="仿宋_GB2312"/>
          <w:sz w:val="32"/>
          <w:szCs w:val="32"/>
        </w:rPr>
        <w:t>13983.23</w:t>
      </w:r>
      <w:r>
        <w:rPr>
          <w:rFonts w:eastAsia="仿宋_GB2312"/>
          <w:sz w:val="32"/>
          <w:szCs w:val="32"/>
        </w:rPr>
        <w:t>万元，比上年增加</w:t>
      </w:r>
      <w:r>
        <w:rPr>
          <w:rFonts w:hint="eastAsia" w:eastAsia="仿宋_GB2312"/>
          <w:sz w:val="32"/>
          <w:szCs w:val="32"/>
        </w:rPr>
        <w:t>103.46</w:t>
      </w:r>
      <w:r>
        <w:rPr>
          <w:rFonts w:eastAsia="仿宋_GB2312"/>
          <w:sz w:val="32"/>
          <w:szCs w:val="32"/>
        </w:rPr>
        <w:t>万元，主要原因是</w:t>
      </w:r>
      <w:r>
        <w:rPr>
          <w:rFonts w:hint="eastAsia" w:eastAsia="仿宋_GB2312"/>
          <w:sz w:val="32"/>
          <w:szCs w:val="32"/>
        </w:rPr>
        <w:t>上级补助标准上调。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五、一般公共预算拨款支出预算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年本部门一般公共预算拨款支出</w:t>
      </w:r>
      <w:r>
        <w:rPr>
          <w:rFonts w:hint="eastAsia" w:eastAsia="仿宋_GB2312"/>
          <w:sz w:val="32"/>
          <w:szCs w:val="32"/>
        </w:rPr>
        <w:t>13983.23</w:t>
      </w:r>
      <w:r>
        <w:rPr>
          <w:rFonts w:eastAsia="仿宋_GB2312"/>
          <w:sz w:val="32"/>
          <w:szCs w:val="32"/>
        </w:rPr>
        <w:t>万元，具体安排如下：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（一）基本支出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1、人员类支出。2024</w:t>
      </w:r>
      <w:r>
        <w:rPr>
          <w:rFonts w:eastAsia="仿宋_GB2312"/>
          <w:sz w:val="32"/>
          <w:szCs w:val="32"/>
        </w:rPr>
        <w:t>年年初预算数为</w:t>
      </w:r>
      <w:r>
        <w:rPr>
          <w:rFonts w:hint="eastAsia" w:eastAsia="仿宋_GB2312"/>
          <w:sz w:val="32"/>
          <w:szCs w:val="32"/>
        </w:rPr>
        <w:t>211.77</w:t>
      </w:r>
      <w:r>
        <w:rPr>
          <w:rFonts w:eastAsia="仿宋_GB2312"/>
          <w:sz w:val="32"/>
          <w:szCs w:val="32"/>
        </w:rPr>
        <w:t>万元。其中包括基本工资</w:t>
      </w:r>
      <w:r>
        <w:rPr>
          <w:rFonts w:hint="eastAsia" w:eastAsia="仿宋_GB2312"/>
          <w:sz w:val="32"/>
          <w:szCs w:val="32"/>
        </w:rPr>
        <w:t>77.35</w:t>
      </w:r>
      <w:r>
        <w:rPr>
          <w:rFonts w:eastAsia="仿宋_GB2312"/>
          <w:sz w:val="32"/>
          <w:szCs w:val="32"/>
        </w:rPr>
        <w:t>万元、津贴补贴</w:t>
      </w:r>
      <w:r>
        <w:rPr>
          <w:rFonts w:hint="eastAsia" w:eastAsia="仿宋_GB2312"/>
          <w:sz w:val="32"/>
          <w:szCs w:val="32"/>
        </w:rPr>
        <w:t>41.72</w:t>
      </w:r>
      <w:r>
        <w:rPr>
          <w:rFonts w:eastAsia="仿宋_GB2312"/>
          <w:sz w:val="32"/>
          <w:szCs w:val="32"/>
        </w:rPr>
        <w:t>万元、奖金</w:t>
      </w:r>
      <w:r>
        <w:rPr>
          <w:rFonts w:hint="eastAsia" w:eastAsia="仿宋_GB2312"/>
          <w:sz w:val="32"/>
          <w:szCs w:val="32"/>
        </w:rPr>
        <w:t>38.29</w:t>
      </w:r>
      <w:r>
        <w:rPr>
          <w:rFonts w:eastAsia="仿宋_GB2312"/>
          <w:sz w:val="32"/>
          <w:szCs w:val="32"/>
        </w:rPr>
        <w:t>万元、其他工资福利支出</w:t>
      </w:r>
      <w:r>
        <w:rPr>
          <w:rFonts w:hint="eastAsia" w:eastAsia="仿宋_GB2312"/>
          <w:sz w:val="32"/>
          <w:szCs w:val="32"/>
        </w:rPr>
        <w:t>54.41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</w:rPr>
        <w:t>等</w:t>
      </w:r>
      <w:r>
        <w:rPr>
          <w:rFonts w:eastAsia="仿宋_GB2312"/>
          <w:sz w:val="32"/>
          <w:szCs w:val="32"/>
        </w:rPr>
        <w:t>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2、公用类支出。2024年年初预算数为20.67万元。其中：其他交通费用6.23万元、福利费5.25万元、办公费5.7万元、工会经费3.5万元。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（二）项目支出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1、其他运转类支出。2024年年初预算数为51.26万元。其中：运转经费51.26万元。主要用于</w:t>
      </w:r>
      <w:r>
        <w:rPr>
          <w:rFonts w:hint="eastAsia" w:eastAsia="仿宋_GB2312"/>
          <w:color w:val="000000"/>
          <w:sz w:val="32"/>
          <w:szCs w:val="32"/>
        </w:rPr>
        <w:t>保障退役军人事务局机关日常工作运转。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2、特定目标类支出。2024年年初预算数为13699.53万元，其中：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（1）</w:t>
      </w:r>
      <w:r>
        <w:rPr>
          <w:rFonts w:hint="eastAsia" w:eastAsia="仿宋_GB2312"/>
          <w:color w:val="000000"/>
          <w:sz w:val="32"/>
          <w:szCs w:val="32"/>
        </w:rPr>
        <w:t>一至四级伤残军人护理费</w:t>
      </w:r>
      <w:r>
        <w:rPr>
          <w:rFonts w:eastAsia="仿宋_GB2312"/>
          <w:color w:val="000000"/>
          <w:sz w:val="32"/>
          <w:szCs w:val="32"/>
        </w:rPr>
        <w:t>专项</w:t>
      </w:r>
      <w:r>
        <w:rPr>
          <w:rFonts w:hint="eastAsia" w:eastAsia="仿宋_GB2312"/>
          <w:color w:val="000000"/>
          <w:sz w:val="32"/>
          <w:szCs w:val="32"/>
        </w:rPr>
        <w:t>115.5</w:t>
      </w:r>
      <w:r>
        <w:rPr>
          <w:rFonts w:eastAsia="仿宋_GB2312"/>
          <w:color w:val="000000"/>
          <w:sz w:val="32"/>
          <w:szCs w:val="32"/>
        </w:rPr>
        <w:t>万元。主要用于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年一至四级伤残军人护理费用发放</w:t>
      </w:r>
      <w:r>
        <w:rPr>
          <w:rFonts w:hint="eastAsia" w:eastAsia="仿宋_GB2312"/>
          <w:sz w:val="32"/>
          <w:szCs w:val="32"/>
        </w:rPr>
        <w:t>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（2）</w:t>
      </w:r>
      <w:r>
        <w:rPr>
          <w:rFonts w:hint="eastAsia" w:eastAsia="仿宋_GB2312"/>
          <w:color w:val="000000"/>
          <w:sz w:val="32"/>
          <w:szCs w:val="32"/>
        </w:rPr>
        <w:t>优抚对象（1-6级伤残）医疗统筹</w:t>
      </w:r>
      <w:r>
        <w:rPr>
          <w:rFonts w:eastAsia="仿宋_GB2312"/>
          <w:color w:val="000000"/>
          <w:sz w:val="32"/>
          <w:szCs w:val="32"/>
        </w:rPr>
        <w:t>专项</w:t>
      </w:r>
      <w:r>
        <w:rPr>
          <w:rFonts w:hint="eastAsia" w:eastAsia="仿宋_GB2312"/>
          <w:color w:val="000000"/>
          <w:sz w:val="32"/>
          <w:szCs w:val="32"/>
        </w:rPr>
        <w:t>597.92</w:t>
      </w:r>
      <w:r>
        <w:rPr>
          <w:rFonts w:eastAsia="仿宋_GB2312"/>
          <w:color w:val="000000"/>
          <w:sz w:val="32"/>
          <w:szCs w:val="32"/>
        </w:rPr>
        <w:t>万元。主要用于</w:t>
      </w:r>
      <w:r>
        <w:rPr>
          <w:rFonts w:eastAsia="仿宋_GB2312"/>
          <w:sz w:val="32"/>
          <w:szCs w:val="32"/>
        </w:rPr>
        <w:t>用于202</w:t>
      </w:r>
      <w:r>
        <w:rPr>
          <w:rFonts w:hint="eastAsia"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年优抚对象（1-6级伤残人员和重点优抚对象）医疗费用</w:t>
      </w:r>
      <w:r>
        <w:rPr>
          <w:rFonts w:hint="eastAsia" w:eastAsia="仿宋_GB2312"/>
          <w:sz w:val="32"/>
          <w:szCs w:val="32"/>
        </w:rPr>
        <w:t>补助。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hint="eastAsia" w:eastAsia="仿宋_GB2312"/>
          <w:color w:val="000000"/>
          <w:sz w:val="32"/>
          <w:szCs w:val="32"/>
        </w:rPr>
        <w:t>3</w:t>
      </w:r>
      <w:r>
        <w:rPr>
          <w:rFonts w:eastAsia="仿宋_GB2312"/>
          <w:color w:val="000000"/>
          <w:sz w:val="32"/>
          <w:szCs w:val="32"/>
        </w:rPr>
        <w:t>）</w:t>
      </w:r>
      <w:r>
        <w:rPr>
          <w:rFonts w:hint="eastAsia" w:eastAsia="仿宋_GB2312"/>
          <w:color w:val="000000"/>
          <w:sz w:val="32"/>
          <w:szCs w:val="32"/>
        </w:rPr>
        <w:t>义务兵优待金</w:t>
      </w:r>
      <w:r>
        <w:rPr>
          <w:rFonts w:eastAsia="仿宋_GB2312"/>
          <w:color w:val="000000"/>
          <w:sz w:val="32"/>
          <w:szCs w:val="32"/>
        </w:rPr>
        <w:t>专项</w:t>
      </w:r>
      <w:r>
        <w:rPr>
          <w:rFonts w:hint="eastAsia" w:eastAsia="仿宋_GB2312"/>
          <w:color w:val="000000"/>
          <w:sz w:val="32"/>
          <w:szCs w:val="32"/>
        </w:rPr>
        <w:t>862.5</w:t>
      </w:r>
      <w:r>
        <w:rPr>
          <w:rFonts w:eastAsia="仿宋_GB2312"/>
          <w:color w:val="000000"/>
          <w:sz w:val="32"/>
          <w:szCs w:val="32"/>
        </w:rPr>
        <w:t>万元。主要用于</w:t>
      </w:r>
      <w:r>
        <w:rPr>
          <w:rFonts w:eastAsia="仿宋_GB2312"/>
          <w:sz w:val="32"/>
          <w:szCs w:val="32"/>
        </w:rPr>
        <w:t>主要用于202</w:t>
      </w:r>
      <w:r>
        <w:rPr>
          <w:rFonts w:hint="eastAsia"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至202</w:t>
      </w:r>
      <w:r>
        <w:rPr>
          <w:rFonts w:hint="eastAsia"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年入伍城乡义务兵优待金发放</w:t>
      </w:r>
      <w:r>
        <w:rPr>
          <w:rFonts w:hint="eastAsia" w:eastAsia="仿宋_GB2312"/>
          <w:sz w:val="32"/>
          <w:szCs w:val="32"/>
        </w:rPr>
        <w:t>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（4）“八一”慰问活动经费专项100万元。主要用于2024年“八一”节日慰问活动。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（5）进疆进藏新兵生活性补贴专项65万元。主要用于2023年进疆进藏新兵生活补贴。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（6）入伍大学生一次性补助专项209.8万元。主要用于2024年入伍大学生一次性补助。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（7）失地农民中两参人员生活困难补助专项30万元。主要用于对失地农民中两参人同的生活困难补助。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（8）退役军人及其他优抚对象特殊困难援助专项30.58万元。主要用于对退役军人及其他优抚对象的特殊困难援助。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（9）优抚对象和生活补助经费专项9595.32万元。主要用于发放2024年度优抚对象生活补助。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（10）安置在乡镇清退的城镇退役士兵公益性岗位补贴专项12万元。主要用于发放安置在乡镇清退的城镇退役士兵公益性岗位补贴。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（11）部分退役士兵社保接续费用专项62万元。主要用于支付部分退役士兵社保接续费用。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（12）退役军人一次性安置专项70万元。主要用于2024年退役军人一次性安置。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（13）退役士兵职业教育和技能培训费用专项108万元。主要用于2024年度退役士兵职业教育和技能培训。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（14）五类部分军队退役人员公益性岗位补贴专项595万元。主要用于对五类部分军队退役人员公益性岗位补贴。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（15）自主就业退役士兵地方一次性经济补助667万元。主要用于发放自主就业退役士兵地方一次性经济补助。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（16）企业退休军转干部生活补助548.91万元。主要用于发放2024年在企业退休的军转干部生活补助。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（17）信访维稳工作经费专项30万元。主要用于2024年度信访维稳工作。</w:t>
      </w:r>
    </w:p>
    <w:p>
      <w:pPr>
        <w:numPr>
          <w:ilvl w:val="0"/>
          <w:numId w:val="1"/>
        </w:num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政府性基金预算支出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2024</w:t>
      </w:r>
      <w:r>
        <w:rPr>
          <w:rFonts w:eastAsia="仿宋_GB2312"/>
          <w:bCs/>
          <w:sz w:val="32"/>
          <w:szCs w:val="32"/>
        </w:rPr>
        <w:t>年度本部门无政府性基金预算安排的支出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七、其他重要事项情况说明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color w:val="FF0000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（一）机关运行经费：</w:t>
      </w:r>
      <w:r>
        <w:rPr>
          <w:rFonts w:eastAsia="仿宋_GB2312"/>
          <w:sz w:val="32"/>
          <w:szCs w:val="32"/>
        </w:rPr>
        <w:t>本部门</w:t>
      </w:r>
      <w:r>
        <w:rPr>
          <w:rFonts w:hint="eastAsia" w:eastAsia="仿宋_GB2312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年年初预算机关运行经费(</w:t>
      </w:r>
      <w:r>
        <w:rPr>
          <w:rFonts w:hint="eastAsia" w:eastAsia="仿宋_GB2312"/>
          <w:sz w:val="32"/>
          <w:szCs w:val="32"/>
        </w:rPr>
        <w:t>公用类</w:t>
      </w:r>
      <w:r>
        <w:rPr>
          <w:rFonts w:eastAsia="仿宋_GB2312"/>
          <w:sz w:val="32"/>
          <w:szCs w:val="32"/>
        </w:rPr>
        <w:t>+</w:t>
      </w:r>
      <w:r>
        <w:rPr>
          <w:rFonts w:hint="eastAsia" w:eastAsia="仿宋_GB2312"/>
          <w:sz w:val="32"/>
          <w:szCs w:val="32"/>
        </w:rPr>
        <w:t>其他运转类</w:t>
      </w:r>
      <w:r>
        <w:rPr>
          <w:rFonts w:eastAsia="仿宋_GB2312"/>
          <w:sz w:val="32"/>
          <w:szCs w:val="32"/>
        </w:rPr>
        <w:t>)共安排</w:t>
      </w:r>
      <w:r>
        <w:rPr>
          <w:rFonts w:hint="eastAsia" w:eastAsia="仿宋_GB2312"/>
          <w:sz w:val="32"/>
          <w:szCs w:val="32"/>
        </w:rPr>
        <w:t>71.93</w:t>
      </w:r>
      <w:r>
        <w:rPr>
          <w:rFonts w:eastAsia="仿宋_GB2312"/>
          <w:sz w:val="32"/>
          <w:szCs w:val="32"/>
        </w:rPr>
        <w:t>万元，比上年度预算减少</w:t>
      </w:r>
      <w:r>
        <w:rPr>
          <w:rFonts w:hint="eastAsia" w:eastAsia="仿宋_GB2312"/>
          <w:sz w:val="32"/>
          <w:szCs w:val="32"/>
        </w:rPr>
        <w:t>18.06</w:t>
      </w:r>
      <w:r>
        <w:rPr>
          <w:rFonts w:eastAsia="仿宋_GB2312"/>
          <w:sz w:val="32"/>
          <w:szCs w:val="32"/>
        </w:rPr>
        <w:t>万元，</w:t>
      </w:r>
      <w:r>
        <w:rPr>
          <w:rFonts w:eastAsia="仿宋_GB2312"/>
          <w:bCs/>
          <w:sz w:val="32"/>
          <w:szCs w:val="32"/>
        </w:rPr>
        <w:t>减少的主要原因是：</w:t>
      </w:r>
      <w:r>
        <w:rPr>
          <w:rFonts w:hint="eastAsia" w:eastAsia="仿宋_GB2312"/>
          <w:bCs/>
          <w:sz w:val="32"/>
          <w:szCs w:val="32"/>
        </w:rPr>
        <w:t>节约公用经费支出。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（二) 政府采购预算</w:t>
      </w:r>
      <w:r>
        <w:rPr>
          <w:rFonts w:hAnsi="华文楷体" w:eastAsia="华文楷体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本部门（单位）</w:t>
      </w:r>
      <w:r>
        <w:rPr>
          <w:rFonts w:hint="eastAsia" w:eastAsia="仿宋_GB2312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年年初预算数为</w:t>
      </w:r>
      <w:r>
        <w:rPr>
          <w:rFonts w:hint="eastAsia" w:eastAsia="仿宋_GB2312"/>
          <w:sz w:val="32"/>
          <w:szCs w:val="32"/>
        </w:rPr>
        <w:t>300</w:t>
      </w:r>
      <w:r>
        <w:rPr>
          <w:rFonts w:eastAsia="仿宋_GB2312"/>
          <w:sz w:val="32"/>
          <w:szCs w:val="32"/>
        </w:rPr>
        <w:t>万元。包含政府采购货物</w:t>
      </w:r>
      <w:r>
        <w:rPr>
          <w:rFonts w:hint="eastAsia" w:eastAsia="仿宋_GB2312"/>
          <w:sz w:val="32"/>
          <w:szCs w:val="32"/>
        </w:rPr>
        <w:t>50</w:t>
      </w:r>
      <w:r>
        <w:rPr>
          <w:rFonts w:eastAsia="仿宋_GB2312"/>
          <w:sz w:val="32"/>
          <w:szCs w:val="32"/>
        </w:rPr>
        <w:t>万元，政府采购工程</w:t>
      </w:r>
      <w:r>
        <w:rPr>
          <w:rFonts w:hint="eastAsia" w:eastAsia="仿宋_GB2312"/>
          <w:sz w:val="32"/>
          <w:szCs w:val="32"/>
        </w:rPr>
        <w:t>50</w:t>
      </w:r>
      <w:r>
        <w:rPr>
          <w:rFonts w:eastAsia="仿宋_GB2312"/>
          <w:sz w:val="32"/>
          <w:szCs w:val="32"/>
        </w:rPr>
        <w:t>万元，政府采购服务</w:t>
      </w:r>
      <w:r>
        <w:rPr>
          <w:rFonts w:hint="eastAsia" w:eastAsia="仿宋_GB2312"/>
          <w:sz w:val="32"/>
          <w:szCs w:val="32"/>
        </w:rPr>
        <w:t>200</w:t>
      </w:r>
      <w:r>
        <w:rPr>
          <w:rFonts w:eastAsia="仿宋_GB2312"/>
          <w:sz w:val="32"/>
          <w:szCs w:val="32"/>
        </w:rPr>
        <w:t>万元。（备注：根据政府采购预算表的采购目录名称，A开头为货物类，B开头为工程类，C开头为服务类）。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（三）国有资产占有情况：</w:t>
      </w:r>
      <w:r>
        <w:rPr>
          <w:rFonts w:eastAsia="仿宋_GB2312"/>
          <w:sz w:val="32"/>
          <w:szCs w:val="32"/>
        </w:rPr>
        <w:t>截止20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年12月31日，本部门共有办公及业务用房</w:t>
      </w:r>
      <w:r>
        <w:rPr>
          <w:rFonts w:hint="eastAsia" w:eastAsia="仿宋_GB2312"/>
          <w:sz w:val="32"/>
          <w:szCs w:val="32"/>
        </w:rPr>
        <w:t>320</w:t>
      </w:r>
      <w:r>
        <w:rPr>
          <w:rFonts w:eastAsia="仿宋_GB2312"/>
          <w:sz w:val="32"/>
          <w:szCs w:val="32"/>
        </w:rPr>
        <w:t>平方米；车辆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辆</w:t>
      </w:r>
      <w:r>
        <w:rPr>
          <w:rFonts w:hint="eastAsia" w:eastAsia="仿宋_GB2312"/>
          <w:sz w:val="32"/>
          <w:szCs w:val="32"/>
        </w:rPr>
        <w:t>；</w:t>
      </w:r>
      <w:r>
        <w:rPr>
          <w:rFonts w:eastAsia="仿宋_GB2312"/>
          <w:sz w:val="32"/>
          <w:szCs w:val="32"/>
        </w:rPr>
        <w:t>单位价值200万以上大型设备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套。</w:t>
      </w:r>
      <w:r>
        <w:rPr>
          <w:rFonts w:hint="eastAsia" w:eastAsia="仿宋_GB2312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年部门预算安排购置车辆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辆，预算安排购置价值200万以上大型设备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套。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（四）重点项目预算的绩效目标等情况：</w:t>
      </w:r>
      <w:r>
        <w:rPr>
          <w:rFonts w:eastAsia="仿宋_GB2312"/>
          <w:sz w:val="32"/>
          <w:szCs w:val="32"/>
        </w:rPr>
        <w:t>本部门整体支出和项目支出实行绩效目标管理，纳入</w:t>
      </w:r>
      <w:r>
        <w:rPr>
          <w:rFonts w:hint="eastAsia" w:eastAsia="仿宋_GB2312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年部门整体支出绩效目标的金额为</w:t>
      </w:r>
      <w:r>
        <w:rPr>
          <w:rFonts w:hint="eastAsia" w:eastAsia="仿宋_GB2312"/>
          <w:sz w:val="32"/>
          <w:szCs w:val="32"/>
        </w:rPr>
        <w:t>13983.23</w:t>
      </w:r>
      <w:r>
        <w:rPr>
          <w:rFonts w:eastAsia="仿宋_GB2312"/>
          <w:sz w:val="32"/>
          <w:szCs w:val="32"/>
        </w:rPr>
        <w:t>万元，其中，基本支出</w:t>
      </w:r>
      <w:r>
        <w:rPr>
          <w:rFonts w:hint="eastAsia" w:eastAsia="仿宋_GB2312"/>
          <w:sz w:val="32"/>
          <w:szCs w:val="32"/>
        </w:rPr>
        <w:t>232.44</w:t>
      </w:r>
      <w:r>
        <w:rPr>
          <w:rFonts w:eastAsia="仿宋_GB2312"/>
          <w:sz w:val="32"/>
          <w:szCs w:val="32"/>
        </w:rPr>
        <w:t>万元，项目支出</w:t>
      </w:r>
      <w:r>
        <w:rPr>
          <w:rFonts w:hint="eastAsia" w:eastAsia="仿宋_GB2312"/>
          <w:sz w:val="32"/>
          <w:szCs w:val="32"/>
        </w:rPr>
        <w:t>13750.79</w:t>
      </w:r>
      <w:r>
        <w:rPr>
          <w:rFonts w:eastAsia="仿宋_GB2312"/>
          <w:sz w:val="32"/>
          <w:szCs w:val="32"/>
        </w:rPr>
        <w:t>万元（详见附表）。 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（五）一般公共预算“三公”经费情况：</w:t>
      </w:r>
      <w:r>
        <w:rPr>
          <w:rFonts w:hint="eastAsia" w:eastAsia="仿宋_GB2312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年“三公”经费预算数</w:t>
      </w:r>
      <w:r>
        <w:rPr>
          <w:rFonts w:hint="eastAsia"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万元，其中：“因公出国（境）费”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万元、“公务用车购置及运行费”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“公务接待费”</w:t>
      </w:r>
      <w:r>
        <w:rPr>
          <w:rFonts w:hint="eastAsia"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万元。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年“三公”经费预算数比2022年增加（减少）</w:t>
      </w:r>
      <w:r>
        <w:rPr>
          <w:rFonts w:hint="eastAsia"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万元，主要是因为</w:t>
      </w:r>
      <w:r>
        <w:rPr>
          <w:rFonts w:hint="eastAsia" w:eastAsia="仿宋_GB2312"/>
          <w:sz w:val="32"/>
          <w:szCs w:val="32"/>
        </w:rPr>
        <w:t>厉行节约，严控三公经费支出</w:t>
      </w:r>
      <w:r>
        <w:rPr>
          <w:rFonts w:eastAsia="仿宋_GB2312"/>
          <w:sz w:val="32"/>
          <w:szCs w:val="32"/>
        </w:rPr>
        <w:t>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（六）会议费、培训费预算：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color w:val="FF000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年预算安排会议费</w:t>
      </w:r>
      <w:r>
        <w:rPr>
          <w:rFonts w:hint="eastAsia"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万元，主要是</w:t>
      </w:r>
      <w:r>
        <w:rPr>
          <w:rFonts w:hAnsi="仿宋" w:eastAsia="仿宋"/>
          <w:color w:val="000000"/>
          <w:sz w:val="32"/>
          <w:szCs w:val="32"/>
        </w:rPr>
        <w:t>主要是</w:t>
      </w:r>
      <w:r>
        <w:rPr>
          <w:rFonts w:eastAsia="仿宋"/>
          <w:color w:val="000000"/>
          <w:sz w:val="32"/>
          <w:szCs w:val="32"/>
        </w:rPr>
        <w:t>202</w:t>
      </w:r>
      <w:r>
        <w:rPr>
          <w:rFonts w:hint="eastAsia" w:eastAsia="仿宋"/>
          <w:color w:val="000000"/>
          <w:sz w:val="32"/>
          <w:szCs w:val="32"/>
        </w:rPr>
        <w:t>4</w:t>
      </w:r>
      <w:r>
        <w:rPr>
          <w:rFonts w:hAnsi="仿宋" w:eastAsia="仿宋"/>
          <w:color w:val="000000"/>
          <w:sz w:val="32"/>
          <w:szCs w:val="32"/>
        </w:rPr>
        <w:t>年度安排镇街各退役军人服务站站长及工作人员</w:t>
      </w:r>
      <w:r>
        <w:rPr>
          <w:rFonts w:eastAsia="仿宋"/>
          <w:color w:val="000000"/>
          <w:sz w:val="32"/>
          <w:szCs w:val="32"/>
        </w:rPr>
        <w:t>50</w:t>
      </w:r>
      <w:r>
        <w:rPr>
          <w:rFonts w:hAnsi="仿宋" w:eastAsia="仿宋"/>
          <w:color w:val="000000"/>
          <w:sz w:val="32"/>
          <w:szCs w:val="32"/>
        </w:rPr>
        <w:t>人左右召开退役军人业务工作会议</w:t>
      </w:r>
      <w:r>
        <w:rPr>
          <w:rFonts w:hint="eastAsia" w:eastAsia="仿宋"/>
          <w:color w:val="000000"/>
          <w:sz w:val="32"/>
          <w:szCs w:val="32"/>
        </w:rPr>
        <w:t>2</w:t>
      </w:r>
      <w:r>
        <w:rPr>
          <w:rFonts w:hAnsi="仿宋" w:eastAsia="仿宋"/>
          <w:color w:val="000000"/>
          <w:sz w:val="32"/>
          <w:szCs w:val="32"/>
        </w:rPr>
        <w:t>次，每次会议需场地费、资料费、误餐费预计</w:t>
      </w:r>
      <w:r>
        <w:rPr>
          <w:rFonts w:eastAsia="仿宋"/>
          <w:color w:val="000000"/>
          <w:sz w:val="32"/>
          <w:szCs w:val="32"/>
        </w:rPr>
        <w:t>0.5</w:t>
      </w:r>
      <w:r>
        <w:rPr>
          <w:rFonts w:hAnsi="仿宋" w:eastAsia="仿宋"/>
          <w:color w:val="000000"/>
          <w:sz w:val="32"/>
          <w:szCs w:val="32"/>
        </w:rPr>
        <w:t>万元，共需会议费用</w:t>
      </w:r>
      <w:r>
        <w:rPr>
          <w:rFonts w:hint="eastAsia" w:eastAsia="仿宋"/>
          <w:color w:val="000000"/>
          <w:sz w:val="32"/>
          <w:szCs w:val="32"/>
        </w:rPr>
        <w:t>1</w:t>
      </w:r>
      <w:r>
        <w:rPr>
          <w:rFonts w:hAnsi="仿宋" w:eastAsia="仿宋"/>
          <w:color w:val="000000"/>
          <w:sz w:val="32"/>
          <w:szCs w:val="32"/>
        </w:rPr>
        <w:t>万元。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color w:val="FF000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年预算安排培训费</w:t>
      </w:r>
      <w:r>
        <w:rPr>
          <w:rFonts w:hint="eastAsia"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万元，</w:t>
      </w:r>
      <w:r>
        <w:rPr>
          <w:rFonts w:hAnsi="仿宋" w:eastAsia="仿宋"/>
          <w:color w:val="000000"/>
          <w:sz w:val="32"/>
          <w:szCs w:val="32"/>
        </w:rPr>
        <w:t>主要包括上级通知到各地进行有关业务工作培训</w:t>
      </w:r>
      <w:r>
        <w:rPr>
          <w:rFonts w:hint="eastAsia" w:eastAsia="仿宋"/>
          <w:color w:val="000000"/>
          <w:sz w:val="32"/>
          <w:szCs w:val="32"/>
        </w:rPr>
        <w:t>10</w:t>
      </w:r>
      <w:r>
        <w:rPr>
          <w:rFonts w:hAnsi="仿宋" w:eastAsia="仿宋"/>
          <w:color w:val="000000"/>
          <w:sz w:val="32"/>
          <w:szCs w:val="32"/>
        </w:rPr>
        <w:t>人次，预算每人每次</w:t>
      </w:r>
      <w:r>
        <w:rPr>
          <w:rFonts w:eastAsia="仿宋"/>
          <w:color w:val="000000"/>
          <w:sz w:val="32"/>
          <w:szCs w:val="32"/>
        </w:rPr>
        <w:t>0.</w:t>
      </w:r>
      <w:r>
        <w:rPr>
          <w:rFonts w:hint="eastAsia" w:eastAsia="仿宋"/>
          <w:color w:val="000000"/>
          <w:sz w:val="32"/>
          <w:szCs w:val="32"/>
        </w:rPr>
        <w:t>1</w:t>
      </w:r>
      <w:r>
        <w:rPr>
          <w:rFonts w:hAnsi="仿宋" w:eastAsia="仿宋"/>
          <w:color w:val="000000"/>
          <w:sz w:val="32"/>
          <w:szCs w:val="32"/>
        </w:rPr>
        <w:t>万元，共需培训费用</w:t>
      </w:r>
      <w:r>
        <w:rPr>
          <w:rFonts w:hint="eastAsia" w:eastAsia="仿宋"/>
          <w:color w:val="000000"/>
          <w:sz w:val="32"/>
          <w:szCs w:val="32"/>
        </w:rPr>
        <w:t>1</w:t>
      </w:r>
      <w:r>
        <w:rPr>
          <w:rFonts w:hAnsi="仿宋" w:eastAsia="仿宋"/>
          <w:color w:val="000000"/>
          <w:sz w:val="32"/>
          <w:szCs w:val="32"/>
        </w:rPr>
        <w:t>万元。</w:t>
      </w:r>
    </w:p>
    <w:p>
      <w:pPr>
        <w:numPr>
          <w:ilvl w:val="0"/>
          <w:numId w:val="2"/>
        </w:num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其他事项。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楷体_GB2312"/>
          <w:bCs/>
          <w:sz w:val="32"/>
          <w:szCs w:val="32"/>
        </w:rPr>
      </w:pPr>
      <w:r>
        <w:rPr>
          <w:rFonts w:hint="eastAsia" w:eastAsia="楷体_GB2312"/>
          <w:bCs/>
          <w:sz w:val="32"/>
          <w:szCs w:val="32"/>
        </w:rPr>
        <w:t xml:space="preserve"> </w:t>
      </w:r>
      <w:r>
        <w:rPr>
          <w:rFonts w:hAnsi="仿宋" w:eastAsia="仿宋"/>
          <w:color w:val="000000"/>
          <w:sz w:val="32"/>
          <w:szCs w:val="32"/>
        </w:rPr>
        <w:t>本单位</w:t>
      </w:r>
      <w:r>
        <w:rPr>
          <w:rFonts w:eastAsia="仿宋"/>
          <w:color w:val="000000"/>
          <w:sz w:val="32"/>
          <w:szCs w:val="32"/>
        </w:rPr>
        <w:t>202</w:t>
      </w:r>
      <w:r>
        <w:rPr>
          <w:rFonts w:hint="eastAsia" w:eastAsia="仿宋"/>
          <w:color w:val="000000"/>
          <w:sz w:val="32"/>
          <w:szCs w:val="32"/>
        </w:rPr>
        <w:t>4</w:t>
      </w:r>
      <w:r>
        <w:rPr>
          <w:rFonts w:hAnsi="仿宋" w:eastAsia="仿宋"/>
          <w:color w:val="000000"/>
          <w:sz w:val="32"/>
          <w:szCs w:val="32"/>
        </w:rPr>
        <w:t>年预算未安排政府性基金收支预算、未安排纳入专户管理的非税收入拨款预算</w:t>
      </w:r>
      <w:r>
        <w:rPr>
          <w:rFonts w:hint="eastAsia" w:hAnsi="仿宋" w:eastAsia="仿宋"/>
          <w:color w:val="000000"/>
          <w:sz w:val="32"/>
          <w:szCs w:val="32"/>
        </w:rPr>
        <w:t>,无</w:t>
      </w:r>
      <w:r>
        <w:rPr>
          <w:rFonts w:eastAsia="仿宋_GB2312"/>
          <w:sz w:val="32"/>
          <w:szCs w:val="32"/>
        </w:rPr>
        <w:t>政府性基金收支预算</w:t>
      </w:r>
      <w:r>
        <w:rPr>
          <w:rFonts w:hint="eastAsia" w:eastAsia="仿宋_GB2312"/>
          <w:sz w:val="32"/>
          <w:szCs w:val="32"/>
        </w:rPr>
        <w:t>、国有资本经营收支预算、财政专户管理资金收支预算</w:t>
      </w:r>
      <w:r>
        <w:rPr>
          <w:rFonts w:hint="eastAsia" w:eastAsia="仿宋"/>
          <w:color w:val="000000"/>
          <w:sz w:val="32"/>
          <w:szCs w:val="32"/>
        </w:rPr>
        <w:t>。本</w:t>
      </w:r>
      <w:r>
        <w:rPr>
          <w:rFonts w:hint="eastAsia" w:hAnsi="仿宋" w:eastAsia="仿宋"/>
          <w:color w:val="000000"/>
          <w:sz w:val="32"/>
          <w:szCs w:val="32"/>
        </w:rPr>
        <w:t>单位无门户网站，统一在政府门户网站上公开</w:t>
      </w:r>
      <w:r>
        <w:rPr>
          <w:rFonts w:hAnsi="仿宋" w:eastAsia="仿宋"/>
          <w:color w:val="000000"/>
          <w:sz w:val="32"/>
          <w:szCs w:val="32"/>
        </w:rPr>
        <w:t>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960" w:firstLineChars="300"/>
        <w:rPr>
          <w:rFonts w:eastAsia="黑体"/>
          <w:bCs/>
          <w:sz w:val="32"/>
          <w:szCs w:val="32"/>
        </w:rPr>
      </w:pPr>
      <w:r>
        <w:rPr>
          <w:rFonts w:hAnsi="黑体" w:eastAsia="黑体"/>
          <w:bCs/>
          <w:sz w:val="32"/>
          <w:szCs w:val="32"/>
        </w:rPr>
        <w:t>八、名词解释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（一）一般公共预算:</w:t>
      </w:r>
      <w:r>
        <w:rPr>
          <w:rFonts w:eastAsia="仿宋_GB2312"/>
          <w:sz w:val="32"/>
          <w:szCs w:val="32"/>
        </w:rPr>
        <w:t xml:space="preserve"> 是对以税收为主体的财政收入，安排用于保障和改善民生、推动经济社会发展、维护国家安全、维持国家机构正常运转等方面的收支预算。一般公共预算收入即通常所指的“财政收入”，按照2015年1月1日起施行的新《预算法》，改称“一般公共预算收入”。全市一般公共预算收入由地方收入、上划中央收入、上划省级收入三部分构成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（二）政府性基金预算:</w:t>
      </w:r>
      <w:r>
        <w:rPr>
          <w:rFonts w:eastAsia="仿宋_GB2312"/>
          <w:sz w:val="32"/>
          <w:szCs w:val="32"/>
        </w:rPr>
        <w:t xml:space="preserve"> 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 xml:space="preserve">（三）国有资本经营预算: </w:t>
      </w:r>
      <w:r>
        <w:rPr>
          <w:rFonts w:eastAsia="仿宋_GB2312"/>
          <w:sz w:val="32"/>
          <w:szCs w:val="32"/>
        </w:rPr>
        <w:t>是对国有资本收益作出支出安排的收支预算。应当按照收支平衡的原则编制，不列赤字，并安排资金调入一般公共预算。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（四）社会保险基金预算:</w:t>
      </w:r>
      <w:r>
        <w:rPr>
          <w:rFonts w:eastAsia="仿宋_GB2312"/>
          <w:sz w:val="32"/>
          <w:szCs w:val="32"/>
        </w:rPr>
        <w:t xml:space="preserve"> 是对社会保险缴款、一般公共预算安排和其他方式筹集的资金，专项用于社会保险的收支预算。应当按照统筹层次和社会保险项目分别编制，做到收支平衡。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（五）“三公”经费：</w:t>
      </w:r>
      <w:r>
        <w:rPr>
          <w:rFonts w:eastAsia="仿宋_GB2312"/>
          <w:sz w:val="32"/>
          <w:szCs w:val="32"/>
        </w:rPr>
        <w:t>是指商品和服务支出中的因公出国（境）费用、公务用车购置及运行维护费和公务接待费。</w:t>
      </w:r>
      <w:r>
        <w:rPr>
          <w:rFonts w:eastAsia="仿宋_GB2312"/>
          <w:sz w:val="32"/>
          <w:szCs w:val="32"/>
        </w:rPr>
        <w:br w:type="textWrapping"/>
      </w:r>
      <w:r>
        <w:rPr>
          <w:rFonts w:eastAsia="仿宋_GB2312"/>
          <w:b/>
          <w:sz w:val="32"/>
          <w:szCs w:val="32"/>
        </w:rPr>
        <w:t xml:space="preserve">    （六）机关运行经费：</w:t>
      </w:r>
      <w:r>
        <w:rPr>
          <w:rFonts w:eastAsia="仿宋_GB2312"/>
          <w:sz w:val="32"/>
          <w:szCs w:val="32"/>
        </w:rPr>
        <w:t>机关运行经费指为保障行政单位（包括参照公务员法管理的事业单位）运行，用于购买货物和服务的各项资金。包括办公及印刷费、邮电费、差旅费、会议费、福利费、日常维修费、专用材料费及一般设备购置费、办公用房水电费、公务用车运行维护费及其他费用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531" w:bottom="1985" w:left="1531" w:header="851" w:footer="1588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1"/>
      <w:rPr>
        <w:rStyle w:val="14"/>
        <w:rFonts w:hint="eastAsia" w:ascii="宋体"/>
        <w:sz w:val="28"/>
        <w:szCs w:val="28"/>
      </w:rPr>
    </w:pPr>
    <w:r>
      <w:rPr>
        <w:rStyle w:val="14"/>
        <w:rFonts w:hint="eastAsia" w:ascii="宋体"/>
        <w:color w:val="FFFFFF"/>
        <w:sz w:val="28"/>
        <w:szCs w:val="28"/>
      </w:rPr>
      <w:t>—</w:t>
    </w:r>
    <w:r>
      <w:rPr>
        <w:rStyle w:val="14"/>
        <w:rFonts w:hint="eastAsia" w:ascii="宋体"/>
        <w:sz w:val="28"/>
        <w:szCs w:val="28"/>
      </w:rPr>
      <w:t xml:space="preserve">— </w:t>
    </w:r>
    <w:r>
      <w:rPr>
        <w:rFonts w:hint="eastAsia" w:ascii="宋体"/>
        <w:sz w:val="28"/>
        <w:szCs w:val="28"/>
      </w:rPr>
      <w:fldChar w:fldCharType="begin"/>
    </w:r>
    <w:r>
      <w:rPr>
        <w:rStyle w:val="14"/>
        <w:rFonts w:hint="eastAsia" w:ascii="宋体"/>
        <w:sz w:val="28"/>
        <w:szCs w:val="28"/>
      </w:rPr>
      <w:instrText xml:space="preserve">PAGE  </w:instrText>
    </w:r>
    <w:r>
      <w:rPr>
        <w:rFonts w:hint="eastAsia" w:ascii="宋体"/>
        <w:sz w:val="28"/>
        <w:szCs w:val="28"/>
      </w:rPr>
      <w:fldChar w:fldCharType="separate"/>
    </w:r>
    <w:r>
      <w:rPr>
        <w:rStyle w:val="14"/>
        <w:rFonts w:ascii="宋体"/>
        <w:sz w:val="28"/>
        <w:szCs w:val="28"/>
        <w:lang w:val="en-US" w:eastAsia="zh-CN"/>
      </w:rPr>
      <w:t>2</w:t>
    </w:r>
    <w:r>
      <w:rPr>
        <w:rFonts w:hint="eastAsia" w:ascii="宋体"/>
        <w:sz w:val="28"/>
        <w:szCs w:val="28"/>
      </w:rPr>
      <w:fldChar w:fldCharType="end"/>
    </w:r>
    <w:r>
      <w:rPr>
        <w:rStyle w:val="14"/>
        <w:rFonts w:hint="eastAsia" w:ascii="宋体"/>
        <w:sz w:val="28"/>
        <w:szCs w:val="28"/>
      </w:rPr>
      <w:t xml:space="preserve"> —</w:t>
    </w:r>
    <w:r>
      <w:rPr>
        <w:rStyle w:val="14"/>
        <w:rFonts w:hint="eastAsia" w:ascii="宋体"/>
        <w:color w:val="FFFFFF"/>
        <w:sz w:val="28"/>
        <w:szCs w:val="28"/>
      </w:rPr>
      <w:t>—</w:t>
    </w:r>
  </w:p>
  <w:p>
    <w:pPr>
      <w:pStyle w:val="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rPr>
        <w:rStyle w:val="14"/>
      </w:rPr>
      <w:t xml:space="preserve"> </w:t>
    </w:r>
    <w:r>
      <w:fldChar w:fldCharType="end"/>
    </w:r>
  </w:p>
  <w:p>
    <w:pPr>
      <w:pStyle w:val="8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05D2B9"/>
    <w:multiLevelType w:val="singleLevel"/>
    <w:tmpl w:val="1705D2B9"/>
    <w:lvl w:ilvl="0" w:tentative="0">
      <w:start w:val="7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09387F8"/>
    <w:multiLevelType w:val="singleLevel"/>
    <w:tmpl w:val="609387F8"/>
    <w:lvl w:ilvl="0" w:tentative="0">
      <w:start w:val="6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597"/>
  <w:displayHorizont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E5MGJlOTRhMDY4ODFkOWZjYTlhMjgxYWI2MTNkNGIifQ=="/>
  </w:docVars>
  <w:rsids>
    <w:rsidRoot w:val="002E2B1B"/>
    <w:rsid w:val="0000195D"/>
    <w:rsid w:val="00010812"/>
    <w:rsid w:val="00030000"/>
    <w:rsid w:val="00031DF4"/>
    <w:rsid w:val="00037F1B"/>
    <w:rsid w:val="0004493F"/>
    <w:rsid w:val="00066A5A"/>
    <w:rsid w:val="0008151E"/>
    <w:rsid w:val="000D06F4"/>
    <w:rsid w:val="000D45A1"/>
    <w:rsid w:val="00113607"/>
    <w:rsid w:val="0013739C"/>
    <w:rsid w:val="001457D5"/>
    <w:rsid w:val="001772EC"/>
    <w:rsid w:val="001A089A"/>
    <w:rsid w:val="001D3B4D"/>
    <w:rsid w:val="001F5ACF"/>
    <w:rsid w:val="00206F1B"/>
    <w:rsid w:val="0022719A"/>
    <w:rsid w:val="00231C79"/>
    <w:rsid w:val="002370E4"/>
    <w:rsid w:val="002466AF"/>
    <w:rsid w:val="00260D91"/>
    <w:rsid w:val="00265785"/>
    <w:rsid w:val="002714D1"/>
    <w:rsid w:val="002A26A6"/>
    <w:rsid w:val="002C3689"/>
    <w:rsid w:val="002D3CE8"/>
    <w:rsid w:val="002F7AA3"/>
    <w:rsid w:val="003501B5"/>
    <w:rsid w:val="003504E8"/>
    <w:rsid w:val="00363614"/>
    <w:rsid w:val="00373BE7"/>
    <w:rsid w:val="00395F4E"/>
    <w:rsid w:val="003A1BB9"/>
    <w:rsid w:val="003C2973"/>
    <w:rsid w:val="00401FB6"/>
    <w:rsid w:val="00430A9C"/>
    <w:rsid w:val="00433ED6"/>
    <w:rsid w:val="00435B70"/>
    <w:rsid w:val="00445518"/>
    <w:rsid w:val="0045726B"/>
    <w:rsid w:val="004670F6"/>
    <w:rsid w:val="00474F5A"/>
    <w:rsid w:val="004A19BD"/>
    <w:rsid w:val="004D786C"/>
    <w:rsid w:val="00500044"/>
    <w:rsid w:val="005010F2"/>
    <w:rsid w:val="005039CF"/>
    <w:rsid w:val="00503F68"/>
    <w:rsid w:val="005132D3"/>
    <w:rsid w:val="005534D4"/>
    <w:rsid w:val="005642F6"/>
    <w:rsid w:val="00567389"/>
    <w:rsid w:val="00570537"/>
    <w:rsid w:val="005E5CA5"/>
    <w:rsid w:val="00607E1C"/>
    <w:rsid w:val="006169B1"/>
    <w:rsid w:val="006403BA"/>
    <w:rsid w:val="00644971"/>
    <w:rsid w:val="00650E5E"/>
    <w:rsid w:val="006C039F"/>
    <w:rsid w:val="006E40CD"/>
    <w:rsid w:val="006E6B10"/>
    <w:rsid w:val="006F4B30"/>
    <w:rsid w:val="00705275"/>
    <w:rsid w:val="00720A77"/>
    <w:rsid w:val="00724ADC"/>
    <w:rsid w:val="007257DA"/>
    <w:rsid w:val="00732E06"/>
    <w:rsid w:val="007A25E3"/>
    <w:rsid w:val="007C73B3"/>
    <w:rsid w:val="007E1371"/>
    <w:rsid w:val="007E32B0"/>
    <w:rsid w:val="007F1129"/>
    <w:rsid w:val="008B57F4"/>
    <w:rsid w:val="008C209B"/>
    <w:rsid w:val="008E5844"/>
    <w:rsid w:val="008F6F39"/>
    <w:rsid w:val="0090015B"/>
    <w:rsid w:val="00921151"/>
    <w:rsid w:val="009224FE"/>
    <w:rsid w:val="00964BEA"/>
    <w:rsid w:val="009B79D0"/>
    <w:rsid w:val="009E3264"/>
    <w:rsid w:val="009F6947"/>
    <w:rsid w:val="00A00F31"/>
    <w:rsid w:val="00A01ED1"/>
    <w:rsid w:val="00A31AFB"/>
    <w:rsid w:val="00A60651"/>
    <w:rsid w:val="00AA17FE"/>
    <w:rsid w:val="00AE4D18"/>
    <w:rsid w:val="00AE7532"/>
    <w:rsid w:val="00AF5641"/>
    <w:rsid w:val="00B10628"/>
    <w:rsid w:val="00B23E06"/>
    <w:rsid w:val="00B52BE1"/>
    <w:rsid w:val="00B8481D"/>
    <w:rsid w:val="00BB5CCB"/>
    <w:rsid w:val="00BC1507"/>
    <w:rsid w:val="00BE3036"/>
    <w:rsid w:val="00C16E6F"/>
    <w:rsid w:val="00C351AF"/>
    <w:rsid w:val="00C759D0"/>
    <w:rsid w:val="00C810D3"/>
    <w:rsid w:val="00CA61A9"/>
    <w:rsid w:val="00CE7D68"/>
    <w:rsid w:val="00CF238D"/>
    <w:rsid w:val="00D11D99"/>
    <w:rsid w:val="00D2296D"/>
    <w:rsid w:val="00D22A06"/>
    <w:rsid w:val="00D72B4C"/>
    <w:rsid w:val="00DA3F1E"/>
    <w:rsid w:val="00DA73AF"/>
    <w:rsid w:val="00DC3353"/>
    <w:rsid w:val="00DC3EE3"/>
    <w:rsid w:val="00E15E55"/>
    <w:rsid w:val="00E471F8"/>
    <w:rsid w:val="00E526F2"/>
    <w:rsid w:val="00E62B3D"/>
    <w:rsid w:val="00E70DF0"/>
    <w:rsid w:val="00E85D67"/>
    <w:rsid w:val="00EA4C52"/>
    <w:rsid w:val="00EC7158"/>
    <w:rsid w:val="00ED1218"/>
    <w:rsid w:val="00EF3194"/>
    <w:rsid w:val="00F9083D"/>
    <w:rsid w:val="00FA3895"/>
    <w:rsid w:val="00FB5286"/>
    <w:rsid w:val="00FB7A2D"/>
    <w:rsid w:val="01046419"/>
    <w:rsid w:val="01154EDD"/>
    <w:rsid w:val="020D6941"/>
    <w:rsid w:val="053B7608"/>
    <w:rsid w:val="0ACA0AE6"/>
    <w:rsid w:val="0EE478F4"/>
    <w:rsid w:val="0F9330E9"/>
    <w:rsid w:val="0FC91CB4"/>
    <w:rsid w:val="10DD5120"/>
    <w:rsid w:val="110F7B9B"/>
    <w:rsid w:val="13947AD3"/>
    <w:rsid w:val="158A2658"/>
    <w:rsid w:val="16B14386"/>
    <w:rsid w:val="1871248E"/>
    <w:rsid w:val="18822A00"/>
    <w:rsid w:val="1AFD5B77"/>
    <w:rsid w:val="1C1C77F0"/>
    <w:rsid w:val="1D35335A"/>
    <w:rsid w:val="1D7F02EE"/>
    <w:rsid w:val="1D8F3C53"/>
    <w:rsid w:val="1E5932A8"/>
    <w:rsid w:val="1FFB6469"/>
    <w:rsid w:val="20472B18"/>
    <w:rsid w:val="20857532"/>
    <w:rsid w:val="2165505F"/>
    <w:rsid w:val="23045086"/>
    <w:rsid w:val="24227894"/>
    <w:rsid w:val="245C2C9F"/>
    <w:rsid w:val="28355CE1"/>
    <w:rsid w:val="298F552D"/>
    <w:rsid w:val="2BA030C2"/>
    <w:rsid w:val="2BD433D6"/>
    <w:rsid w:val="2EDE1794"/>
    <w:rsid w:val="32A9256B"/>
    <w:rsid w:val="32AE6AA0"/>
    <w:rsid w:val="3330097C"/>
    <w:rsid w:val="33650E34"/>
    <w:rsid w:val="36952654"/>
    <w:rsid w:val="36BB1984"/>
    <w:rsid w:val="37DA1C37"/>
    <w:rsid w:val="392F1CE1"/>
    <w:rsid w:val="39E529B5"/>
    <w:rsid w:val="3A5510BC"/>
    <w:rsid w:val="3A55415D"/>
    <w:rsid w:val="3B766E7A"/>
    <w:rsid w:val="3CF864FD"/>
    <w:rsid w:val="3D823F0E"/>
    <w:rsid w:val="3E1C4D32"/>
    <w:rsid w:val="3E7A2248"/>
    <w:rsid w:val="40426D63"/>
    <w:rsid w:val="4060496F"/>
    <w:rsid w:val="41AB7BA2"/>
    <w:rsid w:val="41EF0C2C"/>
    <w:rsid w:val="42C4798B"/>
    <w:rsid w:val="438020AF"/>
    <w:rsid w:val="4496707C"/>
    <w:rsid w:val="4BAD15EE"/>
    <w:rsid w:val="4C1F1C7B"/>
    <w:rsid w:val="4CF55F1E"/>
    <w:rsid w:val="4DCD5EF0"/>
    <w:rsid w:val="4E3F2145"/>
    <w:rsid w:val="51593E0B"/>
    <w:rsid w:val="519B63B5"/>
    <w:rsid w:val="5367649F"/>
    <w:rsid w:val="541A704A"/>
    <w:rsid w:val="54846CD3"/>
    <w:rsid w:val="55472577"/>
    <w:rsid w:val="55E90F00"/>
    <w:rsid w:val="56CF5FA4"/>
    <w:rsid w:val="583A6878"/>
    <w:rsid w:val="58675193"/>
    <w:rsid w:val="58F2629D"/>
    <w:rsid w:val="5C3F77E0"/>
    <w:rsid w:val="5C4200CE"/>
    <w:rsid w:val="5C79326A"/>
    <w:rsid w:val="5DFB707D"/>
    <w:rsid w:val="61147A2A"/>
    <w:rsid w:val="612A51A9"/>
    <w:rsid w:val="614B7113"/>
    <w:rsid w:val="631303F2"/>
    <w:rsid w:val="63B75221"/>
    <w:rsid w:val="656C52F5"/>
    <w:rsid w:val="666346EA"/>
    <w:rsid w:val="6707201B"/>
    <w:rsid w:val="674C7A2E"/>
    <w:rsid w:val="680E1037"/>
    <w:rsid w:val="691F2659"/>
    <w:rsid w:val="692F13B6"/>
    <w:rsid w:val="69F64A97"/>
    <w:rsid w:val="69FA5E67"/>
    <w:rsid w:val="6AF66E49"/>
    <w:rsid w:val="6DE273CB"/>
    <w:rsid w:val="6FEA072C"/>
    <w:rsid w:val="74824FCD"/>
    <w:rsid w:val="7627167B"/>
    <w:rsid w:val="764010A6"/>
    <w:rsid w:val="76E316D1"/>
    <w:rsid w:val="78612068"/>
    <w:rsid w:val="791752BB"/>
    <w:rsid w:val="7B486307"/>
    <w:rsid w:val="7BD80ACC"/>
    <w:rsid w:val="7C4C19A1"/>
    <w:rsid w:val="7D244EEE"/>
    <w:rsid w:val="7E573431"/>
    <w:rsid w:val="7E69341C"/>
    <w:rsid w:val="7E975501"/>
    <w:rsid w:val="7FD8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autoRedefine/>
    <w:qFormat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/>
    </w:pPr>
    <w:rPr>
      <w:rFonts w:ascii="Calibri" w:hAnsi="Calibri"/>
      <w:szCs w:val="20"/>
    </w:rPr>
  </w:style>
  <w:style w:type="paragraph" w:styleId="3">
    <w:name w:val="Body Text"/>
    <w:basedOn w:val="1"/>
    <w:autoRedefine/>
    <w:qFormat/>
    <w:uiPriority w:val="0"/>
    <w:pPr>
      <w:spacing w:line="400" w:lineRule="atLeast"/>
    </w:pPr>
    <w:rPr>
      <w:rFonts w:ascii="楷体_GB2312" w:eastAsia="楷体_GB2312"/>
      <w:sz w:val="32"/>
    </w:rPr>
  </w:style>
  <w:style w:type="paragraph" w:styleId="4">
    <w:name w:val="Body Text Indent"/>
    <w:basedOn w:val="1"/>
    <w:autoRedefine/>
    <w:qFormat/>
    <w:uiPriority w:val="0"/>
    <w:pPr>
      <w:spacing w:line="360" w:lineRule="auto"/>
      <w:ind w:firstLine="200" w:firstLineChars="200"/>
    </w:pPr>
    <w:rPr>
      <w:rFonts w:ascii="方正仿宋_GBK" w:eastAsia="方正仿宋_GBK"/>
      <w:sz w:val="30"/>
    </w:rPr>
  </w:style>
  <w:style w:type="paragraph" w:styleId="5">
    <w:name w:val="Plain Text"/>
    <w:basedOn w:val="1"/>
    <w:uiPriority w:val="0"/>
    <w:rPr>
      <w:rFonts w:ascii="宋体" w:hAnsi="Courier New"/>
    </w:rPr>
  </w:style>
  <w:style w:type="paragraph" w:styleId="6">
    <w:name w:val="Date"/>
    <w:basedOn w:val="1"/>
    <w:next w:val="1"/>
    <w:link w:val="15"/>
    <w:uiPriority w:val="0"/>
    <w:pPr>
      <w:ind w:left="100" w:leftChars="2500"/>
    </w:pPr>
  </w:style>
  <w:style w:type="paragraph" w:styleId="7">
    <w:name w:val="Balloon Text"/>
    <w:basedOn w:val="1"/>
    <w:uiPriority w:val="0"/>
    <w:rPr>
      <w:sz w:val="18"/>
      <w:szCs w:val="18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/>
      <w:color w:val="000000"/>
      <w:kern w:val="0"/>
      <w:sz w:val="24"/>
    </w:rPr>
  </w:style>
  <w:style w:type="paragraph" w:styleId="11">
    <w:name w:val="Body Text First Indent 2"/>
    <w:basedOn w:val="4"/>
    <w:unhideWhenUsed/>
    <w:qFormat/>
    <w:uiPriority w:val="99"/>
    <w:pPr>
      <w:spacing w:line="240" w:lineRule="auto"/>
      <w:ind w:firstLine="420"/>
    </w:pPr>
    <w:rPr>
      <w:rFonts w:hint="eastAsia"/>
      <w:sz w:val="21"/>
    </w:rPr>
  </w:style>
  <w:style w:type="character" w:styleId="14">
    <w:name w:val="page number"/>
    <w:basedOn w:val="13"/>
    <w:uiPriority w:val="0"/>
  </w:style>
  <w:style w:type="character" w:customStyle="1" w:styleId="15">
    <w:name w:val="日期 字符"/>
    <w:basedOn w:val="13"/>
    <w:link w:val="6"/>
    <w:uiPriority w:val="0"/>
    <w:rPr>
      <w:rFonts w:eastAsia="宋体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</Company>
  <Pages>15</Pages>
  <Words>5070</Words>
  <Characters>669</Characters>
  <Lines>5</Lines>
  <Paragraphs>11</Paragraphs>
  <TotalTime>1</TotalTime>
  <ScaleCrop>false</ScaleCrop>
  <LinksUpToDate>false</LinksUpToDate>
  <CharactersWithSpaces>5728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2024-05-08T07:27:00Z</dcterms:created>
  <dc:creator>lzlyc</dc:creator>
  <cp:lastModifiedBy>悦</cp:lastModifiedBy>
  <cp:lastPrinted>2024-05-07T02:11:00Z</cp:lastPrinted>
  <dcterms:modified xsi:type="dcterms:W3CDTF">2024-06-07T07:29:19Z</dcterms:modified>
  <dc:title>此件拟比照国务院办公厅发文由省政府办公厅转发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6B23DDE3CF624611A6973EE278EB59FB_13</vt:lpwstr>
  </property>
</Properties>
</file>