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0" w:type="auto"/>
        <w:tblInd w:w="0" w:type="dxa"/>
        <w:tblLayout w:type="autofit"/>
        <w:tblCellMar>
          <w:top w:w="0" w:type="dxa"/>
          <w:left w:w="108" w:type="dxa"/>
          <w:bottom w:w="0" w:type="dxa"/>
          <w:right w:w="108" w:type="dxa"/>
        </w:tblCellMar>
      </w:tblPr>
      <w:tblGrid>
        <w:gridCol w:w="2093"/>
      </w:tblGrid>
      <w:tr>
        <w:tblPrEx>
          <w:tblCellMar>
            <w:top w:w="0" w:type="dxa"/>
            <w:left w:w="108" w:type="dxa"/>
            <w:bottom w:w="0" w:type="dxa"/>
            <w:right w:w="108" w:type="dxa"/>
          </w:tblCellMar>
        </w:tblPrEx>
        <w:trPr>
          <w:trHeight w:val="400" w:hRule="atLeast"/>
        </w:trPr>
        <w:tc>
          <w:tcPr>
            <w:tcW w:w="2093" w:type="dxa"/>
            <w:noWrap w:val="0"/>
            <w:vAlign w:val="top"/>
          </w:tcPr>
          <w:p>
            <w:pPr>
              <w:keepNext w:val="0"/>
              <w:keepLines w:val="0"/>
              <w:pageBreakBefore w:val="0"/>
              <w:widowControl w:val="0"/>
              <w:kinsoku/>
              <w:wordWrap/>
              <w:overflowPunct w:val="0"/>
              <w:topLinePunct w:val="0"/>
              <w:autoSpaceDE w:val="0"/>
              <w:autoSpaceDN w:val="0"/>
              <w:bidi w:val="0"/>
              <w:adjustRightInd w:val="0"/>
              <w:snapToGrid w:val="0"/>
              <w:spacing w:line="580" w:lineRule="exact"/>
              <w:jc w:val="distribute"/>
              <w:textAlignment w:val="auto"/>
              <w:rPr>
                <w:rFonts w:hint="default" w:ascii="Times New Roman" w:hAnsi="Times New Roman" w:eastAsia="黑体" w:cs="Times New Roman"/>
                <w:color w:val="auto"/>
                <w:spacing w:val="-6"/>
                <w:sz w:val="28"/>
                <w:szCs w:val="28"/>
                <w:lang w:val="en-US" w:eastAsia="zh-CN"/>
              </w:rPr>
            </w:pPr>
            <w:r>
              <w:rPr>
                <w:rFonts w:hint="default" w:ascii="Times New Roman" w:hAnsi="Times New Roman" w:eastAsia="黑体" w:cs="Times New Roman"/>
                <w:color w:val="auto"/>
                <w:spacing w:val="-6"/>
                <w:sz w:val="28"/>
                <w:szCs w:val="28"/>
                <w:lang w:val="en-US" w:eastAsia="zh-CN"/>
              </w:rPr>
              <w:t>区六届人大</w:t>
            </w:r>
          </w:p>
        </w:tc>
      </w:tr>
      <w:tr>
        <w:tblPrEx>
          <w:tblCellMar>
            <w:top w:w="0" w:type="dxa"/>
            <w:left w:w="108" w:type="dxa"/>
            <w:bottom w:w="0" w:type="dxa"/>
            <w:right w:w="108" w:type="dxa"/>
          </w:tblCellMar>
        </w:tblPrEx>
        <w:trPr>
          <w:trHeight w:val="495" w:hRule="atLeast"/>
        </w:trPr>
        <w:tc>
          <w:tcPr>
            <w:tcW w:w="2093" w:type="dxa"/>
            <w:noWrap w:val="0"/>
            <w:vAlign w:val="top"/>
          </w:tcPr>
          <w:p>
            <w:pPr>
              <w:keepNext w:val="0"/>
              <w:keepLines w:val="0"/>
              <w:pageBreakBefore w:val="0"/>
              <w:widowControl w:val="0"/>
              <w:kinsoku/>
              <w:wordWrap/>
              <w:overflowPunct w:val="0"/>
              <w:topLinePunct w:val="0"/>
              <w:autoSpaceDE w:val="0"/>
              <w:autoSpaceDN w:val="0"/>
              <w:bidi w:val="0"/>
              <w:adjustRightInd w:val="0"/>
              <w:snapToGrid w:val="0"/>
              <w:spacing w:line="580" w:lineRule="exact"/>
              <w:jc w:val="distribute"/>
              <w:textAlignment w:val="auto"/>
              <w:rPr>
                <w:rFonts w:hint="default" w:ascii="Times New Roman" w:hAnsi="Times New Roman" w:eastAsia="黑体" w:cs="Times New Roman"/>
                <w:color w:val="auto"/>
                <w:spacing w:val="-6"/>
                <w:sz w:val="28"/>
                <w:szCs w:val="28"/>
                <w:lang w:val="en-US"/>
              </w:rPr>
            </w:pPr>
            <w:r>
              <w:rPr>
                <w:rFonts w:hint="eastAsia" w:ascii="Times New Roman" w:hAnsi="Times New Roman" w:eastAsia="黑体" w:cs="Times New Roman"/>
                <w:color w:val="auto"/>
                <w:spacing w:val="-6"/>
                <w:sz w:val="28"/>
                <w:szCs w:val="28"/>
                <w:lang w:val="en-US" w:eastAsia="zh-CN"/>
              </w:rPr>
              <w:t>四</w:t>
            </w:r>
            <w:r>
              <w:rPr>
                <w:rFonts w:hint="default" w:ascii="Times New Roman" w:hAnsi="Times New Roman" w:eastAsia="黑体" w:cs="Times New Roman"/>
                <w:color w:val="auto"/>
                <w:spacing w:val="-6"/>
                <w:sz w:val="28"/>
                <w:szCs w:val="28"/>
                <w:lang w:val="en-US" w:eastAsia="zh-CN"/>
              </w:rPr>
              <w:t>次会议材料</w:t>
            </w:r>
          </w:p>
        </w:tc>
      </w:tr>
    </w:tbl>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2"/>
          <w:szCs w:val="4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2"/>
          <w:szCs w:val="42"/>
        </w:rPr>
      </w:pPr>
      <w:r>
        <w:rPr>
          <w:rFonts w:hint="eastAsia" w:ascii="方正小标宋简体" w:hAnsi="方正小标宋简体" w:eastAsia="方正小标宋简体" w:cs="方正小标宋简体"/>
          <w:color w:val="auto"/>
          <w:sz w:val="42"/>
          <w:szCs w:val="42"/>
        </w:rPr>
        <w:t>关于株洲市天元区202</w:t>
      </w:r>
      <w:r>
        <w:rPr>
          <w:rFonts w:hint="eastAsia" w:ascii="方正小标宋简体" w:hAnsi="方正小标宋简体" w:eastAsia="方正小标宋简体" w:cs="方正小标宋简体"/>
          <w:color w:val="auto"/>
          <w:sz w:val="42"/>
          <w:szCs w:val="42"/>
          <w:lang w:val="en-US" w:eastAsia="zh-CN"/>
        </w:rPr>
        <w:t>3</w:t>
      </w:r>
      <w:r>
        <w:rPr>
          <w:rFonts w:hint="eastAsia" w:ascii="方正小标宋简体" w:hAnsi="方正小标宋简体" w:eastAsia="方正小标宋简体" w:cs="方正小标宋简体"/>
          <w:color w:val="auto"/>
          <w:sz w:val="42"/>
          <w:szCs w:val="42"/>
        </w:rPr>
        <w:t>年</w:t>
      </w:r>
      <w:r>
        <w:rPr>
          <w:rFonts w:hint="eastAsia" w:ascii="方正小标宋简体" w:hAnsi="方正小标宋简体" w:eastAsia="方正小标宋简体" w:cs="方正小标宋简体"/>
          <w:color w:val="auto"/>
          <w:sz w:val="42"/>
          <w:szCs w:val="42"/>
          <w:lang w:val="en-US" w:eastAsia="zh-CN"/>
        </w:rPr>
        <w:t>财政</w:t>
      </w:r>
      <w:r>
        <w:rPr>
          <w:rFonts w:hint="eastAsia" w:ascii="方正小标宋简体" w:hAnsi="方正小标宋简体" w:eastAsia="方正小标宋简体" w:cs="方正小标宋简体"/>
          <w:color w:val="auto"/>
          <w:sz w:val="42"/>
          <w:szCs w:val="42"/>
        </w:rPr>
        <w:t>预算执行情况</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sz w:val="42"/>
          <w:szCs w:val="42"/>
        </w:rPr>
      </w:pPr>
      <w:r>
        <w:rPr>
          <w:rFonts w:hint="eastAsia" w:ascii="方正小标宋简体" w:hAnsi="方正小标宋简体" w:eastAsia="方正小标宋简体" w:cs="方正小标宋简体"/>
          <w:color w:val="auto"/>
          <w:sz w:val="42"/>
          <w:szCs w:val="42"/>
          <w:lang w:val="en-US" w:eastAsia="zh-CN"/>
        </w:rPr>
        <w:t>及</w:t>
      </w:r>
      <w:r>
        <w:rPr>
          <w:rFonts w:hint="eastAsia" w:ascii="方正小标宋简体" w:hAnsi="方正小标宋简体" w:eastAsia="方正小标宋简体" w:cs="方正小标宋简体"/>
          <w:color w:val="auto"/>
          <w:sz w:val="42"/>
          <w:szCs w:val="42"/>
        </w:rPr>
        <w:t>202</w:t>
      </w:r>
      <w:r>
        <w:rPr>
          <w:rFonts w:hint="eastAsia" w:ascii="方正小标宋简体" w:hAnsi="方正小标宋简体" w:eastAsia="方正小标宋简体" w:cs="方正小标宋简体"/>
          <w:color w:val="auto"/>
          <w:sz w:val="42"/>
          <w:szCs w:val="42"/>
          <w:lang w:val="en-US" w:eastAsia="zh-CN"/>
        </w:rPr>
        <w:t>4</w:t>
      </w:r>
      <w:r>
        <w:rPr>
          <w:rFonts w:hint="eastAsia" w:ascii="方正小标宋简体" w:hAnsi="方正小标宋简体" w:eastAsia="方正小标宋简体" w:cs="方正小标宋简体"/>
          <w:color w:val="auto"/>
          <w:sz w:val="42"/>
          <w:szCs w:val="42"/>
        </w:rPr>
        <w:t>年</w:t>
      </w:r>
      <w:r>
        <w:rPr>
          <w:rFonts w:hint="eastAsia" w:ascii="方正小标宋简体" w:hAnsi="方正小标宋简体" w:eastAsia="方正小标宋简体" w:cs="方正小标宋简体"/>
          <w:color w:val="auto"/>
          <w:sz w:val="42"/>
          <w:szCs w:val="42"/>
          <w:lang w:val="en-US" w:eastAsia="zh-CN"/>
        </w:rPr>
        <w:t>区级财政</w:t>
      </w:r>
      <w:r>
        <w:rPr>
          <w:rFonts w:hint="eastAsia" w:ascii="方正小标宋简体" w:hAnsi="方正小标宋简体" w:eastAsia="方正小标宋简体" w:cs="方正小标宋简体"/>
          <w:color w:val="auto"/>
          <w:sz w:val="42"/>
          <w:szCs w:val="42"/>
        </w:rPr>
        <w:t>预算草案的报告</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center"/>
        <w:textAlignment w:val="auto"/>
        <w:rPr>
          <w:rFonts w:hint="default" w:ascii="Times New Roman" w:hAnsi="Times New Roman" w:eastAsia="楷体_GB2312" w:cs="Times New Roman"/>
          <w:color w:val="auto"/>
          <w:kern w:val="2"/>
          <w:sz w:val="30"/>
          <w:szCs w:val="30"/>
          <w:lang w:val="en-US" w:eastAsia="zh-CN" w:bidi="ar-SA"/>
        </w:rPr>
      </w:pPr>
      <w:r>
        <w:rPr>
          <w:rFonts w:hint="default" w:ascii="Times New Roman" w:hAnsi="Times New Roman" w:eastAsia="楷体_GB2312" w:cs="Times New Roman"/>
          <w:color w:val="auto"/>
          <w:kern w:val="2"/>
          <w:sz w:val="30"/>
          <w:szCs w:val="30"/>
          <w:lang w:val="en-US" w:eastAsia="zh-CN" w:bidi="ar-SA"/>
        </w:rPr>
        <w:t>——2024年1月</w:t>
      </w:r>
      <w:r>
        <w:rPr>
          <w:rFonts w:hint="eastAsia" w:ascii="Times New Roman" w:hAnsi="Times New Roman" w:eastAsia="楷体_GB2312" w:cs="Times New Roman"/>
          <w:color w:val="auto"/>
          <w:kern w:val="2"/>
          <w:sz w:val="30"/>
          <w:szCs w:val="30"/>
          <w:lang w:val="en-US" w:eastAsia="zh-CN" w:bidi="ar-SA"/>
        </w:rPr>
        <w:t>17</w:t>
      </w:r>
      <w:r>
        <w:rPr>
          <w:rFonts w:hint="default" w:ascii="Times New Roman" w:hAnsi="Times New Roman" w:eastAsia="楷体_GB2312" w:cs="Times New Roman"/>
          <w:color w:val="auto"/>
          <w:kern w:val="2"/>
          <w:sz w:val="30"/>
          <w:szCs w:val="30"/>
          <w:lang w:val="en-US" w:eastAsia="zh-CN" w:bidi="ar-SA"/>
        </w:rPr>
        <w:t>日在株洲市天元区第六届</w:t>
      </w:r>
    </w:p>
    <w:p>
      <w:pPr>
        <w:pStyle w:val="2"/>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default" w:ascii="Times New Roman" w:hAnsi="Times New Roman" w:eastAsia="楷体_GB2312" w:cs="Times New Roman"/>
          <w:color w:val="auto"/>
          <w:kern w:val="2"/>
          <w:sz w:val="30"/>
          <w:szCs w:val="30"/>
          <w:lang w:val="en-US" w:eastAsia="zh-CN" w:bidi="ar-SA"/>
        </w:rPr>
      </w:pPr>
      <w:r>
        <w:rPr>
          <w:rFonts w:hint="default" w:ascii="Times New Roman" w:hAnsi="Times New Roman" w:eastAsia="楷体_GB2312" w:cs="Times New Roman"/>
          <w:color w:val="auto"/>
          <w:kern w:val="2"/>
          <w:sz w:val="30"/>
          <w:szCs w:val="30"/>
          <w:lang w:val="en-US" w:eastAsia="zh-CN" w:bidi="ar-SA"/>
        </w:rPr>
        <w:t>人民代表大会第四次会议上</w:t>
      </w:r>
    </w:p>
    <w:p>
      <w:pPr>
        <w:pStyle w:val="2"/>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default" w:ascii="Times New Roman" w:hAnsi="Times New Roman" w:eastAsia="楷体_GB2312" w:cs="Times New Roman"/>
          <w:color w:val="auto"/>
          <w:sz w:val="30"/>
          <w:szCs w:val="30"/>
          <w:lang w:val="en-US" w:eastAsia="zh-CN"/>
        </w:rPr>
      </w:pPr>
      <w:r>
        <w:rPr>
          <w:rFonts w:hint="default" w:ascii="Times New Roman" w:hAnsi="Times New Roman" w:eastAsia="楷体_GB2312" w:cs="Times New Roman"/>
          <w:color w:val="auto"/>
          <w:sz w:val="30"/>
          <w:szCs w:val="30"/>
          <w:lang w:val="en-US" w:eastAsia="zh-CN"/>
        </w:rPr>
        <w:t>天元区财政局局长 张珈铭</w:t>
      </w:r>
    </w:p>
    <w:p>
      <w:pPr>
        <w:keepNext w:val="0"/>
        <w:keepLines w:val="0"/>
        <w:pageBreakBefore w:val="0"/>
        <w:widowControl w:val="0"/>
        <w:kinsoku/>
        <w:wordWrap/>
        <w:overflowPunct/>
        <w:topLinePunct w:val="0"/>
        <w:autoSpaceDE/>
        <w:autoSpaceDN/>
        <w:bidi w:val="0"/>
        <w:adjustRightInd/>
        <w:snapToGrid/>
        <w:spacing w:line="580" w:lineRule="exact"/>
        <w:ind w:right="0"/>
        <w:textAlignment w:val="auto"/>
        <w:rPr>
          <w:rFonts w:hint="default" w:ascii="Times New Roman" w:hAnsi="Times New Roman" w:eastAsia="仿宋_GB2312" w:cs="Times New Roman"/>
          <w:b w:val="0"/>
          <w:bCs w:val="0"/>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right="0"/>
        <w:textAlignment w:val="auto"/>
        <w:rPr>
          <w:rFonts w:hint="default" w:ascii="Times New Roman" w:hAnsi="Times New Roman" w:eastAsia="仿宋_GB2312" w:cs="Times New Roman"/>
          <w:b w:val="0"/>
          <w:bCs w:val="0"/>
          <w:color w:val="auto"/>
          <w:sz w:val="30"/>
          <w:szCs w:val="30"/>
          <w:highlight w:val="none"/>
        </w:rPr>
      </w:pPr>
      <w:r>
        <w:rPr>
          <w:rFonts w:hint="default" w:ascii="Times New Roman" w:hAnsi="Times New Roman" w:eastAsia="仿宋_GB2312" w:cs="Times New Roman"/>
          <w:b w:val="0"/>
          <w:bCs w:val="0"/>
          <w:color w:val="auto"/>
          <w:sz w:val="30"/>
          <w:szCs w:val="30"/>
          <w:lang w:val="en-US" w:eastAsia="zh-CN"/>
        </w:rPr>
        <w:t>各位代表</w:t>
      </w:r>
      <w:r>
        <w:rPr>
          <w:rFonts w:hint="default" w:ascii="Times New Roman" w:hAnsi="Times New Roman" w:eastAsia="仿宋_GB2312" w:cs="Times New Roman"/>
          <w:b w:val="0"/>
          <w:bCs w:val="0"/>
          <w:color w:val="auto"/>
          <w:sz w:val="30"/>
          <w:szCs w:val="30"/>
        </w:rPr>
        <w:t>：</w:t>
      </w:r>
    </w:p>
    <w:p>
      <w:pPr>
        <w:keepNext w:val="0"/>
        <w:keepLines w:val="0"/>
        <w:pageBreakBefore w:val="0"/>
        <w:widowControl w:val="0"/>
        <w:kinsoku/>
        <w:wordWrap/>
        <w:overflowPunct/>
        <w:topLinePunct w:val="0"/>
        <w:autoSpaceDE/>
        <w:autoSpaceDN/>
        <w:bidi w:val="0"/>
        <w:adjustRightInd/>
        <w:snapToGrid/>
        <w:spacing w:line="580" w:lineRule="exact"/>
        <w:ind w:left="0" w:right="0" w:firstLine="600" w:firstLineChars="200"/>
        <w:textAlignment w:val="auto"/>
        <w:rPr>
          <w:rFonts w:hint="default" w:ascii="Times New Roman" w:hAnsi="Times New Roman" w:eastAsia="仿宋_GB2312" w:cs="Times New Roman"/>
          <w:b w:val="0"/>
          <w:bCs w:val="0"/>
          <w:color w:val="auto"/>
          <w:sz w:val="30"/>
          <w:szCs w:val="30"/>
          <w:highlight w:val="none"/>
          <w:lang w:val="en-US"/>
        </w:rPr>
      </w:pPr>
      <w:r>
        <w:rPr>
          <w:rFonts w:hint="default" w:ascii="Times New Roman" w:hAnsi="Times New Roman" w:eastAsia="仿宋_GB2312" w:cs="Times New Roman"/>
          <w:b w:val="0"/>
          <w:bCs w:val="0"/>
          <w:color w:val="auto"/>
          <w:sz w:val="30"/>
          <w:szCs w:val="30"/>
          <w:highlight w:val="none"/>
        </w:rPr>
        <w:t>受区人民政府委托，</w:t>
      </w:r>
      <w:r>
        <w:rPr>
          <w:rFonts w:hint="default" w:ascii="Times New Roman" w:hAnsi="Times New Roman" w:eastAsia="仿宋_GB2312" w:cs="Times New Roman"/>
          <w:b w:val="0"/>
          <w:bCs w:val="0"/>
          <w:color w:val="auto"/>
          <w:sz w:val="30"/>
          <w:szCs w:val="30"/>
          <w:highlight w:val="none"/>
          <w:lang w:val="en-US" w:eastAsia="zh-CN"/>
        </w:rPr>
        <w:t>我向大会报告株洲市</w:t>
      </w:r>
      <w:r>
        <w:rPr>
          <w:rFonts w:hint="default" w:ascii="Times New Roman" w:hAnsi="Times New Roman" w:eastAsia="仿宋_GB2312" w:cs="Times New Roman"/>
          <w:b w:val="0"/>
          <w:bCs w:val="0"/>
          <w:color w:val="auto"/>
          <w:sz w:val="30"/>
          <w:szCs w:val="30"/>
          <w:highlight w:val="none"/>
        </w:rPr>
        <w:t>天元区202</w:t>
      </w:r>
      <w:r>
        <w:rPr>
          <w:rFonts w:hint="default" w:ascii="Times New Roman" w:hAnsi="Times New Roman" w:eastAsia="仿宋_GB2312" w:cs="Times New Roman"/>
          <w:b w:val="0"/>
          <w:bCs w:val="0"/>
          <w:color w:val="auto"/>
          <w:sz w:val="30"/>
          <w:szCs w:val="30"/>
          <w:highlight w:val="none"/>
          <w:lang w:val="en-US" w:eastAsia="zh-CN"/>
        </w:rPr>
        <w:t>3</w:t>
      </w:r>
      <w:r>
        <w:rPr>
          <w:rFonts w:hint="default" w:ascii="Times New Roman" w:hAnsi="Times New Roman" w:eastAsia="仿宋_GB2312" w:cs="Times New Roman"/>
          <w:b w:val="0"/>
          <w:bCs w:val="0"/>
          <w:color w:val="auto"/>
          <w:sz w:val="30"/>
          <w:szCs w:val="30"/>
          <w:highlight w:val="none"/>
        </w:rPr>
        <w:t>年预算执行情况</w:t>
      </w:r>
      <w:r>
        <w:rPr>
          <w:rFonts w:hint="default" w:ascii="Times New Roman" w:hAnsi="Times New Roman" w:eastAsia="仿宋_GB2312" w:cs="Times New Roman"/>
          <w:b w:val="0"/>
          <w:bCs w:val="0"/>
          <w:color w:val="auto"/>
          <w:sz w:val="30"/>
          <w:szCs w:val="30"/>
          <w:highlight w:val="none"/>
          <w:lang w:val="en-US" w:eastAsia="zh-CN"/>
        </w:rPr>
        <w:t>与</w:t>
      </w:r>
      <w:r>
        <w:rPr>
          <w:rFonts w:hint="default" w:ascii="Times New Roman" w:hAnsi="Times New Roman" w:eastAsia="仿宋_GB2312" w:cs="Times New Roman"/>
          <w:b w:val="0"/>
          <w:bCs w:val="0"/>
          <w:color w:val="auto"/>
          <w:sz w:val="30"/>
          <w:szCs w:val="30"/>
          <w:highlight w:val="none"/>
        </w:rPr>
        <w:t>202</w:t>
      </w:r>
      <w:r>
        <w:rPr>
          <w:rFonts w:hint="default" w:ascii="Times New Roman" w:hAnsi="Times New Roman" w:eastAsia="仿宋_GB2312" w:cs="Times New Roman"/>
          <w:b w:val="0"/>
          <w:bCs w:val="0"/>
          <w:color w:val="auto"/>
          <w:sz w:val="30"/>
          <w:szCs w:val="30"/>
          <w:highlight w:val="none"/>
          <w:lang w:val="en-US" w:eastAsia="zh-CN"/>
        </w:rPr>
        <w:t>4</w:t>
      </w:r>
      <w:r>
        <w:rPr>
          <w:rFonts w:hint="default" w:ascii="Times New Roman" w:hAnsi="Times New Roman" w:eastAsia="仿宋_GB2312" w:cs="Times New Roman"/>
          <w:b w:val="0"/>
          <w:bCs w:val="0"/>
          <w:color w:val="auto"/>
          <w:sz w:val="30"/>
          <w:szCs w:val="30"/>
          <w:highlight w:val="none"/>
        </w:rPr>
        <w:t>年预算草案，请予</w:t>
      </w:r>
      <w:r>
        <w:rPr>
          <w:rFonts w:hint="default" w:ascii="Times New Roman" w:hAnsi="Times New Roman" w:eastAsia="仿宋_GB2312" w:cs="Times New Roman"/>
          <w:b w:val="0"/>
          <w:bCs w:val="0"/>
          <w:color w:val="auto"/>
          <w:sz w:val="30"/>
          <w:szCs w:val="30"/>
          <w:highlight w:val="none"/>
          <w:lang w:val="en-US" w:eastAsia="zh-CN"/>
        </w:rPr>
        <w:t>审查，并请各位政协委员和其他列席会议的同志提出意见。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600" w:firstLineChars="200"/>
        <w:textAlignment w:val="auto"/>
        <w:rPr>
          <w:rFonts w:hint="default" w:ascii="Times New Roman" w:hAnsi="Times New Roman" w:eastAsia="黑体" w:cs="Times New Roman"/>
          <w:b w:val="0"/>
          <w:bCs w:val="0"/>
          <w:color w:val="auto"/>
          <w:sz w:val="30"/>
          <w:szCs w:val="30"/>
          <w:highlight w:val="none"/>
          <w:lang w:val="en-US" w:eastAsia="zh-CN"/>
        </w:rPr>
      </w:pPr>
      <w:r>
        <w:rPr>
          <w:rFonts w:hint="default" w:ascii="Times New Roman" w:hAnsi="Times New Roman" w:eastAsia="黑体" w:cs="Times New Roman"/>
          <w:b w:val="0"/>
          <w:bCs w:val="0"/>
          <w:color w:val="auto"/>
          <w:sz w:val="30"/>
          <w:szCs w:val="30"/>
          <w:highlight w:val="none"/>
          <w:lang w:val="en-US" w:eastAsia="zh-CN"/>
        </w:rPr>
        <w:t>一、2023年全区财政预算执行情况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600" w:firstLineChars="200"/>
        <w:textAlignment w:val="auto"/>
        <w:rPr>
          <w:rFonts w:hint="default" w:ascii="Times New Roman" w:hAnsi="Times New Roman" w:eastAsia="仿宋_GB2312" w:cs="Times New Roman"/>
          <w:b w:val="0"/>
          <w:bCs w:val="0"/>
          <w:color w:val="auto"/>
          <w:sz w:val="30"/>
          <w:szCs w:val="30"/>
          <w:highlight w:val="none"/>
          <w:lang w:val="en-US" w:eastAsia="zh-CN"/>
        </w:rPr>
      </w:pPr>
      <w:r>
        <w:rPr>
          <w:rFonts w:hint="default" w:ascii="Times New Roman" w:hAnsi="Times New Roman" w:eastAsia="仿宋_GB2312" w:cs="Times New Roman"/>
          <w:b w:val="0"/>
          <w:bCs w:val="0"/>
          <w:color w:val="auto"/>
          <w:sz w:val="30"/>
          <w:szCs w:val="30"/>
          <w:highlight w:val="none"/>
        </w:rPr>
        <w:t>2023年</w:t>
      </w:r>
      <w:r>
        <w:rPr>
          <w:rFonts w:hint="default" w:ascii="Times New Roman" w:hAnsi="Times New Roman" w:eastAsia="仿宋_GB2312" w:cs="Times New Roman"/>
          <w:b w:val="0"/>
          <w:bCs w:val="0"/>
          <w:color w:val="auto"/>
          <w:sz w:val="30"/>
          <w:szCs w:val="30"/>
          <w:highlight w:val="none"/>
          <w:lang w:eastAsia="zh-CN"/>
        </w:rPr>
        <w:t>，</w:t>
      </w:r>
      <w:r>
        <w:rPr>
          <w:rFonts w:hint="default" w:ascii="Times New Roman" w:hAnsi="Times New Roman" w:eastAsia="仿宋_GB2312" w:cs="Times New Roman"/>
          <w:b w:val="0"/>
          <w:bCs w:val="0"/>
          <w:color w:val="auto"/>
          <w:sz w:val="30"/>
          <w:szCs w:val="30"/>
          <w:highlight w:val="none"/>
          <w:lang w:val="en-US" w:eastAsia="zh-CN"/>
        </w:rPr>
        <w:t>全区财政工作</w:t>
      </w:r>
      <w:r>
        <w:rPr>
          <w:rFonts w:hint="default" w:ascii="Times New Roman" w:hAnsi="Times New Roman" w:eastAsia="仿宋_GB2312" w:cs="Times New Roman"/>
          <w:b w:val="0"/>
          <w:bCs w:val="0"/>
          <w:color w:val="auto"/>
          <w:sz w:val="30"/>
          <w:szCs w:val="30"/>
          <w:highlight w:val="none"/>
        </w:rPr>
        <w:t>在工委、管委会、区委的坚强领导</w:t>
      </w:r>
      <w:r>
        <w:rPr>
          <w:rFonts w:hint="default" w:ascii="Times New Roman" w:hAnsi="Times New Roman" w:eastAsia="仿宋_GB2312" w:cs="Times New Roman"/>
          <w:b w:val="0"/>
          <w:bCs w:val="0"/>
          <w:color w:val="auto"/>
          <w:sz w:val="30"/>
          <w:szCs w:val="30"/>
          <w:highlight w:val="none"/>
          <w:lang w:val="en-US" w:eastAsia="zh-CN"/>
        </w:rPr>
        <w:t>和</w:t>
      </w:r>
      <w:r>
        <w:rPr>
          <w:rFonts w:hint="default" w:ascii="Times New Roman" w:hAnsi="Times New Roman" w:eastAsia="仿宋_GB2312" w:cs="Times New Roman"/>
          <w:b w:val="0"/>
          <w:bCs w:val="0"/>
          <w:color w:val="auto"/>
          <w:sz w:val="30"/>
          <w:szCs w:val="30"/>
          <w:highlight w:val="none"/>
        </w:rPr>
        <w:t>区人大、政协的监督</w:t>
      </w:r>
      <w:r>
        <w:rPr>
          <w:rFonts w:hint="default" w:ascii="Times New Roman" w:hAnsi="Times New Roman" w:eastAsia="仿宋_GB2312" w:cs="Times New Roman"/>
          <w:b w:val="0"/>
          <w:bCs w:val="0"/>
          <w:color w:val="auto"/>
          <w:sz w:val="30"/>
          <w:szCs w:val="30"/>
          <w:highlight w:val="none"/>
          <w:lang w:val="en-US" w:eastAsia="zh-CN"/>
        </w:rPr>
        <w:t>支持下</w:t>
      </w:r>
      <w:r>
        <w:rPr>
          <w:rFonts w:hint="default" w:ascii="Times New Roman" w:hAnsi="Times New Roman" w:eastAsia="仿宋_GB2312" w:cs="Times New Roman"/>
          <w:b w:val="0"/>
          <w:bCs w:val="0"/>
          <w:color w:val="auto"/>
          <w:sz w:val="30"/>
          <w:szCs w:val="30"/>
          <w:highlight w:val="none"/>
        </w:rPr>
        <w:t>，坚持以习近平新时代中国特色社会主义思想为指导，</w:t>
      </w:r>
      <w:r>
        <w:rPr>
          <w:rFonts w:hint="default" w:ascii="Times New Roman" w:hAnsi="Times New Roman" w:eastAsia="仿宋_GB2312" w:cs="Times New Roman"/>
          <w:b w:val="0"/>
          <w:bCs w:val="0"/>
          <w:color w:val="auto"/>
          <w:sz w:val="30"/>
          <w:szCs w:val="30"/>
          <w:highlight w:val="none"/>
          <w:lang w:eastAsia="zh-CN"/>
        </w:rPr>
        <w:t>认真</w:t>
      </w:r>
      <w:r>
        <w:rPr>
          <w:rFonts w:hint="default" w:ascii="Times New Roman" w:hAnsi="Times New Roman" w:eastAsia="仿宋_GB2312" w:cs="Times New Roman"/>
          <w:b w:val="0"/>
          <w:bCs w:val="0"/>
          <w:color w:val="auto"/>
          <w:sz w:val="30"/>
          <w:szCs w:val="30"/>
          <w:highlight w:val="none"/>
        </w:rPr>
        <w:t>贯彻落实高质量发展要求和更加积极有为的财政政策，</w:t>
      </w:r>
      <w:r>
        <w:rPr>
          <w:rFonts w:hint="default" w:ascii="Times New Roman" w:hAnsi="Times New Roman" w:eastAsia="仿宋_GB2312" w:cs="Times New Roman"/>
          <w:b w:val="0"/>
          <w:bCs w:val="0"/>
          <w:color w:val="auto"/>
          <w:sz w:val="30"/>
          <w:szCs w:val="30"/>
          <w:highlight w:val="none"/>
          <w:lang w:val="en-US" w:eastAsia="zh-CN"/>
        </w:rPr>
        <w:t>狠抓开源节流，锐意改革创新，预算执行总体良好，圆满完成了预期目标。</w:t>
      </w:r>
    </w:p>
    <w:p>
      <w:pPr>
        <w:keepNext w:val="0"/>
        <w:keepLines w:val="0"/>
        <w:pageBreakBefore w:val="0"/>
        <w:widowControl w:val="0"/>
        <w:numPr>
          <w:ilvl w:val="0"/>
          <w:numId w:val="1"/>
        </w:numPr>
        <w:tabs>
          <w:tab w:val="left" w:pos="546"/>
        </w:tabs>
        <w:kinsoku/>
        <w:wordWrap/>
        <w:overflowPunct/>
        <w:topLinePunct w:val="0"/>
        <w:autoSpaceDE/>
        <w:autoSpaceDN/>
        <w:bidi w:val="0"/>
        <w:adjustRightInd/>
        <w:snapToGrid/>
        <w:spacing w:line="580" w:lineRule="exact"/>
        <w:ind w:left="0" w:leftChars="0" w:right="0" w:firstLine="600" w:firstLineChars="200"/>
        <w:textAlignment w:val="auto"/>
        <w:outlineLvl w:val="0"/>
        <w:rPr>
          <w:rFonts w:hint="default" w:ascii="Times New Roman" w:hAnsi="Times New Roman" w:eastAsia="楷体_GB2312" w:cs="Times New Roman"/>
          <w:b w:val="0"/>
          <w:bCs w:val="0"/>
          <w:color w:val="auto"/>
          <w:sz w:val="30"/>
          <w:szCs w:val="30"/>
          <w:highlight w:val="none"/>
        </w:rPr>
      </w:pPr>
      <w:r>
        <w:rPr>
          <w:rFonts w:hint="default" w:ascii="Times New Roman" w:hAnsi="Times New Roman" w:eastAsia="楷体_GB2312" w:cs="Times New Roman"/>
          <w:b w:val="0"/>
          <w:bCs w:val="0"/>
          <w:color w:val="auto"/>
          <w:sz w:val="30"/>
          <w:szCs w:val="30"/>
          <w:highlight w:val="none"/>
          <w:lang w:val="en-US" w:eastAsia="zh-CN"/>
        </w:rPr>
        <w:t>2023年预算收支执行情况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right="0" w:rightChars="0" w:firstLine="626" w:firstLineChars="200"/>
        <w:textAlignment w:val="auto"/>
        <w:outlineLvl w:val="0"/>
        <w:rPr>
          <w:rFonts w:hint="default" w:ascii="Times New Roman" w:hAnsi="Times New Roman" w:eastAsia="仿宋_GB2312" w:cs="Times New Roman"/>
          <w:b/>
          <w:bCs/>
          <w:color w:val="auto"/>
          <w:spacing w:val="6"/>
          <w:sz w:val="30"/>
          <w:szCs w:val="30"/>
          <w:lang w:val="en-US" w:eastAsia="zh-CN"/>
        </w:rPr>
      </w:pPr>
      <w:r>
        <w:rPr>
          <w:rFonts w:hint="default" w:ascii="Times New Roman" w:hAnsi="Times New Roman" w:eastAsia="仿宋_GB2312" w:cs="Times New Roman"/>
          <w:b/>
          <w:bCs/>
          <w:color w:val="auto"/>
          <w:spacing w:val="6"/>
          <w:sz w:val="30"/>
          <w:szCs w:val="30"/>
          <w:lang w:val="en-US" w:eastAsia="zh-CN"/>
        </w:rPr>
        <w:t>1.一般公共预算执行情况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600" w:firstLineChars="200"/>
        <w:textAlignment w:val="auto"/>
        <w:rPr>
          <w:rFonts w:hint="default" w:ascii="Times New Roman" w:hAnsi="Times New Roman" w:eastAsia="仿宋_GB2312" w:cs="Times New Roman"/>
          <w:b w:val="0"/>
          <w:bCs w:val="0"/>
          <w:color w:val="auto"/>
          <w:sz w:val="30"/>
          <w:szCs w:val="30"/>
          <w:highlight w:val="none"/>
          <w:lang w:val="en-US" w:eastAsia="zh-CN"/>
        </w:rPr>
      </w:pPr>
      <w:r>
        <w:rPr>
          <w:rFonts w:hint="default" w:ascii="Times New Roman" w:hAnsi="Times New Roman" w:eastAsia="仿宋_GB2312" w:cs="Times New Roman"/>
          <w:b w:val="0"/>
          <w:bCs w:val="0"/>
          <w:color w:val="auto"/>
          <w:sz w:val="30"/>
          <w:szCs w:val="30"/>
          <w:highlight w:val="none"/>
          <w:lang w:val="en-US" w:eastAsia="zh-CN"/>
        </w:rPr>
        <w:t>据快报反映（下同），2023年，全区地方一般公共预算收入（以下简称地方收入）完成46.29亿元，增长8.82%。其中：地方税收完成40.86亿元，增长10.</w:t>
      </w:r>
      <w:r>
        <w:rPr>
          <w:rFonts w:hint="eastAsia" w:ascii="Times New Roman" w:hAnsi="Times New Roman" w:eastAsia="仿宋_GB2312" w:cs="Times New Roman"/>
          <w:b w:val="0"/>
          <w:bCs w:val="0"/>
          <w:color w:val="auto"/>
          <w:sz w:val="30"/>
          <w:szCs w:val="30"/>
          <w:highlight w:val="none"/>
          <w:lang w:val="en-US" w:eastAsia="zh-CN"/>
        </w:rPr>
        <w:t>13</w:t>
      </w:r>
      <w:r>
        <w:rPr>
          <w:rFonts w:hint="default" w:ascii="Times New Roman" w:hAnsi="Times New Roman" w:eastAsia="仿宋_GB2312" w:cs="Times New Roman"/>
          <w:b w:val="0"/>
          <w:bCs w:val="0"/>
          <w:color w:val="auto"/>
          <w:sz w:val="30"/>
          <w:szCs w:val="30"/>
          <w:highlight w:val="none"/>
          <w:lang w:val="en-US" w:eastAsia="zh-CN"/>
        </w:rPr>
        <w:t>%，占地方收入比重为88.27%，较上年提高1.05个百分点；非税收入完成5.43亿元，下降0.12%。</w:t>
      </w: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600" w:firstLineChars="200"/>
        <w:textAlignment w:val="auto"/>
        <w:rPr>
          <w:rFonts w:hint="default" w:ascii="Times New Roman" w:hAnsi="Times New Roman" w:eastAsia="仿宋_GB2312" w:cs="Times New Roman"/>
          <w:b w:val="0"/>
          <w:bCs w:val="0"/>
          <w:color w:val="auto"/>
          <w:sz w:val="30"/>
          <w:szCs w:val="30"/>
          <w:highlight w:val="none"/>
          <w:lang w:val="en-US" w:eastAsia="zh-CN"/>
        </w:rPr>
      </w:pPr>
      <w:r>
        <w:rPr>
          <w:rFonts w:hint="default" w:ascii="Times New Roman" w:hAnsi="Times New Roman" w:eastAsia="仿宋_GB2312" w:cs="Times New Roman"/>
          <w:b w:val="0"/>
          <w:bCs w:val="0"/>
          <w:color w:val="auto"/>
          <w:sz w:val="30"/>
          <w:szCs w:val="30"/>
          <w:highlight w:val="none"/>
          <w:lang w:val="en-US" w:eastAsia="zh-CN"/>
        </w:rPr>
        <w:t>全区累计完成一般公共预算支出45.6亿元，下降12.42%。</w:t>
      </w:r>
    </w:p>
    <w:p>
      <w:pPr>
        <w:keepNext w:val="0"/>
        <w:keepLines w:val="0"/>
        <w:pageBreakBefore w:val="0"/>
        <w:widowControl w:val="0"/>
        <w:kinsoku/>
        <w:wordWrap/>
        <w:overflowPunct/>
        <w:topLinePunct w:val="0"/>
        <w:autoSpaceDE/>
        <w:autoSpaceDN/>
        <w:bidi w:val="0"/>
        <w:adjustRightInd/>
        <w:snapToGrid/>
        <w:spacing w:line="580" w:lineRule="exact"/>
        <w:ind w:left="0" w:right="0" w:firstLine="626" w:firstLineChars="200"/>
        <w:textAlignment w:val="auto"/>
        <w:outlineLvl w:val="0"/>
        <w:rPr>
          <w:rFonts w:hint="default" w:ascii="Times New Roman" w:hAnsi="Times New Roman" w:eastAsia="楷体_GB2312" w:cs="Times New Roman"/>
          <w:b w:val="0"/>
          <w:bCs w:val="0"/>
          <w:color w:val="0000FF"/>
          <w:sz w:val="30"/>
          <w:szCs w:val="30"/>
          <w:highlight w:val="none"/>
        </w:rPr>
      </w:pPr>
      <w:r>
        <w:rPr>
          <w:rFonts w:hint="default" w:ascii="Times New Roman" w:hAnsi="Times New Roman" w:eastAsia="仿宋_GB2312" w:cs="Times New Roman"/>
          <w:b/>
          <w:bCs/>
          <w:color w:val="auto"/>
          <w:spacing w:val="6"/>
          <w:sz w:val="30"/>
          <w:szCs w:val="30"/>
          <w:lang w:val="en-US" w:eastAsia="zh-CN"/>
        </w:rPr>
        <w:t>2.政府性基金预算执行情况</w:t>
      </w:r>
    </w:p>
    <w:p>
      <w:pPr>
        <w:pStyle w:val="1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Autospacing="0" w:line="580" w:lineRule="exact"/>
        <w:ind w:left="0" w:leftChars="0" w:right="0" w:firstLine="600" w:firstLineChars="200"/>
        <w:jc w:val="left"/>
        <w:textAlignment w:val="auto"/>
        <w:rPr>
          <w:rFonts w:hint="default" w:ascii="Times New Roman" w:hAnsi="Times New Roman" w:eastAsia="仿宋_GB2312" w:cs="Times New Roman"/>
          <w:b w:val="0"/>
          <w:bCs w:val="0"/>
          <w:color w:val="auto"/>
          <w:kern w:val="2"/>
          <w:sz w:val="30"/>
          <w:szCs w:val="30"/>
          <w:highlight w:val="none"/>
          <w:lang w:val="en-US" w:eastAsia="zh-CN" w:bidi="ar-SA"/>
        </w:rPr>
      </w:pPr>
      <w:r>
        <w:rPr>
          <w:rFonts w:hint="default" w:ascii="Times New Roman" w:hAnsi="Times New Roman" w:eastAsia="仿宋_GB2312" w:cs="Times New Roman"/>
          <w:b w:val="0"/>
          <w:bCs w:val="0"/>
          <w:color w:val="auto"/>
          <w:kern w:val="2"/>
          <w:sz w:val="30"/>
          <w:szCs w:val="30"/>
          <w:highlight w:val="none"/>
          <w:lang w:val="en-US" w:eastAsia="zh-CN" w:bidi="ar-SA"/>
        </w:rPr>
        <w:t>全区政府性基金预算收入完成14.73亿元（不含市级土地补助收入11.56亿元），下降57.67%；政府性基金预算支出完成17.18亿元（不含调入一般公共预算安排的支出），下降35.4%。主要原因是：12月份，按照市里统一安排部署，高科集团将</w:t>
      </w:r>
      <w:r>
        <w:rPr>
          <w:rFonts w:hint="eastAsia" w:ascii="Times New Roman" w:hAnsi="Times New Roman" w:eastAsia="仿宋_GB2312" w:cs="Times New Roman"/>
          <w:b w:val="0"/>
          <w:bCs w:val="0"/>
          <w:color w:val="auto"/>
          <w:kern w:val="2"/>
          <w:sz w:val="30"/>
          <w:szCs w:val="30"/>
          <w:highlight w:val="none"/>
          <w:lang w:val="en-US" w:eastAsia="zh-CN" w:bidi="ar-SA"/>
        </w:rPr>
        <w:t>23.71</w:t>
      </w:r>
      <w:r>
        <w:rPr>
          <w:rFonts w:hint="default" w:ascii="Times New Roman" w:hAnsi="Times New Roman" w:eastAsia="仿宋_GB2312" w:cs="Times New Roman"/>
          <w:b w:val="0"/>
          <w:bCs w:val="0"/>
          <w:color w:val="auto"/>
          <w:kern w:val="2"/>
          <w:sz w:val="30"/>
          <w:szCs w:val="30"/>
          <w:highlight w:val="none"/>
          <w:lang w:val="en-US" w:eastAsia="zh-CN" w:bidi="ar-SA"/>
        </w:rPr>
        <w:t>亿元的土地收入缴纳到了市级财政，影响区</w:t>
      </w:r>
      <w:r>
        <w:rPr>
          <w:rFonts w:hint="eastAsia" w:ascii="Times New Roman" w:hAnsi="Times New Roman" w:eastAsia="仿宋_GB2312" w:cs="Times New Roman"/>
          <w:b w:val="0"/>
          <w:bCs w:val="0"/>
          <w:color w:val="auto"/>
          <w:kern w:val="2"/>
          <w:sz w:val="30"/>
          <w:szCs w:val="30"/>
          <w:highlight w:val="none"/>
          <w:lang w:val="en-US" w:eastAsia="zh-CN" w:bidi="ar-SA"/>
        </w:rPr>
        <w:t>级</w:t>
      </w:r>
      <w:r>
        <w:rPr>
          <w:rFonts w:hint="default" w:ascii="Times New Roman" w:hAnsi="Times New Roman" w:eastAsia="仿宋_GB2312" w:cs="Times New Roman"/>
          <w:b w:val="0"/>
          <w:bCs w:val="0"/>
          <w:color w:val="auto"/>
          <w:kern w:val="2"/>
          <w:sz w:val="30"/>
          <w:szCs w:val="30"/>
          <w:highlight w:val="none"/>
          <w:lang w:val="en-US" w:eastAsia="zh-CN" w:bidi="ar-SA"/>
        </w:rPr>
        <w:t>政府性基金预算的执行。</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right="0" w:rightChars="0" w:firstLine="626" w:firstLineChars="200"/>
        <w:textAlignment w:val="auto"/>
        <w:outlineLvl w:val="0"/>
        <w:rPr>
          <w:rFonts w:hint="default" w:ascii="Times New Roman" w:hAnsi="Times New Roman" w:eastAsia="仿宋_GB2312" w:cs="Times New Roman"/>
          <w:b/>
          <w:bCs/>
          <w:color w:val="auto"/>
          <w:spacing w:val="6"/>
          <w:sz w:val="30"/>
          <w:szCs w:val="30"/>
          <w:lang w:val="en-US" w:eastAsia="zh-CN"/>
        </w:rPr>
      </w:pPr>
      <w:r>
        <w:rPr>
          <w:rFonts w:hint="default" w:ascii="Times New Roman" w:hAnsi="Times New Roman" w:eastAsia="仿宋_GB2312" w:cs="Times New Roman"/>
          <w:b/>
          <w:bCs/>
          <w:color w:val="auto"/>
          <w:spacing w:val="6"/>
          <w:sz w:val="30"/>
          <w:szCs w:val="30"/>
          <w:lang w:val="en-US" w:eastAsia="zh-CN"/>
        </w:rPr>
        <w:t>3.国有资本经营预算执行情况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600" w:firstLineChars="200"/>
        <w:textAlignment w:val="auto"/>
        <w:rPr>
          <w:rFonts w:hint="default" w:ascii="Times New Roman" w:hAnsi="Times New Roman" w:eastAsia="仿宋_GB2312" w:cs="Times New Roman"/>
          <w:b w:val="0"/>
          <w:bCs w:val="0"/>
          <w:color w:val="auto"/>
          <w:sz w:val="30"/>
          <w:szCs w:val="30"/>
          <w:highlight w:val="none"/>
          <w:lang w:val="en-US" w:eastAsia="zh-CN"/>
        </w:rPr>
      </w:pPr>
      <w:r>
        <w:rPr>
          <w:rFonts w:hint="default" w:ascii="Times New Roman" w:hAnsi="Times New Roman" w:eastAsia="仿宋_GB2312" w:cs="Times New Roman"/>
          <w:b w:val="0"/>
          <w:bCs w:val="0"/>
          <w:color w:val="auto"/>
          <w:sz w:val="30"/>
          <w:szCs w:val="30"/>
          <w:highlight w:val="none"/>
          <w:lang w:val="en-US" w:eastAsia="zh-CN"/>
        </w:rPr>
        <w:t>全区国有资本经营预算收入完成1亿元，全部调入一般公共预算统筹安排支出。</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right="0" w:rightChars="0" w:firstLine="626" w:firstLineChars="200"/>
        <w:textAlignment w:val="auto"/>
        <w:outlineLvl w:val="0"/>
        <w:rPr>
          <w:rFonts w:hint="default" w:ascii="Times New Roman" w:hAnsi="Times New Roman" w:eastAsia="仿宋_GB2312" w:cs="Times New Roman"/>
          <w:b/>
          <w:bCs/>
          <w:color w:val="auto"/>
          <w:spacing w:val="6"/>
          <w:sz w:val="30"/>
          <w:szCs w:val="30"/>
          <w:lang w:val="en-US" w:eastAsia="zh-CN"/>
        </w:rPr>
      </w:pPr>
      <w:r>
        <w:rPr>
          <w:rFonts w:hint="default" w:ascii="Times New Roman" w:hAnsi="Times New Roman" w:eastAsia="仿宋_GB2312" w:cs="Times New Roman"/>
          <w:b/>
          <w:bCs/>
          <w:color w:val="auto"/>
          <w:spacing w:val="6"/>
          <w:sz w:val="30"/>
          <w:szCs w:val="30"/>
          <w:lang w:val="en-US" w:eastAsia="zh-CN"/>
        </w:rPr>
        <w:t>4.社会保险基金预算执行情况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600" w:firstLineChars="200"/>
        <w:textAlignment w:val="auto"/>
        <w:rPr>
          <w:rFonts w:hint="default" w:ascii="Times New Roman" w:hAnsi="Times New Roman" w:eastAsia="仿宋_GB2312" w:cs="Times New Roman"/>
          <w:b w:val="0"/>
          <w:bCs w:val="0"/>
          <w:color w:val="auto"/>
          <w:sz w:val="30"/>
          <w:szCs w:val="30"/>
          <w:highlight w:val="none"/>
          <w:lang w:val="en-US" w:eastAsia="zh-CN"/>
        </w:rPr>
      </w:pPr>
      <w:r>
        <w:rPr>
          <w:rFonts w:hint="default" w:ascii="Times New Roman" w:hAnsi="Times New Roman" w:eastAsia="仿宋_GB2312" w:cs="Times New Roman"/>
          <w:b w:val="0"/>
          <w:bCs w:val="0"/>
          <w:color w:val="auto"/>
          <w:sz w:val="30"/>
          <w:szCs w:val="30"/>
          <w:highlight w:val="none"/>
          <w:lang w:val="en-US" w:eastAsia="zh-CN"/>
        </w:rPr>
        <w:t>全区社会保险基金收入完成1.77亿元（区级统筹部分，下同），下降0.</w:t>
      </w:r>
      <w:r>
        <w:rPr>
          <w:rFonts w:hint="eastAsia" w:ascii="Times New Roman" w:hAnsi="Times New Roman" w:eastAsia="仿宋_GB2312" w:cs="Times New Roman"/>
          <w:b w:val="0"/>
          <w:bCs w:val="0"/>
          <w:color w:val="auto"/>
          <w:sz w:val="30"/>
          <w:szCs w:val="30"/>
          <w:highlight w:val="none"/>
          <w:lang w:val="en-US" w:eastAsia="zh-CN"/>
        </w:rPr>
        <w:t>17</w:t>
      </w:r>
      <w:r>
        <w:rPr>
          <w:rFonts w:hint="default" w:ascii="Times New Roman" w:hAnsi="Times New Roman" w:eastAsia="仿宋_GB2312" w:cs="Times New Roman"/>
          <w:b w:val="0"/>
          <w:bCs w:val="0"/>
          <w:color w:val="auto"/>
          <w:sz w:val="30"/>
          <w:szCs w:val="30"/>
          <w:highlight w:val="none"/>
          <w:lang w:val="en-US" w:eastAsia="zh-CN"/>
        </w:rPr>
        <w:t>%；社会保险基金支出完成1.34亿元，增长8</w:t>
      </w:r>
      <w:r>
        <w:rPr>
          <w:rFonts w:hint="eastAsia" w:ascii="Times New Roman" w:hAnsi="Times New Roman" w:eastAsia="仿宋_GB2312" w:cs="Times New Roman"/>
          <w:b w:val="0"/>
          <w:bCs w:val="0"/>
          <w:color w:val="auto"/>
          <w:sz w:val="30"/>
          <w:szCs w:val="30"/>
          <w:highlight w:val="none"/>
          <w:lang w:val="en-US" w:eastAsia="zh-CN"/>
        </w:rPr>
        <w:t>.04</w:t>
      </w:r>
      <w:r>
        <w:rPr>
          <w:rFonts w:hint="default" w:ascii="Times New Roman" w:hAnsi="Times New Roman" w:eastAsia="仿宋_GB2312" w:cs="Times New Roman"/>
          <w:b w:val="0"/>
          <w:bCs w:val="0"/>
          <w:color w:val="auto"/>
          <w:sz w:val="30"/>
          <w:szCs w:val="30"/>
          <w:highlight w:val="none"/>
          <w:lang w:val="en-US" w:eastAsia="zh-CN"/>
        </w:rPr>
        <w:t>%。年末社会保险基金累计结余2.7</w:t>
      </w:r>
      <w:r>
        <w:rPr>
          <w:rFonts w:hint="eastAsia" w:ascii="Times New Roman" w:hAnsi="Times New Roman" w:eastAsia="仿宋_GB2312" w:cs="Times New Roman"/>
          <w:b w:val="0"/>
          <w:bCs w:val="0"/>
          <w:color w:val="auto"/>
          <w:sz w:val="30"/>
          <w:szCs w:val="30"/>
          <w:highlight w:val="none"/>
          <w:lang w:val="en-US" w:eastAsia="zh-CN"/>
        </w:rPr>
        <w:t>0</w:t>
      </w:r>
      <w:r>
        <w:rPr>
          <w:rFonts w:hint="default" w:ascii="Times New Roman" w:hAnsi="Times New Roman" w:eastAsia="仿宋_GB2312" w:cs="Times New Roman"/>
          <w:b w:val="0"/>
          <w:bCs w:val="0"/>
          <w:color w:val="auto"/>
          <w:sz w:val="30"/>
          <w:szCs w:val="30"/>
          <w:highlight w:val="none"/>
          <w:lang w:val="en-US" w:eastAsia="zh-CN"/>
        </w:rPr>
        <w:t>亿元。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right="0" w:rightChars="0" w:firstLine="626" w:firstLineChars="200"/>
        <w:textAlignment w:val="auto"/>
        <w:outlineLvl w:val="0"/>
        <w:rPr>
          <w:rFonts w:hint="default" w:ascii="Times New Roman" w:hAnsi="Times New Roman" w:eastAsia="仿宋_GB2312" w:cs="Times New Roman"/>
          <w:b/>
          <w:bCs/>
          <w:color w:val="auto"/>
          <w:spacing w:val="6"/>
          <w:sz w:val="30"/>
          <w:szCs w:val="30"/>
          <w:lang w:val="en-US" w:eastAsia="zh-CN"/>
        </w:rPr>
      </w:pPr>
      <w:r>
        <w:rPr>
          <w:rFonts w:hint="default" w:ascii="Times New Roman" w:hAnsi="Times New Roman" w:eastAsia="仿宋_GB2312" w:cs="Times New Roman"/>
          <w:b/>
          <w:bCs/>
          <w:color w:val="auto"/>
          <w:spacing w:val="6"/>
          <w:sz w:val="30"/>
          <w:szCs w:val="30"/>
          <w:lang w:val="en-US" w:eastAsia="zh-CN"/>
        </w:rPr>
        <w:t>5.地方政府债务情况</w:t>
      </w: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600" w:firstLineChars="20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截止2023年末，区</w:t>
      </w:r>
      <w:r>
        <w:rPr>
          <w:rFonts w:hint="eastAsia" w:ascii="Times New Roman" w:hAnsi="Times New Roman" w:eastAsia="仿宋_GB2312" w:cs="Times New Roman"/>
          <w:color w:val="auto"/>
          <w:sz w:val="30"/>
          <w:szCs w:val="30"/>
          <w:lang w:val="en-US" w:eastAsia="zh-CN"/>
        </w:rPr>
        <w:t>级</w:t>
      </w:r>
      <w:r>
        <w:rPr>
          <w:rFonts w:hint="default" w:ascii="Times New Roman" w:hAnsi="Times New Roman" w:eastAsia="仿宋_GB2312" w:cs="Times New Roman"/>
          <w:color w:val="auto"/>
          <w:sz w:val="30"/>
          <w:szCs w:val="30"/>
          <w:lang w:val="en-US" w:eastAsia="zh-CN"/>
        </w:rPr>
        <w:t>政府债务总限额98.26亿元，其中：一般债务限额51.06亿元，专项债</w:t>
      </w:r>
      <w:r>
        <w:rPr>
          <w:rFonts w:hint="eastAsia" w:ascii="Times New Roman" w:hAnsi="Times New Roman" w:eastAsia="仿宋_GB2312" w:cs="Times New Roman"/>
          <w:color w:val="auto"/>
          <w:sz w:val="30"/>
          <w:szCs w:val="30"/>
          <w:lang w:val="en-US" w:eastAsia="zh-CN"/>
        </w:rPr>
        <w:t>务</w:t>
      </w:r>
      <w:r>
        <w:rPr>
          <w:rFonts w:hint="default" w:ascii="Times New Roman" w:hAnsi="Times New Roman" w:eastAsia="仿宋_GB2312" w:cs="Times New Roman"/>
          <w:color w:val="auto"/>
          <w:sz w:val="30"/>
          <w:szCs w:val="30"/>
          <w:lang w:val="en-US" w:eastAsia="zh-CN"/>
        </w:rPr>
        <w:t>限额47.2亿元。2023年新增限额11.08亿元，其中：一般债务限额0.22亿元，专项债</w:t>
      </w:r>
      <w:r>
        <w:rPr>
          <w:rFonts w:hint="eastAsia" w:ascii="Times New Roman" w:hAnsi="Times New Roman" w:eastAsia="仿宋_GB2312" w:cs="Times New Roman"/>
          <w:color w:val="auto"/>
          <w:sz w:val="30"/>
          <w:szCs w:val="30"/>
          <w:lang w:val="en-US" w:eastAsia="zh-CN"/>
        </w:rPr>
        <w:t>务</w:t>
      </w:r>
      <w:r>
        <w:rPr>
          <w:rFonts w:hint="default" w:ascii="Times New Roman" w:hAnsi="Times New Roman" w:eastAsia="仿宋_GB2312" w:cs="Times New Roman"/>
          <w:color w:val="auto"/>
          <w:sz w:val="30"/>
          <w:szCs w:val="30"/>
          <w:lang w:val="en-US" w:eastAsia="zh-CN"/>
        </w:rPr>
        <w:t>限额10.86亿元。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600" w:firstLineChars="20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截止2023年末，区</w:t>
      </w:r>
      <w:r>
        <w:rPr>
          <w:rFonts w:hint="eastAsia" w:ascii="Times New Roman" w:hAnsi="Times New Roman" w:eastAsia="仿宋_GB2312" w:cs="Times New Roman"/>
          <w:color w:val="auto"/>
          <w:sz w:val="30"/>
          <w:szCs w:val="30"/>
          <w:lang w:val="en-US" w:eastAsia="zh-CN"/>
        </w:rPr>
        <w:t>级</w:t>
      </w:r>
      <w:r>
        <w:rPr>
          <w:rFonts w:hint="default" w:ascii="Times New Roman" w:hAnsi="Times New Roman" w:eastAsia="仿宋_GB2312" w:cs="Times New Roman"/>
          <w:color w:val="auto"/>
          <w:sz w:val="30"/>
          <w:szCs w:val="30"/>
          <w:lang w:val="en-US" w:eastAsia="zh-CN"/>
        </w:rPr>
        <w:t>政府债务余额为97.26亿元，</w:t>
      </w:r>
      <w:r>
        <w:rPr>
          <w:rFonts w:hint="eastAsia" w:ascii="Times New Roman" w:hAnsi="Times New Roman" w:eastAsia="仿宋_GB2312" w:cs="Times New Roman"/>
          <w:color w:val="auto"/>
          <w:sz w:val="30"/>
          <w:szCs w:val="30"/>
          <w:lang w:val="en-US" w:eastAsia="zh-CN"/>
        </w:rPr>
        <w:t>较上年末增加10.11亿元，</w:t>
      </w:r>
      <w:r>
        <w:rPr>
          <w:rFonts w:hint="default" w:ascii="Times New Roman" w:hAnsi="Times New Roman" w:eastAsia="仿宋_GB2312" w:cs="Times New Roman"/>
          <w:color w:val="auto"/>
          <w:sz w:val="30"/>
          <w:szCs w:val="30"/>
          <w:lang w:val="en-US" w:eastAsia="zh-CN"/>
        </w:rPr>
        <w:t>其中：一般债务余额51.06亿元，专项债</w:t>
      </w:r>
      <w:r>
        <w:rPr>
          <w:rFonts w:hint="eastAsia" w:ascii="Times New Roman" w:hAnsi="Times New Roman" w:eastAsia="仿宋_GB2312" w:cs="Times New Roman"/>
          <w:color w:val="auto"/>
          <w:sz w:val="30"/>
          <w:szCs w:val="30"/>
          <w:lang w:val="en-US" w:eastAsia="zh-CN"/>
        </w:rPr>
        <w:t>务</w:t>
      </w:r>
      <w:r>
        <w:rPr>
          <w:rFonts w:hint="default" w:ascii="Times New Roman" w:hAnsi="Times New Roman" w:eastAsia="仿宋_GB2312" w:cs="Times New Roman"/>
          <w:color w:val="auto"/>
          <w:sz w:val="30"/>
          <w:szCs w:val="30"/>
          <w:lang w:val="en-US" w:eastAsia="zh-CN"/>
        </w:rPr>
        <w:t>余额46.2亿元</w:t>
      </w:r>
      <w:r>
        <w:rPr>
          <w:rFonts w:hint="eastAsia"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lang w:val="en-US" w:eastAsia="zh-CN"/>
        </w:rPr>
        <w:t>控制在省核定的债务限额以内。</w:t>
      </w:r>
    </w:p>
    <w:p>
      <w:pPr>
        <w:keepNext w:val="0"/>
        <w:keepLines w:val="0"/>
        <w:pageBreakBefore w:val="0"/>
        <w:widowControl w:val="0"/>
        <w:kinsoku/>
        <w:wordWrap/>
        <w:overflowPunct/>
        <w:topLinePunct w:val="0"/>
        <w:autoSpaceDE/>
        <w:autoSpaceDN/>
        <w:bidi w:val="0"/>
        <w:adjustRightInd/>
        <w:snapToGrid/>
        <w:spacing w:line="580" w:lineRule="exact"/>
        <w:ind w:left="0" w:leftChars="0" w:right="0" w:firstLine="600" w:firstLineChars="20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这里需要说明的是，上述数据为快报数据情况，在决算汇总后，我们再按规定向区人大常委会报告。</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right="0" w:firstLine="600" w:firstLineChars="200"/>
        <w:textAlignment w:val="auto"/>
        <w:rPr>
          <w:rFonts w:hint="default" w:ascii="Times New Roman" w:hAnsi="Times New Roman" w:eastAsia="楷体_GB2312" w:cs="Times New Roman"/>
          <w:color w:val="auto"/>
          <w:sz w:val="30"/>
          <w:szCs w:val="30"/>
          <w:lang w:val="en-US" w:eastAsia="zh-CN"/>
        </w:rPr>
      </w:pPr>
      <w:r>
        <w:rPr>
          <w:rFonts w:hint="default" w:ascii="Times New Roman" w:hAnsi="Times New Roman" w:eastAsia="楷体_GB2312" w:cs="Times New Roman"/>
          <w:color w:val="auto"/>
          <w:sz w:val="30"/>
          <w:szCs w:val="30"/>
          <w:lang w:val="en-US" w:eastAsia="zh-CN"/>
        </w:rPr>
        <w:t>（二）区人大预算决议和主要财税政策落实情况</w:t>
      </w:r>
    </w:p>
    <w:p>
      <w:pPr>
        <w:pStyle w:val="5"/>
        <w:keepNext w:val="0"/>
        <w:keepLines w:val="0"/>
        <w:pageBreakBefore w:val="0"/>
        <w:kinsoku/>
        <w:wordWrap/>
        <w:overflowPunct/>
        <w:topLinePunct w:val="0"/>
        <w:autoSpaceDE/>
        <w:autoSpaceDN/>
        <w:bidi w:val="0"/>
        <w:adjustRightInd/>
        <w:snapToGrid/>
        <w:spacing w:line="580" w:lineRule="exact"/>
        <w:ind w:left="0" w:firstLine="600" w:firstLineChars="200"/>
        <w:rPr>
          <w:rFonts w:hint="default" w:ascii="Times New Roman" w:hAnsi="Times New Roman" w:eastAsia="仿宋_GB2312" w:cs="Times New Roman"/>
          <w:b w:val="0"/>
          <w:kern w:val="2"/>
          <w:sz w:val="30"/>
          <w:szCs w:val="30"/>
          <w:lang w:val="en-US" w:eastAsia="zh-CN" w:bidi="ar-SA"/>
        </w:rPr>
      </w:pPr>
      <w:r>
        <w:rPr>
          <w:rFonts w:hint="default" w:ascii="Times New Roman" w:hAnsi="Times New Roman" w:cs="Times New Roman"/>
          <w:b w:val="0"/>
          <w:bCs w:val="0"/>
          <w:color w:val="auto"/>
          <w:kern w:val="2"/>
          <w:sz w:val="30"/>
          <w:szCs w:val="30"/>
          <w:lang w:val="en-US" w:eastAsia="zh-CN" w:bidi="ar-SA"/>
        </w:rPr>
        <w:t>过去的一年</w:t>
      </w:r>
      <w:r>
        <w:rPr>
          <w:rFonts w:hint="default" w:ascii="Times New Roman" w:hAnsi="Times New Roman" w:eastAsia="仿宋_GB2312" w:cs="Times New Roman"/>
          <w:b w:val="0"/>
          <w:bCs w:val="0"/>
          <w:color w:val="auto"/>
          <w:kern w:val="2"/>
          <w:sz w:val="30"/>
          <w:szCs w:val="30"/>
          <w:lang w:val="en-US" w:eastAsia="zh-CN" w:bidi="ar-SA"/>
        </w:rPr>
        <w:t>，</w:t>
      </w:r>
      <w:r>
        <w:rPr>
          <w:rFonts w:hint="default" w:ascii="Times New Roman" w:hAnsi="Times New Roman" w:cs="Times New Roman"/>
          <w:b w:val="0"/>
          <w:bCs w:val="0"/>
          <w:color w:val="auto"/>
          <w:kern w:val="2"/>
          <w:sz w:val="30"/>
          <w:szCs w:val="30"/>
          <w:lang w:val="en-US" w:eastAsia="zh-CN" w:bidi="ar-SA"/>
        </w:rPr>
        <w:t>财政部门坚决贯彻落实工委、管委会、区委、区政府决策部署，认真落实区人大有关决议和审议意见要求，应对严峻复杂的经济形势和突出的收支矛盾，</w:t>
      </w:r>
      <w:r>
        <w:rPr>
          <w:rFonts w:hint="default" w:ascii="Times New Roman" w:hAnsi="Times New Roman" w:cs="Times New Roman"/>
          <w:b w:val="0"/>
          <w:kern w:val="2"/>
          <w:sz w:val="30"/>
          <w:szCs w:val="30"/>
          <w:lang w:val="en-US" w:eastAsia="zh-CN" w:bidi="ar-SA"/>
        </w:rPr>
        <w:t>全力以赴稳经济、保“三保”、防风险，</w:t>
      </w:r>
      <w:r>
        <w:rPr>
          <w:rFonts w:hint="default" w:ascii="Times New Roman" w:hAnsi="Times New Roman" w:eastAsia="仿宋_GB2312" w:cs="Times New Roman"/>
          <w:b w:val="0"/>
          <w:kern w:val="2"/>
          <w:sz w:val="30"/>
          <w:szCs w:val="30"/>
          <w:lang w:val="en-US" w:eastAsia="zh-CN" w:bidi="ar-SA"/>
        </w:rPr>
        <w:t>推动全区经济社会平稳健康发展。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right="0" w:rightChars="0" w:firstLine="602" w:firstLineChars="200"/>
        <w:jc w:val="both"/>
        <w:textAlignment w:val="auto"/>
        <w:outlineLvl w:val="9"/>
        <w:rPr>
          <w:rFonts w:hint="default" w:ascii="Times New Roman" w:hAnsi="Times New Roman" w:eastAsia="仿宋_GB2312" w:cs="Times New Roman"/>
          <w:b w:val="0"/>
          <w:bCs w:val="0"/>
          <w:kern w:val="2"/>
          <w:sz w:val="30"/>
          <w:szCs w:val="30"/>
          <w:lang w:val="en-US" w:eastAsia="zh-CN" w:bidi="ar-SA"/>
        </w:rPr>
      </w:pPr>
      <w:r>
        <w:rPr>
          <w:rFonts w:hint="default" w:ascii="Times New Roman" w:hAnsi="Times New Roman" w:eastAsia="仿宋_GB2312" w:cs="Times New Roman"/>
          <w:b/>
          <w:bCs/>
          <w:color w:val="000000" w:themeColor="text1"/>
          <w:kern w:val="2"/>
          <w:sz w:val="30"/>
          <w:szCs w:val="30"/>
          <w:lang w:val="en-US" w:eastAsia="zh-CN" w:bidi="ar-SA"/>
          <w14:textFill>
            <w14:solidFill>
              <w14:schemeClr w14:val="tx1"/>
            </w14:solidFill>
          </w14:textFill>
        </w:rPr>
        <w:t>1.这一年，重培源强征管，财政收入量质齐升。</w:t>
      </w:r>
      <w:r>
        <w:rPr>
          <w:rFonts w:hint="default" w:ascii="Times New Roman" w:hAnsi="Times New Roman" w:eastAsia="仿宋_GB2312" w:cs="Times New Roman"/>
          <w:b w:val="0"/>
          <w:bCs w:val="0"/>
          <w:color w:val="auto"/>
          <w:kern w:val="2"/>
          <w:sz w:val="30"/>
          <w:szCs w:val="30"/>
          <w:lang w:val="en-US" w:eastAsia="zh-CN" w:bidi="ar-SA"/>
        </w:rPr>
        <w:t>2023年，地方收入增幅高于全省水平</w:t>
      </w:r>
      <w:bookmarkStart w:id="0" w:name="_GoBack"/>
      <w:bookmarkEnd w:id="0"/>
      <w:r>
        <w:rPr>
          <w:rFonts w:hint="default" w:ascii="Times New Roman" w:hAnsi="Times New Roman" w:eastAsia="仿宋_GB2312" w:cs="Times New Roman"/>
          <w:b w:val="0"/>
          <w:bCs w:val="0"/>
          <w:color w:val="auto"/>
          <w:kern w:val="2"/>
          <w:sz w:val="30"/>
          <w:szCs w:val="30"/>
          <w:lang w:val="en-US" w:eastAsia="zh-CN" w:bidi="ar-SA"/>
        </w:rPr>
        <w:t>0.5个百分点，地方税收</w:t>
      </w:r>
      <w:r>
        <w:rPr>
          <w:rFonts w:hint="eastAsia" w:ascii="Times New Roman" w:hAnsi="Times New Roman" w:eastAsia="仿宋_GB2312" w:cs="Times New Roman"/>
          <w:b w:val="0"/>
          <w:bCs w:val="0"/>
          <w:color w:val="auto"/>
          <w:kern w:val="2"/>
          <w:sz w:val="30"/>
          <w:szCs w:val="30"/>
          <w:lang w:val="en-US" w:eastAsia="zh-CN" w:bidi="ar-SA"/>
        </w:rPr>
        <w:t>增幅、地方税收占地方收入比重分别高于全市水平8.36个、16.22个百分点</w:t>
      </w:r>
      <w:r>
        <w:rPr>
          <w:rFonts w:hint="default" w:ascii="Times New Roman" w:hAnsi="Times New Roman" w:eastAsia="仿宋_GB2312" w:cs="Times New Roman"/>
          <w:color w:val="000000"/>
          <w:kern w:val="2"/>
          <w:sz w:val="30"/>
          <w:szCs w:val="30"/>
          <w:lang w:val="en-US" w:eastAsia="zh-CN" w:bidi="ar-SA"/>
        </w:rPr>
        <w:t>，</w:t>
      </w:r>
      <w:r>
        <w:rPr>
          <w:rFonts w:hint="eastAsia" w:ascii="Times New Roman" w:hAnsi="Times New Roman" w:eastAsia="仿宋_GB2312" w:cs="Times New Roman"/>
          <w:b w:val="0"/>
          <w:bCs w:val="0"/>
          <w:color w:val="auto"/>
          <w:kern w:val="2"/>
          <w:sz w:val="30"/>
          <w:szCs w:val="30"/>
          <w:lang w:val="en-US" w:eastAsia="zh-CN" w:bidi="ar-SA"/>
        </w:rPr>
        <w:t>税收占比稳居全市第一，</w:t>
      </w:r>
      <w:r>
        <w:rPr>
          <w:rFonts w:hint="default" w:ascii="Times New Roman" w:hAnsi="Times New Roman" w:eastAsia="仿宋_GB2312" w:cs="Times New Roman"/>
          <w:b w:val="0"/>
          <w:bCs w:val="0"/>
          <w:color w:val="auto"/>
          <w:kern w:val="2"/>
          <w:sz w:val="30"/>
          <w:szCs w:val="30"/>
          <w:lang w:val="en-US" w:eastAsia="zh-CN" w:bidi="ar-SA"/>
        </w:rPr>
        <w:t>取得疫情以来最好成绩。其中：</w:t>
      </w:r>
      <w:r>
        <w:rPr>
          <w:rFonts w:hint="default" w:ascii="Times New Roman" w:hAnsi="Times New Roman" w:eastAsia="仿宋_GB2312" w:cs="Times New Roman"/>
          <w:b w:val="0"/>
          <w:bCs w:val="0"/>
          <w:kern w:val="2"/>
          <w:sz w:val="30"/>
          <w:szCs w:val="30"/>
          <w:lang w:val="en-US" w:eastAsia="zh-CN" w:bidi="ar-SA"/>
        </w:rPr>
        <w:t>制造业</w:t>
      </w:r>
      <w:r>
        <w:rPr>
          <w:rFonts w:hint="eastAsia" w:ascii="Times New Roman" w:hAnsi="Times New Roman" w:eastAsia="仿宋_GB2312" w:cs="Times New Roman"/>
          <w:b w:val="0"/>
          <w:bCs w:val="0"/>
          <w:kern w:val="2"/>
          <w:sz w:val="30"/>
          <w:szCs w:val="30"/>
          <w:lang w:val="en-US" w:eastAsia="zh-CN" w:bidi="ar-SA"/>
        </w:rPr>
        <w:t>贡献</w:t>
      </w:r>
      <w:r>
        <w:rPr>
          <w:rFonts w:hint="default" w:ascii="Times New Roman" w:hAnsi="Times New Roman" w:eastAsia="仿宋_GB2312" w:cs="Times New Roman"/>
          <w:b w:val="0"/>
          <w:bCs w:val="0"/>
          <w:kern w:val="2"/>
          <w:sz w:val="30"/>
          <w:szCs w:val="30"/>
          <w:lang w:val="en-US" w:eastAsia="zh-CN" w:bidi="ar-SA"/>
        </w:rPr>
        <w:t>地方税收11.15亿元，增长19.8%，占地方税收比重为27.28%，税收总量、增幅、占比均高于房地产行业，先进制造业成为财税增长的主引擎，彰显了高质量发展的新底色。</w:t>
      </w:r>
      <w:r>
        <w:rPr>
          <w:rFonts w:hint="default" w:ascii="Times New Roman" w:hAnsi="Times New Roman" w:eastAsia="仿宋_GB2312" w:cs="Times New Roman"/>
          <w:b/>
          <w:bCs/>
          <w:color w:val="auto"/>
          <w:kern w:val="2"/>
          <w:sz w:val="30"/>
          <w:szCs w:val="30"/>
          <w:lang w:val="en-US" w:eastAsia="zh-CN" w:bidi="ar-SA"/>
        </w:rPr>
        <w:t>加速产业转型夯实了增收基础。</w:t>
      </w:r>
      <w:r>
        <w:rPr>
          <w:rFonts w:hint="default" w:ascii="Times New Roman" w:hAnsi="Times New Roman" w:eastAsia="仿宋_GB2312" w:cs="Times New Roman"/>
          <w:b w:val="0"/>
          <w:bCs w:val="0"/>
          <w:color w:val="auto"/>
          <w:kern w:val="2"/>
          <w:sz w:val="30"/>
          <w:szCs w:val="30"/>
          <w:lang w:val="en-US" w:eastAsia="zh-CN" w:bidi="ar-SA"/>
        </w:rPr>
        <w:t>全年实施</w:t>
      </w:r>
      <w:r>
        <w:rPr>
          <w:rFonts w:hint="default" w:ascii="Times New Roman" w:hAnsi="Times New Roman" w:eastAsia="仿宋_GB2312" w:cs="Times New Roman"/>
          <w:b w:val="0"/>
          <w:bCs w:val="0"/>
          <w:kern w:val="2"/>
          <w:sz w:val="30"/>
          <w:szCs w:val="30"/>
          <w:lang w:val="en-US" w:eastAsia="zh-CN" w:bidi="ar-SA"/>
        </w:rPr>
        <w:t>留抵退税6.71亿</w:t>
      </w:r>
      <w:r>
        <w:rPr>
          <w:rFonts w:hint="default" w:ascii="Times New Roman" w:hAnsi="Times New Roman" w:eastAsia="仿宋_GB2312" w:cs="Times New Roman"/>
          <w:b w:val="0"/>
          <w:bCs w:val="0"/>
          <w:color w:val="auto"/>
          <w:kern w:val="2"/>
          <w:sz w:val="30"/>
          <w:szCs w:val="30"/>
          <w:lang w:val="en-US" w:eastAsia="zh-CN" w:bidi="ar-SA"/>
        </w:rPr>
        <w:t>元，落实先进制造业增值税进项加计扣除政策减税3.3亿元以上，不断为企业减负赋能；兑现产业奖补资金2亿元以上，</w:t>
      </w:r>
      <w:r>
        <w:rPr>
          <w:rFonts w:hint="eastAsia" w:ascii="Times New Roman" w:hAnsi="Times New Roman" w:eastAsia="仿宋_GB2312" w:cs="Times New Roman"/>
          <w:b w:val="0"/>
          <w:bCs w:val="0"/>
          <w:color w:val="auto"/>
          <w:kern w:val="2"/>
          <w:sz w:val="30"/>
          <w:szCs w:val="30"/>
          <w:lang w:val="en-US" w:eastAsia="zh-CN" w:bidi="ar-SA"/>
        </w:rPr>
        <w:t>为101家科企提供知识价值信用贷款3.16亿元，</w:t>
      </w:r>
      <w:r>
        <w:rPr>
          <w:rFonts w:hint="default" w:ascii="Times New Roman" w:hAnsi="Times New Roman" w:eastAsia="仿宋_GB2312" w:cs="Times New Roman"/>
          <w:b w:val="0"/>
          <w:bCs w:val="0"/>
          <w:color w:val="auto"/>
          <w:kern w:val="2"/>
          <w:sz w:val="30"/>
          <w:szCs w:val="30"/>
          <w:lang w:val="en-US" w:eastAsia="zh-CN" w:bidi="ar-SA"/>
        </w:rPr>
        <w:t>综合运用财政、金融工具，重点支持了北汽、时代新材等企业</w:t>
      </w:r>
      <w:r>
        <w:rPr>
          <w:rFonts w:hint="eastAsia" w:ascii="Times New Roman" w:hAnsi="Times New Roman" w:eastAsia="仿宋_GB2312" w:cs="Times New Roman"/>
          <w:b w:val="0"/>
          <w:bCs w:val="0"/>
          <w:color w:val="auto"/>
          <w:kern w:val="2"/>
          <w:sz w:val="30"/>
          <w:szCs w:val="30"/>
          <w:lang w:val="en-US" w:eastAsia="zh-CN" w:bidi="ar-SA"/>
        </w:rPr>
        <w:t>创新</w:t>
      </w:r>
      <w:r>
        <w:rPr>
          <w:rFonts w:hint="default" w:ascii="Times New Roman" w:hAnsi="Times New Roman" w:eastAsia="仿宋_GB2312" w:cs="Times New Roman"/>
          <w:b w:val="0"/>
          <w:bCs w:val="0"/>
          <w:color w:val="auto"/>
          <w:kern w:val="2"/>
          <w:sz w:val="30"/>
          <w:szCs w:val="30"/>
          <w:lang w:val="en-US" w:eastAsia="zh-CN" w:bidi="ar-SA"/>
        </w:rPr>
        <w:t>、裂变</w:t>
      </w:r>
      <w:r>
        <w:rPr>
          <w:rFonts w:hint="eastAsia" w:ascii="Times New Roman" w:hAnsi="Times New Roman" w:eastAsia="仿宋_GB2312" w:cs="Times New Roman"/>
          <w:b w:val="0"/>
          <w:bCs w:val="0"/>
          <w:color w:val="auto"/>
          <w:kern w:val="2"/>
          <w:sz w:val="30"/>
          <w:szCs w:val="30"/>
          <w:lang w:val="en-US" w:eastAsia="zh-CN" w:bidi="ar-SA"/>
        </w:rPr>
        <w:t>、升级</w:t>
      </w:r>
      <w:r>
        <w:rPr>
          <w:rFonts w:hint="default" w:ascii="Times New Roman" w:hAnsi="Times New Roman" w:eastAsia="仿宋_GB2312" w:cs="Times New Roman"/>
          <w:b w:val="0"/>
          <w:bCs w:val="0"/>
          <w:color w:val="auto"/>
          <w:kern w:val="2"/>
          <w:sz w:val="30"/>
          <w:szCs w:val="30"/>
          <w:lang w:val="en-US" w:eastAsia="zh-CN" w:bidi="ar-SA"/>
        </w:rPr>
        <w:t>，加强骨干税源（年纳税500万元及以上）、专精特新企业培育，年内新增</w:t>
      </w:r>
      <w:r>
        <w:rPr>
          <w:rFonts w:hint="default" w:ascii="Times New Roman" w:hAnsi="Times New Roman" w:eastAsia="仿宋_GB2312" w:cs="Times New Roman"/>
          <w:color w:val="000000"/>
          <w:kern w:val="2"/>
          <w:sz w:val="30"/>
          <w:szCs w:val="30"/>
          <w:lang w:val="en-US" w:eastAsia="zh-CN" w:bidi="ar-SA"/>
        </w:rPr>
        <w:t>骨干税源企</w:t>
      </w:r>
      <w:r>
        <w:rPr>
          <w:rFonts w:hint="default" w:ascii="Times New Roman" w:hAnsi="Times New Roman" w:eastAsia="仿宋_GB2312" w:cs="Times New Roman"/>
          <w:b w:val="0"/>
          <w:bCs w:val="0"/>
          <w:color w:val="auto"/>
          <w:kern w:val="2"/>
          <w:sz w:val="30"/>
          <w:szCs w:val="30"/>
          <w:lang w:val="en-US" w:eastAsia="zh-CN" w:bidi="ar-SA"/>
        </w:rPr>
        <w:t>业</w:t>
      </w:r>
      <w:r>
        <w:rPr>
          <w:rFonts w:hint="eastAsia" w:ascii="Times New Roman" w:hAnsi="Times New Roman" w:eastAsia="仿宋_GB2312" w:cs="Times New Roman"/>
          <w:b w:val="0"/>
          <w:bCs w:val="0"/>
          <w:color w:val="auto"/>
          <w:kern w:val="2"/>
          <w:sz w:val="30"/>
          <w:szCs w:val="30"/>
          <w:lang w:val="en-US" w:eastAsia="zh-CN" w:bidi="ar-SA"/>
        </w:rPr>
        <w:t>18</w:t>
      </w:r>
      <w:r>
        <w:rPr>
          <w:rFonts w:hint="default" w:ascii="Times New Roman" w:hAnsi="Times New Roman" w:eastAsia="仿宋_GB2312" w:cs="Times New Roman"/>
          <w:b w:val="0"/>
          <w:bCs w:val="0"/>
          <w:color w:val="auto"/>
          <w:kern w:val="2"/>
          <w:sz w:val="30"/>
          <w:szCs w:val="30"/>
          <w:lang w:val="en-US" w:eastAsia="zh-CN" w:bidi="ar-SA"/>
        </w:rPr>
        <w:t>家、省级专精特新企业73家、国家级小巨人6家，骨干税源企业、专精特新企业税收同比分别增长20%、95.33%。</w:t>
      </w:r>
      <w:r>
        <w:rPr>
          <w:rFonts w:hint="default" w:ascii="Times New Roman" w:hAnsi="Times New Roman" w:eastAsia="仿宋_GB2312" w:cs="Times New Roman"/>
          <w:b/>
          <w:bCs/>
          <w:sz w:val="30"/>
          <w:szCs w:val="30"/>
          <w:lang w:val="en-US" w:eastAsia="zh-CN"/>
        </w:rPr>
        <w:t>精诚共治挖掘了增收潜力。</w:t>
      </w:r>
      <w:r>
        <w:rPr>
          <w:rFonts w:hint="default" w:ascii="Times New Roman" w:hAnsi="Times New Roman" w:eastAsia="仿宋_GB2312" w:cs="Times New Roman"/>
          <w:b w:val="0"/>
          <w:bCs w:val="0"/>
          <w:kern w:val="2"/>
          <w:sz w:val="30"/>
          <w:szCs w:val="30"/>
          <w:lang w:val="en-US" w:eastAsia="zh-CN" w:bidi="ar-SA"/>
        </w:rPr>
        <w:t>对标对表省市税费精诚共治方案，出台了区级实施方案，在探索“税</w:t>
      </w:r>
      <w:r>
        <w:rPr>
          <w:rFonts w:hint="eastAsia" w:ascii="Times New Roman" w:hAnsi="Times New Roman" w:eastAsia="仿宋_GB2312" w:cs="Times New Roman"/>
          <w:b w:val="0"/>
          <w:bCs w:val="0"/>
          <w:kern w:val="2"/>
          <w:sz w:val="30"/>
          <w:szCs w:val="30"/>
          <w:lang w:val="en-US" w:eastAsia="zh-CN" w:bidi="ar-SA"/>
        </w:rPr>
        <w:t>务</w:t>
      </w:r>
      <w:r>
        <w:rPr>
          <w:rFonts w:hint="default" w:ascii="Times New Roman" w:hAnsi="Times New Roman" w:eastAsia="仿宋_GB2312" w:cs="Times New Roman"/>
          <w:b w:val="0"/>
          <w:bCs w:val="0"/>
          <w:kern w:val="2"/>
          <w:sz w:val="30"/>
          <w:szCs w:val="30"/>
          <w:lang w:val="en-US" w:eastAsia="zh-CN" w:bidi="ar-SA"/>
        </w:rPr>
        <w:t>+司法”“税务+市场监管”“税务+镇办”等方面进行了有效实践，开创了部门协同、上下联动的共治新局。</w:t>
      </w:r>
      <w:r>
        <w:rPr>
          <w:rFonts w:hint="default" w:ascii="Times New Roman" w:hAnsi="Times New Roman" w:eastAsia="仿宋_GB2312" w:cs="Times New Roman"/>
          <w:sz w:val="30"/>
          <w:szCs w:val="30"/>
          <w:lang w:val="en-US" w:eastAsia="zh-CN"/>
        </w:rPr>
        <w:t>首例</w:t>
      </w:r>
      <w:r>
        <w:rPr>
          <w:rFonts w:hint="default" w:ascii="Times New Roman" w:hAnsi="Times New Roman" w:eastAsia="仿宋_GB2312" w:cs="Times New Roman"/>
          <w:color w:val="auto"/>
          <w:sz w:val="30"/>
          <w:szCs w:val="30"/>
          <w:lang w:val="en-US" w:eastAsia="zh-CN"/>
        </w:rPr>
        <w:t>不动产司法拍卖实现税收2970多万元，</w:t>
      </w:r>
      <w:r>
        <w:rPr>
          <w:rFonts w:hint="default" w:ascii="Times New Roman" w:hAnsi="Times New Roman" w:eastAsia="仿宋_GB2312" w:cs="Times New Roman"/>
          <w:b w:val="0"/>
          <w:bCs w:val="0"/>
          <w:kern w:val="2"/>
          <w:sz w:val="30"/>
          <w:szCs w:val="30"/>
          <w:lang w:val="en-US" w:eastAsia="zh-CN" w:bidi="ar-SA"/>
        </w:rPr>
        <w:t>查补耕地占用税2762万元，清</w:t>
      </w:r>
      <w:r>
        <w:rPr>
          <w:rFonts w:hint="eastAsia" w:ascii="Times New Roman" w:hAnsi="Times New Roman" w:eastAsia="仿宋_GB2312" w:cs="Times New Roman"/>
          <w:b w:val="0"/>
          <w:bCs w:val="0"/>
          <w:kern w:val="2"/>
          <w:sz w:val="30"/>
          <w:szCs w:val="30"/>
          <w:lang w:val="en-US" w:eastAsia="zh-CN" w:bidi="ar-SA"/>
        </w:rPr>
        <w:t>收</w:t>
      </w:r>
      <w:r>
        <w:rPr>
          <w:rFonts w:hint="default" w:ascii="Times New Roman" w:hAnsi="Times New Roman" w:eastAsia="仿宋_GB2312" w:cs="Times New Roman"/>
          <w:b w:val="0"/>
          <w:bCs w:val="0"/>
          <w:kern w:val="2"/>
          <w:sz w:val="30"/>
          <w:szCs w:val="30"/>
          <w:lang w:val="en-US" w:eastAsia="zh-CN" w:bidi="ar-SA"/>
        </w:rPr>
        <w:t>营利性学校（培训机构）、医美、建安等行业个税1526万元，</w:t>
      </w:r>
      <w:r>
        <w:rPr>
          <w:rFonts w:hint="eastAsia" w:ascii="Times New Roman" w:hAnsi="Times New Roman" w:eastAsia="仿宋_GB2312" w:cs="Times New Roman"/>
          <w:b w:val="0"/>
          <w:bCs w:val="0"/>
          <w:kern w:val="2"/>
          <w:sz w:val="30"/>
          <w:szCs w:val="30"/>
          <w:lang w:val="en-US" w:eastAsia="zh-CN" w:bidi="ar-SA"/>
        </w:rPr>
        <w:t>“三新之为”强化税收共治、</w:t>
      </w:r>
      <w:r>
        <w:rPr>
          <w:rFonts w:hint="default" w:ascii="Times New Roman" w:hAnsi="Times New Roman" w:eastAsia="仿宋_GB2312" w:cs="Times New Roman"/>
          <w:b w:val="0"/>
          <w:bCs w:val="0"/>
          <w:kern w:val="2"/>
          <w:sz w:val="30"/>
          <w:szCs w:val="30"/>
          <w:lang w:val="en-US" w:eastAsia="zh-CN" w:bidi="ar-SA"/>
        </w:rPr>
        <w:t>实行中小微企业代理记账服务的“金点子”、建立外迁企业防控快速反应机制等，得到了省市的认可和推介。</w:t>
      </w:r>
      <w:r>
        <w:rPr>
          <w:rFonts w:hint="default" w:ascii="Times New Roman" w:hAnsi="Times New Roman" w:eastAsia="仿宋_GB2312" w:cs="Times New Roman"/>
          <w:b/>
          <w:bCs/>
          <w:sz w:val="30"/>
          <w:szCs w:val="30"/>
          <w:lang w:val="en-US" w:eastAsia="zh-CN"/>
        </w:rPr>
        <w:t>“三资</w:t>
      </w:r>
      <w:r>
        <w:rPr>
          <w:rFonts w:hint="default" w:ascii="Times New Roman" w:hAnsi="Times New Roman" w:eastAsia="仿宋_GB2312" w:cs="Times New Roman"/>
          <w:b/>
          <w:bCs/>
          <w:sz w:val="30"/>
          <w:szCs w:val="30"/>
          <w:lang w:val="en" w:eastAsia="zh-CN"/>
        </w:rPr>
        <w:t>”</w:t>
      </w:r>
      <w:r>
        <w:rPr>
          <w:rFonts w:hint="default" w:ascii="Times New Roman" w:hAnsi="Times New Roman" w:eastAsia="仿宋_GB2312" w:cs="Times New Roman"/>
          <w:b/>
          <w:bCs/>
          <w:sz w:val="30"/>
          <w:szCs w:val="30"/>
          <w:lang w:val="en-US" w:eastAsia="zh-CN"/>
        </w:rPr>
        <w:t>盘活拓展了增收空间。</w:t>
      </w:r>
      <w:r>
        <w:rPr>
          <w:rFonts w:hint="default" w:ascii="Times New Roman" w:hAnsi="Times New Roman" w:eastAsia="仿宋_GB2312" w:cs="Times New Roman"/>
          <w:sz w:val="30"/>
          <w:szCs w:val="30"/>
          <w:lang w:val="en-US" w:eastAsia="zh-CN"/>
        </w:rPr>
        <w:t>认真贯</w:t>
      </w:r>
      <w:r>
        <w:rPr>
          <w:rFonts w:hint="default" w:ascii="Times New Roman" w:hAnsi="Times New Roman" w:eastAsia="仿宋_GB2312" w:cs="Times New Roman"/>
          <w:b w:val="0"/>
          <w:bCs w:val="0"/>
          <w:kern w:val="2"/>
          <w:sz w:val="30"/>
          <w:szCs w:val="30"/>
          <w:lang w:val="en-US" w:eastAsia="zh-CN" w:bidi="ar-SA"/>
        </w:rPr>
        <w:t>彻落实省、市国有“三资”清查处置与管理改革精神，制定了2023-2025年区级方案，聘请第三方机构对国有企业、镇</w:t>
      </w:r>
      <w:r>
        <w:rPr>
          <w:rFonts w:hint="eastAsia" w:ascii="Times New Roman" w:hAnsi="Times New Roman" w:eastAsia="仿宋_GB2312" w:cs="Times New Roman"/>
          <w:b w:val="0"/>
          <w:bCs w:val="0"/>
          <w:kern w:val="2"/>
          <w:sz w:val="30"/>
          <w:szCs w:val="30"/>
          <w:lang w:val="en-US" w:eastAsia="zh-CN" w:bidi="ar-SA"/>
        </w:rPr>
        <w:t>（街道）</w:t>
      </w:r>
      <w:r>
        <w:rPr>
          <w:rFonts w:hint="default" w:ascii="Times New Roman" w:hAnsi="Times New Roman" w:eastAsia="仿宋_GB2312" w:cs="Times New Roman"/>
          <w:b w:val="0"/>
          <w:bCs w:val="0"/>
          <w:kern w:val="2"/>
          <w:sz w:val="30"/>
          <w:szCs w:val="30"/>
          <w:lang w:val="en-US" w:eastAsia="zh-CN" w:bidi="ar-SA"/>
        </w:rPr>
        <w:t>、行政事业单位等资产资源开展全覆盖、全方位清查，全区资产家底更清了。主动融入全市清查处置闲置国有资产资源工作协调机制，</w:t>
      </w:r>
      <w:r>
        <w:rPr>
          <w:rFonts w:hint="eastAsia" w:ascii="Times New Roman" w:hAnsi="Times New Roman" w:eastAsia="仿宋_GB2312" w:cs="Times New Roman"/>
          <w:b w:val="0"/>
          <w:bCs w:val="0"/>
          <w:kern w:val="2"/>
          <w:sz w:val="30"/>
          <w:szCs w:val="30"/>
          <w:lang w:val="en-US" w:eastAsia="zh-CN" w:bidi="ar-SA"/>
        </w:rPr>
        <w:t>清理盘活“三类地”1430.2亩，</w:t>
      </w:r>
      <w:r>
        <w:rPr>
          <w:rFonts w:hint="default" w:ascii="Times New Roman" w:hAnsi="Times New Roman" w:eastAsia="仿宋_GB2312" w:cs="Times New Roman"/>
          <w:b w:val="0"/>
          <w:bCs w:val="0"/>
          <w:kern w:val="2"/>
          <w:sz w:val="30"/>
          <w:szCs w:val="30"/>
          <w:lang w:val="en-US" w:eastAsia="zh-CN" w:bidi="ar-SA"/>
        </w:rPr>
        <w:t>成功转让首例特许经营权实现价款2.5亿元，在全市率先启动集体土地入市改革试点，推动高科与市级平台公司、镇</w:t>
      </w:r>
      <w:r>
        <w:rPr>
          <w:rFonts w:hint="eastAsia" w:ascii="Times New Roman" w:hAnsi="Times New Roman" w:eastAsia="仿宋_GB2312" w:cs="Times New Roman"/>
          <w:b w:val="0"/>
          <w:bCs w:val="0"/>
          <w:kern w:val="2"/>
          <w:sz w:val="30"/>
          <w:szCs w:val="30"/>
          <w:lang w:val="en-US" w:eastAsia="zh-CN" w:bidi="ar-SA"/>
        </w:rPr>
        <w:t>（街道）</w:t>
      </w:r>
      <w:r>
        <w:rPr>
          <w:rFonts w:hint="default" w:ascii="Times New Roman" w:hAnsi="Times New Roman" w:eastAsia="仿宋_GB2312" w:cs="Times New Roman"/>
          <w:b w:val="0"/>
          <w:bCs w:val="0"/>
          <w:kern w:val="2"/>
          <w:sz w:val="30"/>
          <w:szCs w:val="30"/>
          <w:lang w:val="en-US" w:eastAsia="zh-CN" w:bidi="ar-SA"/>
        </w:rPr>
        <w:t>安置房等资产的整合、转让，有效破解了神农城5、6号楼过户、安置房资源不匹配、部分资产办证难等历史问题，唤醒“沉睡”资产，变资产为资金。</w:t>
      </w:r>
      <w:r>
        <w:rPr>
          <w:rFonts w:hint="eastAsia" w:ascii="Times New Roman" w:hAnsi="Times New Roman" w:eastAsia="仿宋_GB2312" w:cs="Times New Roman"/>
          <w:b w:val="0"/>
          <w:bCs w:val="0"/>
          <w:kern w:val="2"/>
          <w:sz w:val="30"/>
          <w:szCs w:val="30"/>
          <w:lang w:val="en-US" w:eastAsia="zh-CN" w:bidi="ar-SA"/>
        </w:rPr>
        <w:t>全</w:t>
      </w:r>
      <w:r>
        <w:rPr>
          <w:rFonts w:hint="default" w:ascii="Times New Roman" w:hAnsi="Times New Roman" w:eastAsia="仿宋_GB2312" w:cs="Times New Roman"/>
          <w:b w:val="0"/>
          <w:bCs w:val="0"/>
          <w:kern w:val="2"/>
          <w:sz w:val="30"/>
          <w:szCs w:val="30"/>
          <w:lang w:val="en-US" w:eastAsia="zh-CN" w:bidi="ar-SA"/>
        </w:rPr>
        <w:t>年实现国有“三资”盘活收益42.01亿元，为年度目标（15亿）的280.1%；实现入库财政收入34.34亿元，为年度目标（7.5亿）的457.8%，盘活收益、入库财政收入总量及完成年度目标进度均排全市第一。</w:t>
      </w:r>
    </w:p>
    <w:p>
      <w:pPr>
        <w:keepNext w:val="0"/>
        <w:keepLines w:val="0"/>
        <w:pageBreakBefore w:val="0"/>
        <w:kinsoku/>
        <w:wordWrap/>
        <w:overflowPunct/>
        <w:topLinePunct w:val="0"/>
        <w:autoSpaceDE/>
        <w:autoSpaceDN/>
        <w:bidi w:val="0"/>
        <w:adjustRightInd/>
        <w:snapToGrid/>
        <w:spacing w:line="580" w:lineRule="exact"/>
        <w:ind w:firstLine="602" w:firstLineChars="200"/>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b/>
          <w:bCs/>
          <w:color w:val="000000" w:themeColor="text1"/>
          <w:kern w:val="2"/>
          <w:sz w:val="30"/>
          <w:szCs w:val="30"/>
          <w:lang w:val="en-US" w:eastAsia="zh-CN" w:bidi="ar-SA"/>
          <w14:textFill>
            <w14:solidFill>
              <w14:schemeClr w14:val="tx1"/>
            </w14:solidFill>
          </w14:textFill>
        </w:rPr>
        <w:t>2.这一年，保“三保”惠民生，幸福天元成色更足。</w:t>
      </w:r>
      <w:r>
        <w:rPr>
          <w:rFonts w:hint="default" w:ascii="Times New Roman" w:hAnsi="Times New Roman" w:eastAsia="仿宋_GB2312" w:cs="Times New Roman"/>
          <w:color w:val="auto"/>
          <w:kern w:val="2"/>
          <w:sz w:val="30"/>
          <w:szCs w:val="30"/>
          <w:lang w:val="en-US" w:eastAsia="zh-CN" w:bidi="ar-SA"/>
        </w:rPr>
        <w:t>始终</w:t>
      </w:r>
      <w:r>
        <w:rPr>
          <w:rFonts w:hint="default" w:ascii="Times New Roman" w:hAnsi="Times New Roman" w:eastAsia="仿宋_GB2312" w:cs="Times New Roman"/>
          <w:b w:val="0"/>
          <w:bCs w:val="0"/>
          <w:color w:val="auto"/>
          <w:sz w:val="30"/>
          <w:szCs w:val="30"/>
        </w:rPr>
        <w:t>坚持公共财政取之于民、用之于民，坚持尽力而为、量力而行，统筹各项资源，</w:t>
      </w:r>
      <w:r>
        <w:rPr>
          <w:rFonts w:hint="eastAsia" w:ascii="Times New Roman" w:hAnsi="Times New Roman" w:eastAsia="仿宋_GB2312" w:cs="Times New Roman"/>
          <w:b w:val="0"/>
          <w:bCs w:val="0"/>
          <w:color w:val="auto"/>
          <w:sz w:val="30"/>
          <w:szCs w:val="30"/>
          <w:lang w:val="en-US" w:eastAsia="zh-CN"/>
        </w:rPr>
        <w:t>着力</w:t>
      </w:r>
      <w:r>
        <w:rPr>
          <w:rFonts w:hint="default" w:ascii="Times New Roman" w:hAnsi="Times New Roman" w:eastAsia="仿宋_GB2312" w:cs="Times New Roman"/>
          <w:b w:val="0"/>
          <w:bCs w:val="0"/>
          <w:color w:val="auto"/>
          <w:sz w:val="30"/>
          <w:szCs w:val="30"/>
        </w:rPr>
        <w:t>保障和改善民生</w:t>
      </w:r>
      <w:r>
        <w:rPr>
          <w:rFonts w:hint="default" w:ascii="Times New Roman" w:hAnsi="Times New Roman" w:eastAsia="仿宋_GB2312" w:cs="Times New Roman"/>
          <w:b w:val="0"/>
          <w:bCs w:val="0"/>
          <w:color w:val="auto"/>
          <w:sz w:val="30"/>
          <w:szCs w:val="30"/>
          <w:lang w:eastAsia="zh-CN"/>
        </w:rPr>
        <w:t>。</w:t>
      </w:r>
      <w:r>
        <w:rPr>
          <w:rFonts w:hint="default" w:ascii="Times New Roman" w:hAnsi="Times New Roman" w:eastAsia="仿宋_GB2312" w:cs="Times New Roman"/>
          <w:bCs/>
          <w:color w:val="auto"/>
          <w:sz w:val="30"/>
          <w:szCs w:val="30"/>
          <w:lang w:val="en-US" w:eastAsia="zh-CN"/>
        </w:rPr>
        <w:t>全</w:t>
      </w:r>
      <w:r>
        <w:rPr>
          <w:rFonts w:hint="eastAsia" w:ascii="Times New Roman" w:hAnsi="Times New Roman" w:eastAsia="仿宋_GB2312" w:cs="Times New Roman"/>
          <w:bCs/>
          <w:color w:val="auto"/>
          <w:sz w:val="30"/>
          <w:szCs w:val="30"/>
          <w:lang w:val="en-US" w:eastAsia="zh-CN"/>
        </w:rPr>
        <w:t>年</w:t>
      </w:r>
      <w:r>
        <w:rPr>
          <w:rFonts w:hint="default" w:ascii="Times New Roman" w:hAnsi="Times New Roman" w:eastAsia="仿宋_GB2312" w:cs="Times New Roman"/>
          <w:bCs/>
          <w:color w:val="auto"/>
          <w:sz w:val="30"/>
          <w:szCs w:val="30"/>
          <w:lang w:val="en-US" w:eastAsia="zh-CN"/>
        </w:rPr>
        <w:t>民生支出达到34.4亿元，占一般公共预算支出比重</w:t>
      </w:r>
      <w:r>
        <w:rPr>
          <w:rFonts w:hint="eastAsia" w:ascii="Times New Roman" w:hAnsi="Times New Roman" w:eastAsia="仿宋_GB2312" w:cs="Times New Roman"/>
          <w:bCs/>
          <w:color w:val="auto"/>
          <w:sz w:val="30"/>
          <w:szCs w:val="30"/>
          <w:lang w:val="en-US" w:eastAsia="zh-CN"/>
        </w:rPr>
        <w:t>为</w:t>
      </w:r>
      <w:r>
        <w:rPr>
          <w:rFonts w:hint="default" w:ascii="Times New Roman" w:hAnsi="Times New Roman" w:eastAsia="仿宋_GB2312" w:cs="Times New Roman"/>
          <w:bCs/>
          <w:color w:val="auto"/>
          <w:sz w:val="30"/>
          <w:szCs w:val="30"/>
          <w:lang w:val="en-US" w:eastAsia="zh-CN"/>
        </w:rPr>
        <w:t>75.5%，</w:t>
      </w:r>
      <w:r>
        <w:rPr>
          <w:rFonts w:hint="default" w:ascii="Times New Roman" w:hAnsi="Times New Roman" w:eastAsia="仿宋_GB2312" w:cs="Times New Roman"/>
          <w:b w:val="0"/>
          <w:bCs w:val="0"/>
          <w:color w:val="auto"/>
          <w:sz w:val="30"/>
          <w:szCs w:val="30"/>
        </w:rPr>
        <w:t>充分彰显</w:t>
      </w:r>
      <w:r>
        <w:rPr>
          <w:rFonts w:hint="default" w:ascii="Times New Roman" w:hAnsi="Times New Roman" w:eastAsia="仿宋_GB2312" w:cs="Times New Roman"/>
          <w:b w:val="0"/>
          <w:bCs w:val="0"/>
          <w:color w:val="auto"/>
          <w:sz w:val="30"/>
          <w:szCs w:val="30"/>
          <w:lang w:eastAsia="zh-CN"/>
        </w:rPr>
        <w:t>了</w:t>
      </w:r>
      <w:r>
        <w:rPr>
          <w:rFonts w:hint="default" w:ascii="Times New Roman" w:hAnsi="Times New Roman" w:eastAsia="仿宋_GB2312" w:cs="Times New Roman"/>
          <w:b w:val="0"/>
          <w:bCs w:val="0"/>
          <w:color w:val="auto"/>
          <w:sz w:val="30"/>
          <w:szCs w:val="30"/>
        </w:rPr>
        <w:t>民生温度</w:t>
      </w:r>
      <w:r>
        <w:rPr>
          <w:rFonts w:hint="default" w:ascii="Times New Roman" w:hAnsi="Times New Roman" w:eastAsia="仿宋_GB2312" w:cs="Times New Roman"/>
          <w:bCs/>
          <w:color w:val="auto"/>
          <w:sz w:val="30"/>
          <w:szCs w:val="30"/>
          <w:lang w:val="en-US" w:eastAsia="zh-CN"/>
        </w:rPr>
        <w:t>。</w:t>
      </w:r>
      <w:r>
        <w:rPr>
          <w:rFonts w:hint="default" w:ascii="Times New Roman" w:hAnsi="Times New Roman" w:eastAsia="仿宋_GB2312" w:cs="Times New Roman"/>
          <w:b/>
          <w:bCs w:val="0"/>
          <w:color w:val="auto"/>
          <w:sz w:val="30"/>
          <w:szCs w:val="30"/>
          <w:lang w:val="en-US" w:eastAsia="zh-CN"/>
        </w:rPr>
        <w:t>落实社会保障和就业优先政策。</w:t>
      </w:r>
      <w:r>
        <w:rPr>
          <w:rFonts w:hint="default" w:ascii="Times New Roman" w:hAnsi="Times New Roman" w:eastAsia="仿宋_GB2312" w:cs="Times New Roman"/>
          <w:b w:val="0"/>
          <w:bCs/>
          <w:color w:val="auto"/>
          <w:sz w:val="30"/>
          <w:szCs w:val="30"/>
          <w:lang w:val="en-US" w:eastAsia="zh-CN"/>
        </w:rPr>
        <w:t>社会保障和就业支出完成</w:t>
      </w:r>
      <w:r>
        <w:rPr>
          <w:rFonts w:hint="eastAsia" w:ascii="Times New Roman" w:hAnsi="Times New Roman" w:eastAsia="仿宋_GB2312" w:cs="Times New Roman"/>
          <w:b w:val="0"/>
          <w:bCs/>
          <w:color w:val="auto"/>
          <w:sz w:val="30"/>
          <w:szCs w:val="30"/>
          <w:lang w:val="en-US" w:eastAsia="zh-CN"/>
        </w:rPr>
        <w:t>3.78亿</w:t>
      </w:r>
      <w:r>
        <w:rPr>
          <w:rFonts w:hint="default" w:ascii="Times New Roman" w:hAnsi="Times New Roman" w:eastAsia="仿宋_GB2312" w:cs="Times New Roman"/>
          <w:b w:val="0"/>
          <w:bCs/>
          <w:color w:val="auto"/>
          <w:sz w:val="30"/>
          <w:szCs w:val="30"/>
          <w:lang w:val="en-US" w:eastAsia="zh-CN"/>
        </w:rPr>
        <w:t>元，增长53.1%。优先支持精准就业服务体系</w:t>
      </w:r>
      <w:r>
        <w:rPr>
          <w:rFonts w:hint="eastAsia" w:ascii="Times New Roman" w:hAnsi="Times New Roman" w:eastAsia="仿宋_GB2312" w:cs="Times New Roman"/>
          <w:b w:val="0"/>
          <w:bCs/>
          <w:color w:val="auto"/>
          <w:sz w:val="30"/>
          <w:szCs w:val="30"/>
          <w:lang w:val="en-US" w:eastAsia="zh-CN"/>
        </w:rPr>
        <w:t>改革</w:t>
      </w:r>
      <w:r>
        <w:rPr>
          <w:rFonts w:hint="default" w:ascii="Times New Roman" w:hAnsi="Times New Roman" w:eastAsia="仿宋_GB2312" w:cs="Times New Roman"/>
          <w:b w:val="0"/>
          <w:bCs/>
          <w:color w:val="auto"/>
          <w:sz w:val="30"/>
          <w:szCs w:val="30"/>
          <w:lang w:val="en-US" w:eastAsia="zh-CN"/>
        </w:rPr>
        <w:t>，城镇新增就业8829人</w:t>
      </w:r>
      <w:r>
        <w:rPr>
          <w:rFonts w:hint="eastAsia" w:ascii="Times New Roman" w:hAnsi="Times New Roman" w:eastAsia="仿宋_GB2312" w:cs="Times New Roman"/>
          <w:b w:val="0"/>
          <w:bCs/>
          <w:color w:val="auto"/>
          <w:sz w:val="30"/>
          <w:szCs w:val="30"/>
          <w:lang w:val="en-US" w:eastAsia="zh-CN"/>
        </w:rPr>
        <w:t>，</w:t>
      </w:r>
      <w:r>
        <w:rPr>
          <w:rFonts w:hint="default" w:ascii="Times New Roman" w:hAnsi="Times New Roman" w:eastAsia="仿宋_GB2312" w:cs="Times New Roman"/>
          <w:b w:val="0"/>
          <w:bCs/>
          <w:color w:val="auto"/>
          <w:sz w:val="30"/>
          <w:szCs w:val="30"/>
          <w:lang w:val="en-US" w:eastAsia="zh-CN"/>
        </w:rPr>
        <w:t>城乡居民基本养老金实现“8连涨”，城乡居民基本医疗保险区财政补贴达0.2亿元。</w:t>
      </w:r>
      <w:r>
        <w:rPr>
          <w:rFonts w:hint="default" w:ascii="Times New Roman" w:hAnsi="Times New Roman" w:eastAsia="仿宋_GB2312" w:cs="Times New Roman"/>
          <w:bCs/>
          <w:color w:val="auto"/>
          <w:sz w:val="30"/>
          <w:szCs w:val="30"/>
          <w:lang w:val="en-US" w:eastAsia="zh-CN"/>
        </w:rPr>
        <w:t>重点支持社会大救助体系建设，全年向低收入群体发放救助金2287万元，帮扶困难对象1.45万人次；支持公</w:t>
      </w:r>
      <w:r>
        <w:rPr>
          <w:rFonts w:hint="default" w:ascii="Times New Roman" w:hAnsi="Times New Roman" w:eastAsia="仿宋_GB2312" w:cs="Times New Roman"/>
          <w:b w:val="0"/>
          <w:bCs/>
          <w:color w:val="auto"/>
          <w:sz w:val="30"/>
          <w:szCs w:val="30"/>
          <w:lang w:val="en-US" w:eastAsia="zh-CN"/>
        </w:rPr>
        <w:t>办敬老院提质升级，实现养老服务城乡全覆盖。</w:t>
      </w:r>
      <w:r>
        <w:rPr>
          <w:rFonts w:hint="default" w:ascii="Times New Roman" w:hAnsi="Times New Roman" w:eastAsia="仿宋_GB2312" w:cs="Times New Roman"/>
          <w:bCs/>
          <w:color w:val="auto"/>
          <w:sz w:val="30"/>
          <w:szCs w:val="30"/>
          <w:lang w:val="en-US" w:eastAsia="zh-CN"/>
        </w:rPr>
        <w:t>推进保障性住房建设，支持改造老旧小区21个</w:t>
      </w:r>
      <w:r>
        <w:rPr>
          <w:rFonts w:hint="eastAsia" w:ascii="Times New Roman" w:hAnsi="Times New Roman" w:eastAsia="仿宋_GB2312" w:cs="Times New Roman"/>
          <w:bCs/>
          <w:color w:val="auto"/>
          <w:sz w:val="30"/>
          <w:szCs w:val="30"/>
          <w:lang w:val="en-US" w:eastAsia="zh-CN"/>
        </w:rPr>
        <w:t>，</w:t>
      </w:r>
      <w:r>
        <w:rPr>
          <w:rFonts w:hint="default" w:ascii="Times New Roman" w:hAnsi="Times New Roman" w:eastAsia="仿宋_GB2312" w:cs="Times New Roman"/>
          <w:bCs/>
          <w:color w:val="auto"/>
          <w:sz w:val="30"/>
          <w:szCs w:val="30"/>
          <w:lang w:val="en-US" w:eastAsia="zh-CN"/>
        </w:rPr>
        <w:t>改善困难群众住房条件。</w:t>
      </w:r>
      <w:r>
        <w:rPr>
          <w:rFonts w:hint="default" w:ascii="Times New Roman" w:hAnsi="Times New Roman" w:eastAsia="仿宋_GB2312" w:cs="Times New Roman"/>
          <w:color w:val="auto"/>
          <w:spacing w:val="-12"/>
          <w:sz w:val="30"/>
          <w:szCs w:val="30"/>
          <w:highlight w:val="none"/>
          <w:lang w:eastAsia="zh-CN"/>
        </w:rPr>
        <w:t>通过“一卡通”</w:t>
      </w:r>
      <w:r>
        <w:rPr>
          <w:rFonts w:hint="default" w:ascii="Times New Roman" w:hAnsi="Times New Roman" w:eastAsia="仿宋_GB2312" w:cs="Times New Roman"/>
          <w:color w:val="auto"/>
          <w:spacing w:val="-12"/>
          <w:sz w:val="30"/>
          <w:szCs w:val="30"/>
          <w:highlight w:val="none"/>
          <w:lang w:val="en-US" w:eastAsia="zh-CN"/>
        </w:rPr>
        <w:t>系统</w:t>
      </w:r>
      <w:r>
        <w:rPr>
          <w:rFonts w:hint="default" w:ascii="Times New Roman" w:hAnsi="Times New Roman" w:eastAsia="仿宋_GB2312" w:cs="Times New Roman"/>
          <w:color w:val="auto"/>
          <w:spacing w:val="-12"/>
          <w:sz w:val="30"/>
          <w:szCs w:val="30"/>
          <w:highlight w:val="none"/>
          <w:lang w:eastAsia="zh-CN"/>
        </w:rPr>
        <w:t>发放</w:t>
      </w:r>
      <w:r>
        <w:rPr>
          <w:rFonts w:hint="default" w:ascii="Times New Roman" w:hAnsi="Times New Roman" w:eastAsia="仿宋_GB2312" w:cs="Times New Roman"/>
          <w:color w:val="auto"/>
          <w:spacing w:val="-12"/>
          <w:sz w:val="30"/>
          <w:szCs w:val="30"/>
          <w:highlight w:val="none"/>
          <w:lang w:val="en-US" w:eastAsia="zh-CN"/>
        </w:rPr>
        <w:t>惠民惠农补贴85</w:t>
      </w:r>
      <w:r>
        <w:rPr>
          <w:rFonts w:hint="default" w:ascii="Times New Roman" w:hAnsi="Times New Roman" w:eastAsia="仿宋_GB2312" w:cs="Times New Roman"/>
          <w:color w:val="auto"/>
          <w:spacing w:val="-12"/>
          <w:sz w:val="30"/>
          <w:szCs w:val="30"/>
          <w:highlight w:val="none"/>
          <w:lang w:eastAsia="zh-CN"/>
        </w:rPr>
        <w:t>项</w:t>
      </w:r>
      <w:r>
        <w:rPr>
          <w:rFonts w:hint="default" w:ascii="Times New Roman" w:hAnsi="Times New Roman" w:eastAsia="仿宋_GB2312" w:cs="Times New Roman"/>
          <w:color w:val="auto"/>
          <w:spacing w:val="-12"/>
          <w:sz w:val="30"/>
          <w:szCs w:val="30"/>
          <w:highlight w:val="none"/>
          <w:lang w:val="en-US" w:eastAsia="zh-CN"/>
        </w:rPr>
        <w:t>，</w:t>
      </w:r>
      <w:r>
        <w:rPr>
          <w:rFonts w:hint="default" w:ascii="Times New Roman" w:hAnsi="Times New Roman" w:eastAsia="仿宋_GB2312" w:cs="Times New Roman"/>
          <w:color w:val="auto"/>
          <w:sz w:val="30"/>
          <w:szCs w:val="30"/>
          <w:highlight w:val="none"/>
          <w:lang w:val="en-US" w:eastAsia="zh-CN"/>
        </w:rPr>
        <w:t>发放金额1亿余</w:t>
      </w:r>
      <w:r>
        <w:rPr>
          <w:rFonts w:hint="default" w:ascii="Times New Roman" w:hAnsi="Times New Roman" w:eastAsia="仿宋_GB2312" w:cs="Times New Roman"/>
          <w:color w:val="auto"/>
          <w:sz w:val="30"/>
          <w:szCs w:val="30"/>
          <w:highlight w:val="none"/>
        </w:rPr>
        <w:t>元，惠及</w:t>
      </w:r>
      <w:r>
        <w:rPr>
          <w:rFonts w:hint="eastAsia" w:ascii="Times New Roman" w:hAnsi="Times New Roman" w:eastAsia="仿宋_GB2312" w:cs="Times New Roman"/>
          <w:color w:val="auto"/>
          <w:sz w:val="30"/>
          <w:szCs w:val="30"/>
          <w:highlight w:val="none"/>
          <w:lang w:val="en-US" w:eastAsia="zh-CN"/>
        </w:rPr>
        <w:t>4.06万</w:t>
      </w:r>
      <w:r>
        <w:rPr>
          <w:rFonts w:hint="default" w:ascii="Times New Roman" w:hAnsi="Times New Roman" w:eastAsia="仿宋_GB2312" w:cs="Times New Roman"/>
          <w:color w:val="auto"/>
          <w:sz w:val="30"/>
          <w:szCs w:val="30"/>
          <w:highlight w:val="none"/>
        </w:rPr>
        <w:t>人次</w:t>
      </w:r>
      <w:r>
        <w:rPr>
          <w:rFonts w:hint="eastAsia" w:ascii="Times New Roman" w:hAnsi="Times New Roman" w:eastAsia="仿宋_GB2312" w:cs="Times New Roman"/>
          <w:color w:val="auto"/>
          <w:sz w:val="30"/>
          <w:szCs w:val="30"/>
          <w:highlight w:val="none"/>
          <w:lang w:eastAsia="zh-CN"/>
        </w:rPr>
        <w:t>。</w:t>
      </w:r>
      <w:r>
        <w:rPr>
          <w:rFonts w:hint="default" w:ascii="Times New Roman" w:hAnsi="Times New Roman" w:eastAsia="仿宋_GB2312" w:cs="Times New Roman"/>
          <w:b/>
          <w:bCs w:val="0"/>
          <w:color w:val="auto"/>
          <w:sz w:val="30"/>
          <w:szCs w:val="30"/>
          <w:lang w:val="en-US" w:eastAsia="zh-CN"/>
        </w:rPr>
        <w:t>支持</w:t>
      </w:r>
      <w:r>
        <w:rPr>
          <w:rFonts w:hint="default" w:ascii="Times New Roman" w:hAnsi="Times New Roman" w:eastAsia="仿宋_GB2312" w:cs="Times New Roman"/>
          <w:b/>
          <w:bCs/>
          <w:color w:val="auto"/>
          <w:kern w:val="2"/>
          <w:sz w:val="30"/>
          <w:szCs w:val="30"/>
          <w:lang w:val="en-US" w:eastAsia="zh-CN" w:bidi="ar-SA"/>
        </w:rPr>
        <w:t>教育高质量发展。</w:t>
      </w:r>
      <w:r>
        <w:rPr>
          <w:rFonts w:hint="default" w:ascii="Times New Roman" w:hAnsi="Times New Roman" w:eastAsia="仿宋_GB2312" w:cs="Times New Roman"/>
          <w:bCs/>
          <w:color w:val="auto"/>
          <w:sz w:val="30"/>
          <w:szCs w:val="30"/>
        </w:rPr>
        <w:t>教育</w:t>
      </w:r>
      <w:r>
        <w:rPr>
          <w:rFonts w:hint="default" w:ascii="Times New Roman" w:hAnsi="Times New Roman" w:eastAsia="仿宋_GB2312" w:cs="Times New Roman"/>
          <w:bCs/>
          <w:color w:val="auto"/>
          <w:sz w:val="30"/>
          <w:szCs w:val="30"/>
          <w:lang w:val="en-US" w:eastAsia="zh-CN"/>
        </w:rPr>
        <w:t>支出完成</w:t>
      </w:r>
      <w:r>
        <w:rPr>
          <w:rFonts w:hint="eastAsia" w:ascii="Times New Roman" w:hAnsi="Times New Roman" w:eastAsia="仿宋_GB2312" w:cs="Times New Roman"/>
          <w:bCs/>
          <w:color w:val="auto"/>
          <w:sz w:val="30"/>
          <w:szCs w:val="30"/>
          <w:lang w:val="en-US" w:eastAsia="zh-CN"/>
        </w:rPr>
        <w:t>7亿</w:t>
      </w:r>
      <w:r>
        <w:rPr>
          <w:rFonts w:hint="default" w:ascii="Times New Roman" w:hAnsi="Times New Roman" w:eastAsia="仿宋_GB2312" w:cs="Times New Roman"/>
          <w:bCs/>
          <w:color w:val="auto"/>
          <w:sz w:val="30"/>
          <w:szCs w:val="30"/>
          <w:lang w:val="en-US" w:eastAsia="zh-CN"/>
        </w:rPr>
        <w:t>元</w:t>
      </w:r>
      <w:r>
        <w:rPr>
          <w:rFonts w:hint="eastAsia" w:ascii="Times New Roman" w:hAnsi="Times New Roman" w:eastAsia="仿宋_GB2312" w:cs="Times New Roman"/>
          <w:bCs/>
          <w:color w:val="auto"/>
          <w:sz w:val="30"/>
          <w:szCs w:val="30"/>
          <w:lang w:val="en-US" w:eastAsia="zh-CN"/>
        </w:rPr>
        <w:t>以上</w:t>
      </w:r>
      <w:r>
        <w:rPr>
          <w:rFonts w:hint="default" w:ascii="Times New Roman" w:hAnsi="Times New Roman" w:eastAsia="仿宋_GB2312" w:cs="Times New Roman"/>
          <w:bCs/>
          <w:color w:val="auto"/>
          <w:sz w:val="30"/>
          <w:szCs w:val="30"/>
          <w:lang w:eastAsia="zh-CN"/>
        </w:rPr>
        <w:t>，</w:t>
      </w:r>
      <w:r>
        <w:rPr>
          <w:rFonts w:hint="default" w:ascii="Times New Roman" w:hAnsi="Times New Roman" w:eastAsia="仿宋_GB2312" w:cs="Times New Roman"/>
          <w:bCs/>
          <w:color w:val="auto"/>
          <w:sz w:val="30"/>
          <w:szCs w:val="30"/>
          <w:lang w:val="en-US" w:eastAsia="zh-CN"/>
        </w:rPr>
        <w:t>增长6.9%</w:t>
      </w:r>
      <w:r>
        <w:rPr>
          <w:rFonts w:hint="default" w:ascii="Times New Roman" w:hAnsi="Times New Roman" w:eastAsia="仿宋_GB2312" w:cs="Times New Roman"/>
          <w:bCs/>
          <w:color w:val="auto"/>
          <w:sz w:val="30"/>
          <w:szCs w:val="30"/>
          <w:lang w:eastAsia="zh-CN"/>
        </w:rPr>
        <w:t>。</w:t>
      </w:r>
      <w:r>
        <w:rPr>
          <w:rFonts w:hint="default" w:ascii="Times New Roman" w:hAnsi="Times New Roman" w:eastAsia="仿宋_GB2312" w:cs="Times New Roman"/>
          <w:bCs/>
          <w:color w:val="auto"/>
          <w:sz w:val="30"/>
          <w:szCs w:val="30"/>
          <w:lang w:val="en-US" w:eastAsia="zh-CN"/>
        </w:rPr>
        <w:t>全面落实生均经费政策性提标</w:t>
      </w:r>
      <w:r>
        <w:rPr>
          <w:rFonts w:hint="eastAsia" w:ascii="Times New Roman" w:hAnsi="Times New Roman" w:eastAsia="仿宋_GB2312" w:cs="Times New Roman"/>
          <w:bCs/>
          <w:color w:val="auto"/>
          <w:sz w:val="30"/>
          <w:szCs w:val="30"/>
          <w:lang w:val="en-US" w:eastAsia="zh-CN"/>
        </w:rPr>
        <w:t>，</w:t>
      </w:r>
      <w:r>
        <w:rPr>
          <w:rFonts w:hint="default" w:ascii="Times New Roman" w:hAnsi="Times New Roman" w:eastAsia="仿宋_GB2312" w:cs="Times New Roman"/>
          <w:bCs/>
          <w:color w:val="auto"/>
          <w:sz w:val="30"/>
          <w:szCs w:val="30"/>
          <w:lang w:eastAsia="zh-CN"/>
        </w:rPr>
        <w:t>重点支持了株洲雅礼实验学校建成开学，</w:t>
      </w:r>
      <w:r>
        <w:rPr>
          <w:rFonts w:hint="default" w:ascii="Times New Roman" w:hAnsi="Times New Roman" w:eastAsia="仿宋_GB2312" w:cs="Times New Roman"/>
          <w:bCs/>
          <w:color w:val="auto"/>
          <w:sz w:val="30"/>
          <w:szCs w:val="30"/>
          <w:lang w:val="en-US" w:eastAsia="zh-CN"/>
        </w:rPr>
        <w:t>13所学校完成提质改造</w:t>
      </w:r>
      <w:r>
        <w:rPr>
          <w:rFonts w:hint="eastAsia" w:ascii="Times New Roman" w:hAnsi="Times New Roman" w:eastAsia="仿宋_GB2312" w:cs="Times New Roman"/>
          <w:bCs/>
          <w:color w:val="auto"/>
          <w:sz w:val="30"/>
          <w:szCs w:val="30"/>
          <w:lang w:val="en-US" w:eastAsia="zh-CN"/>
        </w:rPr>
        <w:t>，基本满足了新增学位的需求。</w:t>
      </w:r>
      <w:r>
        <w:rPr>
          <w:rFonts w:hint="default" w:ascii="Times New Roman" w:hAnsi="Times New Roman" w:eastAsia="仿宋_GB2312" w:cs="Times New Roman"/>
          <w:b/>
          <w:bCs w:val="0"/>
          <w:color w:val="auto"/>
          <w:sz w:val="30"/>
          <w:szCs w:val="30"/>
          <w:lang w:val="en-US" w:eastAsia="zh-CN"/>
        </w:rPr>
        <w:t>助推卫生健康事业发展。</w:t>
      </w:r>
      <w:r>
        <w:rPr>
          <w:rFonts w:hint="default" w:ascii="Times New Roman" w:hAnsi="Times New Roman" w:eastAsia="仿宋_GB2312" w:cs="Times New Roman"/>
          <w:b w:val="0"/>
          <w:bCs/>
          <w:color w:val="auto"/>
          <w:sz w:val="30"/>
          <w:szCs w:val="30"/>
          <w:lang w:val="en-US" w:eastAsia="zh-CN"/>
        </w:rPr>
        <w:t>卫生健康支出完成</w:t>
      </w:r>
      <w:r>
        <w:rPr>
          <w:rFonts w:hint="eastAsia" w:ascii="Times New Roman" w:hAnsi="Times New Roman" w:eastAsia="仿宋_GB2312" w:cs="Times New Roman"/>
          <w:b w:val="0"/>
          <w:bCs/>
          <w:color w:val="auto"/>
          <w:sz w:val="30"/>
          <w:szCs w:val="30"/>
          <w:lang w:val="en-US" w:eastAsia="zh-CN"/>
        </w:rPr>
        <w:t>2.41亿</w:t>
      </w:r>
      <w:r>
        <w:rPr>
          <w:rFonts w:hint="default" w:ascii="Times New Roman" w:hAnsi="Times New Roman" w:eastAsia="仿宋_GB2312" w:cs="Times New Roman"/>
          <w:b w:val="0"/>
          <w:bCs/>
          <w:color w:val="auto"/>
          <w:sz w:val="30"/>
          <w:szCs w:val="30"/>
          <w:lang w:val="en-US" w:eastAsia="zh-CN"/>
        </w:rPr>
        <w:t>元，增长64.7%。重点保障疫情支出，确保了防控平稳转段</w:t>
      </w:r>
      <w:r>
        <w:rPr>
          <w:rFonts w:hint="eastAsia" w:ascii="Times New Roman" w:hAnsi="Times New Roman" w:eastAsia="仿宋_GB2312" w:cs="Times New Roman"/>
          <w:b w:val="0"/>
          <w:bCs/>
          <w:color w:val="auto"/>
          <w:sz w:val="30"/>
          <w:szCs w:val="30"/>
          <w:lang w:val="en-US" w:eastAsia="zh-CN"/>
        </w:rPr>
        <w:t>；</w:t>
      </w:r>
      <w:r>
        <w:rPr>
          <w:rFonts w:hint="default" w:ascii="Times New Roman" w:hAnsi="Times New Roman" w:eastAsia="仿宋_GB2312" w:cs="Times New Roman"/>
          <w:b w:val="0"/>
          <w:bCs/>
          <w:color w:val="auto"/>
          <w:sz w:val="30"/>
          <w:szCs w:val="30"/>
          <w:lang w:val="en-US" w:eastAsia="zh-CN"/>
        </w:rPr>
        <w:t>重点支持了泰山公共卫生服务中心建设</w:t>
      </w:r>
      <w:r>
        <w:rPr>
          <w:rFonts w:hint="eastAsia" w:ascii="Times New Roman" w:hAnsi="Times New Roman" w:eastAsia="仿宋_GB2312" w:cs="Times New Roman"/>
          <w:b w:val="0"/>
          <w:bCs/>
          <w:color w:val="auto"/>
          <w:sz w:val="30"/>
          <w:szCs w:val="30"/>
          <w:lang w:val="en-US" w:eastAsia="zh-CN"/>
        </w:rPr>
        <w:t>，</w:t>
      </w:r>
      <w:r>
        <w:rPr>
          <w:rFonts w:hint="default" w:ascii="Times New Roman" w:hAnsi="Times New Roman" w:eastAsia="仿宋_GB2312" w:cs="Times New Roman"/>
          <w:b w:val="0"/>
          <w:bCs/>
          <w:color w:val="auto"/>
          <w:sz w:val="30"/>
          <w:szCs w:val="30"/>
          <w:lang w:val="en-US" w:eastAsia="zh-CN"/>
        </w:rPr>
        <w:t>全面落实基本公卫和基药零差率制度</w:t>
      </w:r>
      <w:r>
        <w:rPr>
          <w:rFonts w:hint="eastAsia" w:ascii="Times New Roman" w:hAnsi="Times New Roman" w:eastAsia="仿宋_GB2312" w:cs="Times New Roman"/>
          <w:b w:val="0"/>
          <w:bCs/>
          <w:color w:val="auto"/>
          <w:sz w:val="30"/>
          <w:szCs w:val="30"/>
          <w:lang w:val="en-US" w:eastAsia="zh-CN"/>
        </w:rPr>
        <w:t>。</w:t>
      </w:r>
      <w:r>
        <w:rPr>
          <w:rFonts w:hint="default" w:ascii="Times New Roman" w:hAnsi="Times New Roman" w:eastAsia="仿宋_GB2312" w:cs="Times New Roman"/>
          <w:b/>
          <w:bCs w:val="0"/>
          <w:color w:val="auto"/>
          <w:sz w:val="30"/>
          <w:szCs w:val="30"/>
          <w:lang w:val="en-US" w:eastAsia="zh-CN"/>
        </w:rPr>
        <w:t>促进公共文化</w:t>
      </w:r>
      <w:r>
        <w:rPr>
          <w:rFonts w:hint="default" w:ascii="Times New Roman" w:hAnsi="Times New Roman" w:eastAsia="仿宋_GB2312" w:cs="Times New Roman"/>
          <w:b/>
          <w:bCs/>
          <w:color w:val="auto"/>
          <w:kern w:val="2"/>
          <w:sz w:val="30"/>
          <w:szCs w:val="30"/>
          <w:lang w:val="en-US" w:eastAsia="zh-CN" w:bidi="ar-SA"/>
        </w:rPr>
        <w:t>事业繁荣。</w:t>
      </w:r>
      <w:r>
        <w:rPr>
          <w:rFonts w:hint="default" w:ascii="Times New Roman" w:hAnsi="Times New Roman" w:eastAsia="仿宋_GB2312" w:cs="Times New Roman"/>
          <w:color w:val="auto"/>
          <w:sz w:val="30"/>
          <w:szCs w:val="30"/>
          <w:lang w:val="en-US" w:eastAsia="zh-CN"/>
        </w:rPr>
        <w:t>宣传文体支出完成1819万元，</w:t>
      </w:r>
      <w:r>
        <w:rPr>
          <w:rFonts w:hint="default" w:ascii="Times New Roman" w:hAnsi="Times New Roman" w:eastAsia="仿宋_GB2312" w:cs="Times New Roman"/>
          <w:bCs/>
          <w:color w:val="auto"/>
          <w:sz w:val="30"/>
          <w:szCs w:val="30"/>
          <w:lang w:val="en-US" w:eastAsia="zh-CN"/>
        </w:rPr>
        <w:t>增长5.8%</w:t>
      </w:r>
      <w:r>
        <w:rPr>
          <w:rFonts w:hint="eastAsia" w:ascii="Times New Roman" w:hAnsi="Times New Roman" w:eastAsia="仿宋_GB2312" w:cs="Times New Roman"/>
          <w:bCs/>
          <w:color w:val="auto"/>
          <w:sz w:val="30"/>
          <w:szCs w:val="30"/>
          <w:lang w:val="en-US" w:eastAsia="zh-CN"/>
        </w:rPr>
        <w:t>，大力支持举办首届</w:t>
      </w:r>
      <w:r>
        <w:rPr>
          <w:rFonts w:hint="default" w:ascii="Times New Roman" w:hAnsi="Times New Roman" w:eastAsia="仿宋_GB2312" w:cs="Times New Roman"/>
          <w:bCs/>
          <w:color w:val="auto"/>
          <w:sz w:val="30"/>
          <w:szCs w:val="30"/>
          <w:lang w:eastAsia="zh-CN"/>
        </w:rPr>
        <w:t>“</w:t>
      </w:r>
      <w:r>
        <w:rPr>
          <w:rFonts w:hint="default" w:ascii="Times New Roman" w:hAnsi="Times New Roman" w:eastAsia="仿宋_GB2312" w:cs="Times New Roman"/>
          <w:bCs/>
          <w:color w:val="auto"/>
          <w:sz w:val="30"/>
          <w:szCs w:val="30"/>
          <w:lang w:val="en-US" w:eastAsia="zh-CN"/>
        </w:rPr>
        <w:t>厂BA</w:t>
      </w:r>
      <w:r>
        <w:rPr>
          <w:rFonts w:hint="default" w:ascii="Times New Roman" w:hAnsi="Times New Roman" w:eastAsia="仿宋_GB2312" w:cs="Times New Roman"/>
          <w:bCs/>
          <w:color w:val="auto"/>
          <w:sz w:val="30"/>
          <w:szCs w:val="30"/>
          <w:lang w:eastAsia="zh-CN"/>
        </w:rPr>
        <w:t>”</w:t>
      </w:r>
      <w:r>
        <w:rPr>
          <w:rFonts w:hint="default" w:ascii="Times New Roman" w:hAnsi="Times New Roman" w:eastAsia="仿宋_GB2312" w:cs="Times New Roman"/>
          <w:bCs/>
          <w:color w:val="auto"/>
          <w:sz w:val="30"/>
          <w:szCs w:val="30"/>
          <w:lang w:val="en-US" w:eastAsia="zh-CN"/>
        </w:rPr>
        <w:t>、</w:t>
      </w:r>
      <w:r>
        <w:rPr>
          <w:rFonts w:hint="eastAsia" w:ascii="Times New Roman" w:hAnsi="Times New Roman" w:eastAsia="仿宋_GB2312" w:cs="Times New Roman"/>
          <w:bCs/>
          <w:color w:val="auto"/>
          <w:sz w:val="30"/>
          <w:szCs w:val="30"/>
          <w:lang w:val="en-US" w:eastAsia="zh-CN"/>
        </w:rPr>
        <w:t>完成摄制</w:t>
      </w:r>
      <w:r>
        <w:rPr>
          <w:rFonts w:hint="default" w:ascii="Times New Roman" w:hAnsi="Times New Roman" w:eastAsia="仿宋_GB2312" w:cs="Times New Roman"/>
          <w:bCs/>
          <w:color w:val="auto"/>
          <w:sz w:val="30"/>
          <w:szCs w:val="30"/>
          <w:lang w:val="en-US" w:eastAsia="zh-CN"/>
        </w:rPr>
        <w:t>全省首部基层治理系列记录片《街坊》</w:t>
      </w:r>
      <w:r>
        <w:rPr>
          <w:rFonts w:hint="eastAsia" w:ascii="Times New Roman" w:hAnsi="Times New Roman" w:eastAsia="仿宋_GB2312" w:cs="Times New Roman"/>
          <w:bCs/>
          <w:color w:val="auto"/>
          <w:sz w:val="30"/>
          <w:szCs w:val="30"/>
          <w:lang w:val="en-US" w:eastAsia="zh-CN"/>
        </w:rPr>
        <w:t>。</w:t>
      </w:r>
      <w:r>
        <w:rPr>
          <w:rFonts w:hint="default" w:ascii="Times New Roman" w:hAnsi="Times New Roman" w:eastAsia="仿宋_GB2312" w:cs="Times New Roman"/>
          <w:b/>
          <w:bCs/>
          <w:color w:val="auto"/>
          <w:kern w:val="2"/>
          <w:sz w:val="30"/>
          <w:szCs w:val="30"/>
          <w:lang w:val="en-US" w:eastAsia="zh-CN" w:bidi="ar-SA"/>
        </w:rPr>
        <w:t>大力推进乡村振兴。</w:t>
      </w:r>
      <w:r>
        <w:rPr>
          <w:rFonts w:hint="default" w:ascii="Times New Roman" w:hAnsi="Times New Roman" w:eastAsia="仿宋_GB2312" w:cs="Times New Roman"/>
          <w:b w:val="0"/>
          <w:bCs w:val="0"/>
          <w:color w:val="auto"/>
          <w:kern w:val="2"/>
          <w:sz w:val="30"/>
          <w:szCs w:val="30"/>
          <w:lang w:val="en-US" w:eastAsia="zh-CN" w:bidi="ar-SA"/>
        </w:rPr>
        <w:t>农林水支出完成</w:t>
      </w:r>
      <w:r>
        <w:rPr>
          <w:rFonts w:hint="eastAsia" w:ascii="Times New Roman" w:hAnsi="Times New Roman" w:eastAsia="仿宋_GB2312" w:cs="Times New Roman"/>
          <w:b w:val="0"/>
          <w:bCs w:val="0"/>
          <w:color w:val="auto"/>
          <w:kern w:val="2"/>
          <w:sz w:val="30"/>
          <w:szCs w:val="30"/>
          <w:lang w:val="en-US" w:eastAsia="zh-CN" w:bidi="ar-SA"/>
        </w:rPr>
        <w:t>1.4亿</w:t>
      </w:r>
      <w:r>
        <w:rPr>
          <w:rFonts w:hint="default" w:ascii="Times New Roman" w:hAnsi="Times New Roman" w:eastAsia="仿宋_GB2312" w:cs="Times New Roman"/>
          <w:b w:val="0"/>
          <w:bCs w:val="0"/>
          <w:color w:val="auto"/>
          <w:kern w:val="2"/>
          <w:sz w:val="30"/>
          <w:szCs w:val="30"/>
          <w:lang w:val="en-US" w:eastAsia="zh-CN" w:bidi="ar-SA"/>
        </w:rPr>
        <w:t>元，增长26.9%</w:t>
      </w:r>
      <w:r>
        <w:rPr>
          <w:rFonts w:hint="eastAsia" w:ascii="Times New Roman" w:hAnsi="Times New Roman" w:eastAsia="仿宋_GB2312" w:cs="Times New Roman"/>
          <w:b w:val="0"/>
          <w:bCs w:val="0"/>
          <w:color w:val="auto"/>
          <w:kern w:val="2"/>
          <w:sz w:val="30"/>
          <w:szCs w:val="30"/>
          <w:lang w:val="en-US" w:eastAsia="zh-CN" w:bidi="ar-SA"/>
        </w:rPr>
        <w:t>，</w:t>
      </w:r>
      <w:r>
        <w:rPr>
          <w:rFonts w:hint="default" w:ascii="Times New Roman" w:hAnsi="Times New Roman" w:eastAsia="仿宋_GB2312" w:cs="Times New Roman"/>
          <w:b w:val="0"/>
          <w:bCs w:val="0"/>
          <w:color w:val="auto"/>
          <w:kern w:val="2"/>
          <w:sz w:val="30"/>
          <w:szCs w:val="30"/>
          <w:lang w:val="en-US" w:eastAsia="zh-CN" w:bidi="ar-SA"/>
        </w:rPr>
        <w:t>重点支持农村水利</w:t>
      </w:r>
      <w:r>
        <w:rPr>
          <w:rFonts w:hint="eastAsia" w:ascii="Times New Roman" w:hAnsi="Times New Roman" w:eastAsia="仿宋_GB2312" w:cs="Times New Roman"/>
          <w:color w:val="auto"/>
          <w:sz w:val="30"/>
          <w:szCs w:val="30"/>
          <w:lang w:val="en-US" w:eastAsia="zh-CN"/>
        </w:rPr>
        <w:t>、</w:t>
      </w:r>
      <w:r>
        <w:rPr>
          <w:rFonts w:hint="default" w:ascii="Times New Roman" w:hAnsi="Times New Roman" w:eastAsia="仿宋_GB2312" w:cs="Times New Roman"/>
          <w:color w:val="auto"/>
          <w:sz w:val="30"/>
          <w:szCs w:val="30"/>
          <w:lang w:val="en-US" w:eastAsia="zh-CN"/>
        </w:rPr>
        <w:t>道路等基础设施建设，推进城乡供水一体化建设，支持特色</w:t>
      </w:r>
      <w:r>
        <w:rPr>
          <w:rFonts w:hint="eastAsia" w:ascii="Times New Roman" w:hAnsi="Times New Roman" w:eastAsia="仿宋_GB2312" w:cs="Times New Roman"/>
          <w:color w:val="auto"/>
          <w:sz w:val="30"/>
          <w:szCs w:val="30"/>
          <w:lang w:val="en-US" w:eastAsia="zh-CN"/>
        </w:rPr>
        <w:t>农</w:t>
      </w:r>
      <w:r>
        <w:rPr>
          <w:rFonts w:hint="default" w:ascii="Times New Roman" w:hAnsi="Times New Roman" w:eastAsia="仿宋_GB2312" w:cs="Times New Roman"/>
          <w:color w:val="auto"/>
          <w:sz w:val="30"/>
          <w:szCs w:val="30"/>
          <w:lang w:val="en-US" w:eastAsia="zh-CN"/>
        </w:rPr>
        <w:t>业发展和</w:t>
      </w:r>
      <w:r>
        <w:rPr>
          <w:rFonts w:hint="default" w:ascii="Times New Roman" w:hAnsi="Times New Roman" w:eastAsia="仿宋_GB2312" w:cs="Times New Roman"/>
          <w:color w:val="auto"/>
          <w:kern w:val="2"/>
          <w:sz w:val="30"/>
          <w:szCs w:val="30"/>
          <w:lang w:val="en-US" w:eastAsia="zh-CN" w:bidi="ar-SA"/>
        </w:rPr>
        <w:t>美丽乡村示范创建，打造宜居宜业和美乡村。</w:t>
      </w:r>
    </w:p>
    <w:p>
      <w:pPr>
        <w:keepNext w:val="0"/>
        <w:keepLines w:val="0"/>
        <w:pageBreakBefore w:val="0"/>
        <w:numPr>
          <w:ilvl w:val="0"/>
          <w:numId w:val="0"/>
        </w:numPr>
        <w:kinsoku/>
        <w:wordWrap/>
        <w:overflowPunct/>
        <w:topLinePunct w:val="0"/>
        <w:autoSpaceDE/>
        <w:autoSpaceDN/>
        <w:bidi w:val="0"/>
        <w:adjustRightInd/>
        <w:snapToGrid/>
        <w:spacing w:line="580" w:lineRule="exact"/>
        <w:ind w:left="0" w:firstLine="602" w:firstLineChars="200"/>
        <w:rPr>
          <w:rFonts w:hint="default" w:ascii="Times New Roman" w:hAnsi="Times New Roman" w:cs="Times New Roman" w:eastAsiaTheme="minorEastAsia"/>
          <w:color w:val="0000FF"/>
          <w:sz w:val="30"/>
          <w:szCs w:val="30"/>
          <w:lang w:val="en-US" w:eastAsia="zh-CN"/>
        </w:rPr>
      </w:pPr>
      <w:r>
        <w:rPr>
          <w:rFonts w:hint="default" w:ascii="Times New Roman" w:hAnsi="Times New Roman" w:eastAsia="仿宋_GB2312" w:cs="Times New Roman"/>
          <w:b/>
          <w:bCs/>
          <w:color w:val="000000" w:themeColor="text1"/>
          <w:kern w:val="2"/>
          <w:sz w:val="30"/>
          <w:szCs w:val="30"/>
          <w:lang w:val="en-US" w:eastAsia="zh-CN" w:bidi="ar-SA"/>
          <w14:textFill>
            <w14:solidFill>
              <w14:schemeClr w14:val="tx1"/>
            </w14:solidFill>
          </w14:textFill>
        </w:rPr>
        <w:t>3.这一年，建制度推改革，财政治理不断改善。</w:t>
      </w:r>
      <w:r>
        <w:rPr>
          <w:rFonts w:hint="default" w:ascii="Times New Roman" w:hAnsi="Times New Roman" w:eastAsia="仿宋_GB2312" w:cs="Times New Roman"/>
          <w:color w:val="auto"/>
          <w:sz w:val="30"/>
          <w:szCs w:val="30"/>
          <w:lang w:val="en-US" w:eastAsia="zh-CN"/>
        </w:rPr>
        <w:t>坚持问题导向，不断深化改革，加快制度重构和流程再造，不断完善精细化、规范化、科学化理财机制。</w:t>
      </w:r>
      <w:r>
        <w:rPr>
          <w:rFonts w:hint="default" w:ascii="Times New Roman" w:hAnsi="Times New Roman" w:eastAsia="仿宋_GB2312" w:cs="Times New Roman"/>
          <w:b/>
          <w:bCs/>
          <w:color w:val="000000" w:themeColor="text1"/>
          <w:kern w:val="2"/>
          <w:sz w:val="30"/>
          <w:szCs w:val="30"/>
          <w:lang w:val="en-US" w:eastAsia="zh-CN" w:bidi="ar-SA"/>
          <w14:textFill>
            <w14:solidFill>
              <w14:schemeClr w14:val="tx1"/>
            </w14:solidFill>
          </w14:textFill>
        </w:rPr>
        <w:t>制度建设持续加快。</w:t>
      </w:r>
      <w:r>
        <w:rPr>
          <w:rFonts w:hint="default" w:ascii="Times New Roman" w:hAnsi="Times New Roman" w:eastAsia="仿宋_GB2312" w:cs="Times New Roman"/>
          <w:b w:val="0"/>
          <w:bCs w:val="0"/>
          <w:color w:val="auto"/>
          <w:kern w:val="2"/>
          <w:sz w:val="30"/>
          <w:szCs w:val="30"/>
          <w:lang w:val="en-US" w:eastAsia="zh-CN" w:bidi="ar-SA"/>
        </w:rPr>
        <w:t>先后出台了《关于印发财政体制改革系列方案（办法）的通知》等</w:t>
      </w:r>
      <w:r>
        <w:rPr>
          <w:rFonts w:hint="eastAsia" w:ascii="Times New Roman" w:hAnsi="Times New Roman" w:eastAsia="仿宋_GB2312" w:cs="Times New Roman"/>
          <w:b w:val="0"/>
          <w:bCs w:val="0"/>
          <w:color w:val="auto"/>
          <w:kern w:val="2"/>
          <w:sz w:val="30"/>
          <w:szCs w:val="30"/>
          <w:lang w:val="en-US" w:eastAsia="zh-CN" w:bidi="ar-SA"/>
        </w:rPr>
        <w:t>制度12</w:t>
      </w:r>
      <w:r>
        <w:rPr>
          <w:rFonts w:hint="default" w:ascii="Times New Roman" w:hAnsi="Times New Roman" w:eastAsia="仿宋_GB2312" w:cs="Times New Roman"/>
          <w:b w:val="0"/>
          <w:bCs w:val="0"/>
          <w:color w:val="auto"/>
          <w:kern w:val="2"/>
          <w:sz w:val="30"/>
          <w:szCs w:val="30"/>
          <w:lang w:val="en-US" w:eastAsia="zh-CN" w:bidi="ar-SA"/>
        </w:rPr>
        <w:t>个</w:t>
      </w:r>
      <w:r>
        <w:rPr>
          <w:rFonts w:hint="eastAsia" w:ascii="Times New Roman" w:hAnsi="Times New Roman" w:eastAsia="仿宋_GB2312" w:cs="Times New Roman"/>
          <w:b w:val="0"/>
          <w:bCs w:val="0"/>
          <w:color w:val="auto"/>
          <w:kern w:val="2"/>
          <w:sz w:val="30"/>
          <w:szCs w:val="30"/>
          <w:lang w:val="en-US" w:eastAsia="zh-CN" w:bidi="ar-SA"/>
        </w:rPr>
        <w:t>。</w:t>
      </w:r>
      <w:r>
        <w:rPr>
          <w:rFonts w:hint="default" w:ascii="Times New Roman" w:hAnsi="Times New Roman" w:eastAsia="仿宋_GB2312" w:cs="Times New Roman"/>
          <w:b w:val="0"/>
          <w:bCs w:val="0"/>
          <w:color w:val="auto"/>
          <w:kern w:val="2"/>
          <w:sz w:val="30"/>
          <w:szCs w:val="30"/>
          <w:lang w:val="en-US" w:eastAsia="zh-CN" w:bidi="ar-SA"/>
        </w:rPr>
        <w:t>尤其在区主要领导带头深入开展专题调研，历经多轮讨论、酝酿的基础上，</w:t>
      </w:r>
      <w:r>
        <w:rPr>
          <w:rFonts w:hint="default" w:ascii="Times New Roman" w:hAnsi="Times New Roman" w:eastAsia="仿宋_GB2312" w:cs="Times New Roman"/>
          <w:color w:val="auto"/>
          <w:sz w:val="30"/>
          <w:szCs w:val="30"/>
          <w:lang w:val="en-US" w:eastAsia="zh-CN"/>
        </w:rPr>
        <w:t>草拟了《关于天元区财政支出事项及责任划分的若干规定》，全面规范财政保障范围、标准、支出责任，进一步理顺区镇（街道）财政分配关系。</w:t>
      </w:r>
      <w:r>
        <w:rPr>
          <w:rFonts w:hint="default" w:ascii="Times New Roman" w:hAnsi="Times New Roman" w:eastAsia="仿宋_GB2312" w:cs="Times New Roman"/>
          <w:b/>
          <w:bCs/>
          <w:color w:val="auto"/>
          <w:sz w:val="30"/>
          <w:szCs w:val="30"/>
          <w:lang w:val="en-US" w:eastAsia="zh-CN"/>
        </w:rPr>
        <w:t>重点改革稳步推进。</w:t>
      </w:r>
      <w:r>
        <w:rPr>
          <w:rFonts w:hint="default" w:ascii="Times New Roman" w:hAnsi="Times New Roman" w:eastAsia="仿宋_GB2312" w:cs="Times New Roman"/>
          <w:color w:val="auto"/>
          <w:sz w:val="30"/>
          <w:szCs w:val="30"/>
          <w:lang w:val="en-US" w:eastAsia="zh-CN"/>
        </w:rPr>
        <w:t>认真落实市委过“紧日子”18条，继续压缩一般性、非刚性支出，严格政府购买服务审批，扎实开展编外人员清理，改进镇（街道）保洁经费负担方式，加速构建节约型保障机制。统筹资金大力支持园区调区扩区、工业软件园、株洲西站改造等重点建设，</w:t>
      </w:r>
      <w:r>
        <w:rPr>
          <w:rFonts w:hint="eastAsia" w:ascii="Times New Roman" w:hAnsi="Times New Roman" w:eastAsia="仿宋_GB2312" w:cs="Times New Roman"/>
          <w:color w:val="auto"/>
          <w:sz w:val="30"/>
          <w:szCs w:val="30"/>
          <w:lang w:val="en-US" w:eastAsia="zh-CN"/>
        </w:rPr>
        <w:t>实行</w:t>
      </w:r>
      <w:r>
        <w:rPr>
          <w:rFonts w:hint="default" w:ascii="Times New Roman" w:hAnsi="Times New Roman" w:eastAsia="仿宋_GB2312" w:cs="Times New Roman"/>
          <w:color w:val="auto"/>
          <w:sz w:val="30"/>
          <w:szCs w:val="30"/>
          <w:lang w:val="en-US" w:eastAsia="zh-CN"/>
        </w:rPr>
        <w:t>产业奖补联审制度，健全大事要事保障机制。镇（街道）在编人员工资区级统发、特设专户集中归口管理和市政维护处、环卫处集中支付改革一步到位，征拆资金管理</w:t>
      </w:r>
      <w:r>
        <w:rPr>
          <w:rFonts w:hint="eastAsia" w:ascii="Times New Roman" w:hAnsi="Times New Roman" w:eastAsia="仿宋_GB2312" w:cs="Times New Roman"/>
          <w:color w:val="auto"/>
          <w:sz w:val="30"/>
          <w:szCs w:val="30"/>
          <w:lang w:val="en-US" w:eastAsia="zh-CN"/>
        </w:rPr>
        <w:t>改革有了新尝试</w:t>
      </w:r>
      <w:r>
        <w:rPr>
          <w:rFonts w:hint="default" w:ascii="Times New Roman" w:hAnsi="Times New Roman" w:eastAsia="仿宋_GB2312" w:cs="Times New Roman"/>
          <w:color w:val="auto"/>
          <w:sz w:val="30"/>
          <w:szCs w:val="30"/>
          <w:lang w:val="en-US" w:eastAsia="zh-CN"/>
        </w:rPr>
        <w:t>。非税票据电子化改革顺利推进，与税务理顺垃圾处理费等征收机制。坚持落实政府采购内控制度，加强电子卖场管理，试行货物采购上限值评审办法，限额以上采购</w:t>
      </w:r>
      <w:r>
        <w:rPr>
          <w:rFonts w:hint="eastAsia" w:ascii="Times New Roman" w:hAnsi="Times New Roman" w:eastAsia="仿宋_GB2312" w:cs="Times New Roman"/>
          <w:color w:val="auto"/>
          <w:sz w:val="30"/>
          <w:szCs w:val="30"/>
          <w:lang w:val="en-US" w:eastAsia="zh-CN"/>
        </w:rPr>
        <w:t>坚持</w:t>
      </w:r>
      <w:r>
        <w:rPr>
          <w:rFonts w:hint="default" w:ascii="Times New Roman" w:hAnsi="Times New Roman" w:eastAsia="仿宋_GB2312" w:cs="Times New Roman"/>
          <w:color w:val="auto"/>
          <w:sz w:val="30"/>
          <w:szCs w:val="30"/>
          <w:lang w:val="en-US" w:eastAsia="zh-CN"/>
        </w:rPr>
        <w:t>“先备案、后采购”，全年政府采购金额为4.0</w:t>
      </w:r>
      <w:r>
        <w:rPr>
          <w:rFonts w:hint="eastAsia" w:ascii="Times New Roman" w:hAnsi="Times New Roman" w:eastAsia="仿宋_GB2312" w:cs="Times New Roman"/>
          <w:color w:val="auto"/>
          <w:sz w:val="30"/>
          <w:szCs w:val="30"/>
          <w:lang w:val="en-US" w:eastAsia="zh-CN"/>
        </w:rPr>
        <w:t>5</w:t>
      </w:r>
      <w:r>
        <w:rPr>
          <w:rFonts w:hint="default" w:ascii="Times New Roman" w:hAnsi="Times New Roman" w:eastAsia="仿宋_GB2312" w:cs="Times New Roman"/>
          <w:color w:val="auto"/>
          <w:sz w:val="30"/>
          <w:szCs w:val="30"/>
          <w:lang w:val="en-US" w:eastAsia="zh-CN"/>
        </w:rPr>
        <w:t>亿元，其中电子卖场采购金额2.2亿元，同比减少17.8%。评审范围向经营性项目、工程类服务项目拓展，认真落实“全覆盖”与“闭环管理”的评审工作机制，全年完成送审项目117个，审减金额2.68亿元，审减率为9.12%。深入开展“绩效管理提升年”行动，强化绩效结果运用，调减</w:t>
      </w:r>
      <w:r>
        <w:rPr>
          <w:rFonts w:hint="eastAsia" w:ascii="Times New Roman" w:hAnsi="Times New Roman" w:eastAsia="仿宋_GB2312" w:cs="Times New Roman"/>
          <w:color w:val="auto"/>
          <w:sz w:val="30"/>
          <w:szCs w:val="30"/>
          <w:lang w:val="en-US" w:eastAsia="zh-CN"/>
        </w:rPr>
        <w:t>6</w:t>
      </w:r>
      <w:r>
        <w:rPr>
          <w:rFonts w:hint="default" w:ascii="Times New Roman" w:hAnsi="Times New Roman" w:eastAsia="仿宋_GB2312" w:cs="Times New Roman"/>
          <w:color w:val="auto"/>
          <w:sz w:val="30"/>
          <w:szCs w:val="30"/>
          <w:lang w:val="en-US" w:eastAsia="zh-CN"/>
        </w:rPr>
        <w:t>个项目预算资金</w:t>
      </w:r>
      <w:r>
        <w:rPr>
          <w:rFonts w:hint="eastAsia" w:ascii="Times New Roman" w:hAnsi="Times New Roman" w:eastAsia="仿宋_GB2312" w:cs="Times New Roman"/>
          <w:color w:val="auto"/>
          <w:sz w:val="30"/>
          <w:szCs w:val="30"/>
          <w:lang w:val="en-US" w:eastAsia="zh-CN"/>
        </w:rPr>
        <w:t>3165</w:t>
      </w:r>
      <w:r>
        <w:rPr>
          <w:rFonts w:hint="default" w:ascii="Times New Roman" w:hAnsi="Times New Roman" w:eastAsia="仿宋_GB2312" w:cs="Times New Roman"/>
          <w:color w:val="auto"/>
          <w:sz w:val="30"/>
          <w:szCs w:val="30"/>
          <w:lang w:val="en-US" w:eastAsia="zh-CN"/>
        </w:rPr>
        <w:t>万元。</w:t>
      </w:r>
      <w:r>
        <w:rPr>
          <w:rFonts w:hint="default" w:ascii="Times New Roman" w:hAnsi="Times New Roman" w:eastAsia="仿宋_GB2312" w:cs="Times New Roman"/>
          <w:sz w:val="30"/>
          <w:szCs w:val="30"/>
          <w:lang w:val="en-US" w:eastAsia="zh-CN"/>
        </w:rPr>
        <w:t>支持成立株洲高新能源投资有限公司，</w:t>
      </w:r>
      <w:r>
        <w:rPr>
          <w:rFonts w:hint="default" w:ascii="Times New Roman" w:hAnsi="Times New Roman" w:eastAsia="仿宋_GB2312" w:cs="Times New Roman"/>
          <w:sz w:val="30"/>
          <w:szCs w:val="30"/>
          <w:highlight w:val="none"/>
          <w:lang w:val="en-US" w:eastAsia="zh-CN"/>
        </w:rPr>
        <w:t>优化国有资本布局，修订</w:t>
      </w:r>
      <w:r>
        <w:rPr>
          <w:rFonts w:hint="eastAsia" w:ascii="Times New Roman" w:hAnsi="Times New Roman" w:eastAsia="仿宋_GB2312" w:cs="Times New Roman"/>
          <w:sz w:val="30"/>
          <w:szCs w:val="30"/>
          <w:highlight w:val="none"/>
          <w:lang w:val="en-US" w:eastAsia="zh-CN"/>
        </w:rPr>
        <w:t>完善</w:t>
      </w:r>
      <w:r>
        <w:rPr>
          <w:rFonts w:hint="default" w:ascii="Times New Roman" w:hAnsi="Times New Roman" w:eastAsia="仿宋_GB2312" w:cs="Times New Roman"/>
          <w:sz w:val="30"/>
          <w:szCs w:val="30"/>
          <w:highlight w:val="none"/>
          <w:lang w:val="en-US" w:eastAsia="zh-CN"/>
        </w:rPr>
        <w:t>《考核实施办法》，大力支持国企改革。</w:t>
      </w:r>
      <w:r>
        <w:rPr>
          <w:rFonts w:hint="default" w:ascii="Times New Roman" w:hAnsi="Times New Roman" w:eastAsia="仿宋_GB2312" w:cs="Times New Roman"/>
          <w:b/>
          <w:bCs/>
          <w:kern w:val="0"/>
          <w:sz w:val="30"/>
          <w:szCs w:val="30"/>
          <w:lang w:val="en-US" w:eastAsia="zh-CN"/>
        </w:rPr>
        <w:t>财会监督有力加强。</w:t>
      </w:r>
      <w:r>
        <w:rPr>
          <w:rFonts w:hint="default" w:ascii="Times New Roman" w:hAnsi="Times New Roman" w:eastAsia="仿宋_GB2312" w:cs="Times New Roman"/>
          <w:kern w:val="2"/>
          <w:sz w:val="30"/>
          <w:szCs w:val="30"/>
          <w:lang w:val="en-US" w:eastAsia="zh-CN" w:bidi="ar-SA"/>
        </w:rPr>
        <w:t>认真学习、宣传中央《关于进一步加强财会监督工作的意见》，</w:t>
      </w:r>
      <w:r>
        <w:rPr>
          <w:rFonts w:hint="default" w:ascii="Times New Roman" w:hAnsi="Times New Roman" w:eastAsia="仿宋_GB2312" w:cs="Times New Roman"/>
          <w:sz w:val="30"/>
          <w:szCs w:val="30"/>
          <w:lang w:val="en-US" w:eastAsia="zh-CN"/>
        </w:rPr>
        <w:t>对全区124家预算单位（含学校）</w:t>
      </w:r>
      <w:r>
        <w:rPr>
          <w:rFonts w:hint="default" w:ascii="Times New Roman" w:hAnsi="Times New Roman" w:eastAsia="仿宋_GB2312" w:cs="Times New Roman"/>
          <w:kern w:val="2"/>
          <w:sz w:val="30"/>
          <w:szCs w:val="30"/>
          <w:lang w:val="en-US" w:eastAsia="zh-CN" w:bidi="ar-SA"/>
        </w:rPr>
        <w:t>部门预算决算公开、“三公”经费和</w:t>
      </w:r>
      <w:r>
        <w:rPr>
          <w:rFonts w:hint="eastAsia" w:ascii="Times New Roman" w:hAnsi="Times New Roman" w:eastAsia="仿宋_GB2312" w:cs="Times New Roman"/>
          <w:kern w:val="2"/>
          <w:sz w:val="30"/>
          <w:szCs w:val="30"/>
          <w:lang w:val="en-US" w:eastAsia="zh-CN" w:bidi="ar-SA"/>
        </w:rPr>
        <w:t>内控制度</w:t>
      </w:r>
      <w:r>
        <w:rPr>
          <w:rFonts w:hint="default" w:ascii="Times New Roman" w:hAnsi="Times New Roman" w:eastAsia="仿宋_GB2312" w:cs="Times New Roman"/>
          <w:kern w:val="2"/>
          <w:sz w:val="30"/>
          <w:szCs w:val="30"/>
          <w:lang w:val="en-US" w:eastAsia="zh-CN" w:bidi="ar-SA"/>
        </w:rPr>
        <w:t>建设等开展自查，对城管系统开展会计信息质量重点检查，继续强</w:t>
      </w:r>
      <w:r>
        <w:rPr>
          <w:rFonts w:hint="default" w:ascii="Times New Roman" w:hAnsi="Times New Roman" w:eastAsia="仿宋_GB2312" w:cs="Times New Roman"/>
          <w:sz w:val="30"/>
          <w:szCs w:val="30"/>
          <w:lang w:val="en-US" w:eastAsia="zh-CN"/>
        </w:rPr>
        <w:t>化津补贴专项清理、代理记账行业整顿</w:t>
      </w:r>
      <w:r>
        <w:rPr>
          <w:rFonts w:hint="default" w:ascii="Times New Roman" w:hAnsi="Times New Roman" w:eastAsia="仿宋_GB2312" w:cs="Times New Roman"/>
          <w:kern w:val="2"/>
          <w:sz w:val="30"/>
          <w:szCs w:val="30"/>
          <w:lang w:val="en-US" w:eastAsia="zh-CN" w:bidi="ar-SA"/>
        </w:rPr>
        <w:t>。贯彻“三湘护农”专项行动部署，严格</w:t>
      </w:r>
      <w:r>
        <w:rPr>
          <w:rFonts w:hint="eastAsia" w:ascii="Times New Roman" w:hAnsi="Times New Roman" w:eastAsia="仿宋_GB2312" w:cs="Times New Roman"/>
          <w:kern w:val="2"/>
          <w:sz w:val="30"/>
          <w:szCs w:val="30"/>
          <w:lang w:val="en-US" w:eastAsia="zh-CN" w:bidi="ar-SA"/>
        </w:rPr>
        <w:t>对照</w:t>
      </w:r>
      <w:r>
        <w:rPr>
          <w:rFonts w:hint="default" w:ascii="Times New Roman" w:hAnsi="Times New Roman" w:eastAsia="仿宋_GB2312" w:cs="Times New Roman"/>
          <w:kern w:val="2"/>
          <w:sz w:val="30"/>
          <w:szCs w:val="30"/>
          <w:lang w:val="en-US" w:eastAsia="zh-CN" w:bidi="ar-SA"/>
        </w:rPr>
        <w:t>各项强农惠农政策，全面推进惠民惠农财政补贴资金突出问题整治工作，做到了查处问题立行立改、边查边改。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firstLine="602" w:firstLineChars="200"/>
        <w:textAlignment w:val="auto"/>
        <w:rPr>
          <w:rFonts w:hint="default" w:ascii="Times New Roman" w:hAnsi="Times New Roman" w:eastAsia="仿宋_GB2312" w:cs="Times New Roman"/>
          <w:color w:val="0000FF"/>
          <w:sz w:val="30"/>
          <w:szCs w:val="30"/>
          <w:lang w:val="en-US" w:eastAsia="zh-CN"/>
        </w:rPr>
      </w:pPr>
      <w:r>
        <w:rPr>
          <w:rFonts w:hint="default" w:ascii="Times New Roman" w:hAnsi="Times New Roman" w:eastAsia="仿宋_GB2312" w:cs="Times New Roman"/>
          <w:b/>
          <w:bCs/>
          <w:color w:val="000000" w:themeColor="text1"/>
          <w:kern w:val="2"/>
          <w:sz w:val="30"/>
          <w:szCs w:val="30"/>
          <w:lang w:val="en-US" w:eastAsia="zh-CN" w:bidi="ar-SA"/>
          <w14:textFill>
            <w14:solidFill>
              <w14:schemeClr w14:val="tx1"/>
            </w14:solidFill>
          </w14:textFill>
        </w:rPr>
        <w:t>4.这一年，防风险守底线，控债化债平稳推进。</w:t>
      </w:r>
      <w:r>
        <w:rPr>
          <w:rFonts w:hint="default" w:ascii="Times New Roman" w:hAnsi="Times New Roman" w:eastAsia="仿宋_GB2312" w:cs="Times New Roman"/>
          <w:sz w:val="30"/>
          <w:szCs w:val="30"/>
          <w:lang w:val="en-US" w:eastAsia="zh-CN"/>
        </w:rPr>
        <w:t>认真落实《湖南省防范化解地方债务风险工作方案》，牵头制定防范化解地方债务风险“1+7”方案。</w:t>
      </w:r>
      <w:r>
        <w:rPr>
          <w:rFonts w:hint="eastAsia" w:ascii="Times New Roman" w:hAnsi="Times New Roman" w:eastAsia="仿宋_GB2312" w:cs="Times New Roman"/>
          <w:sz w:val="30"/>
          <w:szCs w:val="30"/>
          <w:lang w:val="en-US" w:eastAsia="zh-CN"/>
        </w:rPr>
        <w:t>严格执行</w:t>
      </w:r>
      <w:r>
        <w:rPr>
          <w:rFonts w:hint="default" w:ascii="Times New Roman" w:hAnsi="Times New Roman" w:eastAsia="仿宋_GB2312" w:cs="Times New Roman"/>
          <w:sz w:val="30"/>
          <w:szCs w:val="30"/>
          <w:lang w:val="en-US" w:eastAsia="zh-CN"/>
        </w:rPr>
        <w:t>到期债务风险监测预警制度，认真对照“631”工作要求，加大土地出让、资产盘活、资本融资等工作力度，千方百计筹集偿债资金，有序偿还到期债务，守住了不爆雷、不断链和综合债务率“不返红”的底线。出台了《天元区属国有企业政府投资公益性项目资金支付管理办法》等文件，强化政府投资公益性项目管理、资金来源审核和后续审计监督，严防新增隐性债务。出台《株洲高新区（天元区）专项债券管理暂行办法》，严格资金使用，加快推进27区改造、城乡供水、会展中心等项目建设，强化专项债券资金全生命周期管理。立足实情，抢抓机遇，包装专项债项目13个，成功取得</w:t>
      </w:r>
      <w:r>
        <w:rPr>
          <w:rFonts w:hint="default" w:ascii="Times New Roman" w:hAnsi="Times New Roman" w:eastAsia="仿宋_GB2312" w:cs="Times New Roman"/>
          <w:sz w:val="30"/>
          <w:szCs w:val="30"/>
          <w:highlight w:val="none"/>
          <w:lang w:val="en-US" w:eastAsia="zh-CN"/>
        </w:rPr>
        <w:t>石三门农业融合示范园项目专项债1.69亿元。同时，</w:t>
      </w:r>
      <w:r>
        <w:rPr>
          <w:rFonts w:hint="default" w:ascii="Times New Roman" w:hAnsi="Times New Roman" w:eastAsia="仿宋_GB2312" w:cs="Times New Roman"/>
          <w:sz w:val="30"/>
          <w:szCs w:val="30"/>
          <w:lang w:val="en-US" w:eastAsia="zh-CN"/>
        </w:rPr>
        <w:t>加强财政往来资金清收</w:t>
      </w:r>
      <w:r>
        <w:rPr>
          <w:rFonts w:hint="default" w:ascii="Times New Roman" w:hAnsi="Times New Roman" w:eastAsia="仿宋_GB2312" w:cs="Times New Roman"/>
          <w:sz w:val="30"/>
          <w:szCs w:val="30"/>
          <w:highlight w:val="none"/>
          <w:lang w:val="en-US" w:eastAsia="zh-CN"/>
        </w:rPr>
        <w:t>，共收回资金3.51亿元，积极防范财政运行风险；持续跟踪审计、巡视查处问题整改，</w:t>
      </w:r>
      <w:r>
        <w:rPr>
          <w:rFonts w:hint="default" w:ascii="Times New Roman" w:hAnsi="Times New Roman" w:eastAsia="仿宋_GB2312" w:cs="Times New Roman"/>
          <w:kern w:val="2"/>
          <w:sz w:val="30"/>
          <w:szCs w:val="30"/>
          <w:lang w:val="en-US" w:eastAsia="zh-CN" w:bidi="ar-SA"/>
        </w:rPr>
        <w:t>问题整改率不断提升，积极防范政策执行风险。</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textAlignment w:val="auto"/>
        <w:rPr>
          <w:rFonts w:hint="default" w:ascii="Times New Roman" w:hAnsi="Times New Roman" w:eastAsia="仿宋_GB2312" w:cs="Times New Roman"/>
          <w:b w:val="0"/>
          <w:bCs w:val="0"/>
          <w:color w:val="auto"/>
          <w:kern w:val="2"/>
          <w:sz w:val="30"/>
          <w:szCs w:val="30"/>
          <w:lang w:val="en-US" w:eastAsia="zh-CN" w:bidi="ar-SA"/>
        </w:rPr>
      </w:pPr>
      <w:r>
        <w:rPr>
          <w:rFonts w:hint="default" w:ascii="Times New Roman" w:hAnsi="Times New Roman" w:eastAsia="仿宋_GB2312" w:cs="Times New Roman"/>
          <w:b w:val="0"/>
          <w:bCs w:val="0"/>
          <w:color w:val="auto"/>
          <w:kern w:val="2"/>
          <w:sz w:val="30"/>
          <w:szCs w:val="30"/>
          <w:lang w:val="en-US" w:eastAsia="zh-CN" w:bidi="ar-SA"/>
        </w:rPr>
        <w:t>在看到成绩的同时，我们也清醒认识到存在的问题和不足。</w:t>
      </w:r>
      <w:r>
        <w:rPr>
          <w:rFonts w:hint="default" w:ascii="Times New Roman" w:hAnsi="Times New Roman" w:eastAsia="仿宋_GB2312" w:cs="Times New Roman"/>
          <w:b/>
          <w:bCs/>
          <w:color w:val="auto"/>
          <w:kern w:val="2"/>
          <w:sz w:val="30"/>
          <w:szCs w:val="30"/>
          <w:lang w:val="en-US" w:eastAsia="zh-CN" w:bidi="ar-SA"/>
        </w:rPr>
        <w:t>一是</w:t>
      </w:r>
      <w:r>
        <w:rPr>
          <w:rFonts w:hint="default" w:ascii="Times New Roman" w:hAnsi="Times New Roman" w:eastAsia="仿宋_GB2312" w:cs="Times New Roman"/>
          <w:b/>
          <w:bCs/>
          <w:i w:val="0"/>
          <w:iCs w:val="0"/>
          <w:caps w:val="0"/>
          <w:color w:val="000000"/>
          <w:spacing w:val="0"/>
          <w:sz w:val="30"/>
          <w:szCs w:val="30"/>
          <w:shd w:val="clear" w:color="auto" w:fill="FFFFFF"/>
          <w:lang w:eastAsia="zh-CN"/>
        </w:rPr>
        <w:t>收入持续增长仍很困难。</w:t>
      </w:r>
      <w:r>
        <w:rPr>
          <w:rFonts w:hint="default" w:ascii="Times New Roman" w:hAnsi="Times New Roman" w:eastAsia="仿宋_GB2312" w:cs="Times New Roman"/>
          <w:i w:val="0"/>
          <w:iCs w:val="0"/>
          <w:caps w:val="0"/>
          <w:color w:val="000000"/>
          <w:spacing w:val="0"/>
          <w:sz w:val="30"/>
          <w:szCs w:val="30"/>
          <w:shd w:val="clear" w:color="auto" w:fill="FFFFFF"/>
          <w:lang w:eastAsia="zh-CN"/>
        </w:rPr>
        <w:t>国内国际市场变化不确定性</w:t>
      </w:r>
      <w:r>
        <w:rPr>
          <w:rFonts w:hint="default" w:ascii="Times New Roman" w:hAnsi="Times New Roman" w:eastAsia="仿宋_GB2312" w:cs="Times New Roman"/>
          <w:i w:val="0"/>
          <w:iCs w:val="0"/>
          <w:caps w:val="0"/>
          <w:color w:val="000000"/>
          <w:spacing w:val="0"/>
          <w:sz w:val="30"/>
          <w:szCs w:val="30"/>
          <w:shd w:val="clear" w:color="auto" w:fill="FFFFFF"/>
          <w:lang w:val="en-US" w:eastAsia="zh-CN"/>
        </w:rPr>
        <w:t>增多</w:t>
      </w:r>
      <w:r>
        <w:rPr>
          <w:rFonts w:hint="default" w:ascii="Times New Roman" w:hAnsi="Times New Roman" w:eastAsia="仿宋_GB2312" w:cs="Times New Roman"/>
          <w:i w:val="0"/>
          <w:iCs w:val="0"/>
          <w:caps w:val="0"/>
          <w:color w:val="000000"/>
          <w:spacing w:val="0"/>
          <w:sz w:val="30"/>
          <w:szCs w:val="30"/>
          <w:shd w:val="clear" w:color="auto" w:fill="FFFFFF"/>
          <w:lang w:eastAsia="zh-CN"/>
        </w:rPr>
        <w:t>，传统龙头税源增收空间收窄，新兴产业还不够稳健，产业基础还不牢固，精诚共治合力还不强、办法还不多。</w:t>
      </w:r>
      <w:r>
        <w:rPr>
          <w:rFonts w:hint="default" w:ascii="Times New Roman" w:hAnsi="Times New Roman" w:eastAsia="仿宋_GB2312" w:cs="Times New Roman"/>
          <w:b/>
          <w:bCs/>
          <w:color w:val="auto"/>
          <w:kern w:val="2"/>
          <w:sz w:val="30"/>
          <w:szCs w:val="30"/>
          <w:lang w:val="en-US" w:eastAsia="zh-CN" w:bidi="ar-SA"/>
        </w:rPr>
        <w:t>二是守住“三保”底线仍很艰巨。</w:t>
      </w:r>
      <w:r>
        <w:rPr>
          <w:rFonts w:hint="default" w:ascii="Times New Roman" w:hAnsi="Times New Roman" w:eastAsia="仿宋_GB2312" w:cs="Times New Roman"/>
          <w:i w:val="0"/>
          <w:iCs w:val="0"/>
          <w:caps w:val="0"/>
          <w:color w:val="000000"/>
          <w:spacing w:val="0"/>
          <w:sz w:val="30"/>
          <w:szCs w:val="30"/>
          <w:shd w:val="clear" w:color="auto" w:fill="FFFFFF"/>
          <w:lang w:val="en-US" w:eastAsia="zh-CN"/>
        </w:rPr>
        <w:t>新增财力十分有限，增人增资、社会保障、学校建设、产业奖补等刚性支出增加，</w:t>
      </w:r>
      <w:r>
        <w:rPr>
          <w:rFonts w:hint="default" w:ascii="Times New Roman" w:hAnsi="Times New Roman" w:eastAsia="仿宋_GB2312" w:cs="Times New Roman"/>
          <w:i w:val="0"/>
          <w:iCs w:val="0"/>
          <w:caps w:val="0"/>
          <w:color w:val="000000"/>
          <w:spacing w:val="0"/>
          <w:sz w:val="30"/>
          <w:szCs w:val="30"/>
          <w:shd w:val="clear" w:color="auto" w:fill="FFFFFF"/>
          <w:lang w:eastAsia="zh-CN"/>
        </w:rPr>
        <w:t>过</w:t>
      </w:r>
      <w:r>
        <w:rPr>
          <w:rFonts w:hint="default" w:ascii="Times New Roman" w:hAnsi="Times New Roman" w:eastAsia="仿宋_GB2312" w:cs="Times New Roman"/>
          <w:i w:val="0"/>
          <w:iCs w:val="0"/>
          <w:caps w:val="0"/>
          <w:color w:val="000000"/>
          <w:spacing w:val="0"/>
          <w:sz w:val="30"/>
          <w:szCs w:val="30"/>
          <w:shd w:val="clear" w:color="auto" w:fill="FFFFFF"/>
          <w:lang w:val="en-US" w:eastAsia="zh-CN"/>
        </w:rPr>
        <w:t>“紧日子”意识还不强，保“三保”时刻不能懈怠。</w:t>
      </w:r>
      <w:r>
        <w:rPr>
          <w:rFonts w:hint="default" w:ascii="Times New Roman" w:hAnsi="Times New Roman" w:eastAsia="仿宋_GB2312" w:cs="Times New Roman"/>
          <w:b/>
          <w:bCs/>
          <w:sz w:val="30"/>
          <w:szCs w:val="30"/>
          <w:lang w:val="en-US" w:eastAsia="zh-CN"/>
        </w:rPr>
        <w:t>三是财政改革任务仍</w:t>
      </w:r>
      <w:r>
        <w:rPr>
          <w:rFonts w:hint="default" w:ascii="Times New Roman" w:hAnsi="Times New Roman" w:eastAsia="仿宋_GB2312" w:cs="Times New Roman"/>
          <w:b/>
          <w:bCs/>
          <w:color w:val="auto"/>
          <w:kern w:val="2"/>
          <w:sz w:val="30"/>
          <w:szCs w:val="30"/>
          <w:lang w:val="en-US" w:eastAsia="zh-CN" w:bidi="ar-SA"/>
        </w:rPr>
        <w:t>很紧迫。</w:t>
      </w:r>
      <w:r>
        <w:rPr>
          <w:rFonts w:hint="default" w:ascii="Times New Roman" w:hAnsi="Times New Roman" w:eastAsia="仿宋_GB2312" w:cs="Times New Roman"/>
          <w:i w:val="0"/>
          <w:iCs w:val="0"/>
          <w:caps w:val="0"/>
          <w:color w:val="000000"/>
          <w:spacing w:val="0"/>
          <w:sz w:val="30"/>
          <w:szCs w:val="30"/>
          <w:shd w:val="clear" w:color="auto" w:fill="FFFFFF"/>
          <w:lang w:val="en-US" w:eastAsia="zh-CN"/>
        </w:rPr>
        <w:t>预算编制还不够科学精细精准、预算约束还不严格、重支出轻绩效等问题仍然存在，与现代化财政治理的要求差距较大。</w:t>
      </w:r>
      <w:r>
        <w:rPr>
          <w:rFonts w:hint="default" w:ascii="Times New Roman" w:hAnsi="Times New Roman" w:eastAsia="仿宋_GB2312" w:cs="Times New Roman"/>
          <w:b/>
          <w:bCs/>
          <w:i w:val="0"/>
          <w:iCs w:val="0"/>
          <w:caps w:val="0"/>
          <w:color w:val="000000"/>
          <w:spacing w:val="0"/>
          <w:sz w:val="30"/>
          <w:szCs w:val="30"/>
          <w:shd w:val="clear" w:color="auto" w:fill="FFFFFF"/>
          <w:lang w:val="en-US" w:eastAsia="zh-CN"/>
        </w:rPr>
        <w:t>四是债务风险防范化解仍很</w:t>
      </w:r>
      <w:r>
        <w:rPr>
          <w:rFonts w:hint="default" w:ascii="Times New Roman" w:hAnsi="Times New Roman" w:eastAsia="仿宋_GB2312" w:cs="Times New Roman"/>
          <w:b/>
          <w:bCs/>
          <w:sz w:val="30"/>
          <w:szCs w:val="30"/>
          <w:lang w:val="en-US" w:eastAsia="zh-CN"/>
        </w:rPr>
        <w:t>繁重。</w:t>
      </w:r>
      <w:r>
        <w:rPr>
          <w:rFonts w:hint="default" w:ascii="Times New Roman" w:hAnsi="Times New Roman" w:eastAsia="仿宋_GB2312" w:cs="Times New Roman"/>
          <w:i w:val="0"/>
          <w:iCs w:val="0"/>
          <w:caps w:val="0"/>
          <w:color w:val="000000"/>
          <w:spacing w:val="0"/>
          <w:sz w:val="30"/>
          <w:szCs w:val="30"/>
          <w:shd w:val="clear" w:color="auto" w:fill="FFFFFF"/>
          <w:lang w:val="en-US" w:eastAsia="zh-CN"/>
        </w:rPr>
        <w:t>专项债</w:t>
      </w:r>
      <w:r>
        <w:rPr>
          <w:rFonts w:hint="eastAsia" w:ascii="Times New Roman" w:hAnsi="Times New Roman" w:eastAsia="仿宋_GB2312" w:cs="Times New Roman"/>
          <w:i w:val="0"/>
          <w:iCs w:val="0"/>
          <w:caps w:val="0"/>
          <w:color w:val="000000"/>
          <w:spacing w:val="0"/>
          <w:sz w:val="30"/>
          <w:szCs w:val="30"/>
          <w:shd w:val="clear" w:color="auto" w:fill="FFFFFF"/>
          <w:lang w:val="en-US" w:eastAsia="zh-CN"/>
        </w:rPr>
        <w:t>持续</w:t>
      </w:r>
      <w:r>
        <w:rPr>
          <w:rFonts w:hint="default" w:ascii="Times New Roman" w:hAnsi="Times New Roman" w:eastAsia="仿宋_GB2312" w:cs="Times New Roman"/>
          <w:i w:val="0"/>
          <w:iCs w:val="0"/>
          <w:caps w:val="0"/>
          <w:color w:val="000000"/>
          <w:spacing w:val="0"/>
          <w:sz w:val="30"/>
          <w:szCs w:val="30"/>
          <w:shd w:val="clear" w:color="auto" w:fill="FFFFFF"/>
          <w:lang w:val="en-US" w:eastAsia="zh-CN"/>
        </w:rPr>
        <w:t>增加，隐性债务化解进展缓慢，债务率仍居高位，还本付息支出逐年增加。对</w:t>
      </w:r>
      <w:r>
        <w:rPr>
          <w:rFonts w:hint="eastAsia" w:ascii="Times New Roman" w:hAnsi="Times New Roman" w:eastAsia="仿宋_GB2312" w:cs="Times New Roman"/>
          <w:i w:val="0"/>
          <w:iCs w:val="0"/>
          <w:caps w:val="0"/>
          <w:color w:val="000000"/>
          <w:spacing w:val="0"/>
          <w:sz w:val="30"/>
          <w:szCs w:val="30"/>
          <w:shd w:val="clear" w:color="auto" w:fill="FFFFFF"/>
          <w:lang w:val="en-US" w:eastAsia="zh-CN"/>
        </w:rPr>
        <w:t>于</w:t>
      </w:r>
      <w:r>
        <w:rPr>
          <w:rFonts w:hint="default" w:ascii="Times New Roman" w:hAnsi="Times New Roman" w:eastAsia="仿宋_GB2312" w:cs="Times New Roman"/>
          <w:i w:val="0"/>
          <w:iCs w:val="0"/>
          <w:caps w:val="0"/>
          <w:color w:val="000000"/>
          <w:spacing w:val="0"/>
          <w:sz w:val="30"/>
          <w:szCs w:val="30"/>
          <w:shd w:val="clear" w:color="auto" w:fill="FFFFFF"/>
          <w:lang w:val="en-US" w:eastAsia="zh-CN"/>
        </w:rPr>
        <w:t>以上问题，我们</w:t>
      </w:r>
      <w:r>
        <w:rPr>
          <w:rFonts w:hint="eastAsia" w:ascii="Times New Roman" w:hAnsi="Times New Roman" w:eastAsia="仿宋_GB2312" w:cs="Times New Roman"/>
          <w:i w:val="0"/>
          <w:iCs w:val="0"/>
          <w:caps w:val="0"/>
          <w:color w:val="000000"/>
          <w:spacing w:val="0"/>
          <w:sz w:val="30"/>
          <w:szCs w:val="30"/>
          <w:shd w:val="clear" w:color="auto" w:fill="FFFFFF"/>
          <w:lang w:val="en-US" w:eastAsia="zh-CN"/>
        </w:rPr>
        <w:t>将</w:t>
      </w:r>
      <w:r>
        <w:rPr>
          <w:rFonts w:hint="default" w:ascii="Times New Roman" w:hAnsi="Times New Roman" w:eastAsia="仿宋_GB2312" w:cs="Times New Roman"/>
          <w:i w:val="0"/>
          <w:iCs w:val="0"/>
          <w:caps w:val="0"/>
          <w:color w:val="000000"/>
          <w:spacing w:val="0"/>
          <w:sz w:val="30"/>
          <w:szCs w:val="30"/>
          <w:shd w:val="clear" w:color="auto" w:fill="FFFFFF"/>
          <w:lang w:val="en-US" w:eastAsia="zh-CN"/>
        </w:rPr>
        <w:t>高度关注，采取有力措施，加以解决。</w:t>
      </w:r>
    </w:p>
    <w:p>
      <w:pPr>
        <w:keepNext w:val="0"/>
        <w:keepLines w:val="0"/>
        <w:pageBreakBefore w:val="0"/>
        <w:widowControl w:val="0"/>
        <w:kinsoku/>
        <w:wordWrap/>
        <w:overflowPunct/>
        <w:topLinePunct w:val="0"/>
        <w:autoSpaceDE/>
        <w:autoSpaceDN/>
        <w:bidi w:val="0"/>
        <w:adjustRightInd/>
        <w:snapToGrid/>
        <w:spacing w:line="580" w:lineRule="exact"/>
        <w:ind w:left="0" w:right="0" w:firstLine="600" w:firstLineChars="200"/>
        <w:textAlignment w:val="auto"/>
        <w:rPr>
          <w:rFonts w:hint="eastAsia" w:ascii="黑体" w:hAnsi="黑体" w:eastAsia="黑体" w:cs="黑体"/>
          <w:bCs/>
          <w:color w:val="auto"/>
          <w:kern w:val="0"/>
          <w:sz w:val="30"/>
          <w:szCs w:val="30"/>
          <w:lang w:val="en-US" w:eastAsia="zh-CN"/>
        </w:rPr>
      </w:pPr>
      <w:r>
        <w:rPr>
          <w:rFonts w:hint="eastAsia" w:ascii="黑体" w:hAnsi="黑体" w:eastAsia="黑体" w:cs="黑体"/>
          <w:bCs/>
          <w:color w:val="auto"/>
          <w:kern w:val="0"/>
          <w:sz w:val="30"/>
          <w:szCs w:val="30"/>
          <w:lang w:eastAsia="zh-CN"/>
        </w:rPr>
        <w:t>二、20</w:t>
      </w:r>
      <w:r>
        <w:rPr>
          <w:rFonts w:hint="eastAsia" w:ascii="黑体" w:hAnsi="黑体" w:eastAsia="黑体" w:cs="黑体"/>
          <w:bCs/>
          <w:color w:val="auto"/>
          <w:kern w:val="0"/>
          <w:sz w:val="30"/>
          <w:szCs w:val="30"/>
          <w:lang w:val="en-US" w:eastAsia="zh-CN"/>
        </w:rPr>
        <w:t>24</w:t>
      </w:r>
      <w:r>
        <w:rPr>
          <w:rFonts w:hint="eastAsia" w:ascii="黑体" w:hAnsi="黑体" w:eastAsia="黑体" w:cs="黑体"/>
          <w:bCs/>
          <w:color w:val="auto"/>
          <w:kern w:val="0"/>
          <w:sz w:val="30"/>
          <w:szCs w:val="30"/>
          <w:lang w:eastAsia="zh-CN"/>
        </w:rPr>
        <w:t>年区级财政预算草案</w:t>
      </w:r>
    </w:p>
    <w:p>
      <w:pPr>
        <w:pStyle w:val="7"/>
        <w:keepNext w:val="0"/>
        <w:keepLines w:val="0"/>
        <w:pageBreakBefore w:val="0"/>
        <w:widowControl w:val="0"/>
        <w:kinsoku/>
        <w:wordWrap/>
        <w:overflowPunct/>
        <w:topLinePunct w:val="0"/>
        <w:autoSpaceDE/>
        <w:autoSpaceDN/>
        <w:bidi w:val="0"/>
        <w:adjustRightInd/>
        <w:snapToGrid/>
        <w:spacing w:after="0" w:line="580" w:lineRule="exact"/>
        <w:ind w:left="0" w:right="0" w:firstLine="600" w:firstLineChars="200"/>
        <w:jc w:val="both"/>
        <w:textAlignment w:val="auto"/>
        <w:rPr>
          <w:rFonts w:hint="default" w:ascii="Times New Roman" w:hAnsi="Times New Roman" w:eastAsia="仿宋_GB2312" w:cs="Times New Roman"/>
          <w:i w:val="0"/>
          <w:iCs w:val="0"/>
          <w:caps w:val="0"/>
          <w:color w:val="000000"/>
          <w:spacing w:val="0"/>
          <w:kern w:val="2"/>
          <w:sz w:val="30"/>
          <w:szCs w:val="30"/>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30"/>
          <w:szCs w:val="30"/>
          <w:shd w:val="clear" w:color="auto" w:fill="FFFFFF"/>
          <w:lang w:val="en-US" w:eastAsia="zh-CN" w:bidi="ar-SA"/>
        </w:rPr>
        <w:t>2024年预算编制的</w:t>
      </w:r>
      <w:r>
        <w:rPr>
          <w:rFonts w:hint="default" w:ascii="Times New Roman" w:hAnsi="Times New Roman" w:eastAsia="仿宋_GB2312" w:cs="Times New Roman"/>
          <w:b/>
          <w:bCs/>
          <w:i w:val="0"/>
          <w:iCs w:val="0"/>
          <w:caps w:val="0"/>
          <w:color w:val="000000"/>
          <w:spacing w:val="0"/>
          <w:kern w:val="2"/>
          <w:sz w:val="30"/>
          <w:szCs w:val="30"/>
          <w:shd w:val="clear" w:color="auto" w:fill="FFFFFF"/>
          <w:lang w:val="en-US" w:eastAsia="zh-CN" w:bidi="ar-SA"/>
        </w:rPr>
        <w:t>指导思想是</w:t>
      </w:r>
      <w:r>
        <w:rPr>
          <w:rFonts w:hint="default" w:ascii="Times New Roman" w:hAnsi="Times New Roman" w:eastAsia="仿宋_GB2312" w:cs="Times New Roman"/>
          <w:i w:val="0"/>
          <w:iCs w:val="0"/>
          <w:caps w:val="0"/>
          <w:color w:val="000000"/>
          <w:spacing w:val="0"/>
          <w:kern w:val="2"/>
          <w:sz w:val="30"/>
          <w:szCs w:val="30"/>
          <w:shd w:val="clear" w:color="auto" w:fill="FFFFFF"/>
          <w:lang w:val="en-US" w:eastAsia="zh-CN" w:bidi="ar-SA"/>
        </w:rPr>
        <w:t>：以习近平新时代中国特色社会主义思想为指导，落实中央和省、市、区决策部署和深化预算管理制度改革有关要求，坚持稳中求进、以进促稳总基调，把握积极财政政策适</w:t>
      </w:r>
      <w:r>
        <w:rPr>
          <w:rFonts w:hint="eastAsia" w:ascii="Times New Roman" w:hAnsi="Times New Roman" w:eastAsia="仿宋_GB2312" w:cs="Times New Roman"/>
          <w:i w:val="0"/>
          <w:iCs w:val="0"/>
          <w:caps w:val="0"/>
          <w:color w:val="000000"/>
          <w:spacing w:val="0"/>
          <w:kern w:val="2"/>
          <w:sz w:val="30"/>
          <w:szCs w:val="30"/>
          <w:shd w:val="clear" w:color="auto" w:fill="FFFFFF"/>
          <w:lang w:val="en-US" w:eastAsia="zh-CN" w:bidi="ar-SA"/>
        </w:rPr>
        <w:t>度</w:t>
      </w:r>
      <w:r>
        <w:rPr>
          <w:rFonts w:hint="default" w:ascii="Times New Roman" w:hAnsi="Times New Roman" w:eastAsia="仿宋_GB2312" w:cs="Times New Roman"/>
          <w:i w:val="0"/>
          <w:iCs w:val="0"/>
          <w:caps w:val="0"/>
          <w:color w:val="000000"/>
          <w:spacing w:val="0"/>
          <w:kern w:val="2"/>
          <w:sz w:val="30"/>
          <w:szCs w:val="30"/>
          <w:shd w:val="clear" w:color="auto" w:fill="FFFFFF"/>
          <w:lang w:val="en-US" w:eastAsia="zh-CN" w:bidi="ar-SA"/>
        </w:rPr>
        <w:t>加力、提质增效的</w:t>
      </w:r>
      <w:r>
        <w:rPr>
          <w:rFonts w:hint="eastAsia" w:ascii="Times New Roman" w:hAnsi="Times New Roman" w:eastAsia="仿宋_GB2312" w:cs="Times New Roman"/>
          <w:i w:val="0"/>
          <w:iCs w:val="0"/>
          <w:caps w:val="0"/>
          <w:color w:val="000000"/>
          <w:spacing w:val="0"/>
          <w:kern w:val="2"/>
          <w:sz w:val="30"/>
          <w:szCs w:val="30"/>
          <w:shd w:val="clear" w:color="auto" w:fill="FFFFFF"/>
          <w:lang w:val="en-US" w:eastAsia="zh-CN" w:bidi="ar-SA"/>
        </w:rPr>
        <w:t>新要求</w:t>
      </w:r>
      <w:r>
        <w:rPr>
          <w:rFonts w:hint="default" w:ascii="Times New Roman" w:hAnsi="Times New Roman" w:eastAsia="仿宋_GB2312" w:cs="Times New Roman"/>
          <w:i w:val="0"/>
          <w:iCs w:val="0"/>
          <w:caps w:val="0"/>
          <w:color w:val="000000"/>
          <w:spacing w:val="0"/>
          <w:kern w:val="2"/>
          <w:sz w:val="30"/>
          <w:szCs w:val="30"/>
          <w:shd w:val="clear" w:color="auto" w:fill="FFFFFF"/>
          <w:lang w:val="en-US" w:eastAsia="zh-CN" w:bidi="ar-SA"/>
        </w:rPr>
        <w:t>，加快产业转型升级，深化税费精诚共治，促进财税收入合理增长；坚持厉行节约过“紧日子”，精打细算统筹资源，强化“三保”和大事要事财政保障；坚持深化财税改革，加快现代理财机制建设，提升财政治理效能；坚持底线思维，完善政府债务管理机制，有效防范化解重大风险，为“营造活力高新、建设现代天元”提供有力财政保障。</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right="0" w:firstLine="600" w:firstLineChars="200"/>
        <w:textAlignment w:val="auto"/>
        <w:rPr>
          <w:rFonts w:hint="default" w:ascii="Times New Roman" w:hAnsi="Times New Roman" w:eastAsia="仿宋_GB2312" w:cs="Times New Roman"/>
          <w:i w:val="0"/>
          <w:iCs w:val="0"/>
          <w:caps w:val="0"/>
          <w:color w:val="000000"/>
          <w:spacing w:val="0"/>
          <w:kern w:val="2"/>
          <w:sz w:val="30"/>
          <w:szCs w:val="30"/>
          <w:shd w:val="clear" w:color="auto" w:fill="FFFFFF"/>
          <w:lang w:val="en-US" w:eastAsia="zh-CN" w:bidi="ar-SA"/>
        </w:rPr>
      </w:pPr>
      <w:r>
        <w:rPr>
          <w:rFonts w:hint="default" w:ascii="Times New Roman" w:hAnsi="Times New Roman" w:eastAsia="仿宋_GB2312" w:cs="Times New Roman"/>
          <w:i w:val="0"/>
          <w:iCs w:val="0"/>
          <w:caps w:val="0"/>
          <w:color w:val="000000"/>
          <w:spacing w:val="0"/>
          <w:kern w:val="2"/>
          <w:sz w:val="30"/>
          <w:szCs w:val="30"/>
          <w:shd w:val="clear" w:color="auto" w:fill="FFFFFF"/>
          <w:lang w:val="zh-CN" w:eastAsia="zh-CN" w:bidi="ar-SA"/>
        </w:rPr>
        <w:t>按照上述指导思想，</w:t>
      </w:r>
      <w:r>
        <w:rPr>
          <w:rFonts w:hint="default" w:ascii="Times New Roman" w:hAnsi="Times New Roman" w:eastAsia="仿宋_GB2312" w:cs="Times New Roman"/>
          <w:i w:val="0"/>
          <w:iCs w:val="0"/>
          <w:caps w:val="0"/>
          <w:color w:val="000000"/>
          <w:spacing w:val="0"/>
          <w:kern w:val="2"/>
          <w:sz w:val="30"/>
          <w:szCs w:val="30"/>
          <w:shd w:val="clear" w:color="auto" w:fill="FFFFFF"/>
          <w:lang w:val="en-US" w:eastAsia="zh-CN" w:bidi="ar-SA"/>
        </w:rPr>
        <w:t>2024年区本级财政预算编制的</w:t>
      </w:r>
      <w:r>
        <w:rPr>
          <w:rFonts w:hint="default" w:ascii="Times New Roman" w:hAnsi="Times New Roman" w:eastAsia="仿宋_GB2312" w:cs="Times New Roman"/>
          <w:b/>
          <w:bCs/>
          <w:i w:val="0"/>
          <w:iCs w:val="0"/>
          <w:caps w:val="0"/>
          <w:color w:val="000000"/>
          <w:spacing w:val="0"/>
          <w:kern w:val="2"/>
          <w:sz w:val="30"/>
          <w:szCs w:val="30"/>
          <w:shd w:val="clear" w:color="auto" w:fill="FFFFFF"/>
          <w:lang w:val="en-US" w:eastAsia="zh-CN" w:bidi="ar-SA"/>
        </w:rPr>
        <w:t>基本原则是</w:t>
      </w:r>
      <w:r>
        <w:rPr>
          <w:rFonts w:hint="default" w:ascii="Times New Roman" w:hAnsi="Times New Roman" w:eastAsia="仿宋_GB2312" w:cs="Times New Roman"/>
          <w:i w:val="0"/>
          <w:iCs w:val="0"/>
          <w:caps w:val="0"/>
          <w:color w:val="000000"/>
          <w:spacing w:val="0"/>
          <w:kern w:val="2"/>
          <w:sz w:val="30"/>
          <w:szCs w:val="30"/>
          <w:shd w:val="clear" w:color="auto" w:fill="FFFFFF"/>
          <w:lang w:val="en-US" w:eastAsia="zh-CN" w:bidi="ar-SA"/>
        </w:rPr>
        <w:t>：依法依规，零基预算；勤俭节约，精打细算；深度统筹，保障重点；加强管理，注重绩效。</w:t>
      </w:r>
      <w:r>
        <w:rPr>
          <w:rFonts w:hint="default" w:ascii="Times New Roman" w:hAnsi="Times New Roman" w:eastAsia="仿宋_GB2312" w:cs="Times New Roman"/>
          <w:b/>
          <w:bCs/>
          <w:i w:val="0"/>
          <w:iCs w:val="0"/>
          <w:caps w:val="0"/>
          <w:color w:val="000000"/>
          <w:spacing w:val="0"/>
          <w:kern w:val="2"/>
          <w:sz w:val="30"/>
          <w:szCs w:val="30"/>
          <w:shd w:val="clear" w:color="auto" w:fill="FFFFFF"/>
          <w:lang w:val="en-US" w:eastAsia="zh-CN" w:bidi="ar-SA"/>
        </w:rPr>
        <w:t>总体思路和改革重点是：</w:t>
      </w:r>
      <w:r>
        <w:rPr>
          <w:rFonts w:hint="default" w:ascii="Times New Roman" w:hAnsi="Times New Roman" w:eastAsia="仿宋_GB2312" w:cs="Times New Roman"/>
          <w:i w:val="0"/>
          <w:iCs w:val="0"/>
          <w:caps w:val="0"/>
          <w:color w:val="000000"/>
          <w:spacing w:val="0"/>
          <w:kern w:val="2"/>
          <w:sz w:val="30"/>
          <w:szCs w:val="30"/>
          <w:shd w:val="clear" w:color="auto" w:fill="FFFFFF"/>
          <w:lang w:val="en-US" w:eastAsia="zh-CN" w:bidi="ar-SA"/>
        </w:rPr>
        <w:t>突出一个主题，坚守两条底线，推进三项改革，强化六项管理。</w:t>
      </w:r>
    </w:p>
    <w:p>
      <w:pPr>
        <w:keepNext w:val="0"/>
        <w:keepLines w:val="0"/>
        <w:pageBreakBefore w:val="0"/>
        <w:widowControl w:val="0"/>
        <w:kinsoku/>
        <w:wordWrap/>
        <w:overflowPunct/>
        <w:topLinePunct w:val="0"/>
        <w:autoSpaceDE/>
        <w:autoSpaceDN/>
        <w:bidi w:val="0"/>
        <w:adjustRightInd/>
        <w:snapToGrid/>
        <w:spacing w:line="580" w:lineRule="exact"/>
        <w:ind w:firstLine="588" w:firstLineChars="196"/>
        <w:textAlignment w:val="auto"/>
        <w:rPr>
          <w:rFonts w:hint="default" w:ascii="Times New Roman" w:hAnsi="Times New Roman" w:eastAsia="黑体" w:cs="Times New Roman"/>
          <w:kern w:val="0"/>
          <w:sz w:val="30"/>
          <w:szCs w:val="30"/>
          <w:lang w:eastAsia="zh-CN"/>
        </w:rPr>
      </w:pPr>
      <w:r>
        <w:rPr>
          <w:rFonts w:hint="default" w:ascii="Times New Roman" w:hAnsi="Times New Roman" w:eastAsia="黑体" w:cs="Times New Roman"/>
          <w:kern w:val="0"/>
          <w:sz w:val="30"/>
          <w:szCs w:val="30"/>
          <w:lang w:eastAsia="zh-CN"/>
        </w:rPr>
        <w:t>202</w:t>
      </w:r>
      <w:r>
        <w:rPr>
          <w:rFonts w:hint="default" w:ascii="Times New Roman" w:hAnsi="Times New Roman" w:eastAsia="黑体" w:cs="Times New Roman"/>
          <w:kern w:val="0"/>
          <w:sz w:val="30"/>
          <w:szCs w:val="30"/>
          <w:lang w:val="en-US" w:eastAsia="zh-CN"/>
        </w:rPr>
        <w:t>4</w:t>
      </w:r>
      <w:r>
        <w:rPr>
          <w:rFonts w:hint="default" w:ascii="Times New Roman" w:hAnsi="Times New Roman" w:eastAsia="黑体" w:cs="Times New Roman"/>
          <w:kern w:val="0"/>
          <w:sz w:val="30"/>
          <w:szCs w:val="30"/>
          <w:lang w:eastAsia="zh-CN"/>
        </w:rPr>
        <w:t>年区级“四本预算”编制情况</w:t>
      </w:r>
    </w:p>
    <w:p>
      <w:pPr>
        <w:keepNext w:val="0"/>
        <w:keepLines w:val="0"/>
        <w:pageBreakBefore w:val="0"/>
        <w:widowControl w:val="0"/>
        <w:kinsoku/>
        <w:wordWrap/>
        <w:overflowPunct/>
        <w:topLinePunct w:val="0"/>
        <w:autoSpaceDE/>
        <w:autoSpaceDN/>
        <w:bidi w:val="0"/>
        <w:adjustRightInd/>
        <w:snapToGrid/>
        <w:spacing w:line="580" w:lineRule="exact"/>
        <w:ind w:left="0" w:right="0" w:firstLine="600" w:firstLineChars="200"/>
        <w:textAlignment w:val="auto"/>
        <w:rPr>
          <w:rFonts w:hint="default" w:ascii="Times New Roman" w:hAnsi="Times New Roman" w:eastAsia="楷体_GB2312" w:cs="Times New Roman"/>
          <w:bCs/>
          <w:color w:val="auto"/>
          <w:kern w:val="0"/>
          <w:sz w:val="30"/>
          <w:szCs w:val="30"/>
          <w:lang w:eastAsia="zh-CN"/>
        </w:rPr>
      </w:pPr>
      <w:r>
        <w:rPr>
          <w:rFonts w:hint="default" w:ascii="Times New Roman" w:hAnsi="Times New Roman" w:eastAsia="楷体_GB2312" w:cs="Times New Roman"/>
          <w:bCs/>
          <w:color w:val="auto"/>
          <w:kern w:val="0"/>
          <w:sz w:val="30"/>
          <w:szCs w:val="30"/>
          <w:lang w:eastAsia="zh-CN"/>
        </w:rPr>
        <w:t>（一）一般公共预算</w:t>
      </w:r>
    </w:p>
    <w:p>
      <w:pPr>
        <w:keepNext w:val="0"/>
        <w:keepLines w:val="0"/>
        <w:pageBreakBefore w:val="0"/>
        <w:widowControl w:val="0"/>
        <w:kinsoku/>
        <w:wordWrap/>
        <w:overflowPunct/>
        <w:topLinePunct w:val="0"/>
        <w:autoSpaceDE/>
        <w:autoSpaceDN/>
        <w:bidi w:val="0"/>
        <w:adjustRightInd/>
        <w:snapToGrid/>
        <w:spacing w:line="580" w:lineRule="exact"/>
        <w:ind w:left="0" w:right="0" w:firstLine="600" w:firstLineChars="200"/>
        <w:textAlignment w:val="auto"/>
        <w:rPr>
          <w:rFonts w:hint="default" w:ascii="Times New Roman" w:hAnsi="Times New Roman" w:eastAsia="仿宋_GB2312" w:cs="Times New Roman"/>
          <w:bCs/>
          <w:color w:val="auto"/>
          <w:kern w:val="0"/>
          <w:sz w:val="30"/>
          <w:szCs w:val="30"/>
          <w:lang w:val="en-US" w:eastAsia="zh-CN"/>
        </w:rPr>
      </w:pPr>
      <w:r>
        <w:rPr>
          <w:rFonts w:hint="default" w:ascii="Times New Roman" w:hAnsi="Times New Roman" w:eastAsia="仿宋_GB2312" w:cs="Times New Roman"/>
          <w:bCs/>
          <w:color w:val="auto"/>
          <w:kern w:val="0"/>
          <w:sz w:val="30"/>
          <w:szCs w:val="30"/>
          <w:lang w:eastAsia="zh-CN"/>
        </w:rPr>
        <w:t>综合考虑省市预期增长目标和</w:t>
      </w:r>
      <w:r>
        <w:rPr>
          <w:rFonts w:hint="eastAsia" w:ascii="Times New Roman" w:hAnsi="Times New Roman" w:eastAsia="仿宋_GB2312" w:cs="Times New Roman"/>
          <w:bCs/>
          <w:color w:val="auto"/>
          <w:kern w:val="0"/>
          <w:sz w:val="30"/>
          <w:szCs w:val="30"/>
          <w:lang w:val="en-US" w:eastAsia="zh-CN"/>
        </w:rPr>
        <w:t>全</w:t>
      </w:r>
      <w:r>
        <w:rPr>
          <w:rFonts w:hint="default" w:ascii="Times New Roman" w:hAnsi="Times New Roman" w:eastAsia="仿宋_GB2312" w:cs="Times New Roman"/>
          <w:bCs/>
          <w:color w:val="auto"/>
          <w:kern w:val="0"/>
          <w:sz w:val="30"/>
          <w:szCs w:val="30"/>
          <w:lang w:eastAsia="zh-CN"/>
        </w:rPr>
        <w:t>区经济社会发展各方面因素，建议</w:t>
      </w:r>
      <w:r>
        <w:rPr>
          <w:rFonts w:hint="default" w:ascii="Times New Roman" w:hAnsi="Times New Roman" w:eastAsia="仿宋_GB2312" w:cs="Times New Roman"/>
          <w:bCs/>
          <w:color w:val="auto"/>
          <w:kern w:val="0"/>
          <w:sz w:val="30"/>
          <w:szCs w:val="30"/>
          <w:lang w:val="en-US" w:eastAsia="zh-CN"/>
        </w:rPr>
        <w:t>2024年地方收入预期增长8</w:t>
      </w:r>
      <w:r>
        <w:rPr>
          <w:rFonts w:hint="default" w:ascii="Times New Roman" w:hAnsi="Times New Roman" w:eastAsia="仿宋_GB2312" w:cs="Times New Roman"/>
          <w:bCs/>
          <w:color w:val="auto"/>
          <w:kern w:val="0"/>
          <w:sz w:val="30"/>
          <w:szCs w:val="30"/>
          <w:lang w:eastAsia="zh-CN"/>
        </w:rPr>
        <w:t>%，预计地方收入</w:t>
      </w:r>
      <w:r>
        <w:rPr>
          <w:rFonts w:hint="eastAsia" w:ascii="Times New Roman" w:hAnsi="Times New Roman" w:eastAsia="仿宋_GB2312" w:cs="Times New Roman"/>
          <w:bCs/>
          <w:color w:val="auto"/>
          <w:kern w:val="0"/>
          <w:sz w:val="30"/>
          <w:szCs w:val="30"/>
          <w:lang w:val="en-US" w:eastAsia="zh-CN"/>
        </w:rPr>
        <w:t>总额</w:t>
      </w:r>
      <w:r>
        <w:rPr>
          <w:rFonts w:hint="default" w:ascii="Times New Roman" w:hAnsi="Times New Roman" w:eastAsia="仿宋_GB2312" w:cs="Times New Roman"/>
          <w:bCs/>
          <w:color w:val="auto"/>
          <w:kern w:val="0"/>
          <w:sz w:val="30"/>
          <w:szCs w:val="30"/>
          <w:lang w:eastAsia="zh-CN"/>
        </w:rPr>
        <w:t>为</w:t>
      </w:r>
      <w:r>
        <w:rPr>
          <w:rFonts w:hint="default" w:ascii="Times New Roman" w:hAnsi="Times New Roman" w:eastAsia="仿宋_GB2312" w:cs="Times New Roman"/>
          <w:bCs/>
          <w:color w:val="auto"/>
          <w:kern w:val="0"/>
          <w:sz w:val="30"/>
          <w:szCs w:val="30"/>
          <w:lang w:val="en-US" w:eastAsia="zh-CN"/>
        </w:rPr>
        <w:t>47.27</w:t>
      </w:r>
      <w:r>
        <w:rPr>
          <w:rFonts w:hint="default" w:ascii="Times New Roman" w:hAnsi="Times New Roman" w:eastAsia="仿宋_GB2312" w:cs="Times New Roman"/>
          <w:bCs/>
          <w:color w:val="auto"/>
          <w:kern w:val="0"/>
          <w:sz w:val="30"/>
          <w:szCs w:val="30"/>
          <w:lang w:eastAsia="zh-CN"/>
        </w:rPr>
        <w:t>亿元；其中：地方税收收入为</w:t>
      </w:r>
      <w:r>
        <w:rPr>
          <w:rFonts w:hint="default" w:ascii="Times New Roman" w:hAnsi="Times New Roman" w:eastAsia="仿宋_GB2312" w:cs="Times New Roman"/>
          <w:bCs/>
          <w:color w:val="auto"/>
          <w:kern w:val="0"/>
          <w:sz w:val="30"/>
          <w:szCs w:val="30"/>
          <w:lang w:val="en-US" w:eastAsia="zh-CN"/>
        </w:rPr>
        <w:t>41.33</w:t>
      </w:r>
      <w:r>
        <w:rPr>
          <w:rFonts w:hint="default" w:ascii="Times New Roman" w:hAnsi="Times New Roman" w:eastAsia="仿宋_GB2312" w:cs="Times New Roman"/>
          <w:bCs/>
          <w:color w:val="auto"/>
          <w:kern w:val="0"/>
          <w:sz w:val="30"/>
          <w:szCs w:val="30"/>
          <w:lang w:eastAsia="zh-CN"/>
        </w:rPr>
        <w:t>亿元，同口径增长</w:t>
      </w:r>
      <w:r>
        <w:rPr>
          <w:rFonts w:hint="default" w:ascii="Times New Roman" w:hAnsi="Times New Roman" w:eastAsia="仿宋_GB2312" w:cs="Times New Roman"/>
          <w:bCs/>
          <w:color w:val="auto"/>
          <w:kern w:val="0"/>
          <w:sz w:val="30"/>
          <w:szCs w:val="30"/>
          <w:lang w:val="en-US" w:eastAsia="zh-CN"/>
        </w:rPr>
        <w:t>8</w:t>
      </w:r>
      <w:r>
        <w:rPr>
          <w:rFonts w:hint="default" w:ascii="Times New Roman" w:hAnsi="Times New Roman" w:eastAsia="仿宋_GB2312" w:cs="Times New Roman"/>
          <w:bCs/>
          <w:color w:val="auto"/>
          <w:kern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right="0" w:firstLine="600" w:firstLineChars="200"/>
        <w:textAlignment w:val="auto"/>
        <w:rPr>
          <w:rFonts w:hint="default" w:ascii="Times New Roman" w:hAnsi="Times New Roman" w:eastAsia="仿宋_GB2312" w:cs="Times New Roman"/>
          <w:bCs/>
          <w:color w:val="auto"/>
          <w:kern w:val="0"/>
          <w:sz w:val="30"/>
          <w:szCs w:val="30"/>
          <w:lang w:eastAsia="zh-CN"/>
        </w:rPr>
      </w:pPr>
      <w:r>
        <w:rPr>
          <w:rFonts w:hint="default" w:ascii="Times New Roman" w:hAnsi="Times New Roman" w:eastAsia="仿宋_GB2312" w:cs="Times New Roman"/>
          <w:bCs/>
          <w:color w:val="auto"/>
          <w:kern w:val="0"/>
          <w:sz w:val="30"/>
          <w:szCs w:val="30"/>
          <w:lang w:eastAsia="zh-CN"/>
        </w:rPr>
        <w:t>根据财力预测和收支平衡的原则，20</w:t>
      </w:r>
      <w:r>
        <w:rPr>
          <w:rFonts w:hint="default" w:ascii="Times New Roman" w:hAnsi="Times New Roman" w:eastAsia="仿宋_GB2312" w:cs="Times New Roman"/>
          <w:bCs/>
          <w:color w:val="auto"/>
          <w:kern w:val="0"/>
          <w:sz w:val="30"/>
          <w:szCs w:val="30"/>
          <w:lang w:val="en-US" w:eastAsia="zh-CN"/>
        </w:rPr>
        <w:t>24</w:t>
      </w:r>
      <w:r>
        <w:rPr>
          <w:rFonts w:hint="default" w:ascii="Times New Roman" w:hAnsi="Times New Roman" w:eastAsia="仿宋_GB2312" w:cs="Times New Roman"/>
          <w:bCs/>
          <w:color w:val="auto"/>
          <w:kern w:val="0"/>
          <w:sz w:val="30"/>
          <w:szCs w:val="30"/>
          <w:lang w:eastAsia="zh-CN"/>
        </w:rPr>
        <w:t>年一般公共预算支出安排</w:t>
      </w:r>
      <w:r>
        <w:rPr>
          <w:rFonts w:hint="default" w:ascii="Times New Roman" w:hAnsi="Times New Roman" w:eastAsia="仿宋_GB2312" w:cs="Times New Roman"/>
          <w:bCs/>
          <w:color w:val="auto"/>
          <w:kern w:val="0"/>
          <w:sz w:val="30"/>
          <w:szCs w:val="30"/>
          <w:lang w:val="en-US" w:eastAsia="zh-CN"/>
        </w:rPr>
        <w:t>42.55</w:t>
      </w:r>
      <w:r>
        <w:rPr>
          <w:rFonts w:hint="default" w:ascii="Times New Roman" w:hAnsi="Times New Roman" w:eastAsia="仿宋_GB2312" w:cs="Times New Roman"/>
          <w:bCs/>
          <w:color w:val="auto"/>
          <w:kern w:val="0"/>
          <w:sz w:val="30"/>
          <w:szCs w:val="30"/>
          <w:lang w:eastAsia="zh-CN"/>
        </w:rPr>
        <w:t>亿元，其中：①当年地方收入和使用一般转移支付形成的财力安排一般公共预算支出</w:t>
      </w:r>
      <w:r>
        <w:rPr>
          <w:rFonts w:hint="default" w:ascii="Times New Roman" w:hAnsi="Times New Roman" w:eastAsia="仿宋_GB2312" w:cs="Times New Roman"/>
          <w:bCs/>
          <w:color w:val="auto"/>
          <w:kern w:val="0"/>
          <w:sz w:val="30"/>
          <w:szCs w:val="30"/>
          <w:lang w:val="en-US" w:eastAsia="zh-CN"/>
        </w:rPr>
        <w:t>20.9</w:t>
      </w:r>
      <w:r>
        <w:rPr>
          <w:rFonts w:hint="default" w:ascii="Times New Roman" w:hAnsi="Times New Roman" w:eastAsia="仿宋_GB2312" w:cs="Times New Roman"/>
          <w:bCs/>
          <w:color w:val="auto"/>
          <w:kern w:val="0"/>
          <w:sz w:val="30"/>
          <w:szCs w:val="30"/>
          <w:lang w:eastAsia="zh-CN"/>
        </w:rPr>
        <w:t>亿元</w:t>
      </w:r>
      <w:r>
        <w:rPr>
          <w:rFonts w:hint="eastAsia" w:ascii="Times New Roman" w:hAnsi="Times New Roman" w:eastAsia="仿宋_GB2312" w:cs="Times New Roman"/>
          <w:bCs/>
          <w:color w:val="auto"/>
          <w:kern w:val="0"/>
          <w:sz w:val="30"/>
          <w:szCs w:val="30"/>
          <w:lang w:eastAsia="zh-CN"/>
        </w:rPr>
        <w:t>，</w:t>
      </w:r>
      <w:r>
        <w:rPr>
          <w:rFonts w:hint="default" w:ascii="Times New Roman" w:hAnsi="Times New Roman" w:eastAsia="仿宋_GB2312" w:cs="Times New Roman"/>
          <w:bCs/>
          <w:color w:val="auto"/>
          <w:kern w:val="0"/>
          <w:sz w:val="30"/>
          <w:szCs w:val="30"/>
          <w:lang w:val="en-US" w:eastAsia="zh-CN"/>
        </w:rPr>
        <w:t>同比减少0.16亿元，预算安排总体偏紧，</w:t>
      </w:r>
      <w:r>
        <w:rPr>
          <w:rFonts w:hint="eastAsia" w:ascii="Times New Roman" w:hAnsi="Times New Roman" w:eastAsia="仿宋_GB2312" w:cs="Times New Roman"/>
          <w:bCs/>
          <w:color w:val="auto"/>
          <w:kern w:val="0"/>
          <w:sz w:val="30"/>
          <w:szCs w:val="30"/>
          <w:lang w:val="en-US" w:eastAsia="zh-CN"/>
        </w:rPr>
        <w:t>“</w:t>
      </w:r>
      <w:r>
        <w:rPr>
          <w:rFonts w:hint="default" w:ascii="Times New Roman" w:hAnsi="Times New Roman" w:eastAsia="仿宋_GB2312" w:cs="Times New Roman"/>
          <w:bCs/>
          <w:color w:val="auto"/>
          <w:kern w:val="0"/>
          <w:sz w:val="30"/>
          <w:szCs w:val="30"/>
          <w:lang w:val="en-US" w:eastAsia="zh-CN"/>
        </w:rPr>
        <w:t>紧运行</w:t>
      </w:r>
      <w:r>
        <w:rPr>
          <w:rFonts w:hint="eastAsia" w:ascii="Times New Roman" w:hAnsi="Times New Roman" w:eastAsia="仿宋_GB2312" w:cs="Times New Roman"/>
          <w:bCs/>
          <w:color w:val="auto"/>
          <w:kern w:val="0"/>
          <w:sz w:val="30"/>
          <w:szCs w:val="30"/>
          <w:lang w:val="en-US" w:eastAsia="zh-CN"/>
        </w:rPr>
        <w:t>”</w:t>
      </w:r>
      <w:r>
        <w:rPr>
          <w:rFonts w:hint="default" w:ascii="Times New Roman" w:hAnsi="Times New Roman" w:eastAsia="仿宋_GB2312" w:cs="Times New Roman"/>
          <w:bCs/>
          <w:color w:val="auto"/>
          <w:kern w:val="0"/>
          <w:sz w:val="30"/>
          <w:szCs w:val="30"/>
          <w:lang w:val="en-US" w:eastAsia="zh-CN"/>
        </w:rPr>
        <w:t>和</w:t>
      </w:r>
      <w:r>
        <w:rPr>
          <w:rFonts w:hint="eastAsia" w:ascii="Times New Roman" w:hAnsi="Times New Roman" w:eastAsia="仿宋_GB2312" w:cs="Times New Roman"/>
          <w:bCs/>
          <w:color w:val="auto"/>
          <w:kern w:val="0"/>
          <w:sz w:val="30"/>
          <w:szCs w:val="30"/>
          <w:lang w:val="en-US" w:eastAsia="zh-CN"/>
        </w:rPr>
        <w:t>“</w:t>
      </w:r>
      <w:r>
        <w:rPr>
          <w:rFonts w:hint="default" w:ascii="Times New Roman" w:hAnsi="Times New Roman" w:eastAsia="仿宋_GB2312" w:cs="Times New Roman"/>
          <w:bCs/>
          <w:color w:val="auto"/>
          <w:kern w:val="0"/>
          <w:sz w:val="30"/>
          <w:szCs w:val="30"/>
          <w:lang w:val="en-US" w:eastAsia="zh-CN"/>
        </w:rPr>
        <w:t>紧平衡</w:t>
      </w:r>
      <w:r>
        <w:rPr>
          <w:rFonts w:hint="eastAsia" w:ascii="Times New Roman" w:hAnsi="Times New Roman" w:eastAsia="仿宋_GB2312" w:cs="Times New Roman"/>
          <w:bCs/>
          <w:color w:val="auto"/>
          <w:kern w:val="0"/>
          <w:sz w:val="30"/>
          <w:szCs w:val="30"/>
          <w:lang w:val="en-US" w:eastAsia="zh-CN"/>
        </w:rPr>
        <w:t>”</w:t>
      </w:r>
      <w:r>
        <w:rPr>
          <w:rFonts w:hint="default" w:ascii="Times New Roman" w:hAnsi="Times New Roman" w:eastAsia="仿宋_GB2312" w:cs="Times New Roman"/>
          <w:bCs/>
          <w:color w:val="auto"/>
          <w:kern w:val="0"/>
          <w:sz w:val="30"/>
          <w:szCs w:val="30"/>
          <w:lang w:val="en-US" w:eastAsia="zh-CN"/>
        </w:rPr>
        <w:t>仍是当前财政的显著特点。</w:t>
      </w:r>
      <w:r>
        <w:rPr>
          <w:rFonts w:hint="default" w:ascii="Times New Roman" w:hAnsi="Times New Roman" w:eastAsia="仿宋_GB2312" w:cs="Times New Roman"/>
          <w:bCs/>
          <w:color w:val="auto"/>
          <w:kern w:val="0"/>
          <w:sz w:val="30"/>
          <w:szCs w:val="30"/>
          <w:lang w:eastAsia="zh-CN"/>
        </w:rPr>
        <w:t>②土地出让收入调入安排专项支出</w:t>
      </w:r>
      <w:r>
        <w:rPr>
          <w:rFonts w:hint="default" w:ascii="Times New Roman" w:hAnsi="Times New Roman" w:eastAsia="仿宋_GB2312" w:cs="Times New Roman"/>
          <w:bCs/>
          <w:color w:val="auto"/>
          <w:kern w:val="0"/>
          <w:sz w:val="30"/>
          <w:szCs w:val="30"/>
          <w:lang w:val="en-US" w:eastAsia="zh-CN"/>
        </w:rPr>
        <w:t>3.65</w:t>
      </w:r>
      <w:r>
        <w:rPr>
          <w:rFonts w:hint="default" w:ascii="Times New Roman" w:hAnsi="Times New Roman" w:eastAsia="仿宋_GB2312" w:cs="Times New Roman"/>
          <w:bCs/>
          <w:color w:val="auto"/>
          <w:kern w:val="0"/>
          <w:sz w:val="30"/>
          <w:szCs w:val="30"/>
          <w:lang w:eastAsia="zh-CN"/>
        </w:rPr>
        <w:t>亿元（一般债券付息支出和政府公益性项目建设等）。③政策性安排专项支出</w:t>
      </w:r>
      <w:r>
        <w:rPr>
          <w:rFonts w:hint="default" w:ascii="Times New Roman" w:hAnsi="Times New Roman" w:eastAsia="仿宋_GB2312" w:cs="Times New Roman"/>
          <w:bCs/>
          <w:color w:val="auto"/>
          <w:kern w:val="0"/>
          <w:sz w:val="30"/>
          <w:szCs w:val="30"/>
          <w:lang w:val="en-US" w:eastAsia="zh-CN"/>
        </w:rPr>
        <w:t>8</w:t>
      </w:r>
      <w:r>
        <w:rPr>
          <w:rFonts w:hint="default" w:ascii="Times New Roman" w:hAnsi="Times New Roman" w:eastAsia="仿宋_GB2312" w:cs="Times New Roman"/>
          <w:bCs/>
          <w:color w:val="auto"/>
          <w:kern w:val="0"/>
          <w:sz w:val="30"/>
          <w:szCs w:val="30"/>
          <w:lang w:eastAsia="zh-CN"/>
        </w:rPr>
        <w:t>亿元。④提前下达转移支付及预估安排支出</w:t>
      </w:r>
      <w:r>
        <w:rPr>
          <w:rFonts w:hint="default" w:ascii="Times New Roman" w:hAnsi="Times New Roman" w:eastAsia="仿宋_GB2312" w:cs="Times New Roman"/>
          <w:bCs/>
          <w:color w:val="auto"/>
          <w:kern w:val="0"/>
          <w:sz w:val="30"/>
          <w:szCs w:val="30"/>
          <w:lang w:val="en-US" w:eastAsia="zh-CN"/>
        </w:rPr>
        <w:t>3.5</w:t>
      </w:r>
      <w:r>
        <w:rPr>
          <w:rFonts w:hint="default" w:ascii="Times New Roman" w:hAnsi="Times New Roman" w:eastAsia="仿宋_GB2312" w:cs="Times New Roman"/>
          <w:bCs/>
          <w:color w:val="auto"/>
          <w:kern w:val="0"/>
          <w:sz w:val="30"/>
          <w:szCs w:val="30"/>
          <w:lang w:eastAsia="zh-CN"/>
        </w:rPr>
        <w:t>亿元。⑤上年结转指标预计安排支出</w:t>
      </w:r>
      <w:r>
        <w:rPr>
          <w:rFonts w:hint="default" w:ascii="Times New Roman" w:hAnsi="Times New Roman" w:eastAsia="仿宋_GB2312" w:cs="Times New Roman"/>
          <w:bCs/>
          <w:color w:val="auto"/>
          <w:kern w:val="0"/>
          <w:sz w:val="30"/>
          <w:szCs w:val="30"/>
          <w:lang w:val="en-US" w:eastAsia="zh-CN"/>
        </w:rPr>
        <w:t>6.5</w:t>
      </w:r>
      <w:r>
        <w:rPr>
          <w:rFonts w:hint="default" w:ascii="Times New Roman" w:hAnsi="Times New Roman" w:eastAsia="仿宋_GB2312" w:cs="Times New Roman"/>
          <w:bCs/>
          <w:color w:val="auto"/>
          <w:kern w:val="0"/>
          <w:sz w:val="30"/>
          <w:szCs w:val="30"/>
          <w:lang w:eastAsia="zh-CN"/>
        </w:rPr>
        <w:t>亿元。</w:t>
      </w:r>
    </w:p>
    <w:p>
      <w:pPr>
        <w:keepNext w:val="0"/>
        <w:keepLines w:val="0"/>
        <w:pageBreakBefore w:val="0"/>
        <w:widowControl w:val="0"/>
        <w:kinsoku/>
        <w:wordWrap/>
        <w:overflowPunct/>
        <w:topLinePunct w:val="0"/>
        <w:autoSpaceDE/>
        <w:autoSpaceDN/>
        <w:bidi w:val="0"/>
        <w:adjustRightInd/>
        <w:snapToGrid/>
        <w:spacing w:line="580" w:lineRule="exact"/>
        <w:ind w:left="0" w:right="0" w:firstLine="600" w:firstLineChars="200"/>
        <w:textAlignment w:val="auto"/>
        <w:rPr>
          <w:rFonts w:hint="default" w:ascii="Times New Roman" w:hAnsi="Times New Roman" w:eastAsia="仿宋_GB2312" w:cs="Times New Roman"/>
          <w:bCs/>
          <w:color w:val="auto"/>
          <w:kern w:val="0"/>
          <w:sz w:val="30"/>
          <w:szCs w:val="30"/>
          <w:lang w:eastAsia="zh-CN"/>
        </w:rPr>
      </w:pPr>
      <w:r>
        <w:rPr>
          <w:rFonts w:hint="default" w:ascii="Times New Roman" w:hAnsi="Times New Roman" w:eastAsia="仿宋_GB2312" w:cs="Times New Roman"/>
          <w:bCs/>
          <w:color w:val="auto"/>
          <w:kern w:val="0"/>
          <w:sz w:val="30"/>
          <w:szCs w:val="30"/>
          <w:lang w:eastAsia="zh-CN"/>
        </w:rPr>
        <w:t>当年可支配财力</w:t>
      </w:r>
      <w:r>
        <w:rPr>
          <w:rFonts w:hint="default" w:ascii="Times New Roman" w:hAnsi="Times New Roman" w:eastAsia="仿宋_GB2312" w:cs="Times New Roman"/>
          <w:bCs/>
          <w:color w:val="auto"/>
          <w:kern w:val="0"/>
          <w:sz w:val="30"/>
          <w:szCs w:val="30"/>
          <w:lang w:val="en-US" w:eastAsia="zh-CN"/>
        </w:rPr>
        <w:t>20.9亿元，</w:t>
      </w:r>
      <w:r>
        <w:rPr>
          <w:rFonts w:hint="default" w:ascii="Times New Roman" w:hAnsi="Times New Roman" w:eastAsia="仿宋_GB2312" w:cs="Times New Roman"/>
          <w:bCs/>
          <w:color w:val="auto"/>
          <w:kern w:val="0"/>
          <w:sz w:val="30"/>
          <w:szCs w:val="30"/>
          <w:lang w:eastAsia="zh-CN"/>
        </w:rPr>
        <w:t>具体支出安排情况如下：</w:t>
      </w:r>
    </w:p>
    <w:p>
      <w:pPr>
        <w:keepNext w:val="0"/>
        <w:keepLines w:val="0"/>
        <w:pageBreakBefore w:val="0"/>
        <w:widowControl w:val="0"/>
        <w:kinsoku/>
        <w:wordWrap/>
        <w:overflowPunct/>
        <w:topLinePunct w:val="0"/>
        <w:autoSpaceDE/>
        <w:autoSpaceDN/>
        <w:bidi w:val="0"/>
        <w:adjustRightInd/>
        <w:snapToGrid/>
        <w:spacing w:line="580" w:lineRule="exact"/>
        <w:ind w:left="0" w:right="0" w:firstLine="600" w:firstLineChars="200"/>
        <w:textAlignment w:val="auto"/>
        <w:rPr>
          <w:rFonts w:hint="default" w:ascii="Times New Roman" w:hAnsi="Times New Roman" w:eastAsia="仿宋_GB2312" w:cs="Times New Roman"/>
          <w:bCs/>
          <w:color w:val="auto"/>
          <w:kern w:val="0"/>
          <w:sz w:val="30"/>
          <w:szCs w:val="30"/>
          <w:lang w:val="en-US" w:eastAsia="zh-CN"/>
        </w:rPr>
      </w:pPr>
      <w:r>
        <w:rPr>
          <w:rFonts w:hint="default" w:ascii="Times New Roman" w:hAnsi="Times New Roman" w:eastAsia="仿宋_GB2312" w:cs="Times New Roman"/>
          <w:bCs/>
          <w:color w:val="auto"/>
          <w:kern w:val="0"/>
          <w:sz w:val="30"/>
          <w:szCs w:val="30"/>
          <w:lang w:val="en-US" w:eastAsia="zh-CN"/>
        </w:rPr>
        <w:t>1.保人员工资支出安排8.25亿元，较上年同比增加0.57亿元。增加的主要原因是增人（主要是教育系统）相应增加人员经费安排和适当预留资金，做实转企干部职业年金。</w:t>
      </w:r>
    </w:p>
    <w:p>
      <w:pPr>
        <w:keepNext w:val="0"/>
        <w:keepLines w:val="0"/>
        <w:pageBreakBefore w:val="0"/>
        <w:widowControl w:val="0"/>
        <w:kinsoku/>
        <w:wordWrap/>
        <w:overflowPunct/>
        <w:topLinePunct w:val="0"/>
        <w:autoSpaceDE/>
        <w:autoSpaceDN/>
        <w:bidi w:val="0"/>
        <w:adjustRightInd/>
        <w:snapToGrid/>
        <w:spacing w:line="580" w:lineRule="exact"/>
        <w:ind w:left="0" w:right="0" w:firstLine="600" w:firstLineChars="200"/>
        <w:textAlignment w:val="auto"/>
        <w:rPr>
          <w:rFonts w:hint="default" w:ascii="Times New Roman" w:hAnsi="Times New Roman" w:eastAsia="仿宋_GB2312" w:cs="Times New Roman"/>
          <w:bCs/>
          <w:color w:val="auto"/>
          <w:kern w:val="0"/>
          <w:sz w:val="30"/>
          <w:szCs w:val="30"/>
          <w:lang w:eastAsia="zh-CN"/>
        </w:rPr>
      </w:pPr>
      <w:r>
        <w:rPr>
          <w:rFonts w:hint="default" w:ascii="Times New Roman" w:hAnsi="Times New Roman" w:eastAsia="仿宋_GB2312" w:cs="Times New Roman"/>
          <w:bCs/>
          <w:color w:val="auto"/>
          <w:kern w:val="0"/>
          <w:sz w:val="30"/>
          <w:szCs w:val="30"/>
          <w:lang w:val="en-US" w:eastAsia="zh-CN"/>
        </w:rPr>
        <w:t>2.保机关运转经费安排1.12亿元，比上年增加0.2亿元。增加的主要原因是按政策调整安排</w:t>
      </w:r>
      <w:r>
        <w:rPr>
          <w:rFonts w:hint="eastAsia" w:ascii="Times New Roman" w:hAnsi="Times New Roman" w:eastAsia="仿宋_GB2312" w:cs="Times New Roman"/>
          <w:bCs/>
          <w:color w:val="auto"/>
          <w:kern w:val="0"/>
          <w:sz w:val="30"/>
          <w:szCs w:val="30"/>
          <w:lang w:val="en-US" w:eastAsia="zh-CN"/>
        </w:rPr>
        <w:t>聘用</w:t>
      </w:r>
      <w:r>
        <w:rPr>
          <w:rFonts w:hint="default" w:ascii="Times New Roman" w:hAnsi="Times New Roman" w:eastAsia="仿宋_GB2312" w:cs="Times New Roman"/>
          <w:bCs/>
          <w:color w:val="auto"/>
          <w:kern w:val="0"/>
          <w:sz w:val="30"/>
          <w:szCs w:val="30"/>
          <w:lang w:val="en-US" w:eastAsia="zh-CN"/>
        </w:rPr>
        <w:t>人员经费0.44亿元。剔除这一因素，始终坚持公用经费分级分档、定员定额从紧安排，并参照市里做法，降低了工会经费、福利费计提基数，机关运行经费较上年压减了10%，进一步落实落细过“紧日子”规定。</w:t>
      </w:r>
    </w:p>
    <w:p>
      <w:pPr>
        <w:keepNext w:val="0"/>
        <w:keepLines w:val="0"/>
        <w:pageBreakBefore w:val="0"/>
        <w:widowControl w:val="0"/>
        <w:kinsoku/>
        <w:wordWrap/>
        <w:overflowPunct/>
        <w:topLinePunct w:val="0"/>
        <w:autoSpaceDE/>
        <w:autoSpaceDN/>
        <w:bidi w:val="0"/>
        <w:adjustRightInd/>
        <w:snapToGrid/>
        <w:spacing w:line="580" w:lineRule="exact"/>
        <w:ind w:left="0" w:right="0" w:firstLine="600" w:firstLineChars="200"/>
        <w:textAlignment w:val="auto"/>
        <w:rPr>
          <w:rFonts w:hint="default" w:ascii="Times New Roman" w:hAnsi="Times New Roman" w:eastAsia="仿宋_GB2312" w:cs="Times New Roman"/>
          <w:bCs/>
          <w:color w:val="auto"/>
          <w:kern w:val="0"/>
          <w:sz w:val="30"/>
          <w:szCs w:val="30"/>
          <w:lang w:val="en-US" w:eastAsia="zh-CN"/>
        </w:rPr>
      </w:pPr>
      <w:r>
        <w:rPr>
          <w:rFonts w:hint="default" w:ascii="Times New Roman" w:hAnsi="Times New Roman" w:eastAsia="仿宋_GB2312" w:cs="Times New Roman"/>
          <w:bCs/>
          <w:color w:val="auto"/>
          <w:kern w:val="0"/>
          <w:sz w:val="30"/>
          <w:szCs w:val="30"/>
          <w:lang w:val="en-US" w:eastAsia="zh-CN"/>
        </w:rPr>
        <w:t>3.有保有压统筹安排项目支出。依照零基预算原则，用可支配财力安排</w:t>
      </w:r>
      <w:r>
        <w:rPr>
          <w:rFonts w:hint="default" w:ascii="Times New Roman" w:hAnsi="Times New Roman" w:eastAsia="仿宋_GB2312" w:cs="Times New Roman"/>
          <w:bCs/>
          <w:color w:val="auto"/>
          <w:kern w:val="0"/>
          <w:sz w:val="30"/>
          <w:szCs w:val="30"/>
          <w:lang w:eastAsia="zh-CN"/>
        </w:rPr>
        <w:t>项目支出</w:t>
      </w:r>
      <w:r>
        <w:rPr>
          <w:rFonts w:hint="default" w:ascii="Times New Roman" w:hAnsi="Times New Roman" w:eastAsia="仿宋_GB2312" w:cs="Times New Roman"/>
          <w:bCs/>
          <w:color w:val="auto"/>
          <w:kern w:val="0"/>
          <w:sz w:val="30"/>
          <w:szCs w:val="30"/>
          <w:lang w:val="en-US" w:eastAsia="zh-CN"/>
        </w:rPr>
        <w:t>11.53亿元，较上年减少0.73亿元。分类安排情况如下：</w:t>
      </w:r>
    </w:p>
    <w:p>
      <w:pPr>
        <w:keepNext w:val="0"/>
        <w:keepLines w:val="0"/>
        <w:pageBreakBefore w:val="0"/>
        <w:widowControl w:val="0"/>
        <w:kinsoku/>
        <w:wordWrap/>
        <w:overflowPunct/>
        <w:topLinePunct w:val="0"/>
        <w:autoSpaceDE/>
        <w:autoSpaceDN/>
        <w:bidi w:val="0"/>
        <w:adjustRightInd/>
        <w:snapToGrid/>
        <w:spacing w:line="580" w:lineRule="exact"/>
        <w:ind w:left="0" w:right="0" w:firstLine="600" w:firstLineChars="200"/>
        <w:textAlignment w:val="auto"/>
        <w:rPr>
          <w:rFonts w:hint="default" w:ascii="Times New Roman" w:hAnsi="Times New Roman" w:eastAsia="仿宋_GB2312" w:cs="Times New Roman"/>
          <w:bCs/>
          <w:color w:val="auto"/>
          <w:kern w:val="0"/>
          <w:sz w:val="30"/>
          <w:szCs w:val="30"/>
          <w:lang w:val="en-US" w:eastAsia="zh-CN"/>
        </w:rPr>
      </w:pPr>
      <w:r>
        <w:rPr>
          <w:rFonts w:hint="default" w:ascii="Times New Roman" w:hAnsi="Times New Roman" w:eastAsia="仿宋_GB2312" w:cs="Times New Roman"/>
          <w:bCs/>
          <w:color w:val="auto"/>
          <w:kern w:val="0"/>
          <w:sz w:val="30"/>
          <w:szCs w:val="30"/>
          <w:lang w:val="en-US" w:eastAsia="zh-CN"/>
        </w:rPr>
        <w:t>（1）保基本民生支出2.18亿元。主要包括：</w:t>
      </w:r>
      <w:r>
        <w:rPr>
          <w:rFonts w:hint="default" w:ascii="Times New Roman" w:hAnsi="Times New Roman" w:eastAsia="仿宋_GB2312" w:cs="Times New Roman"/>
          <w:bCs/>
          <w:color w:val="auto"/>
          <w:kern w:val="0"/>
          <w:sz w:val="30"/>
          <w:szCs w:val="30"/>
          <w:lang w:eastAsia="zh-CN"/>
        </w:rPr>
        <w:t>农垦企业养老保险补贴专项经费</w:t>
      </w:r>
      <w:r>
        <w:rPr>
          <w:rFonts w:hint="default" w:ascii="Times New Roman" w:hAnsi="Times New Roman" w:eastAsia="仿宋_GB2312" w:cs="Times New Roman"/>
          <w:bCs/>
          <w:color w:val="auto"/>
          <w:kern w:val="0"/>
          <w:sz w:val="30"/>
          <w:szCs w:val="30"/>
          <w:lang w:val="en-US" w:eastAsia="zh-CN"/>
        </w:rPr>
        <w:t>5896万元；</w:t>
      </w:r>
      <w:r>
        <w:rPr>
          <w:rFonts w:hint="default" w:ascii="Times New Roman" w:hAnsi="Times New Roman" w:eastAsia="仿宋_GB2312" w:cs="Times New Roman"/>
          <w:bCs/>
          <w:color w:val="auto"/>
          <w:kern w:val="0"/>
          <w:sz w:val="30"/>
          <w:szCs w:val="30"/>
          <w:lang w:eastAsia="zh-CN"/>
        </w:rPr>
        <w:t>城乡居民医疗保险区级财政补助</w:t>
      </w:r>
      <w:r>
        <w:rPr>
          <w:rFonts w:hint="default" w:ascii="Times New Roman" w:hAnsi="Times New Roman" w:eastAsia="仿宋_GB2312" w:cs="Times New Roman"/>
          <w:bCs/>
          <w:color w:val="auto"/>
          <w:kern w:val="0"/>
          <w:sz w:val="30"/>
          <w:szCs w:val="30"/>
          <w:lang w:val="en-US" w:eastAsia="zh-CN"/>
        </w:rPr>
        <w:t>2412</w:t>
      </w:r>
      <w:r>
        <w:rPr>
          <w:rFonts w:hint="default" w:ascii="Times New Roman" w:hAnsi="Times New Roman" w:eastAsia="仿宋_GB2312" w:cs="Times New Roman"/>
          <w:bCs/>
          <w:color w:val="auto"/>
          <w:kern w:val="0"/>
          <w:sz w:val="30"/>
          <w:szCs w:val="30"/>
          <w:lang w:eastAsia="zh-CN"/>
        </w:rPr>
        <w:t>万元；疫情防控专项经费</w:t>
      </w:r>
      <w:r>
        <w:rPr>
          <w:rFonts w:hint="default" w:ascii="Times New Roman" w:hAnsi="Times New Roman" w:eastAsia="仿宋_GB2312" w:cs="Times New Roman"/>
          <w:bCs/>
          <w:color w:val="auto"/>
          <w:kern w:val="0"/>
          <w:sz w:val="30"/>
          <w:szCs w:val="30"/>
          <w:lang w:val="en-US" w:eastAsia="zh-CN"/>
        </w:rPr>
        <w:t>200万元；</w:t>
      </w:r>
      <w:r>
        <w:rPr>
          <w:rFonts w:hint="default" w:ascii="Times New Roman" w:hAnsi="Times New Roman" w:eastAsia="仿宋_GB2312" w:cs="Times New Roman"/>
          <w:bCs/>
          <w:color w:val="auto"/>
          <w:kern w:val="0"/>
          <w:sz w:val="30"/>
          <w:szCs w:val="30"/>
          <w:lang w:eastAsia="zh-CN"/>
        </w:rPr>
        <w:t>国家基本公共卫生服务</w:t>
      </w:r>
      <w:r>
        <w:rPr>
          <w:rFonts w:hint="eastAsia" w:ascii="Times New Roman" w:hAnsi="Times New Roman" w:eastAsia="仿宋_GB2312" w:cs="Times New Roman"/>
          <w:bCs/>
          <w:color w:val="auto"/>
          <w:kern w:val="0"/>
          <w:sz w:val="30"/>
          <w:szCs w:val="30"/>
          <w:lang w:val="en-US" w:eastAsia="zh-CN"/>
        </w:rPr>
        <w:t>专项</w:t>
      </w:r>
      <w:r>
        <w:rPr>
          <w:rFonts w:hint="default" w:ascii="Times New Roman" w:hAnsi="Times New Roman" w:eastAsia="仿宋_GB2312" w:cs="Times New Roman"/>
          <w:bCs/>
          <w:color w:val="auto"/>
          <w:kern w:val="0"/>
          <w:sz w:val="30"/>
          <w:szCs w:val="30"/>
          <w:lang w:eastAsia="zh-CN"/>
        </w:rPr>
        <w:t>经费</w:t>
      </w:r>
      <w:r>
        <w:rPr>
          <w:rFonts w:hint="default" w:ascii="Times New Roman" w:hAnsi="Times New Roman" w:eastAsia="仿宋_GB2312" w:cs="Times New Roman"/>
          <w:bCs/>
          <w:color w:val="auto"/>
          <w:kern w:val="0"/>
          <w:sz w:val="30"/>
          <w:szCs w:val="30"/>
          <w:lang w:val="en-US" w:eastAsia="zh-CN"/>
        </w:rPr>
        <w:t>818</w:t>
      </w:r>
      <w:r>
        <w:rPr>
          <w:rFonts w:hint="default" w:ascii="Times New Roman" w:hAnsi="Times New Roman" w:eastAsia="仿宋_GB2312" w:cs="Times New Roman"/>
          <w:bCs/>
          <w:color w:val="auto"/>
          <w:kern w:val="0"/>
          <w:sz w:val="30"/>
          <w:szCs w:val="30"/>
          <w:lang w:eastAsia="zh-CN"/>
        </w:rPr>
        <w:t>万元；城乡居民养老保险区级财政补助</w:t>
      </w:r>
      <w:r>
        <w:rPr>
          <w:rFonts w:hint="default" w:ascii="Times New Roman" w:hAnsi="Times New Roman" w:eastAsia="仿宋_GB2312" w:cs="Times New Roman"/>
          <w:bCs/>
          <w:color w:val="auto"/>
          <w:kern w:val="0"/>
          <w:sz w:val="30"/>
          <w:szCs w:val="30"/>
          <w:lang w:val="en-US" w:eastAsia="zh-CN"/>
        </w:rPr>
        <w:t>777</w:t>
      </w:r>
      <w:r>
        <w:rPr>
          <w:rFonts w:hint="default" w:ascii="Times New Roman" w:hAnsi="Times New Roman" w:eastAsia="仿宋_GB2312" w:cs="Times New Roman"/>
          <w:bCs/>
          <w:color w:val="auto"/>
          <w:kern w:val="0"/>
          <w:sz w:val="30"/>
          <w:szCs w:val="30"/>
          <w:lang w:eastAsia="zh-CN"/>
        </w:rPr>
        <w:t>万元；义务教育保障机制专项资金</w:t>
      </w:r>
      <w:r>
        <w:rPr>
          <w:rFonts w:hint="default" w:ascii="Times New Roman" w:hAnsi="Times New Roman" w:eastAsia="仿宋_GB2312" w:cs="Times New Roman"/>
          <w:bCs/>
          <w:color w:val="auto"/>
          <w:kern w:val="0"/>
          <w:sz w:val="30"/>
          <w:szCs w:val="30"/>
          <w:lang w:val="en-US" w:eastAsia="zh-CN"/>
        </w:rPr>
        <w:t>917</w:t>
      </w:r>
      <w:r>
        <w:rPr>
          <w:rFonts w:hint="default" w:ascii="Times New Roman" w:hAnsi="Times New Roman" w:eastAsia="仿宋_GB2312" w:cs="Times New Roman"/>
          <w:bCs/>
          <w:color w:val="auto"/>
          <w:kern w:val="0"/>
          <w:sz w:val="30"/>
          <w:szCs w:val="30"/>
          <w:lang w:eastAsia="zh-CN"/>
        </w:rPr>
        <w:t>万元；学前教育生均公用经费</w:t>
      </w:r>
      <w:r>
        <w:rPr>
          <w:rFonts w:hint="default" w:ascii="Times New Roman" w:hAnsi="Times New Roman" w:eastAsia="仿宋_GB2312" w:cs="Times New Roman"/>
          <w:bCs/>
          <w:color w:val="auto"/>
          <w:kern w:val="0"/>
          <w:sz w:val="30"/>
          <w:szCs w:val="30"/>
          <w:lang w:val="en-US" w:eastAsia="zh-CN"/>
        </w:rPr>
        <w:t>495万元；</w:t>
      </w:r>
      <w:r>
        <w:rPr>
          <w:rFonts w:hint="default" w:ascii="Times New Roman" w:hAnsi="Times New Roman" w:eastAsia="仿宋_GB2312" w:cs="Times New Roman"/>
          <w:bCs/>
          <w:color w:val="auto"/>
          <w:kern w:val="0"/>
          <w:sz w:val="30"/>
          <w:szCs w:val="30"/>
          <w:lang w:eastAsia="zh-CN"/>
        </w:rPr>
        <w:t>学校提质改造经费</w:t>
      </w:r>
      <w:r>
        <w:rPr>
          <w:rFonts w:hint="default" w:ascii="Times New Roman" w:hAnsi="Times New Roman" w:eastAsia="仿宋_GB2312" w:cs="Times New Roman"/>
          <w:bCs/>
          <w:color w:val="auto"/>
          <w:kern w:val="0"/>
          <w:sz w:val="30"/>
          <w:szCs w:val="30"/>
          <w:lang w:val="en-US" w:eastAsia="zh-CN"/>
        </w:rPr>
        <w:t>300万元；</w:t>
      </w:r>
      <w:r>
        <w:rPr>
          <w:rFonts w:hint="default" w:ascii="Times New Roman" w:hAnsi="Times New Roman" w:eastAsia="仿宋_GB2312" w:cs="Times New Roman"/>
          <w:bCs/>
          <w:color w:val="auto"/>
          <w:kern w:val="0"/>
          <w:sz w:val="30"/>
          <w:szCs w:val="30"/>
          <w:lang w:eastAsia="zh-CN"/>
        </w:rPr>
        <w:t>社区运转</w:t>
      </w:r>
      <w:r>
        <w:rPr>
          <w:rFonts w:hint="eastAsia" w:ascii="Times New Roman" w:hAnsi="Times New Roman" w:eastAsia="仿宋_GB2312" w:cs="Times New Roman"/>
          <w:bCs/>
          <w:color w:val="auto"/>
          <w:kern w:val="0"/>
          <w:sz w:val="30"/>
          <w:szCs w:val="30"/>
          <w:lang w:val="en-US" w:eastAsia="zh-CN"/>
        </w:rPr>
        <w:t>经费</w:t>
      </w:r>
      <w:r>
        <w:rPr>
          <w:rFonts w:hint="default" w:ascii="Times New Roman" w:hAnsi="Times New Roman" w:eastAsia="仿宋_GB2312" w:cs="Times New Roman"/>
          <w:bCs/>
          <w:color w:val="auto"/>
          <w:kern w:val="0"/>
          <w:sz w:val="30"/>
          <w:szCs w:val="30"/>
          <w:lang w:val="en-US" w:eastAsia="zh-CN"/>
        </w:rPr>
        <w:t>4240万元；</w:t>
      </w:r>
      <w:r>
        <w:rPr>
          <w:rFonts w:hint="default" w:ascii="Times New Roman" w:hAnsi="Times New Roman" w:eastAsia="仿宋_GB2312" w:cs="Times New Roman"/>
          <w:bCs/>
          <w:color w:val="auto"/>
          <w:kern w:val="0"/>
          <w:sz w:val="30"/>
          <w:szCs w:val="30"/>
          <w:lang w:eastAsia="zh-CN"/>
        </w:rPr>
        <w:t>村级运转经费</w:t>
      </w:r>
      <w:r>
        <w:rPr>
          <w:rFonts w:hint="default" w:ascii="Times New Roman" w:hAnsi="Times New Roman" w:eastAsia="仿宋_GB2312" w:cs="Times New Roman"/>
          <w:bCs/>
          <w:color w:val="auto"/>
          <w:kern w:val="0"/>
          <w:sz w:val="30"/>
          <w:szCs w:val="30"/>
          <w:lang w:val="en-US" w:eastAsia="zh-CN"/>
        </w:rPr>
        <w:t>1277万元；</w:t>
      </w:r>
      <w:r>
        <w:rPr>
          <w:rFonts w:hint="default" w:ascii="Times New Roman" w:hAnsi="Times New Roman" w:eastAsia="仿宋_GB2312" w:cs="Times New Roman"/>
          <w:bCs/>
          <w:color w:val="auto"/>
          <w:kern w:val="0"/>
          <w:sz w:val="30"/>
          <w:szCs w:val="30"/>
          <w:lang w:eastAsia="zh-CN"/>
        </w:rPr>
        <w:t>高龄生活补贴</w:t>
      </w:r>
      <w:r>
        <w:rPr>
          <w:rFonts w:hint="default" w:ascii="Times New Roman" w:hAnsi="Times New Roman" w:eastAsia="仿宋_GB2312" w:cs="Times New Roman"/>
          <w:bCs/>
          <w:color w:val="auto"/>
          <w:kern w:val="0"/>
          <w:sz w:val="30"/>
          <w:szCs w:val="30"/>
          <w:lang w:val="en-US" w:eastAsia="zh-CN"/>
        </w:rPr>
        <w:t>645</w:t>
      </w:r>
      <w:r>
        <w:rPr>
          <w:rFonts w:hint="default" w:ascii="Times New Roman" w:hAnsi="Times New Roman" w:eastAsia="仿宋_GB2312" w:cs="Times New Roman"/>
          <w:bCs/>
          <w:color w:val="auto"/>
          <w:kern w:val="0"/>
          <w:sz w:val="30"/>
          <w:szCs w:val="30"/>
          <w:lang w:eastAsia="zh-CN"/>
        </w:rPr>
        <w:t>万元；</w:t>
      </w:r>
      <w:r>
        <w:rPr>
          <w:rFonts w:hint="default" w:ascii="Times New Roman" w:hAnsi="Times New Roman" w:eastAsia="仿宋_GB2312" w:cs="Times New Roman"/>
          <w:bCs/>
          <w:color w:val="auto"/>
          <w:kern w:val="0"/>
          <w:sz w:val="30"/>
          <w:szCs w:val="30"/>
          <w:lang w:val="en-US" w:eastAsia="zh-CN"/>
        </w:rPr>
        <w:t>计生利益导向经费530</w:t>
      </w:r>
      <w:r>
        <w:rPr>
          <w:rFonts w:hint="default" w:ascii="Times New Roman" w:hAnsi="Times New Roman" w:eastAsia="仿宋_GB2312" w:cs="Times New Roman"/>
          <w:bCs/>
          <w:color w:val="auto"/>
          <w:kern w:val="0"/>
          <w:sz w:val="30"/>
          <w:szCs w:val="30"/>
          <w:lang w:eastAsia="zh-CN"/>
        </w:rPr>
        <w:t>万元；被征地农民养老保险资金缺口补助</w:t>
      </w:r>
      <w:r>
        <w:rPr>
          <w:rFonts w:hint="default" w:ascii="Times New Roman" w:hAnsi="Times New Roman" w:eastAsia="仿宋_GB2312" w:cs="Times New Roman"/>
          <w:bCs/>
          <w:color w:val="auto"/>
          <w:kern w:val="0"/>
          <w:sz w:val="30"/>
          <w:szCs w:val="30"/>
          <w:lang w:val="en-US" w:eastAsia="zh-CN"/>
        </w:rPr>
        <w:t>100</w:t>
      </w:r>
      <w:r>
        <w:rPr>
          <w:rFonts w:hint="default" w:ascii="Times New Roman" w:hAnsi="Times New Roman" w:eastAsia="仿宋_GB2312" w:cs="Times New Roman"/>
          <w:bCs/>
          <w:color w:val="auto"/>
          <w:kern w:val="0"/>
          <w:sz w:val="30"/>
          <w:szCs w:val="30"/>
          <w:lang w:eastAsia="zh-CN"/>
        </w:rPr>
        <w:t>万元；困难群众救助资金</w:t>
      </w:r>
      <w:r>
        <w:rPr>
          <w:rFonts w:hint="default" w:ascii="Times New Roman" w:hAnsi="Times New Roman" w:eastAsia="仿宋_GB2312" w:cs="Times New Roman"/>
          <w:bCs/>
          <w:color w:val="auto"/>
          <w:kern w:val="0"/>
          <w:sz w:val="30"/>
          <w:szCs w:val="30"/>
          <w:lang w:val="en-US" w:eastAsia="zh-CN"/>
        </w:rPr>
        <w:t>703</w:t>
      </w:r>
      <w:r>
        <w:rPr>
          <w:rFonts w:hint="default" w:ascii="Times New Roman" w:hAnsi="Times New Roman" w:eastAsia="仿宋_GB2312" w:cs="Times New Roman"/>
          <w:bCs/>
          <w:color w:val="auto"/>
          <w:kern w:val="0"/>
          <w:sz w:val="30"/>
          <w:szCs w:val="30"/>
          <w:lang w:eastAsia="zh-CN"/>
        </w:rPr>
        <w:t>万元；乡镇工作补贴</w:t>
      </w:r>
      <w:r>
        <w:rPr>
          <w:rFonts w:hint="default" w:ascii="Times New Roman" w:hAnsi="Times New Roman" w:eastAsia="仿宋_GB2312" w:cs="Times New Roman"/>
          <w:bCs/>
          <w:color w:val="auto"/>
          <w:kern w:val="0"/>
          <w:sz w:val="30"/>
          <w:szCs w:val="30"/>
          <w:lang w:val="en-US" w:eastAsia="zh-CN"/>
        </w:rPr>
        <w:t>424万元；</w:t>
      </w:r>
      <w:r>
        <w:rPr>
          <w:rFonts w:hint="default" w:ascii="Times New Roman" w:hAnsi="Times New Roman" w:eastAsia="仿宋_GB2312" w:cs="Times New Roman"/>
          <w:bCs/>
          <w:color w:val="auto"/>
          <w:kern w:val="0"/>
          <w:sz w:val="30"/>
          <w:szCs w:val="30"/>
          <w:lang w:eastAsia="zh-CN"/>
        </w:rPr>
        <w:t>机关养老保险财政补助</w:t>
      </w:r>
      <w:r>
        <w:rPr>
          <w:rFonts w:hint="default" w:ascii="Times New Roman" w:hAnsi="Times New Roman" w:eastAsia="仿宋_GB2312" w:cs="Times New Roman"/>
          <w:bCs/>
          <w:color w:val="auto"/>
          <w:kern w:val="0"/>
          <w:sz w:val="30"/>
          <w:szCs w:val="30"/>
          <w:lang w:val="en-US" w:eastAsia="zh-CN"/>
        </w:rPr>
        <w:t>200万</w:t>
      </w:r>
      <w:r>
        <w:rPr>
          <w:rFonts w:hint="default" w:ascii="Times New Roman" w:hAnsi="Times New Roman" w:eastAsia="仿宋_GB2312" w:cs="Times New Roman"/>
          <w:bCs/>
          <w:color w:val="auto"/>
          <w:kern w:val="0"/>
          <w:sz w:val="30"/>
          <w:szCs w:val="30"/>
          <w:lang w:eastAsia="zh-CN"/>
        </w:rPr>
        <w:t>元</w:t>
      </w:r>
      <w:r>
        <w:rPr>
          <w:rFonts w:hint="default" w:ascii="Times New Roman" w:hAnsi="Times New Roman" w:eastAsia="仿宋_GB2312" w:cs="Times New Roman"/>
          <w:bCs/>
          <w:color w:val="auto"/>
          <w:kern w:val="0"/>
          <w:sz w:val="30"/>
          <w:szCs w:val="30"/>
          <w:lang w:val="en-US" w:eastAsia="zh-CN"/>
        </w:rPr>
        <w:t>；残疾人两项</w:t>
      </w:r>
      <w:r>
        <w:rPr>
          <w:rFonts w:hint="default" w:ascii="Times New Roman" w:hAnsi="Times New Roman" w:eastAsia="仿宋_GB2312" w:cs="Times New Roman"/>
          <w:bCs/>
          <w:color w:val="auto"/>
          <w:kern w:val="0"/>
          <w:sz w:val="30"/>
          <w:szCs w:val="30"/>
          <w:lang w:eastAsia="zh-CN"/>
        </w:rPr>
        <w:t>补贴</w:t>
      </w:r>
      <w:r>
        <w:rPr>
          <w:rFonts w:hint="default" w:ascii="Times New Roman" w:hAnsi="Times New Roman" w:eastAsia="仿宋_GB2312" w:cs="Times New Roman"/>
          <w:bCs/>
          <w:color w:val="auto"/>
          <w:kern w:val="0"/>
          <w:sz w:val="30"/>
          <w:szCs w:val="30"/>
          <w:lang w:val="en-US" w:eastAsia="zh-CN"/>
        </w:rPr>
        <w:t>261万元；</w:t>
      </w:r>
      <w:r>
        <w:rPr>
          <w:rFonts w:hint="default" w:ascii="Times New Roman" w:hAnsi="Times New Roman" w:eastAsia="仿宋_GB2312" w:cs="Times New Roman"/>
          <w:bCs/>
          <w:color w:val="auto"/>
          <w:kern w:val="0"/>
          <w:sz w:val="30"/>
          <w:szCs w:val="30"/>
          <w:lang w:eastAsia="zh-CN"/>
        </w:rPr>
        <w:t>义务兵家庭优待金</w:t>
      </w:r>
      <w:r>
        <w:rPr>
          <w:rFonts w:hint="default" w:ascii="Times New Roman" w:hAnsi="Times New Roman" w:eastAsia="仿宋_GB2312" w:cs="Times New Roman"/>
          <w:bCs/>
          <w:color w:val="auto"/>
          <w:kern w:val="0"/>
          <w:sz w:val="30"/>
          <w:szCs w:val="30"/>
          <w:lang w:val="en-US" w:eastAsia="zh-CN"/>
        </w:rPr>
        <w:t>468</w:t>
      </w:r>
      <w:r>
        <w:rPr>
          <w:rFonts w:hint="default" w:ascii="Times New Roman" w:hAnsi="Times New Roman" w:eastAsia="仿宋_GB2312" w:cs="Times New Roman"/>
          <w:bCs/>
          <w:color w:val="auto"/>
          <w:kern w:val="0"/>
          <w:sz w:val="30"/>
          <w:szCs w:val="30"/>
          <w:lang w:eastAsia="zh-CN"/>
        </w:rPr>
        <w:t>万元；</w:t>
      </w:r>
      <w:r>
        <w:rPr>
          <w:rFonts w:hint="default" w:ascii="Times New Roman" w:hAnsi="Times New Roman" w:eastAsia="仿宋_GB2312" w:cs="Times New Roman"/>
          <w:bCs/>
          <w:color w:val="auto"/>
          <w:kern w:val="0"/>
          <w:sz w:val="30"/>
          <w:szCs w:val="30"/>
          <w:lang w:val="en-US" w:eastAsia="zh-CN"/>
        </w:rPr>
        <w:t>军转人员安置补助124万元；优抚经费317万元。</w:t>
      </w:r>
    </w:p>
    <w:p>
      <w:pPr>
        <w:keepNext w:val="0"/>
        <w:keepLines w:val="0"/>
        <w:pageBreakBefore w:val="0"/>
        <w:widowControl w:val="0"/>
        <w:kinsoku/>
        <w:wordWrap/>
        <w:overflowPunct/>
        <w:topLinePunct w:val="0"/>
        <w:autoSpaceDE/>
        <w:autoSpaceDN/>
        <w:bidi w:val="0"/>
        <w:adjustRightInd/>
        <w:snapToGrid/>
        <w:spacing w:line="580" w:lineRule="exact"/>
        <w:ind w:left="0" w:right="0" w:firstLine="600" w:firstLineChars="200"/>
        <w:textAlignment w:val="auto"/>
        <w:rPr>
          <w:rFonts w:hint="default" w:ascii="Times New Roman" w:hAnsi="Times New Roman" w:eastAsia="仿宋_GB2312" w:cs="Times New Roman"/>
          <w:bCs/>
          <w:color w:val="auto"/>
          <w:kern w:val="0"/>
          <w:sz w:val="30"/>
          <w:szCs w:val="30"/>
          <w:lang w:eastAsia="zh-CN"/>
        </w:rPr>
      </w:pPr>
      <w:r>
        <w:rPr>
          <w:rFonts w:hint="default" w:ascii="Times New Roman" w:hAnsi="Times New Roman" w:eastAsia="仿宋_GB2312" w:cs="Times New Roman"/>
          <w:bCs/>
          <w:color w:val="auto"/>
          <w:kern w:val="0"/>
          <w:sz w:val="30"/>
          <w:szCs w:val="30"/>
          <w:lang w:val="en-US" w:eastAsia="zh-CN"/>
        </w:rPr>
        <w:t>（2）保政府债务还本付息支出1.97亿元，比上年增加0.27亿元</w:t>
      </w:r>
      <w:r>
        <w:rPr>
          <w:rFonts w:hint="eastAsia" w:ascii="Times New Roman" w:hAnsi="Times New Roman" w:eastAsia="仿宋_GB2312" w:cs="Times New Roman"/>
          <w:bCs/>
          <w:color w:val="auto"/>
          <w:kern w:val="0"/>
          <w:sz w:val="30"/>
          <w:szCs w:val="30"/>
          <w:lang w:val="en-US" w:eastAsia="zh-CN"/>
        </w:rPr>
        <w:t>，其中：</w:t>
      </w:r>
      <w:r>
        <w:rPr>
          <w:rFonts w:hint="default" w:ascii="Times New Roman" w:hAnsi="Times New Roman" w:eastAsia="仿宋_GB2312" w:cs="Times New Roman"/>
          <w:bCs/>
          <w:color w:val="auto"/>
          <w:kern w:val="0"/>
          <w:sz w:val="30"/>
          <w:szCs w:val="30"/>
          <w:lang w:eastAsia="zh-CN"/>
        </w:rPr>
        <w:t>政府一般债券利息支出</w:t>
      </w:r>
      <w:r>
        <w:rPr>
          <w:rFonts w:hint="default" w:ascii="Times New Roman" w:hAnsi="Times New Roman" w:eastAsia="仿宋_GB2312" w:cs="Times New Roman"/>
          <w:bCs/>
          <w:color w:val="auto"/>
          <w:kern w:val="0"/>
          <w:sz w:val="30"/>
          <w:szCs w:val="30"/>
          <w:lang w:val="en-US" w:eastAsia="zh-CN"/>
        </w:rPr>
        <w:t>1.8亿</w:t>
      </w:r>
      <w:r>
        <w:rPr>
          <w:rFonts w:hint="default" w:ascii="Times New Roman" w:hAnsi="Times New Roman" w:eastAsia="仿宋_GB2312" w:cs="Times New Roman"/>
          <w:bCs/>
          <w:color w:val="auto"/>
          <w:kern w:val="0"/>
          <w:sz w:val="30"/>
          <w:szCs w:val="30"/>
          <w:lang w:eastAsia="zh-CN"/>
        </w:rPr>
        <w:t>元（其中土地收入统筹财力安排</w:t>
      </w:r>
      <w:r>
        <w:rPr>
          <w:rFonts w:hint="default" w:ascii="Times New Roman" w:hAnsi="Times New Roman" w:eastAsia="仿宋_GB2312" w:cs="Times New Roman"/>
          <w:bCs/>
          <w:color w:val="auto"/>
          <w:kern w:val="0"/>
          <w:sz w:val="30"/>
          <w:szCs w:val="30"/>
          <w:lang w:val="en-US" w:eastAsia="zh-CN"/>
        </w:rPr>
        <w:t>0.65亿元</w:t>
      </w:r>
      <w:r>
        <w:rPr>
          <w:rFonts w:hint="default" w:ascii="Times New Roman" w:hAnsi="Times New Roman" w:eastAsia="仿宋_GB2312" w:cs="Times New Roman"/>
          <w:bCs/>
          <w:color w:val="auto"/>
          <w:kern w:val="0"/>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right="0" w:firstLine="600" w:firstLineChars="200"/>
        <w:textAlignment w:val="auto"/>
        <w:rPr>
          <w:rFonts w:hint="default" w:ascii="Times New Roman" w:hAnsi="Times New Roman" w:eastAsia="仿宋_GB2312" w:cs="Times New Roman"/>
          <w:bCs/>
          <w:color w:val="auto"/>
          <w:kern w:val="0"/>
          <w:sz w:val="30"/>
          <w:szCs w:val="30"/>
          <w:lang w:val="en-US" w:eastAsia="zh-CN"/>
        </w:rPr>
      </w:pPr>
      <w:r>
        <w:rPr>
          <w:rFonts w:hint="default" w:ascii="Times New Roman" w:hAnsi="Times New Roman" w:eastAsia="仿宋_GB2312" w:cs="Times New Roman"/>
          <w:bCs/>
          <w:color w:val="auto"/>
          <w:kern w:val="0"/>
          <w:sz w:val="30"/>
          <w:szCs w:val="30"/>
          <w:lang w:val="en-US" w:eastAsia="zh-CN"/>
        </w:rPr>
        <w:t>（3）保城乡正常运转必需的支出0.84亿元。主要包括：</w:t>
      </w:r>
      <w:r>
        <w:rPr>
          <w:rFonts w:hint="default" w:ascii="Times New Roman" w:hAnsi="Times New Roman" w:eastAsia="仿宋_GB2312" w:cs="Times New Roman"/>
          <w:bCs/>
          <w:color w:val="auto"/>
          <w:kern w:val="0"/>
          <w:sz w:val="30"/>
          <w:szCs w:val="30"/>
          <w:lang w:eastAsia="zh-CN"/>
        </w:rPr>
        <w:t>城市维护经费</w:t>
      </w:r>
      <w:r>
        <w:rPr>
          <w:rFonts w:hint="default" w:ascii="Times New Roman" w:hAnsi="Times New Roman" w:eastAsia="仿宋_GB2312" w:cs="Times New Roman"/>
          <w:bCs/>
          <w:color w:val="auto"/>
          <w:kern w:val="0"/>
          <w:sz w:val="30"/>
          <w:szCs w:val="30"/>
          <w:lang w:val="en-US" w:eastAsia="zh-CN"/>
        </w:rPr>
        <w:t>4359</w:t>
      </w:r>
      <w:r>
        <w:rPr>
          <w:rFonts w:hint="default" w:ascii="Times New Roman" w:hAnsi="Times New Roman" w:eastAsia="仿宋_GB2312" w:cs="Times New Roman"/>
          <w:bCs/>
          <w:color w:val="auto"/>
          <w:kern w:val="0"/>
          <w:sz w:val="30"/>
          <w:szCs w:val="30"/>
          <w:lang w:eastAsia="zh-CN"/>
        </w:rPr>
        <w:t>万元；镇</w:t>
      </w:r>
      <w:r>
        <w:rPr>
          <w:rFonts w:hint="eastAsia" w:ascii="Times New Roman" w:hAnsi="Times New Roman" w:eastAsia="仿宋_GB2312" w:cs="Times New Roman"/>
          <w:bCs/>
          <w:color w:val="auto"/>
          <w:kern w:val="0"/>
          <w:sz w:val="30"/>
          <w:szCs w:val="30"/>
          <w:lang w:eastAsia="zh-CN"/>
        </w:rPr>
        <w:t>（</w:t>
      </w:r>
      <w:r>
        <w:rPr>
          <w:rFonts w:hint="eastAsia" w:ascii="Times New Roman" w:hAnsi="Times New Roman" w:eastAsia="仿宋_GB2312" w:cs="Times New Roman"/>
          <w:bCs/>
          <w:color w:val="auto"/>
          <w:kern w:val="0"/>
          <w:sz w:val="30"/>
          <w:szCs w:val="30"/>
          <w:lang w:val="en-US" w:eastAsia="zh-CN"/>
        </w:rPr>
        <w:t>街道</w:t>
      </w:r>
      <w:r>
        <w:rPr>
          <w:rFonts w:hint="eastAsia" w:ascii="Times New Roman" w:hAnsi="Times New Roman" w:eastAsia="仿宋_GB2312" w:cs="Times New Roman"/>
          <w:bCs/>
          <w:color w:val="auto"/>
          <w:kern w:val="0"/>
          <w:sz w:val="30"/>
          <w:szCs w:val="30"/>
          <w:lang w:eastAsia="zh-CN"/>
        </w:rPr>
        <w:t>）</w:t>
      </w:r>
      <w:r>
        <w:rPr>
          <w:rFonts w:hint="default" w:ascii="Times New Roman" w:hAnsi="Times New Roman" w:eastAsia="仿宋_GB2312" w:cs="Times New Roman"/>
          <w:bCs/>
          <w:color w:val="auto"/>
          <w:kern w:val="0"/>
          <w:sz w:val="30"/>
          <w:szCs w:val="30"/>
          <w:lang w:eastAsia="zh-CN"/>
        </w:rPr>
        <w:t>业务专项经费</w:t>
      </w:r>
      <w:r>
        <w:rPr>
          <w:rFonts w:hint="default" w:ascii="Times New Roman" w:hAnsi="Times New Roman" w:eastAsia="仿宋_GB2312" w:cs="Times New Roman"/>
          <w:bCs/>
          <w:color w:val="auto"/>
          <w:kern w:val="0"/>
          <w:sz w:val="30"/>
          <w:szCs w:val="30"/>
          <w:lang w:val="en-US" w:eastAsia="zh-CN"/>
        </w:rPr>
        <w:t>1000万元；农村道路建设经费600万元；</w:t>
      </w:r>
      <w:r>
        <w:rPr>
          <w:rFonts w:hint="default" w:ascii="Times New Roman" w:hAnsi="Times New Roman" w:eastAsia="仿宋_GB2312" w:cs="Times New Roman"/>
          <w:bCs/>
          <w:color w:val="auto"/>
          <w:kern w:val="0"/>
          <w:sz w:val="30"/>
          <w:szCs w:val="30"/>
          <w:lang w:eastAsia="zh-CN"/>
        </w:rPr>
        <w:t>城市基础设施建设经费</w:t>
      </w:r>
      <w:r>
        <w:rPr>
          <w:rFonts w:hint="default" w:ascii="Times New Roman" w:hAnsi="Times New Roman" w:eastAsia="仿宋_GB2312" w:cs="Times New Roman"/>
          <w:bCs/>
          <w:color w:val="auto"/>
          <w:kern w:val="0"/>
          <w:sz w:val="30"/>
          <w:szCs w:val="30"/>
          <w:lang w:val="en-US" w:eastAsia="zh-CN"/>
        </w:rPr>
        <w:t>500万元；既有住宅小区加装电梯专项补贴200</w:t>
      </w:r>
      <w:r>
        <w:rPr>
          <w:rFonts w:hint="default" w:ascii="Times New Roman" w:hAnsi="Times New Roman" w:eastAsia="仿宋_GB2312" w:cs="Times New Roman"/>
          <w:bCs/>
          <w:color w:val="auto"/>
          <w:kern w:val="0"/>
          <w:sz w:val="30"/>
          <w:szCs w:val="30"/>
          <w:lang w:eastAsia="zh-CN"/>
        </w:rPr>
        <w:t>万元；</w:t>
      </w:r>
      <w:r>
        <w:rPr>
          <w:rFonts w:hint="default" w:ascii="Times New Roman" w:hAnsi="Times New Roman" w:eastAsia="仿宋_GB2312" w:cs="Times New Roman"/>
          <w:bCs/>
          <w:color w:val="auto"/>
          <w:kern w:val="0"/>
          <w:sz w:val="30"/>
          <w:szCs w:val="30"/>
          <w:lang w:val="en-US" w:eastAsia="zh-CN"/>
        </w:rPr>
        <w:t>城乡客运一体化运营补贴300万元；排渍站污水处理泵站维护</w:t>
      </w:r>
      <w:r>
        <w:rPr>
          <w:rFonts w:hint="eastAsia" w:ascii="Times New Roman" w:hAnsi="Times New Roman" w:eastAsia="仿宋_GB2312" w:cs="Times New Roman"/>
          <w:bCs/>
          <w:color w:val="auto"/>
          <w:kern w:val="0"/>
          <w:sz w:val="30"/>
          <w:szCs w:val="30"/>
          <w:lang w:val="en-US" w:eastAsia="zh-CN"/>
        </w:rPr>
        <w:t>经费</w:t>
      </w:r>
      <w:r>
        <w:rPr>
          <w:rFonts w:hint="default" w:ascii="Times New Roman" w:hAnsi="Times New Roman" w:eastAsia="仿宋_GB2312" w:cs="Times New Roman"/>
          <w:bCs/>
          <w:color w:val="auto"/>
          <w:kern w:val="0"/>
          <w:sz w:val="30"/>
          <w:szCs w:val="30"/>
          <w:lang w:val="en-US" w:eastAsia="zh-CN"/>
        </w:rPr>
        <w:t>200万元；教育公交专线</w:t>
      </w:r>
      <w:r>
        <w:rPr>
          <w:rFonts w:hint="eastAsia" w:ascii="Times New Roman" w:hAnsi="Times New Roman" w:eastAsia="仿宋_GB2312" w:cs="Times New Roman"/>
          <w:bCs/>
          <w:color w:val="auto"/>
          <w:kern w:val="0"/>
          <w:sz w:val="30"/>
          <w:szCs w:val="30"/>
          <w:lang w:val="en-US" w:eastAsia="zh-CN"/>
        </w:rPr>
        <w:t>补贴</w:t>
      </w:r>
      <w:r>
        <w:rPr>
          <w:rFonts w:hint="default" w:ascii="Times New Roman" w:hAnsi="Times New Roman" w:eastAsia="仿宋_GB2312" w:cs="Times New Roman"/>
          <w:bCs/>
          <w:color w:val="auto"/>
          <w:kern w:val="0"/>
          <w:sz w:val="30"/>
          <w:szCs w:val="30"/>
          <w:lang w:val="en-US" w:eastAsia="zh-CN"/>
        </w:rPr>
        <w:t xml:space="preserve">290万元。                                            </w:t>
      </w:r>
    </w:p>
    <w:p>
      <w:pPr>
        <w:keepNext w:val="0"/>
        <w:keepLines w:val="0"/>
        <w:pageBreakBefore w:val="0"/>
        <w:widowControl w:val="0"/>
        <w:kinsoku/>
        <w:wordWrap/>
        <w:overflowPunct/>
        <w:topLinePunct w:val="0"/>
        <w:autoSpaceDE/>
        <w:autoSpaceDN/>
        <w:bidi w:val="0"/>
        <w:adjustRightInd/>
        <w:snapToGrid/>
        <w:spacing w:line="580" w:lineRule="exact"/>
        <w:ind w:left="0" w:right="0" w:firstLine="600" w:firstLineChars="200"/>
        <w:textAlignment w:val="auto"/>
        <w:rPr>
          <w:rFonts w:hint="default" w:ascii="Times New Roman" w:hAnsi="Times New Roman" w:eastAsia="仿宋_GB2312" w:cs="Times New Roman"/>
          <w:bCs/>
          <w:color w:val="auto"/>
          <w:kern w:val="0"/>
          <w:sz w:val="30"/>
          <w:szCs w:val="30"/>
          <w:lang w:val="en-US" w:eastAsia="zh-CN"/>
        </w:rPr>
      </w:pPr>
      <w:r>
        <w:rPr>
          <w:rFonts w:hint="default" w:ascii="Times New Roman" w:hAnsi="Times New Roman" w:eastAsia="仿宋_GB2312" w:cs="Times New Roman"/>
          <w:bCs/>
          <w:color w:val="auto"/>
          <w:kern w:val="0"/>
          <w:sz w:val="30"/>
          <w:szCs w:val="30"/>
          <w:lang w:eastAsia="zh-CN"/>
        </w:rPr>
        <w:t>（</w:t>
      </w:r>
      <w:r>
        <w:rPr>
          <w:rFonts w:hint="default" w:ascii="Times New Roman" w:hAnsi="Times New Roman" w:eastAsia="仿宋_GB2312" w:cs="Times New Roman"/>
          <w:bCs/>
          <w:color w:val="auto"/>
          <w:kern w:val="0"/>
          <w:sz w:val="30"/>
          <w:szCs w:val="30"/>
          <w:lang w:val="en-US" w:eastAsia="zh-CN"/>
        </w:rPr>
        <w:t>4</w:t>
      </w:r>
      <w:r>
        <w:rPr>
          <w:rFonts w:hint="default" w:ascii="Times New Roman" w:hAnsi="Times New Roman" w:eastAsia="仿宋_GB2312" w:cs="Times New Roman"/>
          <w:bCs/>
          <w:color w:val="auto"/>
          <w:kern w:val="0"/>
          <w:sz w:val="30"/>
          <w:szCs w:val="30"/>
          <w:lang w:eastAsia="zh-CN"/>
        </w:rPr>
        <w:t>）产业生态体系构建专项</w:t>
      </w:r>
      <w:r>
        <w:rPr>
          <w:rFonts w:hint="default" w:ascii="Times New Roman" w:hAnsi="Times New Roman" w:eastAsia="仿宋_GB2312" w:cs="Times New Roman"/>
          <w:bCs/>
          <w:color w:val="auto"/>
          <w:kern w:val="0"/>
          <w:sz w:val="30"/>
          <w:szCs w:val="30"/>
          <w:lang w:val="en-US" w:eastAsia="zh-CN"/>
        </w:rPr>
        <w:t>支出2.22亿元。主要包括：产业生态构建专项经费17882</w:t>
      </w:r>
      <w:r>
        <w:rPr>
          <w:rFonts w:hint="default" w:ascii="Times New Roman" w:hAnsi="Times New Roman" w:eastAsia="仿宋_GB2312" w:cs="Times New Roman"/>
          <w:bCs/>
          <w:color w:val="auto"/>
          <w:kern w:val="0"/>
          <w:sz w:val="30"/>
          <w:szCs w:val="30"/>
          <w:lang w:eastAsia="zh-CN"/>
        </w:rPr>
        <w:t>万元；知识价值信用贷风险补偿金</w:t>
      </w:r>
      <w:r>
        <w:rPr>
          <w:rFonts w:hint="default" w:ascii="Times New Roman" w:hAnsi="Times New Roman" w:eastAsia="仿宋_GB2312" w:cs="Times New Roman"/>
          <w:bCs/>
          <w:color w:val="auto"/>
          <w:kern w:val="0"/>
          <w:sz w:val="30"/>
          <w:szCs w:val="30"/>
          <w:lang w:val="en-US" w:eastAsia="zh-CN"/>
        </w:rPr>
        <w:t>2000万元；</w:t>
      </w:r>
      <w:r>
        <w:rPr>
          <w:rFonts w:hint="default" w:ascii="Times New Roman" w:hAnsi="Times New Roman" w:eastAsia="仿宋_GB2312" w:cs="Times New Roman"/>
          <w:bCs/>
          <w:color w:val="auto"/>
          <w:kern w:val="0"/>
          <w:sz w:val="30"/>
          <w:szCs w:val="30"/>
          <w:lang w:eastAsia="zh-CN"/>
        </w:rPr>
        <w:t>人才专项经费</w:t>
      </w:r>
      <w:r>
        <w:rPr>
          <w:rFonts w:hint="default" w:ascii="Times New Roman" w:hAnsi="Times New Roman" w:eastAsia="仿宋_GB2312" w:cs="Times New Roman"/>
          <w:bCs/>
          <w:color w:val="auto"/>
          <w:kern w:val="0"/>
          <w:sz w:val="30"/>
          <w:szCs w:val="30"/>
          <w:lang w:val="en-US" w:eastAsia="zh-CN"/>
        </w:rPr>
        <w:t>10</w:t>
      </w:r>
      <w:r>
        <w:rPr>
          <w:rFonts w:hint="default" w:ascii="Times New Roman" w:hAnsi="Times New Roman" w:eastAsia="仿宋_GB2312" w:cs="Times New Roman"/>
          <w:bCs/>
          <w:color w:val="auto"/>
          <w:kern w:val="0"/>
          <w:sz w:val="30"/>
          <w:szCs w:val="30"/>
          <w:lang w:eastAsia="zh-CN"/>
        </w:rPr>
        <w:t>00万元；动力谷</w:t>
      </w:r>
      <w:r>
        <w:rPr>
          <w:rFonts w:hint="default" w:ascii="Times New Roman" w:hAnsi="Times New Roman" w:eastAsia="仿宋_GB2312" w:cs="Times New Roman"/>
          <w:bCs/>
          <w:color w:val="auto"/>
          <w:kern w:val="0"/>
          <w:sz w:val="30"/>
          <w:szCs w:val="30"/>
          <w:lang w:val="en-US" w:eastAsia="zh-CN"/>
        </w:rPr>
        <w:t>展示、研发中心运营补贴290万元；</w:t>
      </w:r>
      <w:r>
        <w:rPr>
          <w:rFonts w:hint="default" w:ascii="Times New Roman" w:hAnsi="Times New Roman" w:eastAsia="仿宋_GB2312" w:cs="Times New Roman"/>
          <w:bCs/>
          <w:color w:val="auto"/>
          <w:kern w:val="0"/>
          <w:sz w:val="30"/>
          <w:szCs w:val="30"/>
          <w:lang w:eastAsia="zh-CN"/>
        </w:rPr>
        <w:t>招商专项</w:t>
      </w:r>
      <w:r>
        <w:rPr>
          <w:rFonts w:hint="eastAsia" w:ascii="Times New Roman" w:hAnsi="Times New Roman" w:eastAsia="仿宋_GB2312" w:cs="Times New Roman"/>
          <w:bCs/>
          <w:color w:val="auto"/>
          <w:kern w:val="0"/>
          <w:sz w:val="30"/>
          <w:szCs w:val="30"/>
          <w:lang w:val="en-US" w:eastAsia="zh-CN"/>
        </w:rPr>
        <w:t>经费</w:t>
      </w:r>
      <w:r>
        <w:rPr>
          <w:rFonts w:hint="default" w:ascii="Times New Roman" w:hAnsi="Times New Roman" w:eastAsia="仿宋_GB2312" w:cs="Times New Roman"/>
          <w:bCs/>
          <w:color w:val="auto"/>
          <w:kern w:val="0"/>
          <w:sz w:val="30"/>
          <w:szCs w:val="30"/>
          <w:lang w:val="en-US" w:eastAsia="zh-CN"/>
        </w:rPr>
        <w:t>300万元；软件园运营补贴170万元。</w:t>
      </w:r>
    </w:p>
    <w:p>
      <w:pPr>
        <w:keepNext w:val="0"/>
        <w:keepLines w:val="0"/>
        <w:pageBreakBefore w:val="0"/>
        <w:widowControl w:val="0"/>
        <w:kinsoku/>
        <w:wordWrap/>
        <w:overflowPunct/>
        <w:topLinePunct w:val="0"/>
        <w:autoSpaceDE/>
        <w:autoSpaceDN/>
        <w:bidi w:val="0"/>
        <w:adjustRightInd/>
        <w:snapToGrid/>
        <w:spacing w:line="580" w:lineRule="exact"/>
        <w:ind w:left="0" w:right="0" w:firstLine="600" w:firstLineChars="200"/>
        <w:textAlignment w:val="auto"/>
        <w:rPr>
          <w:rFonts w:hint="default" w:ascii="Times New Roman" w:hAnsi="Times New Roman" w:eastAsia="仿宋_GB2312" w:cs="Times New Roman"/>
          <w:bCs/>
          <w:color w:val="auto"/>
          <w:kern w:val="0"/>
          <w:sz w:val="30"/>
          <w:szCs w:val="30"/>
          <w:lang w:val="en-US" w:eastAsia="zh-CN"/>
        </w:rPr>
      </w:pPr>
      <w:r>
        <w:rPr>
          <w:rFonts w:hint="default" w:ascii="Times New Roman" w:hAnsi="Times New Roman" w:eastAsia="仿宋_GB2312" w:cs="Times New Roman"/>
          <w:bCs/>
          <w:color w:val="auto"/>
          <w:kern w:val="0"/>
          <w:sz w:val="30"/>
          <w:szCs w:val="30"/>
          <w:lang w:eastAsia="zh-CN"/>
        </w:rPr>
        <w:t>（</w:t>
      </w:r>
      <w:r>
        <w:rPr>
          <w:rFonts w:hint="default" w:ascii="Times New Roman" w:hAnsi="Times New Roman" w:eastAsia="仿宋_GB2312" w:cs="Times New Roman"/>
          <w:bCs/>
          <w:color w:val="auto"/>
          <w:kern w:val="0"/>
          <w:sz w:val="30"/>
          <w:szCs w:val="30"/>
          <w:lang w:val="en-US" w:eastAsia="zh-CN"/>
        </w:rPr>
        <w:t>5</w:t>
      </w:r>
      <w:r>
        <w:rPr>
          <w:rFonts w:hint="default" w:ascii="Times New Roman" w:hAnsi="Times New Roman" w:eastAsia="仿宋_GB2312" w:cs="Times New Roman"/>
          <w:bCs/>
          <w:color w:val="auto"/>
          <w:kern w:val="0"/>
          <w:sz w:val="30"/>
          <w:szCs w:val="30"/>
          <w:lang w:eastAsia="zh-CN"/>
        </w:rPr>
        <w:t>）人居生态体系构建专项支出</w:t>
      </w:r>
      <w:r>
        <w:rPr>
          <w:rFonts w:hint="default" w:ascii="Times New Roman" w:hAnsi="Times New Roman" w:eastAsia="仿宋_GB2312" w:cs="Times New Roman"/>
          <w:bCs/>
          <w:color w:val="auto"/>
          <w:kern w:val="0"/>
          <w:sz w:val="30"/>
          <w:szCs w:val="30"/>
          <w:lang w:val="en-US" w:eastAsia="zh-CN"/>
        </w:rPr>
        <w:t>1.3亿元。主要包括：城</w:t>
      </w:r>
      <w:r>
        <w:rPr>
          <w:rFonts w:hint="eastAsia" w:ascii="Times New Roman" w:hAnsi="Times New Roman" w:eastAsia="仿宋_GB2312" w:cs="Times New Roman"/>
          <w:bCs/>
          <w:color w:val="auto"/>
          <w:kern w:val="0"/>
          <w:sz w:val="30"/>
          <w:szCs w:val="30"/>
          <w:lang w:val="en-US" w:eastAsia="zh-CN"/>
        </w:rPr>
        <w:t>乡</w:t>
      </w:r>
      <w:r>
        <w:rPr>
          <w:rFonts w:hint="default" w:ascii="Times New Roman" w:hAnsi="Times New Roman" w:eastAsia="仿宋_GB2312" w:cs="Times New Roman"/>
          <w:bCs/>
          <w:color w:val="auto"/>
          <w:kern w:val="0"/>
          <w:sz w:val="30"/>
          <w:szCs w:val="30"/>
          <w:lang w:val="en-US" w:eastAsia="zh-CN"/>
        </w:rPr>
        <w:t>服务一体化经费7500万元；人居生态构建专项经费2000万元；</w:t>
      </w:r>
      <w:r>
        <w:rPr>
          <w:rFonts w:hint="default" w:ascii="Times New Roman" w:hAnsi="Times New Roman" w:eastAsia="仿宋_GB2312" w:cs="Times New Roman"/>
          <w:bCs/>
          <w:color w:val="auto"/>
          <w:kern w:val="0"/>
          <w:sz w:val="30"/>
          <w:szCs w:val="30"/>
          <w:lang w:eastAsia="zh-CN"/>
        </w:rPr>
        <w:t>特定人群专项经费</w:t>
      </w:r>
      <w:r>
        <w:rPr>
          <w:rFonts w:hint="default" w:ascii="Times New Roman" w:hAnsi="Times New Roman" w:eastAsia="仿宋_GB2312" w:cs="Times New Roman"/>
          <w:bCs/>
          <w:color w:val="auto"/>
          <w:kern w:val="0"/>
          <w:sz w:val="30"/>
          <w:szCs w:val="30"/>
          <w:lang w:val="en-US" w:eastAsia="zh-CN"/>
        </w:rPr>
        <w:t>760</w:t>
      </w:r>
      <w:r>
        <w:rPr>
          <w:rFonts w:hint="default" w:ascii="Times New Roman" w:hAnsi="Times New Roman" w:eastAsia="仿宋_GB2312" w:cs="Times New Roman"/>
          <w:bCs/>
          <w:color w:val="auto"/>
          <w:kern w:val="0"/>
          <w:sz w:val="30"/>
          <w:szCs w:val="30"/>
          <w:lang w:eastAsia="zh-CN"/>
        </w:rPr>
        <w:t>万元；</w:t>
      </w:r>
      <w:r>
        <w:rPr>
          <w:rFonts w:hint="eastAsia" w:ascii="Times New Roman" w:hAnsi="Times New Roman" w:eastAsia="仿宋_GB2312" w:cs="Times New Roman"/>
          <w:bCs/>
          <w:color w:val="auto"/>
          <w:kern w:val="0"/>
          <w:sz w:val="30"/>
          <w:szCs w:val="30"/>
          <w:lang w:val="en-US" w:eastAsia="zh-CN"/>
        </w:rPr>
        <w:t>政</w:t>
      </w:r>
      <w:r>
        <w:rPr>
          <w:rFonts w:hint="default" w:ascii="Times New Roman" w:hAnsi="Times New Roman" w:eastAsia="仿宋_GB2312" w:cs="Times New Roman"/>
          <w:bCs/>
          <w:color w:val="auto"/>
          <w:kern w:val="0"/>
          <w:sz w:val="30"/>
          <w:szCs w:val="30"/>
          <w:lang w:eastAsia="zh-CN"/>
        </w:rPr>
        <w:t>务大厅运转费用</w:t>
      </w:r>
      <w:r>
        <w:rPr>
          <w:rFonts w:hint="default" w:ascii="Times New Roman" w:hAnsi="Times New Roman" w:eastAsia="仿宋_GB2312" w:cs="Times New Roman"/>
          <w:bCs/>
          <w:color w:val="auto"/>
          <w:kern w:val="0"/>
          <w:sz w:val="30"/>
          <w:szCs w:val="30"/>
          <w:lang w:val="en-US" w:eastAsia="zh-CN"/>
        </w:rPr>
        <w:t>758万元；</w:t>
      </w:r>
      <w:r>
        <w:rPr>
          <w:rFonts w:hint="default" w:ascii="Times New Roman" w:hAnsi="Times New Roman" w:eastAsia="仿宋_GB2312" w:cs="Times New Roman"/>
          <w:bCs/>
          <w:color w:val="auto"/>
          <w:kern w:val="0"/>
          <w:sz w:val="30"/>
          <w:szCs w:val="30"/>
          <w:lang w:eastAsia="zh-CN"/>
        </w:rPr>
        <w:t>残疾人就业保障金</w:t>
      </w:r>
      <w:r>
        <w:rPr>
          <w:rFonts w:hint="default" w:ascii="Times New Roman" w:hAnsi="Times New Roman" w:eastAsia="仿宋_GB2312" w:cs="Times New Roman"/>
          <w:bCs/>
          <w:color w:val="auto"/>
          <w:kern w:val="0"/>
          <w:sz w:val="30"/>
          <w:szCs w:val="30"/>
          <w:lang w:val="en-US" w:eastAsia="zh-CN"/>
        </w:rPr>
        <w:t>550万元；基层医疗卫生机构收支补差经费900万元；疾病预防控制相关经费142万元；体育美育基地建设和项目推广专项经费119万元；老旧小区改造</w:t>
      </w:r>
      <w:r>
        <w:rPr>
          <w:rFonts w:hint="eastAsia" w:ascii="Times New Roman" w:hAnsi="Times New Roman" w:eastAsia="仿宋_GB2312" w:cs="Times New Roman"/>
          <w:bCs/>
          <w:color w:val="auto"/>
          <w:kern w:val="0"/>
          <w:sz w:val="30"/>
          <w:szCs w:val="30"/>
          <w:lang w:val="en-US" w:eastAsia="zh-CN"/>
        </w:rPr>
        <w:t>经费</w:t>
      </w:r>
      <w:r>
        <w:rPr>
          <w:rFonts w:hint="default" w:ascii="Times New Roman" w:hAnsi="Times New Roman" w:eastAsia="仿宋_GB2312" w:cs="Times New Roman"/>
          <w:bCs/>
          <w:color w:val="auto"/>
          <w:kern w:val="0"/>
          <w:sz w:val="30"/>
          <w:szCs w:val="30"/>
          <w:lang w:val="en-US" w:eastAsia="zh-CN"/>
        </w:rPr>
        <w:t>120万元；养老事业专项</w:t>
      </w:r>
      <w:r>
        <w:rPr>
          <w:rFonts w:hint="eastAsia" w:ascii="Times New Roman" w:hAnsi="Times New Roman" w:eastAsia="仿宋_GB2312" w:cs="Times New Roman"/>
          <w:bCs/>
          <w:color w:val="auto"/>
          <w:kern w:val="0"/>
          <w:sz w:val="30"/>
          <w:szCs w:val="30"/>
          <w:lang w:val="en-US" w:eastAsia="zh-CN"/>
        </w:rPr>
        <w:t>经费</w:t>
      </w:r>
      <w:r>
        <w:rPr>
          <w:rFonts w:hint="default" w:ascii="Times New Roman" w:hAnsi="Times New Roman" w:eastAsia="仿宋_GB2312" w:cs="Times New Roman"/>
          <w:bCs/>
          <w:color w:val="auto"/>
          <w:kern w:val="0"/>
          <w:sz w:val="30"/>
          <w:szCs w:val="30"/>
          <w:lang w:val="en-US" w:eastAsia="zh-CN"/>
        </w:rPr>
        <w:t>103万元；平安建设、社会治理现代化、“N合一”专项经费100万元；</w:t>
      </w:r>
      <w:r>
        <w:rPr>
          <w:rFonts w:hint="default" w:ascii="Times New Roman" w:hAnsi="Times New Roman" w:eastAsia="仿宋_GB2312" w:cs="Times New Roman"/>
          <w:bCs/>
          <w:color w:val="auto"/>
          <w:kern w:val="0"/>
          <w:sz w:val="30"/>
          <w:szCs w:val="30"/>
          <w:lang w:eastAsia="zh-CN"/>
        </w:rPr>
        <w:t>明月湖老年公寓专项</w:t>
      </w:r>
      <w:r>
        <w:rPr>
          <w:rFonts w:hint="eastAsia" w:ascii="Times New Roman" w:hAnsi="Times New Roman" w:eastAsia="仿宋_GB2312" w:cs="Times New Roman"/>
          <w:bCs/>
          <w:color w:val="auto"/>
          <w:kern w:val="0"/>
          <w:sz w:val="30"/>
          <w:szCs w:val="30"/>
          <w:lang w:val="en-US" w:eastAsia="zh-CN"/>
        </w:rPr>
        <w:t>经费</w:t>
      </w:r>
      <w:r>
        <w:rPr>
          <w:rFonts w:hint="default" w:ascii="Times New Roman" w:hAnsi="Times New Roman" w:eastAsia="仿宋_GB2312" w:cs="Times New Roman"/>
          <w:bCs/>
          <w:color w:val="auto"/>
          <w:kern w:val="0"/>
          <w:sz w:val="30"/>
          <w:szCs w:val="30"/>
          <w:lang w:val="en-US" w:eastAsia="zh-CN"/>
        </w:rPr>
        <w:t>100万元。</w:t>
      </w:r>
    </w:p>
    <w:p>
      <w:pPr>
        <w:keepNext w:val="0"/>
        <w:keepLines w:val="0"/>
        <w:pageBreakBefore w:val="0"/>
        <w:widowControl w:val="0"/>
        <w:kinsoku/>
        <w:wordWrap/>
        <w:overflowPunct/>
        <w:topLinePunct w:val="0"/>
        <w:autoSpaceDE/>
        <w:autoSpaceDN/>
        <w:bidi w:val="0"/>
        <w:adjustRightInd/>
        <w:snapToGrid/>
        <w:spacing w:line="580" w:lineRule="exact"/>
        <w:ind w:left="0" w:right="0" w:firstLine="600" w:firstLineChars="200"/>
        <w:textAlignment w:val="auto"/>
        <w:rPr>
          <w:rFonts w:hint="default" w:ascii="Times New Roman" w:hAnsi="Times New Roman" w:eastAsia="仿宋_GB2312" w:cs="Times New Roman"/>
          <w:bCs/>
          <w:color w:val="auto"/>
          <w:kern w:val="0"/>
          <w:sz w:val="30"/>
          <w:szCs w:val="30"/>
          <w:lang w:val="en-US" w:eastAsia="zh-CN"/>
        </w:rPr>
      </w:pPr>
      <w:r>
        <w:rPr>
          <w:rFonts w:hint="default" w:ascii="Times New Roman" w:hAnsi="Times New Roman" w:eastAsia="仿宋_GB2312" w:cs="Times New Roman"/>
          <w:bCs/>
          <w:color w:val="auto"/>
          <w:kern w:val="0"/>
          <w:sz w:val="30"/>
          <w:szCs w:val="30"/>
          <w:lang w:val="en-US" w:eastAsia="zh-CN"/>
        </w:rPr>
        <w:t>（6）政策性刚性兑付支出1.82亿元。主要包括：</w:t>
      </w:r>
      <w:r>
        <w:rPr>
          <w:rFonts w:hint="default" w:ascii="Times New Roman" w:hAnsi="Times New Roman" w:eastAsia="仿宋_GB2312" w:cs="Times New Roman"/>
          <w:bCs/>
          <w:color w:val="auto"/>
          <w:kern w:val="0"/>
          <w:sz w:val="30"/>
          <w:szCs w:val="30"/>
          <w:lang w:eastAsia="zh-CN"/>
        </w:rPr>
        <w:t>预备费</w:t>
      </w:r>
      <w:r>
        <w:rPr>
          <w:rFonts w:hint="default" w:ascii="Times New Roman" w:hAnsi="Times New Roman" w:eastAsia="仿宋_GB2312" w:cs="Times New Roman"/>
          <w:bCs/>
          <w:color w:val="auto"/>
          <w:kern w:val="0"/>
          <w:sz w:val="30"/>
          <w:szCs w:val="30"/>
          <w:lang w:val="en-US" w:eastAsia="zh-CN"/>
        </w:rPr>
        <w:t>5</w:t>
      </w:r>
      <w:r>
        <w:rPr>
          <w:rFonts w:hint="default" w:ascii="Times New Roman" w:hAnsi="Times New Roman" w:eastAsia="仿宋_GB2312" w:cs="Times New Roman"/>
          <w:bCs/>
          <w:color w:val="auto"/>
          <w:kern w:val="0"/>
          <w:sz w:val="30"/>
          <w:szCs w:val="30"/>
          <w:lang w:eastAsia="zh-CN"/>
        </w:rPr>
        <w:t>000万元；税</w:t>
      </w:r>
      <w:r>
        <w:rPr>
          <w:rFonts w:hint="eastAsia" w:ascii="Times New Roman" w:hAnsi="Times New Roman" w:eastAsia="仿宋_GB2312" w:cs="Times New Roman"/>
          <w:bCs/>
          <w:color w:val="auto"/>
          <w:kern w:val="0"/>
          <w:sz w:val="30"/>
          <w:szCs w:val="30"/>
          <w:lang w:val="en-US" w:eastAsia="zh-CN"/>
        </w:rPr>
        <w:t>费</w:t>
      </w:r>
      <w:r>
        <w:rPr>
          <w:rFonts w:hint="default" w:ascii="Times New Roman" w:hAnsi="Times New Roman" w:eastAsia="仿宋_GB2312" w:cs="Times New Roman"/>
          <w:bCs/>
          <w:color w:val="auto"/>
          <w:kern w:val="0"/>
          <w:sz w:val="30"/>
          <w:szCs w:val="30"/>
          <w:lang w:eastAsia="zh-CN"/>
        </w:rPr>
        <w:t>征收经费</w:t>
      </w:r>
      <w:r>
        <w:rPr>
          <w:rFonts w:hint="default" w:ascii="Times New Roman" w:hAnsi="Times New Roman" w:eastAsia="仿宋_GB2312" w:cs="Times New Roman"/>
          <w:bCs/>
          <w:color w:val="auto"/>
          <w:kern w:val="0"/>
          <w:sz w:val="30"/>
          <w:szCs w:val="30"/>
          <w:lang w:val="en-US" w:eastAsia="zh-CN"/>
        </w:rPr>
        <w:t>40</w:t>
      </w:r>
      <w:r>
        <w:rPr>
          <w:rFonts w:hint="default" w:ascii="Times New Roman" w:hAnsi="Times New Roman" w:eastAsia="仿宋_GB2312" w:cs="Times New Roman"/>
          <w:bCs/>
          <w:color w:val="auto"/>
          <w:kern w:val="0"/>
          <w:sz w:val="30"/>
          <w:szCs w:val="30"/>
          <w:lang w:eastAsia="zh-CN"/>
        </w:rPr>
        <w:t>00万元；网格化服务管理中心工作经费</w:t>
      </w:r>
      <w:r>
        <w:rPr>
          <w:rFonts w:hint="default" w:ascii="Times New Roman" w:hAnsi="Times New Roman" w:eastAsia="仿宋_GB2312" w:cs="Times New Roman"/>
          <w:bCs/>
          <w:color w:val="auto"/>
          <w:kern w:val="0"/>
          <w:sz w:val="30"/>
          <w:szCs w:val="30"/>
          <w:lang w:val="en-US" w:eastAsia="zh-CN"/>
        </w:rPr>
        <w:t>1137万元；大楼运转经费1006万元；校园安保经费835万元；行政运转补助经费962万元；</w:t>
      </w:r>
      <w:r>
        <w:rPr>
          <w:rFonts w:hint="default" w:ascii="Times New Roman" w:hAnsi="Times New Roman" w:eastAsia="仿宋_GB2312" w:cs="Times New Roman"/>
          <w:bCs/>
          <w:color w:val="auto"/>
          <w:kern w:val="0"/>
          <w:sz w:val="30"/>
          <w:szCs w:val="30"/>
          <w:lang w:eastAsia="zh-CN"/>
        </w:rPr>
        <w:t>农村学校学生免费午餐经费</w:t>
      </w:r>
      <w:r>
        <w:rPr>
          <w:rFonts w:hint="default" w:ascii="Times New Roman" w:hAnsi="Times New Roman" w:eastAsia="仿宋_GB2312" w:cs="Times New Roman"/>
          <w:bCs/>
          <w:color w:val="auto"/>
          <w:kern w:val="0"/>
          <w:sz w:val="30"/>
          <w:szCs w:val="30"/>
          <w:lang w:val="en-US" w:eastAsia="zh-CN"/>
        </w:rPr>
        <w:t>663</w:t>
      </w:r>
      <w:r>
        <w:rPr>
          <w:rFonts w:hint="default" w:ascii="Times New Roman" w:hAnsi="Times New Roman" w:eastAsia="仿宋_GB2312" w:cs="Times New Roman"/>
          <w:bCs/>
          <w:color w:val="auto"/>
          <w:kern w:val="0"/>
          <w:sz w:val="30"/>
          <w:szCs w:val="30"/>
          <w:lang w:eastAsia="zh-CN"/>
        </w:rPr>
        <w:t>万元；教师午餐补助</w:t>
      </w:r>
      <w:r>
        <w:rPr>
          <w:rFonts w:hint="default" w:ascii="Times New Roman" w:hAnsi="Times New Roman" w:eastAsia="仿宋_GB2312" w:cs="Times New Roman"/>
          <w:bCs/>
          <w:color w:val="auto"/>
          <w:kern w:val="0"/>
          <w:sz w:val="30"/>
          <w:szCs w:val="30"/>
          <w:lang w:val="en-US" w:eastAsia="zh-CN"/>
        </w:rPr>
        <w:t>611</w:t>
      </w:r>
      <w:r>
        <w:rPr>
          <w:rFonts w:hint="default" w:ascii="Times New Roman" w:hAnsi="Times New Roman" w:eastAsia="仿宋_GB2312" w:cs="Times New Roman"/>
          <w:bCs/>
          <w:color w:val="auto"/>
          <w:kern w:val="0"/>
          <w:sz w:val="30"/>
          <w:szCs w:val="30"/>
          <w:lang w:eastAsia="zh-CN"/>
        </w:rPr>
        <w:t>万元；班主任津贴</w:t>
      </w:r>
      <w:r>
        <w:rPr>
          <w:rFonts w:hint="default" w:ascii="Times New Roman" w:hAnsi="Times New Roman" w:eastAsia="仿宋_GB2312" w:cs="Times New Roman"/>
          <w:bCs/>
          <w:color w:val="auto"/>
          <w:kern w:val="0"/>
          <w:sz w:val="30"/>
          <w:szCs w:val="30"/>
          <w:lang w:val="en-US" w:eastAsia="zh-CN"/>
        </w:rPr>
        <w:t>449万元；</w:t>
      </w:r>
      <w:r>
        <w:rPr>
          <w:rFonts w:hint="default" w:ascii="Times New Roman" w:hAnsi="Times New Roman" w:eastAsia="仿宋_GB2312" w:cs="Times New Roman"/>
          <w:bCs/>
          <w:color w:val="auto"/>
          <w:kern w:val="0"/>
          <w:sz w:val="30"/>
          <w:szCs w:val="30"/>
          <w:lang w:eastAsia="zh-CN"/>
        </w:rPr>
        <w:t>校医人员经费</w:t>
      </w:r>
      <w:r>
        <w:rPr>
          <w:rFonts w:hint="default" w:ascii="Times New Roman" w:hAnsi="Times New Roman" w:eastAsia="仿宋_GB2312" w:cs="Times New Roman"/>
          <w:bCs/>
          <w:color w:val="auto"/>
          <w:kern w:val="0"/>
          <w:sz w:val="30"/>
          <w:szCs w:val="30"/>
          <w:lang w:val="en-US" w:eastAsia="zh-CN"/>
        </w:rPr>
        <w:t>264万元；离任村干部补贴230万元；政府雇员薪酬750万元；“五类人员”援助岗位补贴214万元；公车平台运行费277万元；区直机关办公场地租赁及物业管理费220万元。</w:t>
      </w:r>
    </w:p>
    <w:p>
      <w:pPr>
        <w:keepNext w:val="0"/>
        <w:keepLines w:val="0"/>
        <w:pageBreakBefore w:val="0"/>
        <w:widowControl w:val="0"/>
        <w:kinsoku/>
        <w:wordWrap/>
        <w:overflowPunct/>
        <w:topLinePunct w:val="0"/>
        <w:autoSpaceDE/>
        <w:autoSpaceDN/>
        <w:bidi w:val="0"/>
        <w:adjustRightInd/>
        <w:snapToGrid/>
        <w:spacing w:line="580" w:lineRule="exact"/>
        <w:ind w:left="0" w:right="0" w:firstLine="600" w:firstLineChars="200"/>
        <w:textAlignment w:val="auto"/>
        <w:rPr>
          <w:rFonts w:hint="default" w:ascii="Times New Roman" w:hAnsi="Times New Roman" w:eastAsia="仿宋_GB2312" w:cs="Times New Roman"/>
          <w:bCs/>
          <w:color w:val="auto"/>
          <w:kern w:val="0"/>
          <w:sz w:val="30"/>
          <w:szCs w:val="30"/>
          <w:lang w:val="en-US" w:eastAsia="zh-CN"/>
        </w:rPr>
      </w:pPr>
      <w:r>
        <w:rPr>
          <w:rFonts w:hint="default" w:ascii="Times New Roman" w:hAnsi="Times New Roman" w:eastAsia="仿宋_GB2312" w:cs="Times New Roman"/>
          <w:bCs/>
          <w:color w:val="auto"/>
          <w:kern w:val="0"/>
          <w:sz w:val="30"/>
          <w:szCs w:val="30"/>
          <w:lang w:val="en-US" w:eastAsia="zh-CN"/>
        </w:rPr>
        <w:t>（7）其他事业发展专项支出1.85亿元。</w:t>
      </w:r>
      <w:r>
        <w:rPr>
          <w:rFonts w:hint="eastAsia" w:ascii="Times New Roman" w:hAnsi="Times New Roman" w:eastAsia="仿宋_GB2312" w:cs="Times New Roman"/>
          <w:bCs/>
          <w:color w:val="auto"/>
          <w:kern w:val="0"/>
          <w:sz w:val="30"/>
          <w:szCs w:val="30"/>
          <w:lang w:val="en-US" w:eastAsia="zh-CN"/>
        </w:rPr>
        <w:t>主要包括：</w:t>
      </w:r>
      <w:r>
        <w:rPr>
          <w:rFonts w:hint="default" w:ascii="Times New Roman" w:hAnsi="Times New Roman" w:eastAsia="仿宋_GB2312" w:cs="Times New Roman"/>
          <w:bCs/>
          <w:color w:val="auto"/>
          <w:kern w:val="0"/>
          <w:sz w:val="30"/>
          <w:szCs w:val="30"/>
          <w:lang w:val="en-US" w:eastAsia="zh-CN"/>
        </w:rPr>
        <w:t>北师大资产整体回购款1000万元；</w:t>
      </w:r>
      <w:r>
        <w:rPr>
          <w:rFonts w:hint="default" w:ascii="Times New Roman" w:hAnsi="Times New Roman" w:eastAsia="仿宋_GB2312" w:cs="Times New Roman"/>
          <w:bCs/>
          <w:color w:val="auto"/>
          <w:kern w:val="0"/>
          <w:sz w:val="30"/>
          <w:szCs w:val="30"/>
          <w:lang w:eastAsia="zh-CN"/>
        </w:rPr>
        <w:t>莲花中学建设经费</w:t>
      </w:r>
      <w:r>
        <w:rPr>
          <w:rFonts w:hint="default" w:ascii="Times New Roman" w:hAnsi="Times New Roman" w:eastAsia="仿宋_GB2312" w:cs="Times New Roman"/>
          <w:bCs/>
          <w:color w:val="auto"/>
          <w:kern w:val="0"/>
          <w:sz w:val="30"/>
          <w:szCs w:val="30"/>
          <w:lang w:val="en-US" w:eastAsia="zh-CN"/>
        </w:rPr>
        <w:t>1000万元；学校</w:t>
      </w:r>
      <w:r>
        <w:rPr>
          <w:rFonts w:hint="default" w:ascii="Times New Roman" w:hAnsi="Times New Roman" w:eastAsia="仿宋_GB2312" w:cs="Times New Roman"/>
          <w:bCs/>
          <w:color w:val="auto"/>
          <w:kern w:val="0"/>
          <w:sz w:val="30"/>
          <w:szCs w:val="30"/>
          <w:lang w:eastAsia="zh-CN"/>
        </w:rPr>
        <w:t>装备购置经费</w:t>
      </w:r>
      <w:r>
        <w:rPr>
          <w:rFonts w:hint="default" w:ascii="Times New Roman" w:hAnsi="Times New Roman" w:eastAsia="仿宋_GB2312" w:cs="Times New Roman"/>
          <w:bCs/>
          <w:color w:val="auto"/>
          <w:kern w:val="0"/>
          <w:sz w:val="30"/>
          <w:szCs w:val="30"/>
          <w:lang w:val="en-US" w:eastAsia="zh-CN"/>
        </w:rPr>
        <w:t>500</w:t>
      </w:r>
      <w:r>
        <w:rPr>
          <w:rFonts w:hint="default" w:ascii="Times New Roman" w:hAnsi="Times New Roman" w:eastAsia="仿宋_GB2312" w:cs="Times New Roman"/>
          <w:bCs/>
          <w:color w:val="auto"/>
          <w:kern w:val="0"/>
          <w:sz w:val="30"/>
          <w:szCs w:val="30"/>
          <w:lang w:eastAsia="zh-CN"/>
        </w:rPr>
        <w:t>万元；</w:t>
      </w:r>
      <w:r>
        <w:rPr>
          <w:rFonts w:hint="default" w:ascii="Times New Roman" w:hAnsi="Times New Roman" w:eastAsia="仿宋_GB2312" w:cs="Times New Roman"/>
          <w:bCs/>
          <w:color w:val="auto"/>
          <w:kern w:val="0"/>
          <w:sz w:val="30"/>
          <w:szCs w:val="30"/>
          <w:lang w:val="en-US" w:eastAsia="zh-CN"/>
        </w:rPr>
        <w:t>幼儿园购买校车运营服务经费128万元；</w:t>
      </w:r>
      <w:r>
        <w:rPr>
          <w:rFonts w:hint="default" w:ascii="Times New Roman" w:hAnsi="Times New Roman" w:eastAsia="仿宋_GB2312" w:cs="Times New Roman"/>
          <w:bCs/>
          <w:color w:val="auto"/>
          <w:kern w:val="0"/>
          <w:sz w:val="30"/>
          <w:szCs w:val="30"/>
          <w:lang w:eastAsia="zh-CN"/>
        </w:rPr>
        <w:t>公安交警专项</w:t>
      </w:r>
      <w:r>
        <w:rPr>
          <w:rFonts w:hint="eastAsia" w:ascii="Times New Roman" w:hAnsi="Times New Roman" w:eastAsia="仿宋_GB2312" w:cs="Times New Roman"/>
          <w:bCs/>
          <w:color w:val="auto"/>
          <w:kern w:val="0"/>
          <w:sz w:val="30"/>
          <w:szCs w:val="30"/>
          <w:lang w:val="en-US" w:eastAsia="zh-CN"/>
        </w:rPr>
        <w:t>经费</w:t>
      </w:r>
      <w:r>
        <w:rPr>
          <w:rFonts w:hint="default" w:ascii="Times New Roman" w:hAnsi="Times New Roman" w:eastAsia="仿宋_GB2312" w:cs="Times New Roman"/>
          <w:bCs/>
          <w:color w:val="auto"/>
          <w:kern w:val="0"/>
          <w:sz w:val="30"/>
          <w:szCs w:val="30"/>
          <w:lang w:val="en-US" w:eastAsia="zh-CN"/>
        </w:rPr>
        <w:t>2548</w:t>
      </w:r>
      <w:r>
        <w:rPr>
          <w:rFonts w:hint="default" w:ascii="Times New Roman" w:hAnsi="Times New Roman" w:eastAsia="仿宋_GB2312" w:cs="Times New Roman"/>
          <w:bCs/>
          <w:color w:val="auto"/>
          <w:kern w:val="0"/>
          <w:sz w:val="30"/>
          <w:szCs w:val="30"/>
          <w:lang w:eastAsia="zh-CN"/>
        </w:rPr>
        <w:t>万元；</w:t>
      </w:r>
      <w:r>
        <w:rPr>
          <w:rFonts w:hint="default" w:ascii="Times New Roman" w:hAnsi="Times New Roman" w:eastAsia="仿宋_GB2312" w:cs="Times New Roman"/>
          <w:bCs/>
          <w:color w:val="auto"/>
          <w:kern w:val="0"/>
          <w:sz w:val="30"/>
          <w:szCs w:val="30"/>
          <w:lang w:val="en-US" w:eastAsia="zh-CN"/>
        </w:rPr>
        <w:t>消防专项经费1977万元；法检专项</w:t>
      </w:r>
      <w:r>
        <w:rPr>
          <w:rFonts w:hint="eastAsia" w:ascii="Times New Roman" w:hAnsi="Times New Roman" w:eastAsia="仿宋_GB2312" w:cs="Times New Roman"/>
          <w:bCs/>
          <w:color w:val="auto"/>
          <w:kern w:val="0"/>
          <w:sz w:val="30"/>
          <w:szCs w:val="30"/>
          <w:lang w:val="en-US" w:eastAsia="zh-CN"/>
        </w:rPr>
        <w:t>经费</w:t>
      </w:r>
      <w:r>
        <w:rPr>
          <w:rFonts w:hint="default" w:ascii="Times New Roman" w:hAnsi="Times New Roman" w:eastAsia="仿宋_GB2312" w:cs="Times New Roman"/>
          <w:bCs/>
          <w:color w:val="auto"/>
          <w:kern w:val="0"/>
          <w:sz w:val="30"/>
          <w:szCs w:val="30"/>
          <w:lang w:val="en-US" w:eastAsia="zh-CN"/>
        </w:rPr>
        <w:t>735万元；人武专项经费280万元；水环境综合整治</w:t>
      </w:r>
      <w:r>
        <w:rPr>
          <w:rFonts w:hint="eastAsia" w:ascii="Times New Roman" w:hAnsi="Times New Roman" w:eastAsia="仿宋_GB2312" w:cs="Times New Roman"/>
          <w:bCs/>
          <w:color w:val="auto"/>
          <w:kern w:val="0"/>
          <w:sz w:val="30"/>
          <w:szCs w:val="30"/>
          <w:lang w:val="en-US" w:eastAsia="zh-CN"/>
        </w:rPr>
        <w:t>经费</w:t>
      </w:r>
      <w:r>
        <w:rPr>
          <w:rFonts w:hint="default" w:ascii="Times New Roman" w:hAnsi="Times New Roman" w:eastAsia="仿宋_GB2312" w:cs="Times New Roman"/>
          <w:bCs/>
          <w:color w:val="auto"/>
          <w:kern w:val="0"/>
          <w:sz w:val="30"/>
          <w:szCs w:val="30"/>
          <w:lang w:val="en-US" w:eastAsia="zh-CN"/>
        </w:rPr>
        <w:t>1000万元；全区投资与项目包装工作经费400万元；</w:t>
      </w:r>
      <w:r>
        <w:rPr>
          <w:rFonts w:hint="default" w:ascii="Times New Roman" w:hAnsi="Times New Roman" w:eastAsia="仿宋_GB2312" w:cs="Times New Roman"/>
          <w:bCs/>
          <w:color w:val="auto"/>
          <w:kern w:val="0"/>
          <w:sz w:val="30"/>
          <w:szCs w:val="30"/>
          <w:lang w:eastAsia="zh-CN"/>
        </w:rPr>
        <w:t>禁毒专项</w:t>
      </w:r>
      <w:r>
        <w:rPr>
          <w:rFonts w:hint="eastAsia" w:ascii="Times New Roman" w:hAnsi="Times New Roman" w:eastAsia="仿宋_GB2312" w:cs="Times New Roman"/>
          <w:bCs/>
          <w:color w:val="auto"/>
          <w:kern w:val="0"/>
          <w:sz w:val="30"/>
          <w:szCs w:val="30"/>
          <w:lang w:val="en-US" w:eastAsia="zh-CN"/>
        </w:rPr>
        <w:t>经费</w:t>
      </w:r>
      <w:r>
        <w:rPr>
          <w:rFonts w:hint="default" w:ascii="Times New Roman" w:hAnsi="Times New Roman" w:eastAsia="仿宋_GB2312" w:cs="Times New Roman"/>
          <w:bCs/>
          <w:color w:val="auto"/>
          <w:kern w:val="0"/>
          <w:sz w:val="30"/>
          <w:szCs w:val="30"/>
          <w:lang w:val="en-US" w:eastAsia="zh-CN"/>
        </w:rPr>
        <w:t>350</w:t>
      </w:r>
      <w:r>
        <w:rPr>
          <w:rFonts w:hint="default" w:ascii="Times New Roman" w:hAnsi="Times New Roman" w:eastAsia="仿宋_GB2312" w:cs="Times New Roman"/>
          <w:bCs/>
          <w:color w:val="auto"/>
          <w:kern w:val="0"/>
          <w:sz w:val="30"/>
          <w:szCs w:val="30"/>
          <w:lang w:eastAsia="zh-CN"/>
        </w:rPr>
        <w:t>万元；</w:t>
      </w:r>
      <w:r>
        <w:rPr>
          <w:rFonts w:hint="default" w:ascii="Times New Roman" w:hAnsi="Times New Roman" w:eastAsia="仿宋_GB2312" w:cs="Times New Roman"/>
          <w:bCs/>
          <w:color w:val="auto"/>
          <w:kern w:val="0"/>
          <w:sz w:val="30"/>
          <w:szCs w:val="30"/>
          <w:lang w:val="en-US" w:eastAsia="zh-CN"/>
        </w:rPr>
        <w:t>新马遗留问题处置经费180万元；“三个高地”专项经费100万元；国土空间规划经费300万元；市场主体培育、财源建设专项</w:t>
      </w:r>
      <w:r>
        <w:rPr>
          <w:rFonts w:hint="eastAsia" w:ascii="Times New Roman" w:hAnsi="Times New Roman" w:eastAsia="仿宋_GB2312" w:cs="Times New Roman"/>
          <w:bCs/>
          <w:color w:val="auto"/>
          <w:kern w:val="0"/>
          <w:sz w:val="30"/>
          <w:szCs w:val="30"/>
          <w:lang w:val="en-US" w:eastAsia="zh-CN"/>
        </w:rPr>
        <w:t>经费</w:t>
      </w:r>
      <w:r>
        <w:rPr>
          <w:rFonts w:hint="default" w:ascii="Times New Roman" w:hAnsi="Times New Roman" w:eastAsia="仿宋_GB2312" w:cs="Times New Roman"/>
          <w:bCs/>
          <w:color w:val="auto"/>
          <w:kern w:val="0"/>
          <w:sz w:val="30"/>
          <w:szCs w:val="30"/>
          <w:lang w:val="en-US" w:eastAsia="zh-CN"/>
        </w:rPr>
        <w:t>500万元；长沙市一中品牌使用和管理经费300万元；泰山街道公共服务中心建设</w:t>
      </w:r>
      <w:r>
        <w:rPr>
          <w:rFonts w:hint="eastAsia" w:ascii="Times New Roman" w:hAnsi="Times New Roman" w:eastAsia="仿宋_GB2312" w:cs="Times New Roman"/>
          <w:bCs/>
          <w:color w:val="auto"/>
          <w:kern w:val="0"/>
          <w:sz w:val="30"/>
          <w:szCs w:val="30"/>
          <w:lang w:val="en-US" w:eastAsia="zh-CN"/>
        </w:rPr>
        <w:t>经费</w:t>
      </w:r>
      <w:r>
        <w:rPr>
          <w:rFonts w:hint="default" w:ascii="Times New Roman" w:hAnsi="Times New Roman" w:eastAsia="仿宋_GB2312" w:cs="Times New Roman"/>
          <w:bCs/>
          <w:color w:val="auto"/>
          <w:kern w:val="0"/>
          <w:sz w:val="30"/>
          <w:szCs w:val="30"/>
          <w:lang w:val="en-US" w:eastAsia="zh-CN"/>
        </w:rPr>
        <w:t>400万元；</w:t>
      </w:r>
      <w:r>
        <w:rPr>
          <w:rFonts w:hint="default" w:ascii="Times New Roman" w:hAnsi="Times New Roman" w:eastAsia="仿宋_GB2312" w:cs="Times New Roman"/>
          <w:bCs/>
          <w:color w:val="auto"/>
          <w:kern w:val="0"/>
          <w:sz w:val="30"/>
          <w:szCs w:val="30"/>
          <w:lang w:eastAsia="zh-CN"/>
        </w:rPr>
        <w:t>水利工程建设与维护专项</w:t>
      </w:r>
      <w:r>
        <w:rPr>
          <w:rFonts w:hint="eastAsia" w:ascii="Times New Roman" w:hAnsi="Times New Roman" w:eastAsia="仿宋_GB2312" w:cs="Times New Roman"/>
          <w:bCs/>
          <w:color w:val="auto"/>
          <w:kern w:val="0"/>
          <w:sz w:val="30"/>
          <w:szCs w:val="30"/>
          <w:lang w:val="en-US" w:eastAsia="zh-CN"/>
        </w:rPr>
        <w:t>经费</w:t>
      </w:r>
      <w:r>
        <w:rPr>
          <w:rFonts w:hint="default" w:ascii="Times New Roman" w:hAnsi="Times New Roman" w:eastAsia="仿宋_GB2312" w:cs="Times New Roman"/>
          <w:bCs/>
          <w:color w:val="auto"/>
          <w:kern w:val="0"/>
          <w:sz w:val="30"/>
          <w:szCs w:val="30"/>
          <w:lang w:val="en-US" w:eastAsia="zh-CN"/>
        </w:rPr>
        <w:t>200</w:t>
      </w:r>
      <w:r>
        <w:rPr>
          <w:rFonts w:hint="default" w:ascii="Times New Roman" w:hAnsi="Times New Roman" w:eastAsia="仿宋_GB2312" w:cs="Times New Roman"/>
          <w:bCs/>
          <w:color w:val="auto"/>
          <w:kern w:val="0"/>
          <w:sz w:val="30"/>
          <w:szCs w:val="30"/>
          <w:lang w:eastAsia="zh-CN"/>
        </w:rPr>
        <w:t>万元。</w:t>
      </w:r>
    </w:p>
    <w:p>
      <w:pPr>
        <w:keepNext w:val="0"/>
        <w:keepLines w:val="0"/>
        <w:pageBreakBefore w:val="0"/>
        <w:widowControl w:val="0"/>
        <w:kinsoku/>
        <w:wordWrap/>
        <w:overflowPunct/>
        <w:topLinePunct w:val="0"/>
        <w:autoSpaceDE/>
        <w:autoSpaceDN/>
        <w:bidi w:val="0"/>
        <w:adjustRightInd/>
        <w:snapToGrid/>
        <w:spacing w:line="580" w:lineRule="exact"/>
        <w:ind w:left="0" w:right="0" w:firstLine="600" w:firstLineChars="200"/>
        <w:textAlignment w:val="auto"/>
        <w:rPr>
          <w:rFonts w:hint="default" w:ascii="Times New Roman" w:hAnsi="Times New Roman" w:eastAsia="楷体_GB2312" w:cs="Times New Roman"/>
          <w:bCs/>
          <w:color w:val="auto"/>
          <w:kern w:val="0"/>
          <w:sz w:val="30"/>
          <w:szCs w:val="30"/>
          <w:lang w:eastAsia="zh-CN"/>
        </w:rPr>
      </w:pPr>
      <w:r>
        <w:rPr>
          <w:rFonts w:hint="default" w:ascii="Times New Roman" w:hAnsi="Times New Roman" w:eastAsia="楷体_GB2312" w:cs="Times New Roman"/>
          <w:bCs/>
          <w:color w:val="auto"/>
          <w:kern w:val="0"/>
          <w:sz w:val="30"/>
          <w:szCs w:val="30"/>
          <w:lang w:eastAsia="zh-CN"/>
        </w:rPr>
        <w:t>（二）政府性基金预算</w:t>
      </w:r>
    </w:p>
    <w:p>
      <w:pPr>
        <w:keepNext w:val="0"/>
        <w:keepLines w:val="0"/>
        <w:pageBreakBefore w:val="0"/>
        <w:widowControl w:val="0"/>
        <w:kinsoku/>
        <w:wordWrap/>
        <w:overflowPunct/>
        <w:topLinePunct w:val="0"/>
        <w:autoSpaceDE/>
        <w:autoSpaceDN/>
        <w:bidi w:val="0"/>
        <w:adjustRightInd/>
        <w:snapToGrid/>
        <w:spacing w:line="580" w:lineRule="exact"/>
        <w:ind w:left="0" w:right="0" w:firstLine="600" w:firstLineChars="200"/>
        <w:textAlignment w:val="auto"/>
        <w:rPr>
          <w:rFonts w:hint="default" w:ascii="Times New Roman" w:hAnsi="Times New Roman" w:eastAsia="仿宋_GB2312" w:cs="Times New Roman"/>
          <w:bCs/>
          <w:color w:val="auto"/>
          <w:kern w:val="0"/>
          <w:sz w:val="30"/>
          <w:szCs w:val="30"/>
          <w:lang w:val="en-US" w:eastAsia="zh-CN"/>
        </w:rPr>
      </w:pPr>
      <w:r>
        <w:rPr>
          <w:rFonts w:hint="default" w:ascii="Times New Roman" w:hAnsi="Times New Roman" w:eastAsia="仿宋_GB2312" w:cs="Times New Roman"/>
          <w:bCs/>
          <w:color w:val="auto"/>
          <w:kern w:val="0"/>
          <w:sz w:val="30"/>
          <w:szCs w:val="30"/>
          <w:lang w:eastAsia="zh-CN"/>
        </w:rPr>
        <w:t>20</w:t>
      </w:r>
      <w:r>
        <w:rPr>
          <w:rFonts w:hint="default" w:ascii="Times New Roman" w:hAnsi="Times New Roman" w:eastAsia="仿宋_GB2312" w:cs="Times New Roman"/>
          <w:bCs/>
          <w:color w:val="auto"/>
          <w:kern w:val="0"/>
          <w:sz w:val="30"/>
          <w:szCs w:val="30"/>
          <w:lang w:val="en-US" w:eastAsia="zh-CN"/>
        </w:rPr>
        <w:t>24</w:t>
      </w:r>
      <w:r>
        <w:rPr>
          <w:rFonts w:hint="default" w:ascii="Times New Roman" w:hAnsi="Times New Roman" w:eastAsia="仿宋_GB2312" w:cs="Times New Roman"/>
          <w:bCs/>
          <w:color w:val="auto"/>
          <w:kern w:val="0"/>
          <w:sz w:val="30"/>
          <w:szCs w:val="30"/>
          <w:lang w:eastAsia="zh-CN"/>
        </w:rPr>
        <w:t>年政府性基金收入预算安排</w:t>
      </w:r>
      <w:r>
        <w:rPr>
          <w:rFonts w:hint="default" w:ascii="Times New Roman" w:hAnsi="Times New Roman" w:eastAsia="仿宋_GB2312" w:cs="Times New Roman"/>
          <w:bCs/>
          <w:color w:val="auto"/>
          <w:kern w:val="0"/>
          <w:sz w:val="30"/>
          <w:szCs w:val="30"/>
          <w:lang w:val="en-US" w:eastAsia="zh-CN"/>
        </w:rPr>
        <w:t>27.08</w:t>
      </w:r>
      <w:r>
        <w:rPr>
          <w:rFonts w:hint="default" w:ascii="Times New Roman" w:hAnsi="Times New Roman" w:eastAsia="仿宋_GB2312" w:cs="Times New Roman"/>
          <w:bCs/>
          <w:color w:val="auto"/>
          <w:kern w:val="0"/>
          <w:sz w:val="30"/>
          <w:szCs w:val="30"/>
          <w:lang w:eastAsia="zh-CN"/>
        </w:rPr>
        <w:t>亿元，其中：国有土地使用权出让收入</w:t>
      </w:r>
      <w:r>
        <w:rPr>
          <w:rFonts w:hint="default" w:ascii="Times New Roman" w:hAnsi="Times New Roman" w:eastAsia="仿宋_GB2312" w:cs="Times New Roman"/>
          <w:bCs/>
          <w:color w:val="auto"/>
          <w:kern w:val="0"/>
          <w:sz w:val="30"/>
          <w:szCs w:val="30"/>
          <w:lang w:val="en-US" w:eastAsia="zh-CN"/>
        </w:rPr>
        <w:t>27.08</w:t>
      </w:r>
      <w:r>
        <w:rPr>
          <w:rFonts w:hint="default" w:ascii="Times New Roman" w:hAnsi="Times New Roman" w:eastAsia="仿宋_GB2312" w:cs="Times New Roman"/>
          <w:bCs/>
          <w:color w:val="auto"/>
          <w:kern w:val="0"/>
          <w:sz w:val="30"/>
          <w:szCs w:val="30"/>
          <w:lang w:eastAsia="zh-CN"/>
        </w:rPr>
        <w:t>亿元。另外，上年结转专项债券收入</w:t>
      </w:r>
      <w:r>
        <w:rPr>
          <w:rFonts w:hint="default" w:ascii="Times New Roman" w:hAnsi="Times New Roman" w:eastAsia="仿宋_GB2312" w:cs="Times New Roman"/>
          <w:bCs/>
          <w:color w:val="auto"/>
          <w:kern w:val="0"/>
          <w:sz w:val="30"/>
          <w:szCs w:val="30"/>
          <w:lang w:val="en-US" w:eastAsia="zh-CN"/>
        </w:rPr>
        <w:t>1.65亿元，</w:t>
      </w:r>
      <w:r>
        <w:rPr>
          <w:rFonts w:hint="default" w:ascii="Times New Roman" w:hAnsi="Times New Roman" w:eastAsia="仿宋_GB2312" w:cs="Times New Roman"/>
          <w:bCs/>
          <w:color w:val="auto"/>
          <w:kern w:val="0"/>
          <w:sz w:val="30"/>
          <w:szCs w:val="30"/>
          <w:lang w:eastAsia="zh-CN"/>
        </w:rPr>
        <w:t>政府性基金收入总计</w:t>
      </w:r>
      <w:r>
        <w:rPr>
          <w:rFonts w:hint="default" w:ascii="Times New Roman" w:hAnsi="Times New Roman" w:eastAsia="仿宋_GB2312" w:cs="Times New Roman"/>
          <w:bCs/>
          <w:color w:val="auto"/>
          <w:kern w:val="0"/>
          <w:sz w:val="30"/>
          <w:szCs w:val="30"/>
          <w:lang w:val="en-US" w:eastAsia="zh-CN"/>
        </w:rPr>
        <w:t>28.73亿元。</w:t>
      </w:r>
    </w:p>
    <w:p>
      <w:pPr>
        <w:keepNext w:val="0"/>
        <w:keepLines w:val="0"/>
        <w:pageBreakBefore w:val="0"/>
        <w:widowControl w:val="0"/>
        <w:kinsoku/>
        <w:wordWrap/>
        <w:overflowPunct/>
        <w:topLinePunct w:val="0"/>
        <w:autoSpaceDE/>
        <w:autoSpaceDN/>
        <w:bidi w:val="0"/>
        <w:adjustRightInd/>
        <w:snapToGrid/>
        <w:spacing w:line="580" w:lineRule="exact"/>
        <w:ind w:left="0" w:right="0" w:firstLine="600" w:firstLineChars="200"/>
        <w:textAlignment w:val="auto"/>
        <w:rPr>
          <w:rFonts w:hint="default" w:ascii="Times New Roman" w:hAnsi="Times New Roman" w:eastAsia="仿宋_GB2312" w:cs="Times New Roman"/>
          <w:bCs/>
          <w:color w:val="auto"/>
          <w:kern w:val="0"/>
          <w:sz w:val="30"/>
          <w:szCs w:val="30"/>
          <w:lang w:eastAsia="zh-CN"/>
        </w:rPr>
      </w:pPr>
      <w:r>
        <w:rPr>
          <w:rFonts w:hint="default" w:ascii="Times New Roman" w:hAnsi="Times New Roman" w:eastAsia="仿宋_GB2312" w:cs="Times New Roman"/>
          <w:bCs/>
          <w:color w:val="auto"/>
          <w:kern w:val="0"/>
          <w:sz w:val="30"/>
          <w:szCs w:val="30"/>
          <w:lang w:eastAsia="zh-CN"/>
        </w:rPr>
        <w:t>20</w:t>
      </w:r>
      <w:r>
        <w:rPr>
          <w:rFonts w:hint="default" w:ascii="Times New Roman" w:hAnsi="Times New Roman" w:eastAsia="仿宋_GB2312" w:cs="Times New Roman"/>
          <w:bCs/>
          <w:color w:val="auto"/>
          <w:kern w:val="0"/>
          <w:sz w:val="30"/>
          <w:szCs w:val="30"/>
          <w:lang w:val="en-US" w:eastAsia="zh-CN"/>
        </w:rPr>
        <w:t>24</w:t>
      </w:r>
      <w:r>
        <w:rPr>
          <w:rFonts w:hint="default" w:ascii="Times New Roman" w:hAnsi="Times New Roman" w:eastAsia="仿宋_GB2312" w:cs="Times New Roman"/>
          <w:bCs/>
          <w:color w:val="auto"/>
          <w:kern w:val="0"/>
          <w:sz w:val="30"/>
          <w:szCs w:val="30"/>
          <w:lang w:eastAsia="zh-CN"/>
        </w:rPr>
        <w:t>年政府性基金支出预算安排</w:t>
      </w:r>
      <w:r>
        <w:rPr>
          <w:rFonts w:hint="default" w:ascii="Times New Roman" w:hAnsi="Times New Roman" w:eastAsia="仿宋_GB2312" w:cs="Times New Roman"/>
          <w:bCs/>
          <w:color w:val="auto"/>
          <w:kern w:val="0"/>
          <w:sz w:val="30"/>
          <w:szCs w:val="30"/>
          <w:lang w:val="en-US" w:eastAsia="zh-CN"/>
        </w:rPr>
        <w:t>25.08亿元，</w:t>
      </w:r>
      <w:r>
        <w:rPr>
          <w:rFonts w:hint="default" w:ascii="Times New Roman" w:hAnsi="Times New Roman" w:eastAsia="仿宋_GB2312" w:cs="Times New Roman"/>
          <w:bCs/>
          <w:color w:val="auto"/>
          <w:kern w:val="0"/>
          <w:sz w:val="30"/>
          <w:szCs w:val="30"/>
          <w:lang w:eastAsia="zh-CN"/>
        </w:rPr>
        <w:t>其中：国有土地使用权出让收入安排支出</w:t>
      </w:r>
      <w:r>
        <w:rPr>
          <w:rFonts w:hint="default" w:ascii="Times New Roman" w:hAnsi="Times New Roman" w:eastAsia="仿宋_GB2312" w:cs="Times New Roman"/>
          <w:bCs/>
          <w:color w:val="auto"/>
          <w:kern w:val="0"/>
          <w:sz w:val="30"/>
          <w:szCs w:val="30"/>
          <w:lang w:val="en-US" w:eastAsia="zh-CN"/>
        </w:rPr>
        <w:t>23.43</w:t>
      </w:r>
      <w:r>
        <w:rPr>
          <w:rFonts w:hint="default" w:ascii="Times New Roman" w:hAnsi="Times New Roman" w:eastAsia="仿宋_GB2312" w:cs="Times New Roman"/>
          <w:bCs/>
          <w:color w:val="auto"/>
          <w:kern w:val="0"/>
          <w:sz w:val="30"/>
          <w:szCs w:val="30"/>
          <w:lang w:eastAsia="zh-CN"/>
        </w:rPr>
        <w:t>亿元，主要用于</w:t>
      </w:r>
      <w:r>
        <w:rPr>
          <w:rFonts w:hint="eastAsia" w:ascii="Times New Roman" w:hAnsi="Times New Roman" w:eastAsia="仿宋_GB2312" w:cs="Times New Roman"/>
          <w:bCs/>
          <w:color w:val="auto"/>
          <w:kern w:val="0"/>
          <w:sz w:val="30"/>
          <w:szCs w:val="30"/>
          <w:lang w:val="en-US" w:eastAsia="zh-CN"/>
        </w:rPr>
        <w:t>园区开发成本、</w:t>
      </w:r>
      <w:r>
        <w:rPr>
          <w:rFonts w:hint="default" w:ascii="Times New Roman" w:hAnsi="Times New Roman" w:eastAsia="仿宋_GB2312" w:cs="Times New Roman"/>
          <w:bCs/>
          <w:color w:val="auto"/>
          <w:kern w:val="0"/>
          <w:sz w:val="30"/>
          <w:szCs w:val="30"/>
          <w:lang w:eastAsia="zh-CN"/>
        </w:rPr>
        <w:t>支持乡村振兴和保障高科集团化债支出及专项债券还本付息支出；上年结转专项债券预计安排支出</w:t>
      </w:r>
      <w:r>
        <w:rPr>
          <w:rFonts w:hint="default" w:ascii="Times New Roman" w:hAnsi="Times New Roman" w:eastAsia="仿宋_GB2312" w:cs="Times New Roman"/>
          <w:bCs/>
          <w:color w:val="auto"/>
          <w:kern w:val="0"/>
          <w:sz w:val="30"/>
          <w:szCs w:val="30"/>
          <w:lang w:val="en-US" w:eastAsia="zh-CN"/>
        </w:rPr>
        <w:t>1.65亿元。</w:t>
      </w:r>
      <w:r>
        <w:rPr>
          <w:rFonts w:hint="eastAsia" w:ascii="Times New Roman" w:hAnsi="Times New Roman" w:eastAsia="仿宋_GB2312" w:cs="Times New Roman"/>
          <w:bCs/>
          <w:color w:val="auto"/>
          <w:kern w:val="0"/>
          <w:sz w:val="30"/>
          <w:szCs w:val="30"/>
          <w:lang w:val="en-US" w:eastAsia="zh-CN"/>
        </w:rPr>
        <w:t>另</w:t>
      </w:r>
      <w:r>
        <w:rPr>
          <w:rFonts w:hint="default" w:ascii="Times New Roman" w:hAnsi="Times New Roman" w:eastAsia="仿宋_GB2312" w:cs="Times New Roman"/>
          <w:bCs/>
          <w:color w:val="auto"/>
          <w:kern w:val="0"/>
          <w:sz w:val="30"/>
          <w:szCs w:val="30"/>
          <w:lang w:eastAsia="zh-CN"/>
        </w:rPr>
        <w:t>调入一般公共预算安排</w:t>
      </w:r>
      <w:r>
        <w:rPr>
          <w:rFonts w:hint="eastAsia" w:ascii="Times New Roman" w:hAnsi="Times New Roman" w:eastAsia="仿宋_GB2312" w:cs="Times New Roman"/>
          <w:bCs/>
          <w:color w:val="auto"/>
          <w:kern w:val="0"/>
          <w:sz w:val="30"/>
          <w:szCs w:val="30"/>
          <w:lang w:val="en-US" w:eastAsia="zh-CN"/>
        </w:rPr>
        <w:t>支出</w:t>
      </w:r>
      <w:r>
        <w:rPr>
          <w:rFonts w:hint="default" w:ascii="Times New Roman" w:hAnsi="Times New Roman" w:eastAsia="仿宋_GB2312" w:cs="Times New Roman"/>
          <w:bCs/>
          <w:color w:val="auto"/>
          <w:kern w:val="0"/>
          <w:sz w:val="30"/>
          <w:szCs w:val="30"/>
          <w:lang w:val="en-US" w:eastAsia="zh-CN"/>
        </w:rPr>
        <w:t>3.65亿</w:t>
      </w:r>
      <w:r>
        <w:rPr>
          <w:rFonts w:hint="default" w:ascii="Times New Roman" w:hAnsi="Times New Roman" w:eastAsia="仿宋_GB2312" w:cs="Times New Roman"/>
          <w:bCs/>
          <w:color w:val="auto"/>
          <w:kern w:val="0"/>
          <w:sz w:val="30"/>
          <w:szCs w:val="30"/>
          <w:lang w:eastAsia="zh-CN"/>
        </w:rPr>
        <w:t>元。</w:t>
      </w:r>
    </w:p>
    <w:p>
      <w:pPr>
        <w:keepNext w:val="0"/>
        <w:keepLines w:val="0"/>
        <w:pageBreakBefore w:val="0"/>
        <w:widowControl w:val="0"/>
        <w:kinsoku/>
        <w:wordWrap/>
        <w:overflowPunct/>
        <w:topLinePunct w:val="0"/>
        <w:autoSpaceDE/>
        <w:autoSpaceDN/>
        <w:bidi w:val="0"/>
        <w:adjustRightInd/>
        <w:snapToGrid/>
        <w:spacing w:line="580" w:lineRule="exact"/>
        <w:ind w:left="0" w:right="0" w:firstLine="600" w:firstLineChars="200"/>
        <w:textAlignment w:val="auto"/>
        <w:rPr>
          <w:rFonts w:hint="default" w:ascii="Times New Roman" w:hAnsi="Times New Roman" w:eastAsia="楷体_GB2312" w:cs="Times New Roman"/>
          <w:bCs/>
          <w:color w:val="auto"/>
          <w:kern w:val="0"/>
          <w:sz w:val="30"/>
          <w:szCs w:val="30"/>
          <w:lang w:eastAsia="zh-CN"/>
        </w:rPr>
      </w:pPr>
      <w:r>
        <w:rPr>
          <w:rFonts w:hint="default" w:ascii="Times New Roman" w:hAnsi="Times New Roman" w:eastAsia="楷体_GB2312" w:cs="Times New Roman"/>
          <w:bCs/>
          <w:color w:val="auto"/>
          <w:kern w:val="0"/>
          <w:sz w:val="30"/>
          <w:szCs w:val="30"/>
          <w:lang w:eastAsia="zh-CN"/>
        </w:rPr>
        <w:t>（三）国有资本经营预算</w:t>
      </w:r>
    </w:p>
    <w:p>
      <w:pPr>
        <w:keepNext w:val="0"/>
        <w:keepLines w:val="0"/>
        <w:pageBreakBefore w:val="0"/>
        <w:widowControl w:val="0"/>
        <w:kinsoku/>
        <w:wordWrap/>
        <w:overflowPunct/>
        <w:topLinePunct w:val="0"/>
        <w:autoSpaceDE/>
        <w:autoSpaceDN/>
        <w:bidi w:val="0"/>
        <w:adjustRightInd/>
        <w:snapToGrid/>
        <w:spacing w:line="580" w:lineRule="exact"/>
        <w:ind w:left="0" w:right="0" w:firstLine="600" w:firstLineChars="200"/>
        <w:textAlignment w:val="auto"/>
        <w:rPr>
          <w:rFonts w:hint="default" w:ascii="Times New Roman" w:hAnsi="Times New Roman" w:eastAsia="仿宋_GB2312" w:cs="Times New Roman"/>
          <w:bCs/>
          <w:color w:val="auto"/>
          <w:kern w:val="0"/>
          <w:sz w:val="30"/>
          <w:szCs w:val="30"/>
          <w:lang w:eastAsia="zh-CN"/>
        </w:rPr>
      </w:pPr>
      <w:r>
        <w:rPr>
          <w:rFonts w:hint="default" w:ascii="Times New Roman" w:hAnsi="Times New Roman" w:eastAsia="仿宋_GB2312" w:cs="Times New Roman"/>
          <w:bCs/>
          <w:color w:val="auto"/>
          <w:kern w:val="0"/>
          <w:sz w:val="30"/>
          <w:szCs w:val="30"/>
          <w:lang w:eastAsia="zh-CN"/>
        </w:rPr>
        <w:t>20</w:t>
      </w:r>
      <w:r>
        <w:rPr>
          <w:rFonts w:hint="default" w:ascii="Times New Roman" w:hAnsi="Times New Roman" w:eastAsia="仿宋_GB2312" w:cs="Times New Roman"/>
          <w:bCs/>
          <w:color w:val="auto"/>
          <w:kern w:val="0"/>
          <w:sz w:val="30"/>
          <w:szCs w:val="30"/>
          <w:lang w:val="en-US" w:eastAsia="zh-CN"/>
        </w:rPr>
        <w:t>24</w:t>
      </w:r>
      <w:r>
        <w:rPr>
          <w:rFonts w:hint="default" w:ascii="Times New Roman" w:hAnsi="Times New Roman" w:eastAsia="仿宋_GB2312" w:cs="Times New Roman"/>
          <w:bCs/>
          <w:color w:val="auto"/>
          <w:kern w:val="0"/>
          <w:sz w:val="30"/>
          <w:szCs w:val="30"/>
          <w:lang w:eastAsia="zh-CN"/>
        </w:rPr>
        <w:t>年国有资本经营收入预算安排</w:t>
      </w:r>
      <w:r>
        <w:rPr>
          <w:rFonts w:hint="default" w:ascii="Times New Roman" w:hAnsi="Times New Roman" w:eastAsia="仿宋_GB2312" w:cs="Times New Roman"/>
          <w:bCs/>
          <w:color w:val="auto"/>
          <w:kern w:val="0"/>
          <w:sz w:val="30"/>
          <w:szCs w:val="30"/>
          <w:lang w:val="en-US" w:eastAsia="zh-CN"/>
        </w:rPr>
        <w:t>1</w:t>
      </w:r>
      <w:r>
        <w:rPr>
          <w:rFonts w:hint="default" w:ascii="Times New Roman" w:hAnsi="Times New Roman" w:eastAsia="仿宋_GB2312" w:cs="Times New Roman"/>
          <w:bCs/>
          <w:color w:val="auto"/>
          <w:kern w:val="0"/>
          <w:sz w:val="30"/>
          <w:szCs w:val="30"/>
          <w:lang w:eastAsia="zh-CN"/>
        </w:rPr>
        <w:t>亿元，其中：国有独资企业上缴利润</w:t>
      </w:r>
      <w:r>
        <w:rPr>
          <w:rFonts w:hint="default" w:ascii="Times New Roman" w:hAnsi="Times New Roman" w:eastAsia="仿宋_GB2312" w:cs="Times New Roman"/>
          <w:bCs/>
          <w:color w:val="auto"/>
          <w:kern w:val="0"/>
          <w:sz w:val="30"/>
          <w:szCs w:val="30"/>
          <w:lang w:val="en-US" w:eastAsia="zh-CN"/>
        </w:rPr>
        <w:t>1</w:t>
      </w:r>
      <w:r>
        <w:rPr>
          <w:rFonts w:hint="default" w:ascii="Times New Roman" w:hAnsi="Times New Roman" w:eastAsia="仿宋_GB2312" w:cs="Times New Roman"/>
          <w:bCs/>
          <w:color w:val="auto"/>
          <w:kern w:val="0"/>
          <w:sz w:val="30"/>
          <w:szCs w:val="30"/>
          <w:lang w:eastAsia="zh-CN"/>
        </w:rPr>
        <w:t>亿元。</w:t>
      </w:r>
    </w:p>
    <w:p>
      <w:pPr>
        <w:keepNext w:val="0"/>
        <w:keepLines w:val="0"/>
        <w:pageBreakBefore w:val="0"/>
        <w:widowControl w:val="0"/>
        <w:kinsoku/>
        <w:wordWrap/>
        <w:overflowPunct/>
        <w:topLinePunct w:val="0"/>
        <w:autoSpaceDE/>
        <w:autoSpaceDN/>
        <w:bidi w:val="0"/>
        <w:adjustRightInd/>
        <w:snapToGrid/>
        <w:spacing w:line="580" w:lineRule="exact"/>
        <w:ind w:left="0" w:right="0" w:firstLine="600" w:firstLineChars="200"/>
        <w:textAlignment w:val="auto"/>
        <w:rPr>
          <w:rFonts w:hint="default" w:ascii="Times New Roman" w:hAnsi="Times New Roman" w:eastAsia="仿宋_GB2312" w:cs="Times New Roman"/>
          <w:bCs/>
          <w:color w:val="auto"/>
          <w:kern w:val="0"/>
          <w:sz w:val="30"/>
          <w:szCs w:val="30"/>
          <w:lang w:val="en-US" w:eastAsia="zh-CN"/>
        </w:rPr>
      </w:pPr>
      <w:r>
        <w:rPr>
          <w:rFonts w:hint="default" w:ascii="Times New Roman" w:hAnsi="Times New Roman" w:eastAsia="仿宋_GB2312" w:cs="Times New Roman"/>
          <w:bCs/>
          <w:color w:val="auto"/>
          <w:kern w:val="0"/>
          <w:sz w:val="30"/>
          <w:szCs w:val="30"/>
          <w:lang w:eastAsia="zh-CN"/>
        </w:rPr>
        <w:t>20</w:t>
      </w:r>
      <w:r>
        <w:rPr>
          <w:rFonts w:hint="default" w:ascii="Times New Roman" w:hAnsi="Times New Roman" w:eastAsia="仿宋_GB2312" w:cs="Times New Roman"/>
          <w:bCs/>
          <w:color w:val="auto"/>
          <w:kern w:val="0"/>
          <w:sz w:val="30"/>
          <w:szCs w:val="30"/>
          <w:lang w:val="en-US" w:eastAsia="zh-CN"/>
        </w:rPr>
        <w:t>24</w:t>
      </w:r>
      <w:r>
        <w:rPr>
          <w:rFonts w:hint="default" w:ascii="Times New Roman" w:hAnsi="Times New Roman" w:eastAsia="仿宋_GB2312" w:cs="Times New Roman"/>
          <w:bCs/>
          <w:color w:val="auto"/>
          <w:kern w:val="0"/>
          <w:sz w:val="30"/>
          <w:szCs w:val="30"/>
          <w:lang w:eastAsia="zh-CN"/>
        </w:rPr>
        <w:t>年国有资本经营支出预算安排</w:t>
      </w:r>
      <w:r>
        <w:rPr>
          <w:rFonts w:hint="default" w:ascii="Times New Roman" w:hAnsi="Times New Roman" w:eastAsia="仿宋_GB2312" w:cs="Times New Roman"/>
          <w:bCs/>
          <w:color w:val="auto"/>
          <w:kern w:val="0"/>
          <w:sz w:val="30"/>
          <w:szCs w:val="30"/>
          <w:lang w:val="en-US" w:eastAsia="zh-CN"/>
        </w:rPr>
        <w:t>1亿元，其中：产业扶持支出0.3亿元，高新能源投资集团有限公司注册资本金0.7亿元。</w:t>
      </w:r>
    </w:p>
    <w:p>
      <w:pPr>
        <w:keepNext w:val="0"/>
        <w:keepLines w:val="0"/>
        <w:pageBreakBefore w:val="0"/>
        <w:widowControl w:val="0"/>
        <w:kinsoku/>
        <w:wordWrap/>
        <w:overflowPunct/>
        <w:topLinePunct w:val="0"/>
        <w:autoSpaceDE/>
        <w:autoSpaceDN/>
        <w:bidi w:val="0"/>
        <w:adjustRightInd/>
        <w:snapToGrid/>
        <w:spacing w:line="580" w:lineRule="exact"/>
        <w:ind w:left="0" w:right="0" w:firstLine="600" w:firstLineChars="200"/>
        <w:textAlignment w:val="auto"/>
        <w:rPr>
          <w:rFonts w:hint="default" w:ascii="Times New Roman" w:hAnsi="Times New Roman" w:eastAsia="楷体_GB2312" w:cs="Times New Roman"/>
          <w:bCs/>
          <w:color w:val="auto"/>
          <w:kern w:val="0"/>
          <w:sz w:val="30"/>
          <w:szCs w:val="30"/>
          <w:lang w:eastAsia="zh-CN"/>
        </w:rPr>
      </w:pPr>
      <w:r>
        <w:rPr>
          <w:rFonts w:hint="default" w:ascii="Times New Roman" w:hAnsi="Times New Roman" w:eastAsia="楷体_GB2312" w:cs="Times New Roman"/>
          <w:bCs/>
          <w:color w:val="auto"/>
          <w:kern w:val="0"/>
          <w:sz w:val="30"/>
          <w:szCs w:val="30"/>
          <w:lang w:eastAsia="zh-CN"/>
        </w:rPr>
        <w:t>（四）社会保险基金预算</w:t>
      </w:r>
    </w:p>
    <w:p>
      <w:pPr>
        <w:keepNext w:val="0"/>
        <w:keepLines w:val="0"/>
        <w:pageBreakBefore w:val="0"/>
        <w:widowControl w:val="0"/>
        <w:kinsoku/>
        <w:wordWrap/>
        <w:overflowPunct/>
        <w:topLinePunct w:val="0"/>
        <w:autoSpaceDE/>
        <w:autoSpaceDN/>
        <w:bidi w:val="0"/>
        <w:adjustRightInd/>
        <w:snapToGrid/>
        <w:spacing w:line="580" w:lineRule="exact"/>
        <w:ind w:left="0" w:right="0" w:firstLine="600" w:firstLineChars="200"/>
        <w:textAlignment w:val="auto"/>
        <w:rPr>
          <w:rFonts w:hint="default" w:ascii="Times New Roman" w:hAnsi="Times New Roman" w:eastAsia="仿宋_GB2312" w:cs="Times New Roman"/>
          <w:bCs/>
          <w:color w:val="auto"/>
          <w:kern w:val="0"/>
          <w:sz w:val="30"/>
          <w:szCs w:val="30"/>
          <w:lang w:eastAsia="zh-CN"/>
        </w:rPr>
      </w:pPr>
      <w:r>
        <w:rPr>
          <w:rFonts w:hint="default" w:ascii="Times New Roman" w:hAnsi="Times New Roman" w:eastAsia="仿宋_GB2312" w:cs="Times New Roman"/>
          <w:bCs/>
          <w:color w:val="auto"/>
          <w:kern w:val="0"/>
          <w:sz w:val="30"/>
          <w:szCs w:val="30"/>
          <w:lang w:eastAsia="zh-CN"/>
        </w:rPr>
        <w:t>20</w:t>
      </w:r>
      <w:r>
        <w:rPr>
          <w:rFonts w:hint="default" w:ascii="Times New Roman" w:hAnsi="Times New Roman" w:eastAsia="仿宋_GB2312" w:cs="Times New Roman"/>
          <w:bCs/>
          <w:color w:val="auto"/>
          <w:kern w:val="0"/>
          <w:sz w:val="30"/>
          <w:szCs w:val="30"/>
          <w:lang w:val="en-US" w:eastAsia="zh-CN"/>
        </w:rPr>
        <w:t>24</w:t>
      </w:r>
      <w:r>
        <w:rPr>
          <w:rFonts w:hint="default" w:ascii="Times New Roman" w:hAnsi="Times New Roman" w:eastAsia="仿宋_GB2312" w:cs="Times New Roman"/>
          <w:bCs/>
          <w:color w:val="auto"/>
          <w:kern w:val="0"/>
          <w:sz w:val="30"/>
          <w:szCs w:val="30"/>
          <w:lang w:eastAsia="zh-CN"/>
        </w:rPr>
        <w:t>年社会保险基金收入预算安排1.</w:t>
      </w:r>
      <w:r>
        <w:rPr>
          <w:rFonts w:hint="default" w:ascii="Times New Roman" w:hAnsi="Times New Roman" w:eastAsia="仿宋_GB2312" w:cs="Times New Roman"/>
          <w:bCs/>
          <w:color w:val="auto"/>
          <w:kern w:val="0"/>
          <w:sz w:val="30"/>
          <w:szCs w:val="30"/>
          <w:lang w:val="en-US" w:eastAsia="zh-CN"/>
        </w:rPr>
        <w:t>76</w:t>
      </w:r>
      <w:r>
        <w:rPr>
          <w:rFonts w:hint="default" w:ascii="Times New Roman" w:hAnsi="Times New Roman" w:eastAsia="仿宋_GB2312" w:cs="Times New Roman"/>
          <w:bCs/>
          <w:color w:val="auto"/>
          <w:kern w:val="0"/>
          <w:sz w:val="30"/>
          <w:szCs w:val="30"/>
          <w:lang w:eastAsia="zh-CN"/>
        </w:rPr>
        <w:t>亿元，其中：城乡居民基本养老保险基金收入</w:t>
      </w:r>
      <w:r>
        <w:rPr>
          <w:rFonts w:hint="default" w:ascii="Times New Roman" w:hAnsi="Times New Roman" w:eastAsia="仿宋_GB2312" w:cs="Times New Roman"/>
          <w:bCs/>
          <w:color w:val="auto"/>
          <w:kern w:val="0"/>
          <w:sz w:val="30"/>
          <w:szCs w:val="30"/>
          <w:lang w:val="en-US" w:eastAsia="zh-CN"/>
        </w:rPr>
        <w:t>0.58</w:t>
      </w:r>
      <w:r>
        <w:rPr>
          <w:rFonts w:hint="default" w:ascii="Times New Roman" w:hAnsi="Times New Roman" w:eastAsia="仿宋_GB2312" w:cs="Times New Roman"/>
          <w:bCs/>
          <w:color w:val="auto"/>
          <w:kern w:val="0"/>
          <w:sz w:val="30"/>
          <w:szCs w:val="30"/>
          <w:lang w:eastAsia="zh-CN"/>
        </w:rPr>
        <w:t>亿元；机关事业单位基本养老保险基金收入</w:t>
      </w:r>
      <w:r>
        <w:rPr>
          <w:rFonts w:hint="default" w:ascii="Times New Roman" w:hAnsi="Times New Roman" w:eastAsia="仿宋_GB2312" w:cs="Times New Roman"/>
          <w:bCs/>
          <w:color w:val="auto"/>
          <w:kern w:val="0"/>
          <w:sz w:val="30"/>
          <w:szCs w:val="30"/>
          <w:lang w:val="en-US" w:eastAsia="zh-CN"/>
        </w:rPr>
        <w:t>1.18</w:t>
      </w:r>
      <w:r>
        <w:rPr>
          <w:rFonts w:hint="default" w:ascii="Times New Roman" w:hAnsi="Times New Roman" w:eastAsia="仿宋_GB2312" w:cs="Times New Roman"/>
          <w:bCs/>
          <w:color w:val="auto"/>
          <w:kern w:val="0"/>
          <w:sz w:val="30"/>
          <w:szCs w:val="30"/>
          <w:lang w:eastAsia="zh-CN"/>
        </w:rPr>
        <w:t>亿元。</w:t>
      </w:r>
    </w:p>
    <w:p>
      <w:pPr>
        <w:keepNext w:val="0"/>
        <w:keepLines w:val="0"/>
        <w:pageBreakBefore w:val="0"/>
        <w:widowControl w:val="0"/>
        <w:kinsoku/>
        <w:wordWrap/>
        <w:overflowPunct/>
        <w:topLinePunct w:val="0"/>
        <w:autoSpaceDE/>
        <w:autoSpaceDN/>
        <w:bidi w:val="0"/>
        <w:adjustRightInd/>
        <w:snapToGrid/>
        <w:spacing w:line="580" w:lineRule="exact"/>
        <w:ind w:left="0" w:right="0" w:firstLine="600" w:firstLineChars="200"/>
        <w:textAlignment w:val="auto"/>
        <w:rPr>
          <w:rFonts w:hint="default" w:ascii="Times New Roman" w:hAnsi="Times New Roman" w:eastAsia="仿宋_GB2312" w:cs="Times New Roman"/>
          <w:bCs/>
          <w:color w:val="auto"/>
          <w:kern w:val="0"/>
          <w:sz w:val="30"/>
          <w:szCs w:val="30"/>
          <w:lang w:eastAsia="zh-CN"/>
        </w:rPr>
      </w:pPr>
      <w:r>
        <w:rPr>
          <w:rFonts w:hint="default" w:ascii="Times New Roman" w:hAnsi="Times New Roman" w:eastAsia="仿宋_GB2312" w:cs="Times New Roman"/>
          <w:bCs/>
          <w:color w:val="auto"/>
          <w:kern w:val="0"/>
          <w:sz w:val="30"/>
          <w:szCs w:val="30"/>
          <w:lang w:eastAsia="zh-CN"/>
        </w:rPr>
        <w:t>20</w:t>
      </w:r>
      <w:r>
        <w:rPr>
          <w:rFonts w:hint="default" w:ascii="Times New Roman" w:hAnsi="Times New Roman" w:eastAsia="仿宋_GB2312" w:cs="Times New Roman"/>
          <w:bCs/>
          <w:color w:val="auto"/>
          <w:kern w:val="0"/>
          <w:sz w:val="30"/>
          <w:szCs w:val="30"/>
          <w:lang w:val="en-US" w:eastAsia="zh-CN"/>
        </w:rPr>
        <w:t>24</w:t>
      </w:r>
      <w:r>
        <w:rPr>
          <w:rFonts w:hint="default" w:ascii="Times New Roman" w:hAnsi="Times New Roman" w:eastAsia="仿宋_GB2312" w:cs="Times New Roman"/>
          <w:bCs/>
          <w:color w:val="auto"/>
          <w:kern w:val="0"/>
          <w:sz w:val="30"/>
          <w:szCs w:val="30"/>
          <w:lang w:eastAsia="zh-CN"/>
        </w:rPr>
        <w:t>年社会保险基金支出预算安排1.</w:t>
      </w:r>
      <w:r>
        <w:rPr>
          <w:rFonts w:hint="default" w:ascii="Times New Roman" w:hAnsi="Times New Roman" w:eastAsia="仿宋_GB2312" w:cs="Times New Roman"/>
          <w:bCs/>
          <w:color w:val="auto"/>
          <w:kern w:val="0"/>
          <w:sz w:val="30"/>
          <w:szCs w:val="30"/>
          <w:lang w:val="en-US" w:eastAsia="zh-CN"/>
        </w:rPr>
        <w:t>44</w:t>
      </w:r>
      <w:r>
        <w:rPr>
          <w:rFonts w:hint="default" w:ascii="Times New Roman" w:hAnsi="Times New Roman" w:eastAsia="仿宋_GB2312" w:cs="Times New Roman"/>
          <w:bCs/>
          <w:color w:val="auto"/>
          <w:kern w:val="0"/>
          <w:sz w:val="30"/>
          <w:szCs w:val="30"/>
          <w:lang w:eastAsia="zh-CN"/>
        </w:rPr>
        <w:t>亿元，其中：城乡居民基本养老保险基金支出0.</w:t>
      </w:r>
      <w:r>
        <w:rPr>
          <w:rFonts w:hint="default" w:ascii="Times New Roman" w:hAnsi="Times New Roman" w:eastAsia="仿宋_GB2312" w:cs="Times New Roman"/>
          <w:bCs/>
          <w:color w:val="auto"/>
          <w:kern w:val="0"/>
          <w:sz w:val="30"/>
          <w:szCs w:val="30"/>
          <w:lang w:val="en-US" w:eastAsia="zh-CN"/>
        </w:rPr>
        <w:t>29</w:t>
      </w:r>
      <w:r>
        <w:rPr>
          <w:rFonts w:hint="default" w:ascii="Times New Roman" w:hAnsi="Times New Roman" w:eastAsia="仿宋_GB2312" w:cs="Times New Roman"/>
          <w:bCs/>
          <w:color w:val="auto"/>
          <w:kern w:val="0"/>
          <w:sz w:val="30"/>
          <w:szCs w:val="30"/>
          <w:lang w:eastAsia="zh-CN"/>
        </w:rPr>
        <w:t>亿元；机关事业单位基本养老保险基金支出</w:t>
      </w:r>
      <w:r>
        <w:rPr>
          <w:rFonts w:hint="default" w:ascii="Times New Roman" w:hAnsi="Times New Roman" w:eastAsia="仿宋_GB2312" w:cs="Times New Roman"/>
          <w:bCs/>
          <w:color w:val="auto"/>
          <w:kern w:val="0"/>
          <w:sz w:val="30"/>
          <w:szCs w:val="30"/>
          <w:lang w:val="en-US" w:eastAsia="zh-CN"/>
        </w:rPr>
        <w:t>1.15</w:t>
      </w:r>
      <w:r>
        <w:rPr>
          <w:rFonts w:hint="default" w:ascii="Times New Roman" w:hAnsi="Times New Roman" w:eastAsia="仿宋_GB2312" w:cs="Times New Roman"/>
          <w:bCs/>
          <w:color w:val="auto"/>
          <w:kern w:val="0"/>
          <w:sz w:val="30"/>
          <w:szCs w:val="30"/>
          <w:lang w:eastAsia="zh-CN"/>
        </w:rPr>
        <w:t>亿元；本年收支</w:t>
      </w:r>
      <w:r>
        <w:rPr>
          <w:rFonts w:hint="eastAsia" w:ascii="Times New Roman" w:hAnsi="Times New Roman" w:eastAsia="仿宋_GB2312" w:cs="Times New Roman"/>
          <w:bCs/>
          <w:color w:val="auto"/>
          <w:kern w:val="0"/>
          <w:sz w:val="30"/>
          <w:szCs w:val="30"/>
          <w:lang w:val="en-US" w:eastAsia="zh-CN"/>
        </w:rPr>
        <w:t>预计</w:t>
      </w:r>
      <w:r>
        <w:rPr>
          <w:rFonts w:hint="default" w:ascii="Times New Roman" w:hAnsi="Times New Roman" w:eastAsia="仿宋_GB2312" w:cs="Times New Roman"/>
          <w:bCs/>
          <w:color w:val="auto"/>
          <w:kern w:val="0"/>
          <w:sz w:val="30"/>
          <w:szCs w:val="30"/>
          <w:lang w:eastAsia="zh-CN"/>
        </w:rPr>
        <w:t>结余</w:t>
      </w:r>
      <w:r>
        <w:rPr>
          <w:rFonts w:hint="default" w:ascii="Times New Roman" w:hAnsi="Times New Roman" w:eastAsia="仿宋_GB2312" w:cs="Times New Roman"/>
          <w:bCs/>
          <w:color w:val="auto"/>
          <w:kern w:val="0"/>
          <w:sz w:val="30"/>
          <w:szCs w:val="30"/>
          <w:lang w:val="en-US" w:eastAsia="zh-CN"/>
        </w:rPr>
        <w:t>0.32亿元，年末滚存结余预计为2.84亿元。</w:t>
      </w:r>
    </w:p>
    <w:p>
      <w:pPr>
        <w:keepNext w:val="0"/>
        <w:keepLines w:val="0"/>
        <w:pageBreakBefore w:val="0"/>
        <w:widowControl w:val="0"/>
        <w:numPr>
          <w:ilvl w:val="0"/>
          <w:numId w:val="2"/>
        </w:numPr>
        <w:tabs>
          <w:tab w:val="left" w:pos="696"/>
        </w:tabs>
        <w:kinsoku/>
        <w:wordWrap/>
        <w:overflowPunct/>
        <w:topLinePunct w:val="0"/>
        <w:autoSpaceDE/>
        <w:autoSpaceDN/>
        <w:bidi w:val="0"/>
        <w:adjustRightInd/>
        <w:snapToGrid/>
        <w:spacing w:line="580" w:lineRule="exact"/>
        <w:ind w:left="0" w:leftChars="0" w:right="0" w:firstLine="600" w:firstLineChars="200"/>
        <w:textAlignment w:val="auto"/>
        <w:rPr>
          <w:rFonts w:hint="default" w:ascii="Times New Roman" w:hAnsi="Times New Roman" w:eastAsia="黑体" w:cs="Times New Roman"/>
          <w:color w:val="auto"/>
          <w:sz w:val="30"/>
          <w:szCs w:val="30"/>
          <w:lang w:val="en-US" w:eastAsia="zh-CN"/>
        </w:rPr>
      </w:pPr>
      <w:r>
        <w:rPr>
          <w:rFonts w:hint="default" w:ascii="Times New Roman" w:hAnsi="Times New Roman" w:eastAsia="黑体" w:cs="Times New Roman"/>
          <w:color w:val="auto"/>
          <w:sz w:val="30"/>
          <w:szCs w:val="30"/>
          <w:lang w:val="en-US" w:eastAsia="zh-CN"/>
        </w:rPr>
        <w:t>完成2024年预算目标的工作措施</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00" w:firstLineChars="200"/>
        <w:textAlignment w:val="auto"/>
        <w:rPr>
          <w:rFonts w:hint="default" w:ascii="Times New Roman" w:hAnsi="Times New Roman" w:eastAsia="仿宋_GB2312" w:cs="Times New Roman"/>
          <w:i w:val="0"/>
          <w:iCs w:val="0"/>
          <w:caps w:val="0"/>
          <w:color w:val="000000"/>
          <w:spacing w:val="0"/>
          <w:sz w:val="30"/>
          <w:szCs w:val="30"/>
          <w:shd w:val="clear" w:color="auto" w:fill="FFFFFF"/>
          <w:lang w:val="en-US" w:eastAsia="zh-CN"/>
        </w:rPr>
      </w:pPr>
      <w:r>
        <w:rPr>
          <w:rFonts w:hint="default" w:ascii="Times New Roman" w:hAnsi="Times New Roman" w:eastAsia="仿宋_GB2312" w:cs="Times New Roman"/>
          <w:i w:val="0"/>
          <w:iCs w:val="0"/>
          <w:caps w:val="0"/>
          <w:color w:val="000000"/>
          <w:spacing w:val="0"/>
          <w:sz w:val="30"/>
          <w:szCs w:val="30"/>
          <w:shd w:val="clear" w:color="auto" w:fill="FFFFFF"/>
          <w:lang w:val="en-US" w:eastAsia="zh-CN"/>
        </w:rPr>
        <w:t>2024年，是实现“十四五”规划目标任务的关键一年。新的一年里，财政部门全面落实积极财政政策适度加力、提质增效的要求，唱响“稳”与“进”的主旋律，书写“破”与“立”的新篇章，真抓实干，励精图治，努力完成全年各项工作预期目标。</w:t>
      </w:r>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firstLine="600" w:firstLineChars="200"/>
        <w:jc w:val="both"/>
        <w:textAlignment w:val="auto"/>
        <w:rPr>
          <w:rFonts w:hint="default" w:ascii="Times New Roman" w:hAnsi="Times New Roman" w:eastAsia="仿宋_GB2312" w:cs="Times New Roman"/>
          <w:kern w:val="0"/>
          <w:sz w:val="30"/>
          <w:szCs w:val="30"/>
          <w:lang w:val="en-US" w:eastAsia="zh-CN" w:bidi="ar-SA"/>
        </w:rPr>
      </w:pPr>
      <w:r>
        <w:rPr>
          <w:rFonts w:hint="default" w:ascii="Times New Roman" w:hAnsi="Times New Roman" w:eastAsia="楷体_GB2312" w:cs="Times New Roman"/>
          <w:b w:val="0"/>
          <w:bCs/>
          <w:color w:val="000000"/>
          <w:kern w:val="2"/>
          <w:sz w:val="30"/>
          <w:szCs w:val="30"/>
          <w:lang w:val="en-US" w:eastAsia="zh-CN" w:bidi="ar-SA"/>
        </w:rPr>
        <w:t>（一）坚持收入以增促稳，扎实打好财源建设持久战。</w:t>
      </w:r>
      <w:r>
        <w:rPr>
          <w:rFonts w:hint="default" w:ascii="Times New Roman" w:hAnsi="Times New Roman" w:eastAsia="仿宋_GB2312" w:cs="Times New Roman"/>
          <w:b/>
          <w:bCs w:val="0"/>
          <w:color w:val="000000"/>
          <w:kern w:val="2"/>
          <w:sz w:val="30"/>
          <w:szCs w:val="30"/>
          <w:lang w:val="en-US" w:eastAsia="zh-CN" w:bidi="ar-SA"/>
        </w:rPr>
        <w:t>打好培源堵漏增收“组合拳”。</w:t>
      </w:r>
      <w:r>
        <w:rPr>
          <w:rFonts w:hint="default" w:ascii="Times New Roman" w:hAnsi="Times New Roman" w:eastAsia="仿宋_GB2312" w:cs="Times New Roman"/>
          <w:sz w:val="30"/>
          <w:szCs w:val="30"/>
          <w:lang w:val="en-US" w:eastAsia="zh-CN"/>
        </w:rPr>
        <w:t>坚持培源与堵漏两手齐发力，持续打好“守、找、招、强、留”组合拳，</w:t>
      </w:r>
      <w:r>
        <w:rPr>
          <w:rFonts w:hint="default" w:ascii="Times New Roman" w:hAnsi="Times New Roman" w:eastAsia="仿宋_GB2312" w:cs="Times New Roman"/>
          <w:sz w:val="30"/>
          <w:szCs w:val="30"/>
          <w:lang w:eastAsia="zh-CN"/>
        </w:rPr>
        <w:t>千方百计守存量、扩增量，防变量。统筹</w:t>
      </w:r>
      <w:r>
        <w:rPr>
          <w:rFonts w:hint="default" w:ascii="Times New Roman" w:hAnsi="Times New Roman" w:eastAsia="仿宋_GB2312" w:cs="Times New Roman"/>
          <w:sz w:val="30"/>
          <w:szCs w:val="30"/>
          <w:lang w:val="en-US" w:eastAsia="zh-CN"/>
        </w:rPr>
        <w:t>安排</w:t>
      </w:r>
      <w:r>
        <w:rPr>
          <w:rFonts w:hint="default" w:ascii="Times New Roman" w:hAnsi="Times New Roman" w:eastAsia="仿宋_GB2312" w:cs="Times New Roman"/>
          <w:kern w:val="0"/>
          <w:sz w:val="30"/>
          <w:szCs w:val="30"/>
          <w:lang w:val="en-US" w:eastAsia="zh-CN" w:bidi="ar-SA"/>
        </w:rPr>
        <w:t>产业生态体系构建专项资金，全面支持园区建设、科技创新、裂变扩能、重大招商、减税降费等</w:t>
      </w:r>
      <w:r>
        <w:rPr>
          <w:rFonts w:hint="eastAsia" w:ascii="Times New Roman" w:hAnsi="Times New Roman" w:eastAsia="仿宋_GB2312" w:cs="Times New Roman"/>
          <w:kern w:val="0"/>
          <w:sz w:val="30"/>
          <w:szCs w:val="30"/>
          <w:lang w:val="en-US" w:eastAsia="zh-CN" w:bidi="ar-SA"/>
        </w:rPr>
        <w:t>工作</w:t>
      </w:r>
      <w:r>
        <w:rPr>
          <w:rFonts w:hint="default" w:ascii="Times New Roman" w:hAnsi="Times New Roman" w:eastAsia="仿宋_GB2312" w:cs="Times New Roman"/>
          <w:kern w:val="0"/>
          <w:sz w:val="30"/>
          <w:szCs w:val="30"/>
          <w:lang w:val="en-US" w:eastAsia="zh-CN" w:bidi="ar-SA"/>
        </w:rPr>
        <w:t>，加速产业转型升级，抢占“三个高地”制高点，做大做强实体经济，实现产业高质量发展带动财税高质量增长。对标对表精诚共治实施方案，分行业分区域分部门征集增收“金点子”，</w:t>
      </w:r>
      <w:r>
        <w:rPr>
          <w:rFonts w:hint="default" w:ascii="Times New Roman" w:hAnsi="Times New Roman" w:eastAsia="仿宋_GB2312" w:cs="Times New Roman"/>
          <w:sz w:val="30"/>
          <w:szCs w:val="30"/>
          <w:lang w:val="en-US" w:eastAsia="zh-CN"/>
        </w:rPr>
        <w:t>落实落细有效的共治措施，精准施策，提升“1+8+N”税费共治效能。进一步完善财税综合信息平台功能，推进数字治税。坚持体制性分成与专项分成、税收与非税等有机结合，完善</w:t>
      </w:r>
      <w:r>
        <w:rPr>
          <w:rFonts w:hint="default" w:ascii="Times New Roman" w:hAnsi="Times New Roman" w:eastAsia="仿宋_GB2312" w:cs="Times New Roman"/>
          <w:sz w:val="30"/>
          <w:szCs w:val="30"/>
          <w:lang w:val="en" w:eastAsia="zh-CN"/>
        </w:rPr>
        <w:t>税收分享激励制度，</w:t>
      </w:r>
      <w:r>
        <w:rPr>
          <w:rFonts w:hint="default" w:ascii="Times New Roman" w:hAnsi="Times New Roman" w:eastAsia="仿宋_GB2312" w:cs="Times New Roman"/>
          <w:sz w:val="30"/>
          <w:szCs w:val="30"/>
          <w:lang w:val="en-US" w:eastAsia="zh-CN"/>
        </w:rPr>
        <w:t>增强财源建设的获得感。</w:t>
      </w:r>
      <w:r>
        <w:rPr>
          <w:rFonts w:hint="default" w:ascii="Times New Roman" w:hAnsi="Times New Roman" w:eastAsia="仿宋_GB2312" w:cs="Times New Roman"/>
          <w:b/>
          <w:bCs w:val="0"/>
          <w:color w:val="000000"/>
          <w:kern w:val="2"/>
          <w:sz w:val="30"/>
          <w:szCs w:val="30"/>
          <w:lang w:val="en-US" w:eastAsia="zh-CN" w:bidi="ar-SA"/>
        </w:rPr>
        <w:t>唱好资产“盘活戏”。</w:t>
      </w:r>
      <w:r>
        <w:rPr>
          <w:rFonts w:hint="default" w:ascii="Times New Roman" w:hAnsi="Times New Roman" w:eastAsia="仿宋_GB2312" w:cs="Times New Roman"/>
          <w:sz w:val="30"/>
          <w:szCs w:val="30"/>
          <w:lang w:val="en-US" w:eastAsia="zh-CN"/>
        </w:rPr>
        <w:t>依规改进土地出让办法，加强出让尾款清收，改进土地支出安排方式。加强国有资产、股权投资、融资资金等监管，继续清理处置园区闲置和低效用地、厂房等资源资产，加快园区资产去存量化。着力规范镇（街道）资产管理，积极盘活镇（街道）存量资产。</w:t>
      </w:r>
      <w:r>
        <w:rPr>
          <w:rFonts w:hint="default" w:ascii="Times New Roman" w:hAnsi="Times New Roman" w:eastAsia="仿宋_GB2312" w:cs="Times New Roman"/>
          <w:b/>
          <w:bCs w:val="0"/>
          <w:color w:val="000000"/>
          <w:kern w:val="2"/>
          <w:sz w:val="30"/>
          <w:szCs w:val="30"/>
          <w:lang w:val="en-US" w:eastAsia="zh-CN" w:bidi="ar-SA"/>
        </w:rPr>
        <w:t>念好“争资引项经”。</w:t>
      </w:r>
      <w:r>
        <w:rPr>
          <w:rFonts w:hint="default" w:ascii="Times New Roman" w:hAnsi="Times New Roman" w:eastAsia="仿宋_GB2312" w:cs="Times New Roman"/>
          <w:sz w:val="30"/>
          <w:szCs w:val="30"/>
          <w:lang w:val="en-US" w:eastAsia="zh-CN"/>
        </w:rPr>
        <w:t>把握积极财政政策适度加力的重大机遇，认真包装策划城中村、城市内涝、农村水利道路等项目，积极对接省市主管部门，努力争取预算内投资、特别国债、专项债等，借外力补内力。</w:t>
      </w:r>
    </w:p>
    <w:p>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firstLine="600" w:firstLineChars="200"/>
        <w:jc w:val="left"/>
        <w:textAlignment w:val="auto"/>
        <w:rPr>
          <w:rFonts w:hint="default" w:ascii="Times New Roman" w:hAnsi="Times New Roman" w:eastAsia="仿宋_GB2312" w:cs="Times New Roman"/>
          <w:kern w:val="0"/>
          <w:sz w:val="30"/>
          <w:szCs w:val="30"/>
          <w:lang w:val="en-US" w:eastAsia="zh-CN" w:bidi="ar-SA"/>
        </w:rPr>
      </w:pPr>
      <w:r>
        <w:rPr>
          <w:rFonts w:hint="default" w:ascii="Times New Roman" w:hAnsi="Times New Roman" w:eastAsia="楷体_GB2312" w:cs="Times New Roman"/>
          <w:b w:val="0"/>
          <w:bCs/>
          <w:color w:val="000000"/>
          <w:kern w:val="2"/>
          <w:sz w:val="30"/>
          <w:szCs w:val="30"/>
          <w:lang w:val="en-US" w:eastAsia="zh-CN" w:bidi="ar-SA"/>
        </w:rPr>
        <w:t>（二）坚持支出以保促稳，扎实打好民生保障主动战。</w:t>
      </w:r>
      <w:r>
        <w:rPr>
          <w:rFonts w:hint="default" w:ascii="Times New Roman" w:hAnsi="Times New Roman" w:eastAsia="仿宋_GB2312" w:cs="Times New Roman"/>
          <w:sz w:val="30"/>
          <w:szCs w:val="30"/>
          <w:lang w:val="en-US" w:eastAsia="zh-CN"/>
        </w:rPr>
        <w:t>全面落实中央省市保“三保”的政策要求，始终把保工资、保基本运转、保基本民生作为第一责任，摆在第一序位优先足额保障，切实维护大局稳定。</w:t>
      </w:r>
      <w:r>
        <w:rPr>
          <w:rFonts w:hint="eastAsia" w:ascii="Times New Roman" w:hAnsi="Times New Roman" w:eastAsia="仿宋_GB2312" w:cs="Times New Roman"/>
          <w:sz w:val="30"/>
          <w:szCs w:val="30"/>
          <w:lang w:val="en-US" w:eastAsia="zh-CN"/>
        </w:rPr>
        <w:t>自觉</w:t>
      </w:r>
      <w:r>
        <w:rPr>
          <w:rFonts w:hint="default" w:ascii="Times New Roman" w:hAnsi="Times New Roman" w:eastAsia="仿宋_GB2312" w:cs="Times New Roman"/>
          <w:sz w:val="30"/>
          <w:szCs w:val="30"/>
          <w:lang w:val="en-US" w:eastAsia="zh-CN"/>
        </w:rPr>
        <w:t>把过“紧日子”作为长期坚持的财政财务工作方针，严格会议费、培训费、宣传广告费等公用支出管理，抓实抓细过“紧日子”</w:t>
      </w:r>
      <w:r>
        <w:rPr>
          <w:rFonts w:hint="eastAsia" w:ascii="Times New Roman" w:hAnsi="Times New Roman" w:eastAsia="仿宋_GB2312" w:cs="Times New Roman"/>
          <w:sz w:val="30"/>
          <w:szCs w:val="30"/>
          <w:lang w:val="en-US" w:eastAsia="zh-CN"/>
        </w:rPr>
        <w:t>举措</w:t>
      </w:r>
      <w:r>
        <w:rPr>
          <w:rFonts w:hint="default" w:ascii="Times New Roman" w:hAnsi="Times New Roman" w:eastAsia="仿宋_GB2312" w:cs="Times New Roman"/>
          <w:sz w:val="30"/>
          <w:szCs w:val="30"/>
          <w:lang w:val="en-US" w:eastAsia="zh-CN"/>
        </w:rPr>
        <w:t>，营造精打细算、厉行节约的新风尚。进一步完善社会救助、社会福利、优抚安置等制度，</w:t>
      </w:r>
      <w:r>
        <w:rPr>
          <w:rFonts w:hint="default" w:ascii="Times New Roman" w:hAnsi="Times New Roman" w:eastAsia="仿宋_GB2312" w:cs="Times New Roman"/>
          <w:kern w:val="0"/>
          <w:sz w:val="30"/>
          <w:szCs w:val="30"/>
          <w:lang w:val="en-US" w:eastAsia="zh-CN" w:bidi="ar-SA"/>
        </w:rPr>
        <w:t>支持建设多层次的社会保障体系，</w:t>
      </w:r>
      <w:r>
        <w:rPr>
          <w:rFonts w:hint="default" w:ascii="Times New Roman" w:hAnsi="Times New Roman" w:eastAsia="仿宋_GB2312" w:cs="Times New Roman"/>
          <w:sz w:val="30"/>
          <w:szCs w:val="30"/>
          <w:lang w:val="en-US" w:eastAsia="zh-CN"/>
        </w:rPr>
        <w:t>落实低保标准动态调整机制,加强低收入群体生活保障，兜牢民生底线。</w:t>
      </w:r>
      <w:r>
        <w:rPr>
          <w:rFonts w:hint="eastAsia" w:ascii="Times New Roman" w:hAnsi="Times New Roman" w:eastAsia="仿宋_GB2312" w:cs="Times New Roman"/>
          <w:sz w:val="30"/>
          <w:szCs w:val="30"/>
          <w:lang w:val="en-US" w:eastAsia="zh-CN"/>
        </w:rPr>
        <w:t>落实</w:t>
      </w:r>
      <w:r>
        <w:rPr>
          <w:rFonts w:hint="default" w:ascii="Times New Roman" w:hAnsi="Times New Roman" w:eastAsia="仿宋_GB2312" w:cs="Times New Roman"/>
          <w:sz w:val="30"/>
          <w:szCs w:val="30"/>
          <w:lang w:val="en-US" w:eastAsia="zh-CN"/>
        </w:rPr>
        <w:t>好就业优先政策，多渠道支持企业稳岗扩岗、个人创业就业。加力支持构建高质量教育体系，支持卫生健康事业发展，强化生态环境保护治理，健全现代公共文化服务体系，切实办好民生实事。统筹</w:t>
      </w:r>
      <w:r>
        <w:rPr>
          <w:rFonts w:hint="default" w:ascii="Times New Roman" w:hAnsi="Times New Roman" w:eastAsia="仿宋_GB2312" w:cs="Times New Roman"/>
          <w:kern w:val="0"/>
          <w:sz w:val="30"/>
          <w:szCs w:val="30"/>
          <w:lang w:val="en-US" w:eastAsia="zh-CN" w:bidi="ar-SA"/>
        </w:rPr>
        <w:t>安排人居生态体系构建专项资金，聚焦基础保障体系、基本发展体系、基层治理体系等，持续</w:t>
      </w:r>
      <w:r>
        <w:rPr>
          <w:rFonts w:hint="default" w:ascii="Times New Roman" w:hAnsi="Times New Roman" w:eastAsia="仿宋_GB2312" w:cs="Times New Roman"/>
          <w:sz w:val="30"/>
          <w:szCs w:val="30"/>
          <w:lang w:val="en-US" w:eastAsia="zh-CN"/>
        </w:rPr>
        <w:t>支持干部进小区、创文创卫、老旧小区改造等工作，力所能及地解决群众急难愁盼的实际困难，让群众的获得感、幸福感更充分、实惠、温馨。坚持基层优先，</w:t>
      </w:r>
      <w:r>
        <w:rPr>
          <w:rFonts w:hint="eastAsia" w:ascii="Times New Roman" w:hAnsi="Times New Roman" w:eastAsia="仿宋_GB2312" w:cs="Times New Roman"/>
          <w:sz w:val="30"/>
          <w:szCs w:val="30"/>
          <w:lang w:val="en-US" w:eastAsia="zh-CN"/>
        </w:rPr>
        <w:t>预算保障</w:t>
      </w:r>
      <w:r>
        <w:rPr>
          <w:rFonts w:hint="default" w:ascii="Times New Roman" w:hAnsi="Times New Roman" w:eastAsia="仿宋_GB2312" w:cs="Times New Roman"/>
          <w:sz w:val="30"/>
          <w:szCs w:val="30"/>
          <w:lang w:val="en-US" w:eastAsia="zh-CN"/>
        </w:rPr>
        <w:t>镇（街道）</w:t>
      </w:r>
      <w:r>
        <w:rPr>
          <w:rFonts w:hint="eastAsia" w:ascii="Times New Roman" w:hAnsi="Times New Roman" w:eastAsia="仿宋_GB2312" w:cs="Times New Roman"/>
          <w:sz w:val="30"/>
          <w:szCs w:val="30"/>
          <w:lang w:val="en-US" w:eastAsia="zh-CN"/>
        </w:rPr>
        <w:t>刚性业务</w:t>
      </w:r>
      <w:r>
        <w:rPr>
          <w:rFonts w:hint="default" w:ascii="Times New Roman" w:hAnsi="Times New Roman" w:eastAsia="仿宋_GB2312" w:cs="Times New Roman"/>
          <w:sz w:val="30"/>
          <w:szCs w:val="30"/>
          <w:lang w:val="en-US" w:eastAsia="zh-CN"/>
        </w:rPr>
        <w:t>支出突破1000万元，增加农村水利、道路等基础设施投入，大力支持粮食生产、特色农业发展和</w:t>
      </w:r>
      <w:r>
        <w:rPr>
          <w:rFonts w:hint="default" w:ascii="Times New Roman" w:hAnsi="Times New Roman" w:eastAsia="仿宋_GB2312" w:cs="Times New Roman"/>
          <w:sz w:val="30"/>
          <w:szCs w:val="30"/>
          <w:highlight w:val="none"/>
          <w:lang w:val="en-US" w:eastAsia="zh-CN"/>
        </w:rPr>
        <w:t>石三门农业融合示范园项目建设，持续推进乡村振兴。</w:t>
      </w:r>
    </w:p>
    <w:p>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firstLine="600" w:firstLineChars="200"/>
        <w:jc w:val="both"/>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楷体_GB2312" w:cs="Times New Roman"/>
          <w:b w:val="0"/>
          <w:bCs/>
          <w:color w:val="000000"/>
          <w:kern w:val="2"/>
          <w:sz w:val="30"/>
          <w:szCs w:val="30"/>
          <w:lang w:val="en-US" w:eastAsia="zh-CN" w:bidi="ar-SA"/>
        </w:rPr>
        <w:t>（三）坚持管理以改促稳，扎实打好治理提质升级战。</w:t>
      </w:r>
      <w:r>
        <w:rPr>
          <w:rFonts w:hint="default" w:ascii="Times New Roman" w:hAnsi="Times New Roman" w:eastAsia="仿宋_GB2312" w:cs="Times New Roman"/>
          <w:sz w:val="30"/>
          <w:szCs w:val="30"/>
          <w:lang w:val="en-US" w:eastAsia="zh-CN"/>
        </w:rPr>
        <w:t>密切关注中央新一轮财税体制改革，加强新政策新知识的学习研究，</w:t>
      </w:r>
      <w:r>
        <w:rPr>
          <w:rFonts w:hint="eastAsia" w:ascii="Times New Roman" w:hAnsi="Times New Roman" w:eastAsia="仿宋_GB2312" w:cs="Times New Roman"/>
          <w:sz w:val="30"/>
          <w:szCs w:val="30"/>
          <w:lang w:val="en-US" w:eastAsia="zh-CN"/>
        </w:rPr>
        <w:t>把准改革新动向，增强改革主动权，</w:t>
      </w:r>
      <w:r>
        <w:rPr>
          <w:rFonts w:hint="default" w:ascii="Times New Roman" w:hAnsi="Times New Roman" w:eastAsia="仿宋_GB2312" w:cs="Times New Roman"/>
          <w:sz w:val="30"/>
          <w:szCs w:val="30"/>
          <w:lang w:val="en-US" w:eastAsia="zh-CN"/>
        </w:rPr>
        <w:t>以区级《财政支出事项及责任划分的若干规定》（简称《若干规定》）实施为契机，着力推进规范编外人员管理、支出标准化建设等配套改革，健全财政支出保障机制。适应自然资源局管理体制下放、法检罚没收入征管改革等要求，进一步加强非税管理，确保应收尽收。</w:t>
      </w:r>
      <w:r>
        <w:rPr>
          <w:rFonts w:hint="eastAsia" w:ascii="Times New Roman" w:hAnsi="Times New Roman" w:eastAsia="仿宋_GB2312" w:cs="Times New Roman"/>
          <w:sz w:val="30"/>
          <w:szCs w:val="30"/>
          <w:lang w:val="en-US" w:eastAsia="zh-CN"/>
        </w:rPr>
        <w:t>遵循</w:t>
      </w:r>
      <w:r>
        <w:rPr>
          <w:rFonts w:hint="default" w:ascii="Times New Roman" w:hAnsi="Times New Roman" w:eastAsia="仿宋_GB2312" w:cs="Times New Roman"/>
          <w:sz w:val="30"/>
          <w:szCs w:val="30"/>
          <w:lang w:val="en-US" w:eastAsia="zh-CN"/>
        </w:rPr>
        <w:t>全口径预算、全周期管理的原则，</w:t>
      </w:r>
      <w:r>
        <w:rPr>
          <w:rFonts w:hint="eastAsia" w:ascii="Times New Roman" w:hAnsi="Times New Roman" w:eastAsia="仿宋_GB2312" w:cs="Times New Roman"/>
          <w:sz w:val="30"/>
          <w:szCs w:val="30"/>
          <w:lang w:val="en-US" w:eastAsia="zh-CN"/>
        </w:rPr>
        <w:t>深度统筹资金资源</w:t>
      </w:r>
      <w:r>
        <w:rPr>
          <w:rFonts w:hint="default" w:ascii="Times New Roman" w:hAnsi="Times New Roman" w:eastAsia="仿宋_GB2312" w:cs="Times New Roman"/>
          <w:sz w:val="30"/>
          <w:szCs w:val="30"/>
          <w:lang w:val="en-US" w:eastAsia="zh-CN"/>
        </w:rPr>
        <w:t>，将上级资金、非税收入、专户资金、征拆资金、专项债及融资资金等全面</w:t>
      </w:r>
      <w:r>
        <w:rPr>
          <w:rFonts w:hint="eastAsia" w:ascii="Times New Roman" w:hAnsi="Times New Roman" w:eastAsia="仿宋_GB2312" w:cs="Times New Roman"/>
          <w:sz w:val="30"/>
          <w:szCs w:val="30"/>
          <w:lang w:val="en-US" w:eastAsia="zh-CN"/>
        </w:rPr>
        <w:t>实行统筹管理</w:t>
      </w:r>
      <w:r>
        <w:rPr>
          <w:rFonts w:hint="default" w:ascii="Times New Roman" w:hAnsi="Times New Roman" w:eastAsia="仿宋_GB2312" w:cs="Times New Roman"/>
          <w:sz w:val="30"/>
          <w:szCs w:val="30"/>
          <w:lang w:val="en-US" w:eastAsia="zh-CN"/>
        </w:rPr>
        <w:t>；全面清理项目支出，对结余结转资金一律按政策收回；终止、取消到期或低效、无效项目支出；整合性质相似、用途相近、使用分散的项目支出，做到整合一批、取消一批、核减一批，集中财力办大事，把有限的资金用到紧要处。继续深化国库集中支付、政府采购、绩效评价、资产管理、基建评审等改革，深入开展规范津补贴清理、代理记账行业整顿、三湘护农惠农惠民</w:t>
      </w:r>
      <w:r>
        <w:rPr>
          <w:rFonts w:hint="eastAsia" w:ascii="Times New Roman" w:hAnsi="Times New Roman" w:eastAsia="仿宋_GB2312" w:cs="Times New Roman"/>
          <w:sz w:val="30"/>
          <w:szCs w:val="30"/>
          <w:lang w:val="en-US" w:eastAsia="zh-CN"/>
        </w:rPr>
        <w:t>检查</w:t>
      </w:r>
      <w:r>
        <w:rPr>
          <w:rFonts w:hint="default" w:ascii="Times New Roman" w:hAnsi="Times New Roman" w:eastAsia="仿宋_GB2312" w:cs="Times New Roman"/>
          <w:sz w:val="30"/>
          <w:szCs w:val="30"/>
          <w:lang w:val="en-US" w:eastAsia="zh-CN"/>
        </w:rPr>
        <w:t>、专项财会监督等行动，加强与人大、审计、巡察等监督贯通协同，</w:t>
      </w:r>
      <w:r>
        <w:rPr>
          <w:rFonts w:hint="eastAsia" w:ascii="Times New Roman" w:hAnsi="Times New Roman" w:eastAsia="仿宋_GB2312" w:cs="Times New Roman"/>
          <w:sz w:val="30"/>
          <w:szCs w:val="30"/>
          <w:lang w:val="en-US" w:eastAsia="zh-CN"/>
        </w:rPr>
        <w:t>以查促改，矩事立规，努力推进依法理财。</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00" w:firstLineChars="200"/>
        <w:jc w:val="both"/>
        <w:textAlignment w:val="auto"/>
        <w:rPr>
          <w:rFonts w:hint="default" w:ascii="Times New Roman" w:hAnsi="Times New Roman" w:eastAsia="楷体_GB2312" w:cs="Times New Roman"/>
          <w:b w:val="0"/>
          <w:bCs/>
          <w:color w:val="000000"/>
          <w:kern w:val="2"/>
          <w:sz w:val="30"/>
          <w:szCs w:val="30"/>
          <w:lang w:val="en-US" w:eastAsia="zh-CN" w:bidi="ar-SA"/>
        </w:rPr>
      </w:pPr>
      <w:r>
        <w:rPr>
          <w:rFonts w:hint="default" w:ascii="Times New Roman" w:hAnsi="Times New Roman" w:eastAsia="楷体_GB2312" w:cs="Times New Roman"/>
          <w:b w:val="0"/>
          <w:bCs/>
          <w:color w:val="000000"/>
          <w:kern w:val="2"/>
          <w:sz w:val="30"/>
          <w:szCs w:val="30"/>
          <w:lang w:val="en-US" w:eastAsia="zh-CN" w:bidi="ar-SA"/>
        </w:rPr>
        <w:t>（四）坚持风险以守促稳，扎实打好债务化解攻坚战。</w:t>
      </w:r>
      <w:r>
        <w:rPr>
          <w:rFonts w:hint="default" w:ascii="Times New Roman" w:hAnsi="Times New Roman" w:eastAsia="仿宋_GB2312" w:cs="Times New Roman"/>
          <w:sz w:val="30"/>
          <w:szCs w:val="30"/>
          <w:lang w:val="en-US" w:eastAsia="zh-CN"/>
        </w:rPr>
        <w:t>全面贯彻落实中央省市化债政策精神，坚决扛牢防范化解债务风险的政治责任，牢牢守住公司不爆雷、资金不断链、债务率不返红、隐性债务不新增的底线。认真执行“631”工作机制，加强债务预判预警，及早谋划、部署偿债资金筹集，</w:t>
      </w:r>
      <w:r>
        <w:rPr>
          <w:rFonts w:hint="eastAsia" w:ascii="Times New Roman" w:hAnsi="Times New Roman" w:eastAsia="仿宋_GB2312" w:cs="Times New Roman"/>
          <w:sz w:val="30"/>
          <w:szCs w:val="30"/>
          <w:lang w:val="en-US" w:eastAsia="zh-CN"/>
        </w:rPr>
        <w:t>精准落细筹资融资措施</w:t>
      </w:r>
      <w:r>
        <w:rPr>
          <w:rFonts w:hint="default" w:ascii="Times New Roman" w:hAnsi="Times New Roman" w:eastAsia="仿宋_GB2312" w:cs="Times New Roman"/>
          <w:sz w:val="30"/>
          <w:szCs w:val="30"/>
          <w:lang w:val="en-US" w:eastAsia="zh-CN"/>
        </w:rPr>
        <w:t>，努力化解存量债务，严格防范化债不实。全力争取金融机构的支持，全力推进“短变长、高变低、刚变柔”，全力降低融资成本，严控新增高息融资。严格落实项目建设资金来源审核、开工核准等制度，严格项目支付审批，坚决防止新增隐性债务。严格对照专项债使用的政策要求，尽快落实专项债资金使用进度严重偏慢、“半拉子”工程等问题整改措施，加快推进项目建设。继续推进国企改革，优化资源配置，促进降本增效，激发内生活力，推动转型升级。</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firstLine="600" w:firstLineChars="20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仿宋_GB2312" w:cs="Times New Roman"/>
          <w:color w:val="auto"/>
          <w:sz w:val="30"/>
          <w:szCs w:val="30"/>
          <w:lang w:val="en-US" w:eastAsia="zh-CN"/>
        </w:rPr>
        <w:t>各位代表，实干开新局，奋斗铸辉煌。让我们在工委、管委会、区委的坚强领导和区人大、政协的监督支持下，笃定前行，奋勇争先，加快推进财政治理体系和治理能力现代化建设，为株洲新区高质量发展贡献财政力量！</w:t>
      </w:r>
    </w:p>
    <w:p>
      <w:pPr>
        <w:pStyle w:val="3"/>
        <w:keepNext w:val="0"/>
        <w:keepLines w:val="0"/>
        <w:pageBreakBefore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cs="Times New Roman"/>
          <w:lang w:val="en-US" w:eastAsia="zh-CN"/>
        </w:rPr>
      </w:pPr>
    </w:p>
    <w:sectPr>
      <w:footerReference r:id="rId3" w:type="default"/>
      <w:pgSz w:w="11906" w:h="16838"/>
      <w:pgMar w:top="1417" w:right="1531" w:bottom="170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0"/>
                      <w:rPr>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6DF1C9"/>
    <w:multiLevelType w:val="singleLevel"/>
    <w:tmpl w:val="BE6DF1C9"/>
    <w:lvl w:ilvl="0" w:tentative="0">
      <w:start w:val="3"/>
      <w:numFmt w:val="chineseCounting"/>
      <w:suff w:val="nothing"/>
      <w:lvlText w:val="%1、"/>
      <w:lvlJc w:val="left"/>
      <w:pPr>
        <w:ind w:left="-10"/>
      </w:pPr>
      <w:rPr>
        <w:rFonts w:hint="eastAsia"/>
      </w:rPr>
    </w:lvl>
  </w:abstractNum>
  <w:abstractNum w:abstractNumId="1">
    <w:nsid w:val="42AC3F21"/>
    <w:multiLevelType w:val="singleLevel"/>
    <w:tmpl w:val="42AC3F2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yM2ZkYzI5NWViMmQ4MjE2N2M1Njk1YTU0ZjJhMTUifQ=="/>
    <w:docVar w:name="KSO_WPS_MARK_KEY" w:val="d94e07b9-7e53-4105-a991-65d4c06f1a0e"/>
  </w:docVars>
  <w:rsids>
    <w:rsidRoot w:val="19B51015"/>
    <w:rsid w:val="012E7496"/>
    <w:rsid w:val="01A02C70"/>
    <w:rsid w:val="029701F6"/>
    <w:rsid w:val="034E1979"/>
    <w:rsid w:val="053A7903"/>
    <w:rsid w:val="06E93478"/>
    <w:rsid w:val="07B34CF2"/>
    <w:rsid w:val="07E55E54"/>
    <w:rsid w:val="08FF6855"/>
    <w:rsid w:val="0AF95468"/>
    <w:rsid w:val="0BA76893"/>
    <w:rsid w:val="0BC67047"/>
    <w:rsid w:val="0C587423"/>
    <w:rsid w:val="0C764D8B"/>
    <w:rsid w:val="0C9E33A9"/>
    <w:rsid w:val="0CF20BF9"/>
    <w:rsid w:val="0DBE2C33"/>
    <w:rsid w:val="0DFE7D03"/>
    <w:rsid w:val="0E083F3B"/>
    <w:rsid w:val="0E28079E"/>
    <w:rsid w:val="0E367D3F"/>
    <w:rsid w:val="0EC97A29"/>
    <w:rsid w:val="0F9778F8"/>
    <w:rsid w:val="0FE2A50B"/>
    <w:rsid w:val="0FED031E"/>
    <w:rsid w:val="10776E4C"/>
    <w:rsid w:val="10930834"/>
    <w:rsid w:val="10B70CCB"/>
    <w:rsid w:val="113A4A2C"/>
    <w:rsid w:val="114120C9"/>
    <w:rsid w:val="11EB9B4D"/>
    <w:rsid w:val="12361EE9"/>
    <w:rsid w:val="1284299B"/>
    <w:rsid w:val="1321015B"/>
    <w:rsid w:val="1400788F"/>
    <w:rsid w:val="14826184"/>
    <w:rsid w:val="14FF3167"/>
    <w:rsid w:val="158A648F"/>
    <w:rsid w:val="160A26DF"/>
    <w:rsid w:val="16315EBE"/>
    <w:rsid w:val="16501ACB"/>
    <w:rsid w:val="16DE7DF3"/>
    <w:rsid w:val="183F7D8A"/>
    <w:rsid w:val="19B51015"/>
    <w:rsid w:val="1A42165B"/>
    <w:rsid w:val="1A591C30"/>
    <w:rsid w:val="1A77930F"/>
    <w:rsid w:val="1AAF1212"/>
    <w:rsid w:val="1C525B36"/>
    <w:rsid w:val="1C68238E"/>
    <w:rsid w:val="1C970515"/>
    <w:rsid w:val="1CDC7F5E"/>
    <w:rsid w:val="1DFAE26A"/>
    <w:rsid w:val="1EAF0D1C"/>
    <w:rsid w:val="1ECA3253"/>
    <w:rsid w:val="1EED08D5"/>
    <w:rsid w:val="1F376970"/>
    <w:rsid w:val="1F3B30EF"/>
    <w:rsid w:val="1F8372E3"/>
    <w:rsid w:val="1FAA3C51"/>
    <w:rsid w:val="1FFF1381"/>
    <w:rsid w:val="201A7002"/>
    <w:rsid w:val="207313C1"/>
    <w:rsid w:val="208F5125"/>
    <w:rsid w:val="20E24817"/>
    <w:rsid w:val="20F324B6"/>
    <w:rsid w:val="219B3F15"/>
    <w:rsid w:val="21DC1483"/>
    <w:rsid w:val="21E2E954"/>
    <w:rsid w:val="23EB2A72"/>
    <w:rsid w:val="24983638"/>
    <w:rsid w:val="249F6365"/>
    <w:rsid w:val="25AC5561"/>
    <w:rsid w:val="263F68B1"/>
    <w:rsid w:val="264107B5"/>
    <w:rsid w:val="26D00A6D"/>
    <w:rsid w:val="28302479"/>
    <w:rsid w:val="28FD67FF"/>
    <w:rsid w:val="2A88C687"/>
    <w:rsid w:val="2C2440D8"/>
    <w:rsid w:val="2D6F7E74"/>
    <w:rsid w:val="2D760F8E"/>
    <w:rsid w:val="2D7FEB83"/>
    <w:rsid w:val="2DA05E07"/>
    <w:rsid w:val="2E6C11DA"/>
    <w:rsid w:val="2EFFAE3D"/>
    <w:rsid w:val="2F815B0B"/>
    <w:rsid w:val="2FBFCBD1"/>
    <w:rsid w:val="2FDE2A93"/>
    <w:rsid w:val="2FEF6E3A"/>
    <w:rsid w:val="2FF5D69B"/>
    <w:rsid w:val="2FF74088"/>
    <w:rsid w:val="30D82742"/>
    <w:rsid w:val="30DF78AD"/>
    <w:rsid w:val="31D56941"/>
    <w:rsid w:val="31DE4FB0"/>
    <w:rsid w:val="32FF2CBB"/>
    <w:rsid w:val="335A6B38"/>
    <w:rsid w:val="33905AD4"/>
    <w:rsid w:val="33BB0F11"/>
    <w:rsid w:val="357B4AC7"/>
    <w:rsid w:val="35C1131B"/>
    <w:rsid w:val="35C3492C"/>
    <w:rsid w:val="36AF6C5F"/>
    <w:rsid w:val="36D432DE"/>
    <w:rsid w:val="36D82D46"/>
    <w:rsid w:val="37D29CF2"/>
    <w:rsid w:val="3836763A"/>
    <w:rsid w:val="38D11AE7"/>
    <w:rsid w:val="394E689C"/>
    <w:rsid w:val="397275DF"/>
    <w:rsid w:val="3A434940"/>
    <w:rsid w:val="3A7B2DCE"/>
    <w:rsid w:val="3AD60058"/>
    <w:rsid w:val="3AE1A67F"/>
    <w:rsid w:val="3B7E5387"/>
    <w:rsid w:val="3BED175B"/>
    <w:rsid w:val="3C1F04D1"/>
    <w:rsid w:val="3C517425"/>
    <w:rsid w:val="3CAE74B6"/>
    <w:rsid w:val="3D944D1C"/>
    <w:rsid w:val="3E2D328B"/>
    <w:rsid w:val="3ECB219F"/>
    <w:rsid w:val="3EFBD16A"/>
    <w:rsid w:val="3EFFDD31"/>
    <w:rsid w:val="3F4E8A52"/>
    <w:rsid w:val="3F7153F9"/>
    <w:rsid w:val="3FAF92F6"/>
    <w:rsid w:val="3FB7384B"/>
    <w:rsid w:val="3FCF94BE"/>
    <w:rsid w:val="3FD7CD00"/>
    <w:rsid w:val="3FD7D7C6"/>
    <w:rsid w:val="3FDDA021"/>
    <w:rsid w:val="3FEF0E0F"/>
    <w:rsid w:val="3FEF7392"/>
    <w:rsid w:val="3FF77C7F"/>
    <w:rsid w:val="3FFF7667"/>
    <w:rsid w:val="40DD051E"/>
    <w:rsid w:val="41674CBD"/>
    <w:rsid w:val="41C10754"/>
    <w:rsid w:val="41D972EC"/>
    <w:rsid w:val="423C76D3"/>
    <w:rsid w:val="43DC6329"/>
    <w:rsid w:val="44662566"/>
    <w:rsid w:val="451A3920"/>
    <w:rsid w:val="45DA5482"/>
    <w:rsid w:val="45E44B9D"/>
    <w:rsid w:val="473106DA"/>
    <w:rsid w:val="47679B60"/>
    <w:rsid w:val="47A92B9F"/>
    <w:rsid w:val="47F14DC1"/>
    <w:rsid w:val="488E1802"/>
    <w:rsid w:val="4A2B43F6"/>
    <w:rsid w:val="4B1138F1"/>
    <w:rsid w:val="4B5034ED"/>
    <w:rsid w:val="4BA6494C"/>
    <w:rsid w:val="4C1F1ACC"/>
    <w:rsid w:val="4E0B69DA"/>
    <w:rsid w:val="4E638D4A"/>
    <w:rsid w:val="4E82213A"/>
    <w:rsid w:val="4EDE4040"/>
    <w:rsid w:val="4EE9CCE9"/>
    <w:rsid w:val="4EFE2448"/>
    <w:rsid w:val="507E03DE"/>
    <w:rsid w:val="53166A5A"/>
    <w:rsid w:val="533D3909"/>
    <w:rsid w:val="538A2683"/>
    <w:rsid w:val="54CD5493"/>
    <w:rsid w:val="55E815DA"/>
    <w:rsid w:val="55FD0856"/>
    <w:rsid w:val="55FFAC4E"/>
    <w:rsid w:val="562F6F70"/>
    <w:rsid w:val="564E181B"/>
    <w:rsid w:val="56720555"/>
    <w:rsid w:val="577B4E1E"/>
    <w:rsid w:val="577FE1E7"/>
    <w:rsid w:val="57850F92"/>
    <w:rsid w:val="57AF26E3"/>
    <w:rsid w:val="57B31619"/>
    <w:rsid w:val="58AB4C1D"/>
    <w:rsid w:val="58F13D00"/>
    <w:rsid w:val="597F4857"/>
    <w:rsid w:val="59B863D7"/>
    <w:rsid w:val="59BBFC54"/>
    <w:rsid w:val="59DD84E8"/>
    <w:rsid w:val="5A6A4571"/>
    <w:rsid w:val="5AB83A84"/>
    <w:rsid w:val="5AF73FD1"/>
    <w:rsid w:val="5B39D377"/>
    <w:rsid w:val="5B490C9B"/>
    <w:rsid w:val="5BA2B1FE"/>
    <w:rsid w:val="5BB4249E"/>
    <w:rsid w:val="5BF058EB"/>
    <w:rsid w:val="5C572DBC"/>
    <w:rsid w:val="5C7574A0"/>
    <w:rsid w:val="5CCF8CBE"/>
    <w:rsid w:val="5D0946D4"/>
    <w:rsid w:val="5DBB57E5"/>
    <w:rsid w:val="5DF72B96"/>
    <w:rsid w:val="5E541D16"/>
    <w:rsid w:val="5EF92F42"/>
    <w:rsid w:val="5EFF30A9"/>
    <w:rsid w:val="5F256C75"/>
    <w:rsid w:val="5F504F85"/>
    <w:rsid w:val="5F9BEF2D"/>
    <w:rsid w:val="5F9F7F2A"/>
    <w:rsid w:val="5FDF21E0"/>
    <w:rsid w:val="5FF70EC2"/>
    <w:rsid w:val="601604CC"/>
    <w:rsid w:val="601E170D"/>
    <w:rsid w:val="609B59DA"/>
    <w:rsid w:val="610619ED"/>
    <w:rsid w:val="61477D3A"/>
    <w:rsid w:val="61F8309D"/>
    <w:rsid w:val="63422A85"/>
    <w:rsid w:val="638B4C60"/>
    <w:rsid w:val="63FAE0C1"/>
    <w:rsid w:val="64306999"/>
    <w:rsid w:val="64453B98"/>
    <w:rsid w:val="65DD520C"/>
    <w:rsid w:val="65FFD1E4"/>
    <w:rsid w:val="667A0BE2"/>
    <w:rsid w:val="66B792E7"/>
    <w:rsid w:val="67CA4DF7"/>
    <w:rsid w:val="67DE3BFA"/>
    <w:rsid w:val="67EC2FBF"/>
    <w:rsid w:val="67FE216B"/>
    <w:rsid w:val="68242B3B"/>
    <w:rsid w:val="6892092C"/>
    <w:rsid w:val="689D7B86"/>
    <w:rsid w:val="68AA137B"/>
    <w:rsid w:val="69D7E6CD"/>
    <w:rsid w:val="6A1231B1"/>
    <w:rsid w:val="6AF7BCCC"/>
    <w:rsid w:val="6B0B3982"/>
    <w:rsid w:val="6BBB6F71"/>
    <w:rsid w:val="6BD9778B"/>
    <w:rsid w:val="6BFF3BD0"/>
    <w:rsid w:val="6BFF4F2F"/>
    <w:rsid w:val="6C4B73ED"/>
    <w:rsid w:val="6CBB2BEA"/>
    <w:rsid w:val="6D7B189E"/>
    <w:rsid w:val="6D8A12B0"/>
    <w:rsid w:val="6DA106DD"/>
    <w:rsid w:val="6DD72636"/>
    <w:rsid w:val="6EB16E7A"/>
    <w:rsid w:val="6ED7591F"/>
    <w:rsid w:val="6EDFF284"/>
    <w:rsid w:val="6F5FB026"/>
    <w:rsid w:val="6FBD5384"/>
    <w:rsid w:val="6FBEA7EA"/>
    <w:rsid w:val="6FDD35BC"/>
    <w:rsid w:val="6FDF335D"/>
    <w:rsid w:val="6FDF81BE"/>
    <w:rsid w:val="6FF50F1E"/>
    <w:rsid w:val="6FF74B63"/>
    <w:rsid w:val="6FFD2451"/>
    <w:rsid w:val="6FFF410E"/>
    <w:rsid w:val="6FFFAF62"/>
    <w:rsid w:val="706225DA"/>
    <w:rsid w:val="70E6B1A9"/>
    <w:rsid w:val="70EF6A51"/>
    <w:rsid w:val="71D9C59A"/>
    <w:rsid w:val="722AE4D4"/>
    <w:rsid w:val="72ED4B0F"/>
    <w:rsid w:val="739EE6B1"/>
    <w:rsid w:val="73CD1FD4"/>
    <w:rsid w:val="73EFFA1D"/>
    <w:rsid w:val="73FF690F"/>
    <w:rsid w:val="74910E70"/>
    <w:rsid w:val="74FFCD4D"/>
    <w:rsid w:val="765741DA"/>
    <w:rsid w:val="766B578C"/>
    <w:rsid w:val="76B12AA0"/>
    <w:rsid w:val="76BC7A78"/>
    <w:rsid w:val="76CEE18F"/>
    <w:rsid w:val="76D338C0"/>
    <w:rsid w:val="76E17887"/>
    <w:rsid w:val="777D8C78"/>
    <w:rsid w:val="77B7B5C0"/>
    <w:rsid w:val="77FD3522"/>
    <w:rsid w:val="77FEAC11"/>
    <w:rsid w:val="78574485"/>
    <w:rsid w:val="78D15FE5"/>
    <w:rsid w:val="793F0211"/>
    <w:rsid w:val="79506E7A"/>
    <w:rsid w:val="79AC6672"/>
    <w:rsid w:val="79BB0459"/>
    <w:rsid w:val="79EDD91A"/>
    <w:rsid w:val="7A7F7D0D"/>
    <w:rsid w:val="7ADFCD5A"/>
    <w:rsid w:val="7AFF44E3"/>
    <w:rsid w:val="7B8B252C"/>
    <w:rsid w:val="7BBBC31E"/>
    <w:rsid w:val="7BCF40E5"/>
    <w:rsid w:val="7BEE9FEE"/>
    <w:rsid w:val="7BFB8630"/>
    <w:rsid w:val="7C663F54"/>
    <w:rsid w:val="7C902230"/>
    <w:rsid w:val="7CEF10D3"/>
    <w:rsid w:val="7CFDC81A"/>
    <w:rsid w:val="7D2C4132"/>
    <w:rsid w:val="7D3F963F"/>
    <w:rsid w:val="7DAA6E48"/>
    <w:rsid w:val="7DFB48BB"/>
    <w:rsid w:val="7DFEDE0B"/>
    <w:rsid w:val="7DFF253D"/>
    <w:rsid w:val="7DFF80A2"/>
    <w:rsid w:val="7E1DF370"/>
    <w:rsid w:val="7E7EDB12"/>
    <w:rsid w:val="7E9B6335"/>
    <w:rsid w:val="7EBFA5B0"/>
    <w:rsid w:val="7EF7126D"/>
    <w:rsid w:val="7EFD5216"/>
    <w:rsid w:val="7EFD8AFA"/>
    <w:rsid w:val="7EFF1C63"/>
    <w:rsid w:val="7EFFB524"/>
    <w:rsid w:val="7F371459"/>
    <w:rsid w:val="7F37EEEF"/>
    <w:rsid w:val="7F3A4ABA"/>
    <w:rsid w:val="7F768D70"/>
    <w:rsid w:val="7F77B8C9"/>
    <w:rsid w:val="7F7A15BB"/>
    <w:rsid w:val="7F7AC945"/>
    <w:rsid w:val="7F7D5D79"/>
    <w:rsid w:val="7F7E7A80"/>
    <w:rsid w:val="7F97F4DF"/>
    <w:rsid w:val="7F9B92A8"/>
    <w:rsid w:val="7FAFA3BA"/>
    <w:rsid w:val="7FB6176A"/>
    <w:rsid w:val="7FBEEEDA"/>
    <w:rsid w:val="7FBF5DFB"/>
    <w:rsid w:val="7FD472D3"/>
    <w:rsid w:val="7FDD558D"/>
    <w:rsid w:val="7FE026A5"/>
    <w:rsid w:val="7FEBCD8C"/>
    <w:rsid w:val="7FED858A"/>
    <w:rsid w:val="7FEF1145"/>
    <w:rsid w:val="7FFBC2AA"/>
    <w:rsid w:val="7FFD0C93"/>
    <w:rsid w:val="7FFD6429"/>
    <w:rsid w:val="7FFDA0FA"/>
    <w:rsid w:val="7FFE8027"/>
    <w:rsid w:val="7FFF1D11"/>
    <w:rsid w:val="7FFF7579"/>
    <w:rsid w:val="7FFF8D79"/>
    <w:rsid w:val="7FFF9C13"/>
    <w:rsid w:val="7FFFF1E5"/>
    <w:rsid w:val="875823BB"/>
    <w:rsid w:val="89BA0F94"/>
    <w:rsid w:val="89FED14A"/>
    <w:rsid w:val="8BCFD8F4"/>
    <w:rsid w:val="8F7F2A73"/>
    <w:rsid w:val="8FEDE53F"/>
    <w:rsid w:val="8FFDCA56"/>
    <w:rsid w:val="91EB4E19"/>
    <w:rsid w:val="947B4F51"/>
    <w:rsid w:val="96FF49DB"/>
    <w:rsid w:val="97EC8D2D"/>
    <w:rsid w:val="98FDF38B"/>
    <w:rsid w:val="993F3CBC"/>
    <w:rsid w:val="99BB287F"/>
    <w:rsid w:val="9BF4354D"/>
    <w:rsid w:val="9BFFD0F3"/>
    <w:rsid w:val="9E93C1F9"/>
    <w:rsid w:val="9F5FC161"/>
    <w:rsid w:val="9F7BE17F"/>
    <w:rsid w:val="9FB9DDBC"/>
    <w:rsid w:val="9FFD99BA"/>
    <w:rsid w:val="A7FDC0F2"/>
    <w:rsid w:val="A8F387EA"/>
    <w:rsid w:val="AB36DFC1"/>
    <w:rsid w:val="ADF81E1E"/>
    <w:rsid w:val="AE6B0111"/>
    <w:rsid w:val="AE7F6A6A"/>
    <w:rsid w:val="AFDD5312"/>
    <w:rsid w:val="AFF35E6E"/>
    <w:rsid w:val="AFFC8614"/>
    <w:rsid w:val="B3FEC948"/>
    <w:rsid w:val="B5FB9A80"/>
    <w:rsid w:val="B65FD8C9"/>
    <w:rsid w:val="B7FBCEC9"/>
    <w:rsid w:val="B7FF6472"/>
    <w:rsid w:val="B962391F"/>
    <w:rsid w:val="BBBFBF1C"/>
    <w:rsid w:val="BBC736E9"/>
    <w:rsid w:val="BBD04D9D"/>
    <w:rsid w:val="BBFFB568"/>
    <w:rsid w:val="BEBB69C7"/>
    <w:rsid w:val="BEF5CE39"/>
    <w:rsid w:val="BEFDBA05"/>
    <w:rsid w:val="BF5FF5F8"/>
    <w:rsid w:val="BF9F7662"/>
    <w:rsid w:val="BFFF1DCA"/>
    <w:rsid w:val="C4FF0227"/>
    <w:rsid w:val="C5E6A08E"/>
    <w:rsid w:val="C63F5152"/>
    <w:rsid w:val="C9EF6F34"/>
    <w:rsid w:val="CABF0E4B"/>
    <w:rsid w:val="CBFFF4CB"/>
    <w:rsid w:val="CDDBD529"/>
    <w:rsid w:val="CF0E0B09"/>
    <w:rsid w:val="CF184971"/>
    <w:rsid w:val="CF5F6612"/>
    <w:rsid w:val="D5FDA6EF"/>
    <w:rsid w:val="D6BF3F7A"/>
    <w:rsid w:val="D6E7C49B"/>
    <w:rsid w:val="DBAF6444"/>
    <w:rsid w:val="DBBD8607"/>
    <w:rsid w:val="DBBF2B8F"/>
    <w:rsid w:val="DBF71070"/>
    <w:rsid w:val="DC9F0AC5"/>
    <w:rsid w:val="DCD38D67"/>
    <w:rsid w:val="DDFF781C"/>
    <w:rsid w:val="DDFFE4E0"/>
    <w:rsid w:val="DF574638"/>
    <w:rsid w:val="DF7F9E63"/>
    <w:rsid w:val="DFAC0E7C"/>
    <w:rsid w:val="DFB7DB6B"/>
    <w:rsid w:val="DFDDDE1C"/>
    <w:rsid w:val="DFFA01C6"/>
    <w:rsid w:val="DFFF555F"/>
    <w:rsid w:val="DFFF807E"/>
    <w:rsid w:val="E287A191"/>
    <w:rsid w:val="E3CFC2BA"/>
    <w:rsid w:val="E5FF9585"/>
    <w:rsid w:val="E77F0450"/>
    <w:rsid w:val="E7FB8D65"/>
    <w:rsid w:val="E7FCB1B5"/>
    <w:rsid w:val="E9FF047F"/>
    <w:rsid w:val="EB7F59CD"/>
    <w:rsid w:val="EB9D1E13"/>
    <w:rsid w:val="EBBF5B0E"/>
    <w:rsid w:val="EBFF2C1F"/>
    <w:rsid w:val="ED7E85FB"/>
    <w:rsid w:val="EDF72273"/>
    <w:rsid w:val="EE78EF09"/>
    <w:rsid w:val="EF6EE453"/>
    <w:rsid w:val="EF7B77BD"/>
    <w:rsid w:val="EF7FF4FD"/>
    <w:rsid w:val="EFC7ACEF"/>
    <w:rsid w:val="EFDBF390"/>
    <w:rsid w:val="EFDBF8D2"/>
    <w:rsid w:val="EFE7E2B4"/>
    <w:rsid w:val="EFE998B9"/>
    <w:rsid w:val="EFF1699E"/>
    <w:rsid w:val="EFFFCA58"/>
    <w:rsid w:val="EFFFEBAC"/>
    <w:rsid w:val="F1FD096D"/>
    <w:rsid w:val="F27FEC55"/>
    <w:rsid w:val="F3A7E5C3"/>
    <w:rsid w:val="F3F90851"/>
    <w:rsid w:val="F3FF5F12"/>
    <w:rsid w:val="F3FFC20D"/>
    <w:rsid w:val="F497D3D7"/>
    <w:rsid w:val="F4BFF1E8"/>
    <w:rsid w:val="F5F737F4"/>
    <w:rsid w:val="F6BB3E50"/>
    <w:rsid w:val="F77BE3A9"/>
    <w:rsid w:val="F77EF5ED"/>
    <w:rsid w:val="F79B9C64"/>
    <w:rsid w:val="F79BE4DD"/>
    <w:rsid w:val="F7AC0B13"/>
    <w:rsid w:val="F7DF87F4"/>
    <w:rsid w:val="F7EEB9BF"/>
    <w:rsid w:val="F8E7ABFB"/>
    <w:rsid w:val="F9766C90"/>
    <w:rsid w:val="F9ED9053"/>
    <w:rsid w:val="F9EF2016"/>
    <w:rsid w:val="F9FBACB1"/>
    <w:rsid w:val="FA3A632F"/>
    <w:rsid w:val="FAFB16FF"/>
    <w:rsid w:val="FAFC18EE"/>
    <w:rsid w:val="FAFFAF88"/>
    <w:rsid w:val="FB7D9530"/>
    <w:rsid w:val="FBB1FE23"/>
    <w:rsid w:val="FBBD7D27"/>
    <w:rsid w:val="FBDD463C"/>
    <w:rsid w:val="FBF62AFE"/>
    <w:rsid w:val="FBFF4398"/>
    <w:rsid w:val="FC646359"/>
    <w:rsid w:val="FC923804"/>
    <w:rsid w:val="FD1DB7B5"/>
    <w:rsid w:val="FD252143"/>
    <w:rsid w:val="FD65925F"/>
    <w:rsid w:val="FD7D86B0"/>
    <w:rsid w:val="FD9E05BD"/>
    <w:rsid w:val="FDA804F0"/>
    <w:rsid w:val="FDB9BFE0"/>
    <w:rsid w:val="FDD5D3C7"/>
    <w:rsid w:val="FDDF829C"/>
    <w:rsid w:val="FDF7158E"/>
    <w:rsid w:val="FDFA4B57"/>
    <w:rsid w:val="FDFB9797"/>
    <w:rsid w:val="FE1F5015"/>
    <w:rsid w:val="FEBBC307"/>
    <w:rsid w:val="FEBC088B"/>
    <w:rsid w:val="FED7A7FC"/>
    <w:rsid w:val="FEDBC7BC"/>
    <w:rsid w:val="FEDF26C1"/>
    <w:rsid w:val="FEF30D18"/>
    <w:rsid w:val="FEF70892"/>
    <w:rsid w:val="FF2B9434"/>
    <w:rsid w:val="FF3F1AAE"/>
    <w:rsid w:val="FF3F40DE"/>
    <w:rsid w:val="FF6DC92F"/>
    <w:rsid w:val="FF6F1225"/>
    <w:rsid w:val="FF76C6BA"/>
    <w:rsid w:val="FF7BE1F3"/>
    <w:rsid w:val="FF9FB970"/>
    <w:rsid w:val="FFAF1C58"/>
    <w:rsid w:val="FFB33539"/>
    <w:rsid w:val="FFBBC53F"/>
    <w:rsid w:val="FFDD0C5B"/>
    <w:rsid w:val="FFDF4CFF"/>
    <w:rsid w:val="FFDF75EC"/>
    <w:rsid w:val="FFE7B3AD"/>
    <w:rsid w:val="FFEB3B2D"/>
    <w:rsid w:val="FFEE16FA"/>
    <w:rsid w:val="FFEFC583"/>
    <w:rsid w:val="FFF21B2C"/>
    <w:rsid w:val="FFF5A55B"/>
    <w:rsid w:val="FFF7661B"/>
    <w:rsid w:val="FFFF15F7"/>
    <w:rsid w:val="FFFF75BC"/>
    <w:rsid w:val="FFFFA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customStyle="1" w:styleId="2">
    <w:name w:val="正文文字"/>
    <w:basedOn w:val="1"/>
    <w:next w:val="1"/>
    <w:qFormat/>
    <w:uiPriority w:val="99"/>
    <w:pPr>
      <w:spacing w:after="120"/>
    </w:pPr>
    <w:rPr>
      <w:rFonts w:ascii="Times New Roman" w:hAnsi="Times New Roman"/>
    </w:rPr>
  </w:style>
  <w:style w:type="paragraph" w:styleId="3">
    <w:name w:val="Normal Indent"/>
    <w:basedOn w:val="1"/>
    <w:next w:val="4"/>
    <w:qFormat/>
    <w:uiPriority w:val="0"/>
    <w:pPr>
      <w:widowControl w:val="0"/>
      <w:ind w:firstLine="200" w:firstLineChars="200"/>
      <w:jc w:val="both"/>
    </w:pPr>
    <w:rPr>
      <w:rFonts w:ascii="Calibri" w:hAnsi="Calibri" w:eastAsia="宋体" w:cs="Times New Roman"/>
      <w:kern w:val="2"/>
      <w:sz w:val="21"/>
      <w:szCs w:val="24"/>
      <w:lang w:val="en-US" w:eastAsia="zh-CN" w:bidi="ar-SA"/>
    </w:rPr>
  </w:style>
  <w:style w:type="paragraph" w:styleId="4">
    <w:name w:val="Body Text Indent"/>
    <w:basedOn w:val="1"/>
    <w:next w:val="5"/>
    <w:qFormat/>
    <w:uiPriority w:val="0"/>
    <w:pPr>
      <w:spacing w:after="120"/>
      <w:ind w:left="420" w:leftChars="200"/>
    </w:pPr>
  </w:style>
  <w:style w:type="paragraph" w:styleId="5">
    <w:name w:val="Body Text First Indent 2"/>
    <w:basedOn w:val="4"/>
    <w:next w:val="6"/>
    <w:qFormat/>
    <w:uiPriority w:val="0"/>
    <w:pPr>
      <w:widowControl/>
      <w:spacing w:after="0"/>
      <w:ind w:left="0" w:leftChars="0" w:firstLine="420"/>
      <w:textAlignment w:val="baseline"/>
    </w:pPr>
    <w:rPr>
      <w:rFonts w:ascii="仿宋_GB2312" w:eastAsia="仿宋_GB2312" w:cs="仿宋_GB2312"/>
      <w:b/>
      <w:sz w:val="32"/>
      <w:szCs w:val="32"/>
      <w:lang w:val="en-US" w:eastAsia="en-US" w:bidi="ar-SA"/>
    </w:rPr>
  </w:style>
  <w:style w:type="paragraph" w:styleId="6">
    <w:name w:val="Body Text First Indent"/>
    <w:basedOn w:val="7"/>
    <w:next w:val="1"/>
    <w:autoRedefine/>
    <w:qFormat/>
    <w:uiPriority w:val="0"/>
    <w:pPr>
      <w:ind w:firstLine="420" w:firstLineChars="100"/>
    </w:pPr>
  </w:style>
  <w:style w:type="paragraph" w:styleId="7">
    <w:name w:val="Body Text"/>
    <w:basedOn w:val="1"/>
    <w:next w:val="8"/>
    <w:autoRedefine/>
    <w:qFormat/>
    <w:uiPriority w:val="0"/>
    <w:pPr>
      <w:spacing w:after="120"/>
    </w:pPr>
  </w:style>
  <w:style w:type="paragraph" w:customStyle="1" w:styleId="8">
    <w:name w:val="列出段落1"/>
    <w:basedOn w:val="1"/>
    <w:qFormat/>
    <w:uiPriority w:val="0"/>
    <w:pPr>
      <w:ind w:firstLine="420"/>
    </w:pPr>
    <w:rPr>
      <w:rFonts w:ascii="Times New Roman" w:hAnsi="Times New Roman"/>
    </w:rPr>
  </w:style>
  <w:style w:type="paragraph" w:styleId="9">
    <w:name w:val="index 5"/>
    <w:basedOn w:val="1"/>
    <w:next w:val="1"/>
    <w:autoRedefine/>
    <w:qFormat/>
    <w:uiPriority w:val="0"/>
    <w:pPr>
      <w:ind w:left="1680"/>
    </w:pPr>
    <w:rPr>
      <w:rFonts w:eastAsia="宋体" w:cs="Times New Roman"/>
    </w:rPr>
  </w:style>
  <w:style w:type="paragraph" w:styleId="10">
    <w:name w:val="footer"/>
    <w:basedOn w:val="1"/>
    <w:next w:val="11"/>
    <w:autoRedefine/>
    <w:qFormat/>
    <w:uiPriority w:val="0"/>
    <w:pPr>
      <w:tabs>
        <w:tab w:val="center" w:pos="4153"/>
        <w:tab w:val="right" w:pos="8306"/>
      </w:tabs>
      <w:snapToGrid w:val="0"/>
      <w:jc w:val="left"/>
    </w:pPr>
    <w:rPr>
      <w:sz w:val="18"/>
    </w:rPr>
  </w:style>
  <w:style w:type="paragraph" w:styleId="11">
    <w:name w:val="Normal (Web)"/>
    <w:basedOn w:val="1"/>
    <w:next w:val="12"/>
    <w:autoRedefine/>
    <w:unhideWhenUsed/>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12">
    <w:name w:val="Body text|1"/>
    <w:next w:val="9"/>
    <w:autoRedefine/>
    <w:qFormat/>
    <w:uiPriority w:val="0"/>
    <w:pPr>
      <w:widowControl w:val="0"/>
      <w:spacing w:line="420" w:lineRule="auto"/>
      <w:ind w:firstLine="400"/>
      <w:jc w:val="both"/>
    </w:pPr>
    <w:rPr>
      <w:rFonts w:ascii="宋体" w:hAnsi="Times New Roman" w:eastAsia="宋体" w:cs="宋体"/>
      <w:kern w:val="2"/>
      <w:sz w:val="30"/>
      <w:szCs w:val="30"/>
      <w:lang w:val="zh-TW" w:eastAsia="zh-TW" w:bidi="zh-TW"/>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7">
    <w:name w:val="Strong"/>
    <w:basedOn w:val="16"/>
    <w:autoRedefine/>
    <w:qFormat/>
    <w:uiPriority w:val="0"/>
    <w:rPr>
      <w:b/>
    </w:rPr>
  </w:style>
  <w:style w:type="character" w:customStyle="1" w:styleId="18">
    <w:name w:val="NormalCharacter"/>
    <w:autoRedefine/>
    <w:qFormat/>
    <w:uiPriority w:val="0"/>
    <w:rPr>
      <w:rFonts w:ascii="Calibri" w:hAnsi="Calibri" w:eastAsia="宋体" w:cs="Times New Roman"/>
      <w:kern w:val="2"/>
      <w:sz w:val="21"/>
      <w:szCs w:val="24"/>
      <w:lang w:val="en-US" w:eastAsia="zh-CN" w:bidi="ar-SA"/>
    </w:rPr>
  </w:style>
  <w:style w:type="paragraph" w:customStyle="1" w:styleId="19">
    <w:name w:val="首行缩进"/>
    <w:basedOn w:val="1"/>
    <w:autoRedefine/>
    <w:qFormat/>
    <w:uiPriority w:val="0"/>
    <w:pPr>
      <w:widowControl w:val="0"/>
      <w:adjustRightInd/>
      <w:snapToGrid/>
      <w:spacing w:after="0" w:line="240" w:lineRule="auto"/>
      <w:ind w:firstLine="720" w:firstLineChars="0"/>
      <w:jc w:val="both"/>
    </w:pPr>
    <w:rPr>
      <w:rFonts w:ascii="Calibri" w:hAnsi="Calibri" w:eastAsia="宋体" w:cs="Times New Roman"/>
      <w:kern w:val="2"/>
      <w:sz w:val="24"/>
      <w:szCs w:val="24"/>
    </w:rPr>
  </w:style>
  <w:style w:type="paragraph" w:customStyle="1" w:styleId="20">
    <w:name w:val="TOC2"/>
    <w:basedOn w:val="1"/>
    <w:next w:val="1"/>
    <w:qFormat/>
    <w:uiPriority w:val="0"/>
    <w:pPr>
      <w:ind w:left="420" w:leftChars="200"/>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7336</Words>
  <Characters>7994</Characters>
  <Lines>1</Lines>
  <Paragraphs>1</Paragraphs>
  <TotalTime>2</TotalTime>
  <ScaleCrop>false</ScaleCrop>
  <LinksUpToDate>false</LinksUpToDate>
  <CharactersWithSpaces>8050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2022-01-02T23:03:00Z</dcterms:created>
  <dc:creator>吃着火锅唱着歌</dc:creator>
  <cp:lastModifiedBy>你快说游戏重</cp:lastModifiedBy>
  <cp:lastPrinted>2024-01-11T01:40:00Z</cp:lastPrinted>
  <dcterms:modified xsi:type="dcterms:W3CDTF">2024-03-26T06:27:41Z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EBEC876DBD4C48C3A718295F790D420B_13</vt:lpwstr>
  </property>
</Properties>
</file>