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sz w:val="32"/>
          <w:szCs w:val="32"/>
        </w:rPr>
      </w:pPr>
      <w:r>
        <w:rPr>
          <w:rFonts w:hint="eastAsia" w:ascii="黑体" w:eastAsia="黑体"/>
          <w:sz w:val="32"/>
          <w:szCs w:val="32"/>
        </w:rPr>
        <w:t>附件2</w:t>
      </w:r>
    </w:p>
    <w:p>
      <w:pPr>
        <w:jc w:val="center"/>
        <w:rPr>
          <w:rFonts w:eastAsia="楷体_GB2312"/>
          <w:bCs/>
          <w:kern w:val="0"/>
          <w:sz w:val="32"/>
          <w:szCs w:val="32"/>
        </w:rPr>
      </w:pPr>
      <w:r>
        <w:rPr>
          <w:rFonts w:hint="eastAsia" w:ascii="方正小标宋简体" w:eastAsia="方正小标宋简体"/>
          <w:bCs/>
          <w:kern w:val="0"/>
          <w:sz w:val="44"/>
          <w:szCs w:val="44"/>
        </w:rPr>
        <w:t>部门整体支出绩效综合评价报告表</w:t>
      </w:r>
      <w:r>
        <w:rPr>
          <w:rFonts w:hint="eastAsia" w:ascii="方正小标宋简体" w:eastAsia="方正小标宋简体"/>
          <w:bCs/>
          <w:kern w:val="0"/>
          <w:sz w:val="44"/>
          <w:szCs w:val="44"/>
        </w:rPr>
        <w:br w:type="textWrapping"/>
      </w:r>
      <w:r>
        <w:rPr>
          <w:rFonts w:eastAsia="楷体_GB2312"/>
          <w:bCs/>
          <w:kern w:val="0"/>
          <w:sz w:val="32"/>
          <w:szCs w:val="32"/>
        </w:rPr>
        <w:t>（201</w:t>
      </w:r>
      <w:r>
        <w:rPr>
          <w:rFonts w:hint="eastAsia" w:eastAsia="楷体_GB2312"/>
          <w:bCs/>
          <w:kern w:val="0"/>
          <w:sz w:val="32"/>
          <w:szCs w:val="32"/>
        </w:rPr>
        <w:t xml:space="preserve">5 </w:t>
      </w:r>
      <w:r>
        <w:rPr>
          <w:rFonts w:eastAsia="楷体_GB2312"/>
          <w:bCs/>
          <w:kern w:val="0"/>
          <w:sz w:val="32"/>
          <w:szCs w:val="32"/>
        </w:rPr>
        <w:t>年度）</w:t>
      </w:r>
    </w:p>
    <w:p>
      <w:pPr>
        <w:widowControl/>
        <w:tabs>
          <w:tab w:val="left" w:pos="2593"/>
        </w:tabs>
        <w:jc w:val="left"/>
        <w:rPr>
          <w:rFonts w:eastAsia="黑体"/>
          <w:kern w:val="0"/>
          <w:szCs w:val="21"/>
        </w:rPr>
      </w:pPr>
      <w:r>
        <w:rPr>
          <w:rFonts w:hint="eastAsia" w:ascii="宋体"/>
          <w:kern w:val="0"/>
          <w:szCs w:val="21"/>
        </w:rPr>
        <w:t>填报单位（盖章）</w:t>
      </w:r>
      <w:r>
        <w:rPr>
          <w:rFonts w:hint="eastAsia" w:eastAsia="黑体"/>
          <w:kern w:val="0"/>
          <w:szCs w:val="21"/>
        </w:rPr>
        <w:t>：</w:t>
      </w:r>
      <w:r>
        <w:rPr>
          <w:rFonts w:eastAsia="黑体"/>
          <w:kern w:val="0"/>
          <w:szCs w:val="21"/>
        </w:rPr>
        <w:tab/>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260"/>
        <w:gridCol w:w="1200"/>
        <w:gridCol w:w="585"/>
        <w:gridCol w:w="595"/>
        <w:gridCol w:w="15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880" w:type="dxa"/>
            <w:gridSpan w:val="5"/>
            <w:vAlign w:val="bottom"/>
          </w:tcPr>
          <w:p>
            <w:pPr>
              <w:widowControl/>
              <w:rPr>
                <w:rFonts w:ascii="宋体"/>
                <w:kern w:val="0"/>
                <w:szCs w:val="21"/>
              </w:rPr>
            </w:pPr>
            <w:r>
              <w:rPr>
                <w:rFonts w:hint="eastAsia" w:ascii="宋体"/>
                <w:kern w:val="0"/>
                <w:szCs w:val="21"/>
              </w:rPr>
              <w:t>部门（单位）名称：</w:t>
            </w:r>
            <w:r>
              <w:rPr>
                <w:rFonts w:hint="eastAsia" w:ascii="宋体"/>
                <w:kern w:val="0"/>
                <w:szCs w:val="21"/>
                <w:lang w:eastAsia="zh-CN"/>
              </w:rPr>
              <w:t>株洲市科学技术局</w:t>
            </w:r>
          </w:p>
        </w:tc>
        <w:tc>
          <w:tcPr>
            <w:tcW w:w="4760" w:type="dxa"/>
            <w:gridSpan w:val="2"/>
            <w:vAlign w:val="bottom"/>
          </w:tcPr>
          <w:p>
            <w:pPr>
              <w:widowControl/>
              <w:rPr>
                <w:rFonts w:hint="eastAsia" w:ascii="宋体"/>
                <w:kern w:val="0"/>
                <w:szCs w:val="21"/>
              </w:rPr>
            </w:pPr>
            <w:r>
              <w:rPr>
                <w:rFonts w:hint="eastAsia" w:ascii="宋体"/>
                <w:kern w:val="0"/>
                <w:szCs w:val="21"/>
              </w:rPr>
              <w:t>单位负责人：</w:t>
            </w:r>
            <w:r>
              <w:rPr>
                <w:rFonts w:hint="eastAsia" w:ascii="宋体"/>
                <w:kern w:val="0"/>
                <w:szCs w:val="21"/>
                <w:lang w:eastAsia="zh-CN"/>
              </w:rPr>
              <w:t>肖建平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5" w:type="dxa"/>
            <w:gridSpan w:val="4"/>
            <w:vAlign w:val="bottom"/>
          </w:tcPr>
          <w:p>
            <w:pPr>
              <w:widowControl/>
              <w:rPr>
                <w:rFonts w:hint="eastAsia" w:ascii="宋体"/>
                <w:kern w:val="0"/>
                <w:szCs w:val="21"/>
              </w:rPr>
            </w:pPr>
            <w:r>
              <w:rPr>
                <w:rFonts w:hint="eastAsia" w:ascii="宋体"/>
                <w:kern w:val="0"/>
                <w:szCs w:val="21"/>
              </w:rPr>
              <w:t xml:space="preserve">年末职工人数： </w:t>
            </w:r>
            <w:r>
              <w:rPr>
                <w:rFonts w:hint="eastAsia" w:ascii="宋体"/>
                <w:kern w:val="0"/>
                <w:szCs w:val="21"/>
                <w:lang w:val="en-US" w:eastAsia="zh-CN"/>
              </w:rPr>
              <w:t>43</w:t>
            </w:r>
            <w:r>
              <w:rPr>
                <w:rFonts w:hint="eastAsia" w:ascii="宋体"/>
                <w:kern w:val="0"/>
                <w:szCs w:val="21"/>
              </w:rPr>
              <w:t xml:space="preserve"> 人（人员编制：</w:t>
            </w:r>
            <w:r>
              <w:rPr>
                <w:rFonts w:hint="eastAsia" w:ascii="宋体"/>
                <w:kern w:val="0"/>
                <w:szCs w:val="21"/>
                <w:lang w:val="en-US" w:eastAsia="zh-CN"/>
              </w:rPr>
              <w:t>33</w:t>
            </w:r>
            <w:r>
              <w:rPr>
                <w:rFonts w:hint="eastAsia" w:ascii="宋体"/>
                <w:kern w:val="0"/>
                <w:szCs w:val="21"/>
              </w:rPr>
              <w:t xml:space="preserve"> 人）</w:t>
            </w:r>
          </w:p>
        </w:tc>
        <w:tc>
          <w:tcPr>
            <w:tcW w:w="5355" w:type="dxa"/>
            <w:gridSpan w:val="3"/>
            <w:vAlign w:val="bottom"/>
          </w:tcPr>
          <w:p>
            <w:pPr>
              <w:widowControl/>
              <w:rPr>
                <w:rFonts w:hint="eastAsia" w:ascii="宋体"/>
                <w:kern w:val="0"/>
                <w:szCs w:val="21"/>
              </w:rPr>
            </w:pPr>
            <w:r>
              <w:rPr>
                <w:rFonts w:hint="eastAsia" w:ascii="宋体"/>
                <w:kern w:val="0"/>
                <w:szCs w:val="21"/>
              </w:rPr>
              <w:t>年末资产总额：</w:t>
            </w:r>
            <w:r>
              <w:rPr>
                <w:rFonts w:hint="eastAsia" w:ascii="宋体"/>
                <w:kern w:val="0"/>
                <w:szCs w:val="21"/>
                <w:lang w:val="en-US" w:eastAsia="zh-CN"/>
              </w:rPr>
              <w:t>1521.36</w:t>
            </w:r>
            <w:r>
              <w:rPr>
                <w:rFonts w:hint="eastAsia" w:ascii="宋体"/>
                <w:kern w:val="0"/>
                <w:szCs w:val="21"/>
              </w:rPr>
              <w:t xml:space="preserve"> 万元；负债总额：</w:t>
            </w:r>
            <w:r>
              <w:rPr>
                <w:rFonts w:hint="eastAsia" w:ascii="宋体"/>
                <w:kern w:val="0"/>
                <w:szCs w:val="21"/>
                <w:lang w:val="en-US" w:eastAsia="zh-CN"/>
              </w:rPr>
              <w:t>432.15</w:t>
            </w:r>
            <w:r>
              <w:rPr>
                <w:rFonts w:hint="eastAsia" w:ascii="宋体"/>
                <w:kern w:val="0"/>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restart"/>
            <w:vAlign w:val="center"/>
          </w:tcPr>
          <w:p>
            <w:pPr>
              <w:widowControl/>
              <w:jc w:val="center"/>
              <w:rPr>
                <w:rFonts w:hint="eastAsia" w:ascii="宋体"/>
                <w:kern w:val="0"/>
                <w:szCs w:val="21"/>
              </w:rPr>
            </w:pPr>
            <w:r>
              <w:rPr>
                <w:rFonts w:hint="eastAsia" w:ascii="宋体"/>
                <w:kern w:val="0"/>
                <w:szCs w:val="21"/>
              </w:rPr>
              <w:t>年度预算收支情况</w:t>
            </w:r>
            <w:r>
              <w:rPr>
                <w:rFonts w:hint="eastAsia" w:ascii="宋体"/>
                <w:kern w:val="0"/>
                <w:szCs w:val="21"/>
              </w:rPr>
              <w:br w:type="textWrapping"/>
            </w:r>
            <w:r>
              <w:rPr>
                <w:rFonts w:hint="eastAsia" w:ascii="宋体"/>
                <w:kern w:val="0"/>
                <w:szCs w:val="21"/>
              </w:rPr>
              <w:t>（万元）</w:t>
            </w:r>
          </w:p>
        </w:tc>
        <w:tc>
          <w:tcPr>
            <w:tcW w:w="7140" w:type="dxa"/>
            <w:gridSpan w:val="5"/>
            <w:vAlign w:val="center"/>
          </w:tcPr>
          <w:p>
            <w:pPr>
              <w:widowControl/>
              <w:jc w:val="left"/>
              <w:rPr>
                <w:rFonts w:hint="eastAsia" w:ascii="宋体"/>
                <w:kern w:val="0"/>
                <w:szCs w:val="21"/>
              </w:rPr>
            </w:pPr>
            <w:r>
              <w:rPr>
                <w:rFonts w:hint="eastAsia" w:ascii="宋体"/>
                <w:kern w:val="0"/>
                <w:szCs w:val="21"/>
              </w:rPr>
              <w:t>年初预算资金：</w:t>
            </w:r>
            <w:r>
              <w:rPr>
                <w:rFonts w:hint="eastAsia" w:ascii="宋体"/>
                <w:kern w:val="0"/>
                <w:szCs w:val="21"/>
                <w:lang w:val="en-US" w:eastAsia="zh-CN"/>
              </w:rPr>
              <w:t>1624.33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vAlign w:val="center"/>
          </w:tcPr>
          <w:p/>
        </w:tc>
        <w:tc>
          <w:tcPr>
            <w:tcW w:w="3940" w:type="dxa"/>
            <w:gridSpan w:val="4"/>
            <w:vAlign w:val="center"/>
          </w:tcPr>
          <w:p>
            <w:pPr>
              <w:widowControl/>
              <w:jc w:val="left"/>
              <w:rPr>
                <w:rFonts w:hint="eastAsia" w:ascii="宋体"/>
                <w:kern w:val="0"/>
                <w:szCs w:val="21"/>
              </w:rPr>
            </w:pPr>
            <w:r>
              <w:rPr>
                <w:rFonts w:hint="eastAsia" w:ascii="宋体"/>
                <w:kern w:val="0"/>
                <w:szCs w:val="21"/>
              </w:rPr>
              <w:t>年度收入总额：</w:t>
            </w:r>
            <w:r>
              <w:rPr>
                <w:rFonts w:hint="eastAsia" w:ascii="宋体"/>
                <w:kern w:val="0"/>
                <w:szCs w:val="21"/>
                <w:lang w:val="en-US" w:eastAsia="zh-CN"/>
              </w:rPr>
              <w:t>1652.11</w:t>
            </w:r>
          </w:p>
        </w:tc>
        <w:tc>
          <w:tcPr>
            <w:tcW w:w="3200" w:type="dxa"/>
            <w:vAlign w:val="center"/>
          </w:tcPr>
          <w:p>
            <w:pPr>
              <w:widowControl/>
              <w:jc w:val="left"/>
              <w:rPr>
                <w:rFonts w:hint="eastAsia" w:ascii="宋体"/>
                <w:kern w:val="0"/>
                <w:szCs w:val="21"/>
              </w:rPr>
            </w:pPr>
            <w:r>
              <w:rPr>
                <w:rFonts w:hint="eastAsia" w:ascii="宋体"/>
                <w:kern w:val="0"/>
                <w:szCs w:val="21"/>
              </w:rPr>
              <w:t>年度支出总额：</w:t>
            </w:r>
            <w:r>
              <w:rPr>
                <w:rFonts w:hint="eastAsia" w:ascii="宋体"/>
                <w:kern w:val="0"/>
                <w:szCs w:val="21"/>
                <w:lang w:val="en-US" w:eastAsia="zh-CN"/>
              </w:rPr>
              <w:t>1641.25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vAlign w:val="center"/>
          </w:tcPr>
          <w:p/>
        </w:tc>
        <w:tc>
          <w:tcPr>
            <w:tcW w:w="3940" w:type="dxa"/>
            <w:gridSpan w:val="4"/>
            <w:vAlign w:val="center"/>
          </w:tcPr>
          <w:p>
            <w:pPr>
              <w:widowControl/>
              <w:ind w:firstLine="105" w:firstLineChars="50"/>
              <w:jc w:val="left"/>
              <w:rPr>
                <w:rFonts w:hint="eastAsia" w:ascii="宋体"/>
                <w:kern w:val="0"/>
                <w:szCs w:val="21"/>
              </w:rPr>
            </w:pPr>
            <w:r>
              <w:rPr>
                <w:rFonts w:hint="eastAsia" w:ascii="宋体"/>
                <w:kern w:val="0"/>
                <w:szCs w:val="21"/>
              </w:rPr>
              <w:t>其中：       公共财政拨款：</w:t>
            </w:r>
            <w:r>
              <w:rPr>
                <w:rFonts w:hint="eastAsia" w:ascii="宋体"/>
                <w:kern w:val="0"/>
                <w:szCs w:val="21"/>
                <w:lang w:val="en-US" w:eastAsia="zh-CN"/>
              </w:rPr>
              <w:t>1624.33</w:t>
            </w:r>
          </w:p>
        </w:tc>
        <w:tc>
          <w:tcPr>
            <w:tcW w:w="3200" w:type="dxa"/>
            <w:vAlign w:val="center"/>
          </w:tcPr>
          <w:p>
            <w:pPr>
              <w:widowControl/>
              <w:jc w:val="left"/>
              <w:rPr>
                <w:rFonts w:hint="eastAsia" w:ascii="宋体"/>
                <w:kern w:val="0"/>
                <w:szCs w:val="21"/>
              </w:rPr>
            </w:pPr>
            <w:r>
              <w:rPr>
                <w:rFonts w:hint="eastAsia" w:ascii="宋体"/>
                <w:kern w:val="0"/>
                <w:szCs w:val="21"/>
              </w:rPr>
              <w:t>其中： 基本支出：</w:t>
            </w:r>
            <w:r>
              <w:rPr>
                <w:rFonts w:hint="eastAsia" w:ascii="宋体"/>
                <w:kern w:val="0"/>
                <w:szCs w:val="21"/>
                <w:lang w:val="en-US" w:eastAsia="zh-CN"/>
              </w:rPr>
              <w:t>1053.49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vAlign w:val="center"/>
          </w:tcPr>
          <w:p/>
        </w:tc>
        <w:tc>
          <w:tcPr>
            <w:tcW w:w="3940" w:type="dxa"/>
            <w:gridSpan w:val="4"/>
            <w:vAlign w:val="center"/>
          </w:tcPr>
          <w:p>
            <w:pPr>
              <w:widowControl/>
              <w:jc w:val="left"/>
              <w:rPr>
                <w:rFonts w:hint="eastAsia" w:ascii="宋体"/>
                <w:kern w:val="0"/>
                <w:szCs w:val="21"/>
              </w:rPr>
            </w:pPr>
            <w:r>
              <w:rPr>
                <w:rFonts w:hint="eastAsia" w:ascii="宋体"/>
                <w:kern w:val="0"/>
                <w:szCs w:val="21"/>
              </w:rPr>
              <w:t xml:space="preserve">            政府性基金拨款：</w:t>
            </w:r>
          </w:p>
        </w:tc>
        <w:tc>
          <w:tcPr>
            <w:tcW w:w="3200" w:type="dxa"/>
            <w:vAlign w:val="center"/>
          </w:tcPr>
          <w:p>
            <w:pPr>
              <w:widowControl/>
              <w:jc w:val="left"/>
              <w:rPr>
                <w:rFonts w:hint="eastAsia" w:ascii="宋体"/>
                <w:kern w:val="0"/>
                <w:szCs w:val="21"/>
              </w:rPr>
            </w:pPr>
            <w:r>
              <w:rPr>
                <w:rFonts w:hint="eastAsia" w:ascii="宋体"/>
                <w:kern w:val="0"/>
                <w:szCs w:val="21"/>
              </w:rPr>
              <w:t xml:space="preserve">       项目支出：</w:t>
            </w:r>
            <w:r>
              <w:rPr>
                <w:rFonts w:hint="eastAsia" w:ascii="宋体"/>
                <w:kern w:val="0"/>
                <w:szCs w:val="21"/>
                <w:lang w:val="en-US" w:eastAsia="zh-CN"/>
              </w:rPr>
              <w:t>587.76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vAlign w:val="center"/>
          </w:tcPr>
          <w:p/>
        </w:tc>
        <w:tc>
          <w:tcPr>
            <w:tcW w:w="3940" w:type="dxa"/>
            <w:gridSpan w:val="4"/>
            <w:vAlign w:val="center"/>
          </w:tcPr>
          <w:p>
            <w:pPr>
              <w:widowControl/>
              <w:jc w:val="left"/>
              <w:rPr>
                <w:rFonts w:hint="eastAsia" w:ascii="宋体"/>
                <w:kern w:val="0"/>
                <w:szCs w:val="21"/>
              </w:rPr>
            </w:pPr>
            <w:r>
              <w:rPr>
                <w:rFonts w:hint="eastAsia" w:ascii="宋体"/>
                <w:kern w:val="0"/>
                <w:szCs w:val="21"/>
              </w:rPr>
              <w:t>纳入专户管理的非税收入拨款：</w:t>
            </w:r>
          </w:p>
        </w:tc>
        <w:tc>
          <w:tcPr>
            <w:tcW w:w="3200" w:type="dxa"/>
            <w:vAlign w:val="center"/>
          </w:tcPr>
          <w:p>
            <w:pPr>
              <w:widowControl/>
              <w:jc w:val="left"/>
              <w:rPr>
                <w:rFonts w:hint="eastAsia" w:ascii="宋体"/>
                <w:kern w:val="0"/>
                <w:szCs w:val="21"/>
              </w:rPr>
            </w:pPr>
            <w:r>
              <w:rPr>
                <w:rFonts w:hint="eastAsia" w:ascii="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vAlign w:val="center"/>
          </w:tcPr>
          <w:p/>
        </w:tc>
        <w:tc>
          <w:tcPr>
            <w:tcW w:w="3940" w:type="dxa"/>
            <w:gridSpan w:val="4"/>
            <w:vAlign w:val="center"/>
          </w:tcPr>
          <w:p>
            <w:pPr>
              <w:widowControl/>
              <w:jc w:val="left"/>
              <w:rPr>
                <w:rFonts w:hint="eastAsia" w:ascii="宋体"/>
                <w:kern w:val="0"/>
                <w:szCs w:val="21"/>
              </w:rPr>
            </w:pPr>
            <w:r>
              <w:rPr>
                <w:rFonts w:hint="eastAsia" w:ascii="宋体"/>
                <w:kern w:val="0"/>
                <w:szCs w:val="21"/>
              </w:rPr>
              <w:t xml:space="preserve">                  其他资金：</w:t>
            </w:r>
            <w:r>
              <w:rPr>
                <w:rFonts w:hint="eastAsia" w:ascii="宋体"/>
                <w:kern w:val="0"/>
                <w:szCs w:val="21"/>
                <w:lang w:val="en-US" w:eastAsia="zh-CN"/>
              </w:rPr>
              <w:t>27.78</w:t>
            </w:r>
          </w:p>
        </w:tc>
        <w:tc>
          <w:tcPr>
            <w:tcW w:w="3200" w:type="dxa"/>
            <w:vAlign w:val="center"/>
          </w:tcPr>
          <w:p>
            <w:pPr>
              <w:widowControl/>
              <w:jc w:val="left"/>
              <w:rPr>
                <w:rFonts w:hint="eastAsia"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2500" w:type="dxa"/>
            <w:gridSpan w:val="2"/>
            <w:vAlign w:val="center"/>
          </w:tcPr>
          <w:p>
            <w:pPr>
              <w:widowControl/>
              <w:jc w:val="center"/>
              <w:rPr>
                <w:rFonts w:hint="eastAsia" w:ascii="宋体"/>
                <w:kern w:val="0"/>
                <w:szCs w:val="21"/>
              </w:rPr>
            </w:pPr>
            <w:r>
              <w:rPr>
                <w:rFonts w:hint="eastAsia" w:ascii="宋体"/>
                <w:kern w:val="0"/>
                <w:szCs w:val="21"/>
              </w:rPr>
              <w:t>部门职能职责概述</w:t>
            </w:r>
          </w:p>
        </w:tc>
        <w:tc>
          <w:tcPr>
            <w:tcW w:w="7140" w:type="dxa"/>
            <w:gridSpan w:val="5"/>
            <w:vAlign w:val="center"/>
          </w:tcPr>
          <w:p>
            <w:pPr>
              <w:spacing w:line="579" w:lineRule="exact"/>
              <w:ind w:firstLine="360" w:firstLineChars="200"/>
              <w:rPr>
                <w:rFonts w:hint="eastAsia" w:ascii="宋体" w:hAnsi="宋体" w:eastAsia="宋体" w:cs="宋体"/>
                <w:bCs/>
                <w:sz w:val="18"/>
                <w:szCs w:val="18"/>
              </w:rPr>
            </w:pPr>
            <w:r>
              <w:rPr>
                <w:rFonts w:hint="eastAsia" w:ascii="宋体" w:hAnsi="宋体" w:eastAsia="宋体" w:cs="宋体"/>
                <w:bCs/>
                <w:sz w:val="18"/>
                <w:szCs w:val="18"/>
              </w:rPr>
              <w:t>（一）贯彻执行国家、省关于科技工作的法律、法规和方针、政策。</w:t>
            </w:r>
          </w:p>
          <w:p>
            <w:pPr>
              <w:spacing w:line="579" w:lineRule="exact"/>
              <w:ind w:firstLine="360" w:firstLineChars="200"/>
              <w:rPr>
                <w:rFonts w:hint="eastAsia" w:ascii="宋体" w:hAnsi="宋体" w:eastAsia="宋体" w:cs="宋体"/>
                <w:bCs/>
                <w:sz w:val="18"/>
                <w:szCs w:val="18"/>
              </w:rPr>
            </w:pPr>
            <w:r>
              <w:rPr>
                <w:rFonts w:hint="eastAsia" w:ascii="宋体" w:hAnsi="宋体" w:eastAsia="宋体" w:cs="宋体"/>
                <w:bCs/>
                <w:sz w:val="18"/>
                <w:szCs w:val="18"/>
              </w:rPr>
              <w:t>（二）负责全市科学技术进步工作；负责研究全市科技促进经济与发展的重大问题；拟订全市科学技术发展的中长期规划和年度计划，并组织实施。</w:t>
            </w:r>
          </w:p>
          <w:p>
            <w:pPr>
              <w:spacing w:line="579" w:lineRule="exact"/>
              <w:ind w:firstLine="360" w:firstLineChars="200"/>
              <w:rPr>
                <w:rFonts w:hint="eastAsia" w:ascii="宋体" w:hAnsi="宋体" w:eastAsia="宋体" w:cs="宋体"/>
                <w:b/>
                <w:bCs/>
                <w:sz w:val="18"/>
                <w:szCs w:val="18"/>
              </w:rPr>
            </w:pPr>
            <w:r>
              <w:rPr>
                <w:rFonts w:hint="eastAsia" w:ascii="宋体" w:hAnsi="宋体" w:eastAsia="宋体" w:cs="宋体"/>
                <w:bCs/>
                <w:sz w:val="18"/>
                <w:szCs w:val="18"/>
              </w:rPr>
              <w:t>（三）负责国家、省科技重大专项的策划、申报及实施监理；负责国家级、省级各类科技计划项目的申报、推荐和管理工作；参与对经济社会发展有重大影响的跨部门、多学科的综合性项目的论证与决策；参与拟订和实施重大科技工程等科技基地的建设规划。</w:t>
            </w:r>
          </w:p>
          <w:p>
            <w:pPr>
              <w:spacing w:line="579" w:lineRule="exact"/>
              <w:ind w:firstLine="360" w:firstLineChars="200"/>
              <w:rPr>
                <w:rFonts w:hint="eastAsia" w:ascii="宋体" w:hAnsi="宋体" w:eastAsia="宋体" w:cs="宋体"/>
                <w:b/>
                <w:bCs/>
                <w:sz w:val="18"/>
                <w:szCs w:val="18"/>
              </w:rPr>
            </w:pPr>
            <w:r>
              <w:rPr>
                <w:rFonts w:hint="eastAsia" w:ascii="宋体" w:hAnsi="宋体" w:eastAsia="宋体" w:cs="宋体"/>
                <w:bCs/>
                <w:sz w:val="18"/>
                <w:szCs w:val="18"/>
              </w:rPr>
              <w:t>（四）会同有关部门研究多渠道增加科技投入的措施；负责管理本部门及归口管理的市级科技经费，研究建立科技投入产出绩效评估机制。</w:t>
            </w:r>
          </w:p>
          <w:p>
            <w:pPr>
              <w:spacing w:line="579" w:lineRule="exact"/>
              <w:ind w:firstLine="360" w:firstLineChars="200"/>
              <w:rPr>
                <w:rFonts w:hint="eastAsia" w:ascii="宋体" w:hAnsi="宋体" w:eastAsia="宋体" w:cs="宋体"/>
                <w:b/>
                <w:bCs/>
                <w:sz w:val="18"/>
                <w:szCs w:val="18"/>
              </w:rPr>
            </w:pPr>
            <w:r>
              <w:rPr>
                <w:rFonts w:hint="eastAsia" w:ascii="宋体" w:hAnsi="宋体" w:eastAsia="宋体" w:cs="宋体"/>
                <w:bCs/>
                <w:sz w:val="18"/>
                <w:szCs w:val="18"/>
              </w:rPr>
              <w:t>（五）参与管理和协调高新技术产业开发区的科技管理工作；拟订工业科技发展的规划、政策和措施；负责市属民营科技企业的认定工作；会同有关部门承办全市民营科技企业专业技术人员技术职务任职资格和全市自然科研系列专业技术职务任职资格评审的有关工作。</w:t>
            </w:r>
          </w:p>
          <w:p>
            <w:pPr>
              <w:spacing w:line="579" w:lineRule="exact"/>
              <w:ind w:firstLine="360" w:firstLineChars="200"/>
              <w:rPr>
                <w:rFonts w:hint="eastAsia" w:ascii="宋体" w:hAnsi="宋体" w:eastAsia="宋体" w:cs="宋体"/>
                <w:b/>
                <w:bCs/>
                <w:sz w:val="18"/>
                <w:szCs w:val="18"/>
              </w:rPr>
            </w:pPr>
            <w:r>
              <w:rPr>
                <w:rFonts w:hint="eastAsia" w:ascii="宋体" w:hAnsi="宋体" w:eastAsia="宋体" w:cs="宋体"/>
                <w:bCs/>
                <w:sz w:val="18"/>
                <w:szCs w:val="18"/>
              </w:rPr>
              <w:t>（六）推动全市农村和社会发展领域的科技进步工作；组织拟订科技促进农村和社会发展的规划和政策；组织引导农业和社会发展领域的关键技术攻关和成果示范。</w:t>
            </w:r>
          </w:p>
          <w:p>
            <w:pPr>
              <w:spacing w:line="579" w:lineRule="exact"/>
              <w:ind w:firstLine="360" w:firstLineChars="200"/>
              <w:rPr>
                <w:rFonts w:hint="eastAsia" w:ascii="宋体" w:hAnsi="宋体" w:eastAsia="宋体" w:cs="宋体"/>
                <w:b/>
                <w:bCs/>
                <w:sz w:val="18"/>
                <w:szCs w:val="18"/>
              </w:rPr>
            </w:pPr>
            <w:r>
              <w:rPr>
                <w:rFonts w:hint="eastAsia" w:ascii="宋体" w:hAnsi="宋体" w:eastAsia="宋体" w:cs="宋体"/>
                <w:bCs/>
                <w:sz w:val="18"/>
                <w:szCs w:val="18"/>
              </w:rPr>
              <w:t>（七）会同有关部门拟订科技人才队伍建设政策措施，提出相关政策建议；协助有关部门做好科技副县市区长的选派及业务指导工作。</w:t>
            </w:r>
          </w:p>
          <w:p>
            <w:pPr>
              <w:spacing w:line="579" w:lineRule="exact"/>
              <w:ind w:firstLine="360" w:firstLineChars="200"/>
              <w:rPr>
                <w:rFonts w:hint="eastAsia" w:ascii="宋体" w:hAnsi="宋体" w:eastAsia="宋体" w:cs="宋体"/>
                <w:b/>
                <w:bCs/>
                <w:sz w:val="18"/>
                <w:szCs w:val="18"/>
              </w:rPr>
            </w:pPr>
            <w:r>
              <w:rPr>
                <w:rFonts w:hint="eastAsia" w:ascii="宋体" w:hAnsi="宋体" w:eastAsia="宋体" w:cs="宋体"/>
                <w:bCs/>
                <w:sz w:val="18"/>
                <w:szCs w:val="18"/>
              </w:rPr>
              <w:t>（八）负责全市科技成果、科技奖励、科技保密、技术市场、防震减灾、知识产权保护和高新技术管理等工作。</w:t>
            </w:r>
          </w:p>
          <w:p>
            <w:pPr>
              <w:spacing w:line="579" w:lineRule="exact"/>
              <w:ind w:firstLine="360" w:firstLineChars="200"/>
              <w:rPr>
                <w:rFonts w:hint="eastAsia" w:ascii="宋体" w:hAnsi="宋体" w:eastAsia="宋体" w:cs="宋体"/>
                <w:b/>
                <w:bCs/>
                <w:sz w:val="18"/>
                <w:szCs w:val="18"/>
              </w:rPr>
            </w:pPr>
            <w:r>
              <w:rPr>
                <w:rFonts w:hint="eastAsia" w:ascii="宋体" w:hAnsi="宋体" w:eastAsia="宋体" w:cs="宋体"/>
                <w:bCs/>
                <w:sz w:val="18"/>
                <w:szCs w:val="18"/>
              </w:rPr>
              <w:t>（九）负责牵头全市科学技术普及工作和科技服务体系的建立。</w:t>
            </w:r>
          </w:p>
          <w:p>
            <w:pPr>
              <w:spacing w:line="579" w:lineRule="exact"/>
              <w:ind w:firstLine="360" w:firstLineChars="200"/>
              <w:rPr>
                <w:rFonts w:hint="eastAsia" w:ascii="宋体" w:hAnsi="宋体" w:eastAsia="宋体" w:cs="宋体"/>
                <w:b/>
                <w:bCs/>
                <w:sz w:val="18"/>
                <w:szCs w:val="18"/>
              </w:rPr>
            </w:pPr>
            <w:r>
              <w:rPr>
                <w:rFonts w:hint="eastAsia" w:ascii="宋体" w:hAnsi="宋体" w:eastAsia="宋体" w:cs="宋体"/>
                <w:bCs/>
                <w:sz w:val="18"/>
                <w:szCs w:val="18"/>
              </w:rPr>
              <w:t>（十）负责管理全市科技合作和科技外事工作；组织实施全市对外科技合作与交流的计划；负责组织科技外事与合作项目的申报、审核工作；参与重大引进项目的论证与决策。</w:t>
            </w:r>
          </w:p>
          <w:p>
            <w:pPr>
              <w:spacing w:line="579" w:lineRule="exact"/>
              <w:ind w:firstLine="360" w:firstLineChars="200"/>
              <w:rPr>
                <w:rFonts w:hint="eastAsia" w:ascii="宋体" w:hAnsi="宋体" w:eastAsia="宋体" w:cs="宋体"/>
                <w:b/>
                <w:bCs/>
                <w:sz w:val="18"/>
                <w:szCs w:val="18"/>
              </w:rPr>
            </w:pPr>
            <w:r>
              <w:rPr>
                <w:rFonts w:hint="eastAsia" w:ascii="宋体" w:hAnsi="宋体" w:eastAsia="宋体" w:cs="宋体"/>
                <w:bCs/>
                <w:sz w:val="18"/>
                <w:szCs w:val="18"/>
              </w:rPr>
              <w:t>（十一）负责科技信息和科技统计工作；负责审核和论证相关科研机构的组建和调整。</w:t>
            </w:r>
          </w:p>
          <w:p>
            <w:pPr>
              <w:spacing w:line="579" w:lineRule="exact"/>
              <w:ind w:firstLine="360" w:firstLineChars="200"/>
              <w:rPr>
                <w:rFonts w:hint="eastAsia" w:ascii="宋体" w:hAnsi="宋体" w:eastAsia="宋体" w:cs="宋体"/>
                <w:b/>
                <w:sz w:val="18"/>
                <w:szCs w:val="18"/>
              </w:rPr>
            </w:pPr>
            <w:r>
              <w:rPr>
                <w:rFonts w:hint="eastAsia" w:ascii="宋体" w:hAnsi="宋体" w:eastAsia="宋体" w:cs="宋体"/>
                <w:bCs/>
                <w:sz w:val="18"/>
                <w:szCs w:val="18"/>
              </w:rPr>
              <w:t>（十二）促进科技和金融结合，建立科技金融服务的统筹协调机制。</w:t>
            </w:r>
          </w:p>
          <w:p>
            <w:pPr>
              <w:spacing w:line="540" w:lineRule="exact"/>
              <w:ind w:firstLine="360" w:firstLineChars="200"/>
              <w:rPr>
                <w:rFonts w:hint="eastAsia" w:ascii="宋体" w:hAnsi="宋体" w:eastAsia="宋体" w:cs="宋体"/>
                <w:b/>
                <w:sz w:val="18"/>
                <w:szCs w:val="18"/>
              </w:rPr>
            </w:pPr>
            <w:r>
              <w:rPr>
                <w:rFonts w:hint="eastAsia" w:ascii="宋体" w:hAnsi="宋体" w:eastAsia="宋体" w:cs="宋体"/>
                <w:bCs/>
                <w:sz w:val="18"/>
                <w:szCs w:val="18"/>
              </w:rPr>
              <w:t>（十三）加强对财政科研项目和资金的统筹协调与监督管理。</w:t>
            </w:r>
          </w:p>
          <w:p>
            <w:pPr>
              <w:spacing w:line="579" w:lineRule="exact"/>
              <w:ind w:firstLine="360" w:firstLineChars="200"/>
              <w:rPr>
                <w:rFonts w:hint="eastAsia" w:ascii="宋体" w:hAnsi="宋体" w:eastAsia="宋体" w:cs="宋体"/>
                <w:b/>
                <w:bCs/>
                <w:sz w:val="18"/>
                <w:szCs w:val="18"/>
              </w:rPr>
            </w:pPr>
            <w:r>
              <w:rPr>
                <w:rFonts w:hint="eastAsia" w:ascii="宋体" w:hAnsi="宋体" w:eastAsia="宋体" w:cs="宋体"/>
                <w:bCs/>
                <w:sz w:val="18"/>
                <w:szCs w:val="18"/>
              </w:rPr>
              <w:t>（十四）负责全市电子信息技术的推广应用；参与电子信息化建设、计算机与软件产业和电子信息服务业发展规划的拟订及实施。</w:t>
            </w:r>
          </w:p>
          <w:p>
            <w:pPr>
              <w:spacing w:line="579" w:lineRule="exact"/>
              <w:ind w:firstLine="360" w:firstLineChars="200"/>
              <w:rPr>
                <w:rFonts w:hint="eastAsia" w:ascii="宋体" w:hAnsi="宋体" w:eastAsia="宋体" w:cs="宋体"/>
                <w:bCs/>
                <w:sz w:val="18"/>
                <w:szCs w:val="18"/>
              </w:rPr>
            </w:pPr>
            <w:r>
              <w:rPr>
                <w:rFonts w:hint="eastAsia" w:ascii="宋体" w:hAnsi="宋体" w:eastAsia="宋体" w:cs="宋体"/>
                <w:bCs/>
                <w:sz w:val="18"/>
                <w:szCs w:val="18"/>
              </w:rPr>
              <w:t>（十五）指导协调市人民政府各部门、各县市区的科技管理和科技体制改革工作。</w:t>
            </w:r>
          </w:p>
          <w:p>
            <w:pPr>
              <w:spacing w:line="579" w:lineRule="exact"/>
              <w:ind w:firstLine="360" w:firstLineChars="200"/>
              <w:rPr>
                <w:rFonts w:hint="eastAsia" w:ascii="宋体" w:hAnsi="宋体" w:eastAsia="宋体" w:cs="宋体"/>
                <w:b/>
                <w:bCs/>
                <w:sz w:val="18"/>
                <w:szCs w:val="18"/>
              </w:rPr>
            </w:pPr>
            <w:r>
              <w:rPr>
                <w:rFonts w:hint="eastAsia" w:ascii="宋体" w:hAnsi="宋体" w:eastAsia="宋体" w:cs="宋体"/>
                <w:bCs/>
                <w:sz w:val="18"/>
                <w:szCs w:val="18"/>
              </w:rPr>
              <w:t>（十六）负责有关行政复议受理和行政诉讼应诉工作。</w:t>
            </w:r>
          </w:p>
          <w:p>
            <w:pPr>
              <w:spacing w:line="579" w:lineRule="exact"/>
              <w:ind w:firstLine="360" w:firstLineChars="200"/>
              <w:rPr>
                <w:rFonts w:hint="eastAsia" w:ascii="宋体" w:hAnsi="宋体" w:eastAsia="宋体" w:cs="宋体"/>
                <w:bCs/>
                <w:sz w:val="18"/>
                <w:szCs w:val="18"/>
              </w:rPr>
            </w:pPr>
            <w:r>
              <w:rPr>
                <w:rFonts w:hint="eastAsia" w:ascii="宋体" w:hAnsi="宋体" w:eastAsia="宋体" w:cs="宋体"/>
                <w:bCs/>
                <w:sz w:val="18"/>
                <w:szCs w:val="18"/>
              </w:rPr>
              <w:t>（十七）承办市人民政府交办的其它事项。</w:t>
            </w:r>
          </w:p>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2500" w:type="dxa"/>
            <w:gridSpan w:val="2"/>
            <w:vAlign w:val="center"/>
          </w:tcPr>
          <w:p>
            <w:pPr>
              <w:widowControl/>
              <w:jc w:val="center"/>
              <w:rPr>
                <w:rFonts w:hint="eastAsia" w:ascii="宋体"/>
                <w:kern w:val="0"/>
                <w:szCs w:val="21"/>
              </w:rPr>
            </w:pPr>
            <w:r>
              <w:rPr>
                <w:rFonts w:hint="eastAsia" w:ascii="宋体"/>
                <w:kern w:val="0"/>
                <w:szCs w:val="21"/>
              </w:rPr>
              <w:t>整体绩效目标</w:t>
            </w:r>
          </w:p>
        </w:tc>
        <w:tc>
          <w:tcPr>
            <w:tcW w:w="7140" w:type="dxa"/>
            <w:gridSpan w:val="5"/>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目标1：</w:t>
            </w:r>
            <w:r>
              <w:rPr>
                <w:rFonts w:hint="eastAsia" w:ascii="宋体" w:hAnsi="宋体" w:eastAsia="宋体" w:cs="宋体"/>
                <w:sz w:val="18"/>
                <w:szCs w:val="18"/>
              </w:rPr>
              <w:t>围绕全市中心工作，深入实施创新驱动</w:t>
            </w:r>
            <w:r>
              <w:rPr>
                <w:rFonts w:hint="eastAsia" w:ascii="宋体" w:hAnsi="宋体" w:cs="宋体"/>
                <w:sz w:val="18"/>
                <w:szCs w:val="18"/>
                <w:lang w:eastAsia="zh-CN"/>
              </w:rPr>
              <w:t>发展</w:t>
            </w:r>
            <w:r>
              <w:rPr>
                <w:rFonts w:hint="eastAsia" w:ascii="宋体" w:hAnsi="宋体" w:eastAsia="宋体" w:cs="宋体"/>
                <w:sz w:val="18"/>
                <w:szCs w:val="18"/>
              </w:rPr>
              <w:t>战略，</w:t>
            </w:r>
            <w:r>
              <w:rPr>
                <w:rFonts w:hint="eastAsia" w:ascii="宋体" w:hAnsi="宋体" w:eastAsia="宋体" w:cs="宋体"/>
                <w:kern w:val="0"/>
                <w:sz w:val="18"/>
                <w:szCs w:val="18"/>
              </w:rPr>
              <w:t>大力提升自主创新能力</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圆满完成了“十二五”科技发展目标</w:t>
            </w:r>
            <w:r>
              <w:rPr>
                <w:rFonts w:hint="eastAsia" w:ascii="宋体" w:hAnsi="宋体" w:eastAsia="宋体" w:cs="宋体"/>
                <w:kern w:val="0"/>
                <w:sz w:val="18"/>
                <w:szCs w:val="18"/>
                <w:lang w:eastAsia="zh-CN"/>
              </w:rPr>
              <w:t>。</w:t>
            </w:r>
            <w:r>
              <w:rPr>
                <w:rFonts w:hint="eastAsia" w:ascii="宋体" w:hAnsi="宋体" w:eastAsia="宋体" w:cs="宋体"/>
                <w:sz w:val="18"/>
                <w:szCs w:val="18"/>
              </w:rPr>
              <w:t>围绕创新创业链，布局服务链，</w:t>
            </w:r>
            <w:r>
              <w:rPr>
                <w:rFonts w:hint="eastAsia" w:ascii="宋体" w:hAnsi="宋体" w:cs="宋体"/>
                <w:sz w:val="18"/>
                <w:szCs w:val="18"/>
                <w:lang w:eastAsia="zh-CN"/>
              </w:rPr>
              <w:t>建立并运营</w:t>
            </w:r>
            <w:r>
              <w:rPr>
                <w:rFonts w:hint="eastAsia" w:ascii="宋体" w:hAnsi="宋体" w:cs="宋体"/>
                <w:sz w:val="18"/>
                <w:szCs w:val="18"/>
                <w:lang w:val="en-US" w:eastAsia="zh-CN"/>
              </w:rPr>
              <w:t>4家科技服务机构；筹建“1+4家众创空间”</w:t>
            </w:r>
            <w:r>
              <w:rPr>
                <w:rFonts w:hint="eastAsia" w:ascii="宋体" w:hAnsi="宋体" w:eastAsia="宋体" w:cs="宋体"/>
                <w:sz w:val="18"/>
                <w:szCs w:val="18"/>
                <w:lang w:eastAsia="zh-CN"/>
              </w:rPr>
              <w:t>，</w:t>
            </w:r>
            <w:r>
              <w:rPr>
                <w:rFonts w:hint="eastAsia" w:ascii="宋体" w:hAnsi="宋体" w:cs="宋体"/>
                <w:sz w:val="18"/>
                <w:szCs w:val="18"/>
                <w:lang w:eastAsia="zh-CN"/>
              </w:rPr>
              <w:t>筹建科技创新创业发展基金。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目标2：</w:t>
            </w:r>
            <w:r>
              <w:rPr>
                <w:rFonts w:hint="eastAsia" w:ascii="宋体" w:hAnsi="宋体" w:cs="宋体"/>
                <w:kern w:val="0"/>
                <w:sz w:val="18"/>
                <w:szCs w:val="18"/>
                <w:lang w:val="en-US" w:eastAsia="zh-CN"/>
              </w:rPr>
              <w:t>组织实施省部科技项目70项以上。</w:t>
            </w:r>
          </w:p>
          <w:p>
            <w:pPr>
              <w:widowControl/>
              <w:jc w:val="left"/>
              <w:rPr>
                <w:rFonts w:hint="eastAsia" w:ascii="宋体" w:hAnsi="宋体" w:eastAsia="宋体" w:cs="宋体"/>
                <w:sz w:val="18"/>
                <w:szCs w:val="18"/>
                <w:lang w:eastAsia="zh-CN"/>
              </w:rPr>
            </w:pPr>
            <w:r>
              <w:rPr>
                <w:rFonts w:hint="eastAsia" w:ascii="宋体" w:hAnsi="宋体" w:eastAsia="宋体" w:cs="宋体"/>
                <w:kern w:val="0"/>
                <w:sz w:val="18"/>
                <w:szCs w:val="18"/>
                <w:lang w:eastAsia="zh-CN"/>
              </w:rPr>
              <w:t>目标</w:t>
            </w:r>
            <w:r>
              <w:rPr>
                <w:rFonts w:hint="eastAsia" w:ascii="宋体" w:hAnsi="宋体" w:cs="宋体"/>
                <w:kern w:val="0"/>
                <w:sz w:val="18"/>
                <w:szCs w:val="18"/>
                <w:lang w:val="en-US" w:eastAsia="zh-CN"/>
              </w:rPr>
              <w:t>3</w:t>
            </w:r>
            <w:r>
              <w:rPr>
                <w:rFonts w:hint="eastAsia" w:ascii="宋体" w:hAnsi="宋体" w:eastAsia="宋体" w:cs="宋体"/>
                <w:kern w:val="0"/>
                <w:sz w:val="18"/>
                <w:szCs w:val="18"/>
                <w:lang w:val="en-US" w:eastAsia="zh-CN"/>
              </w:rPr>
              <w:t>：</w:t>
            </w:r>
            <w:r>
              <w:rPr>
                <w:rFonts w:hint="eastAsia" w:ascii="宋体" w:hAnsi="宋体" w:cs="宋体"/>
                <w:kern w:val="0"/>
                <w:sz w:val="18"/>
                <w:szCs w:val="18"/>
                <w:lang w:val="en-US" w:eastAsia="zh-CN"/>
              </w:rPr>
              <w:t>实现高新产业产值1600亿元，全年高新技术产业产值增加值500亿。</w:t>
            </w:r>
          </w:p>
          <w:p>
            <w:pPr>
              <w:widowControl/>
              <w:jc w:val="left"/>
              <w:rPr>
                <w:rFonts w:hint="eastAsia" w:ascii="宋体" w:hAnsi="宋体" w:cs="宋体"/>
                <w:sz w:val="18"/>
                <w:szCs w:val="18"/>
                <w:lang w:val="en-US" w:eastAsia="zh-CN"/>
              </w:rPr>
            </w:pPr>
            <w:r>
              <w:rPr>
                <w:rFonts w:hint="eastAsia" w:ascii="宋体" w:hAnsi="宋体" w:cs="宋体"/>
                <w:sz w:val="18"/>
                <w:szCs w:val="18"/>
                <w:lang w:eastAsia="zh-CN"/>
              </w:rPr>
              <w:t>目标</w:t>
            </w:r>
            <w:r>
              <w:rPr>
                <w:rFonts w:hint="eastAsia" w:ascii="宋体" w:hAnsi="宋体" w:cs="宋体"/>
                <w:sz w:val="18"/>
                <w:szCs w:val="18"/>
                <w:lang w:val="en-US" w:eastAsia="zh-CN"/>
              </w:rPr>
              <w:t>4：新增市级创新平台6家，新增省级以上创新平台3家。</w:t>
            </w:r>
          </w:p>
          <w:p>
            <w:pPr>
              <w:widowControl/>
              <w:jc w:val="left"/>
              <w:rPr>
                <w:rFonts w:hint="eastAsia" w:ascii="宋体" w:hAnsi="宋体" w:cs="宋体"/>
                <w:sz w:val="18"/>
                <w:szCs w:val="18"/>
                <w:lang w:val="en-US" w:eastAsia="zh-CN"/>
              </w:rPr>
            </w:pPr>
            <w:r>
              <w:rPr>
                <w:rFonts w:hint="eastAsia" w:ascii="宋体" w:hAnsi="宋体" w:cs="宋体"/>
                <w:sz w:val="18"/>
                <w:szCs w:val="18"/>
                <w:lang w:val="en-US" w:eastAsia="zh-CN"/>
              </w:rPr>
              <w:t>目标5：创建防震减灾科普学校18所，扩建市地震观测台。</w:t>
            </w:r>
          </w:p>
          <w:p>
            <w:pPr>
              <w:widowControl/>
              <w:jc w:val="left"/>
              <w:rPr>
                <w:rFonts w:hint="eastAsia" w:ascii="宋体" w:hAnsi="宋体" w:cs="宋体"/>
                <w:sz w:val="18"/>
                <w:szCs w:val="18"/>
                <w:lang w:val="en-US" w:eastAsia="zh-CN"/>
              </w:rPr>
            </w:pPr>
            <w:r>
              <w:rPr>
                <w:rFonts w:hint="eastAsia" w:ascii="宋体" w:hAnsi="宋体" w:cs="宋体"/>
                <w:sz w:val="18"/>
                <w:szCs w:val="18"/>
                <w:lang w:val="en-US" w:eastAsia="zh-CN"/>
              </w:rPr>
              <w:t>目标6：获得省级以上科技奖励12项。</w:t>
            </w:r>
            <w:bookmarkStart w:id="0" w:name="_GoBack"/>
            <w:bookmarkEnd w:id="0"/>
          </w:p>
          <w:p>
            <w:pPr>
              <w:widowControl/>
              <w:jc w:val="left"/>
              <w:rPr>
                <w:kern w:val="0"/>
                <w:szCs w:val="21"/>
              </w:rPr>
            </w:pPr>
            <w:r>
              <w:rPr>
                <w:rFonts w:hint="eastAsia" w:ascii="宋体" w:hAnsi="宋体" w:cs="宋体"/>
                <w:sz w:val="18"/>
                <w:szCs w:val="18"/>
                <w:lang w:val="en-US" w:eastAsia="zh-CN"/>
              </w:rPr>
              <w:t>目标7：高标准建设国家知识产权示范城市，年专利申请量突破4500件。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5" w:hRule="atLeast"/>
          <w:jc w:val="center"/>
        </w:trPr>
        <w:tc>
          <w:tcPr>
            <w:tcW w:w="2500" w:type="dxa"/>
            <w:gridSpan w:val="2"/>
            <w:vMerge w:val="restart"/>
            <w:vAlign w:val="center"/>
          </w:tcPr>
          <w:p>
            <w:pPr>
              <w:widowControl/>
              <w:jc w:val="center"/>
              <w:rPr>
                <w:rFonts w:hint="eastAsia" w:ascii="宋体"/>
                <w:kern w:val="0"/>
                <w:szCs w:val="21"/>
              </w:rPr>
            </w:pPr>
            <w:r>
              <w:rPr>
                <w:rFonts w:hint="eastAsia" w:ascii="宋体"/>
                <w:kern w:val="0"/>
                <w:szCs w:val="21"/>
              </w:rPr>
              <w:t>部门整体支出</w:t>
            </w:r>
          </w:p>
          <w:p>
            <w:pPr>
              <w:widowControl/>
              <w:jc w:val="center"/>
              <w:rPr>
                <w:rFonts w:hint="eastAsia" w:ascii="宋体"/>
                <w:kern w:val="0"/>
                <w:szCs w:val="21"/>
              </w:rPr>
            </w:pPr>
            <w:r>
              <w:rPr>
                <w:rFonts w:hint="eastAsia" w:ascii="宋体"/>
                <w:kern w:val="0"/>
                <w:szCs w:val="21"/>
              </w:rPr>
              <w:t>年度绩效指标</w:t>
            </w:r>
          </w:p>
        </w:tc>
        <w:tc>
          <w:tcPr>
            <w:tcW w:w="1200" w:type="dxa"/>
            <w:vAlign w:val="center"/>
          </w:tcPr>
          <w:p>
            <w:pPr>
              <w:widowControl/>
              <w:jc w:val="center"/>
              <w:rPr>
                <w:kern w:val="0"/>
                <w:szCs w:val="21"/>
              </w:rPr>
            </w:pPr>
            <w:r>
              <w:rPr>
                <w:kern w:val="0"/>
                <w:szCs w:val="21"/>
              </w:rPr>
              <w:t>产出指标</w:t>
            </w:r>
          </w:p>
        </w:tc>
        <w:tc>
          <w:tcPr>
            <w:tcW w:w="5940" w:type="dxa"/>
            <w:gridSpan w:val="4"/>
            <w:vAlign w:val="center"/>
          </w:tcPr>
          <w:p>
            <w:pPr>
              <w:rPr>
                <w:rFonts w:hint="eastAsia" w:ascii="宋体" w:hAnsi="宋体" w:eastAsia="宋体" w:cs="宋体"/>
                <w:kern w:val="0"/>
                <w:sz w:val="18"/>
                <w:szCs w:val="18"/>
              </w:rPr>
            </w:pPr>
          </w:p>
          <w:p>
            <w:pPr>
              <w:rPr>
                <w:rFonts w:hint="eastAsia" w:ascii="宋体" w:hAnsi="宋体" w:eastAsia="宋体" w:cs="宋体"/>
                <w:kern w:val="0"/>
                <w:sz w:val="18"/>
                <w:szCs w:val="18"/>
              </w:rPr>
            </w:pPr>
          </w:p>
          <w:p>
            <w:pPr>
              <w:rPr>
                <w:rFonts w:hint="eastAsia" w:ascii="宋体" w:hAnsi="宋体" w:eastAsia="宋体" w:cs="宋体"/>
                <w:kern w:val="0"/>
                <w:sz w:val="18"/>
                <w:szCs w:val="18"/>
              </w:rPr>
            </w:pPr>
            <w:r>
              <w:rPr>
                <w:rFonts w:hint="eastAsia" w:ascii="宋体" w:hAnsi="宋体" w:eastAsia="宋体" w:cs="宋体"/>
                <w:kern w:val="0"/>
                <w:sz w:val="18"/>
                <w:szCs w:val="18"/>
              </w:rPr>
              <w:t>指标</w:t>
            </w:r>
            <w:r>
              <w:rPr>
                <w:rFonts w:hint="eastAsia" w:ascii="宋体" w:hAnsi="宋体" w:cs="宋体"/>
                <w:kern w:val="0"/>
                <w:sz w:val="18"/>
                <w:szCs w:val="18"/>
                <w:lang w:val="en-US" w:eastAsia="zh-CN"/>
              </w:rPr>
              <w:t>1</w:t>
            </w:r>
            <w:r>
              <w:rPr>
                <w:rFonts w:hint="eastAsia" w:ascii="宋体" w:hAnsi="宋体" w:eastAsia="宋体" w:cs="宋体"/>
                <w:kern w:val="0"/>
                <w:sz w:val="18"/>
                <w:szCs w:val="18"/>
              </w:rPr>
              <w:t>：</w:t>
            </w:r>
            <w:r>
              <w:rPr>
                <w:rFonts w:hint="eastAsia" w:ascii="宋体" w:hAnsi="宋体" w:cs="宋体"/>
                <w:kern w:val="0"/>
                <w:sz w:val="18"/>
                <w:szCs w:val="18"/>
                <w:lang w:eastAsia="zh-CN"/>
              </w:rPr>
              <w:t>建立并运营</w:t>
            </w:r>
            <w:r>
              <w:rPr>
                <w:rFonts w:hint="eastAsia" w:ascii="宋体" w:hAnsi="宋体" w:cs="宋体"/>
                <w:kern w:val="0"/>
                <w:sz w:val="18"/>
                <w:szCs w:val="18"/>
                <w:lang w:val="en-US" w:eastAsia="zh-CN"/>
              </w:rPr>
              <w:t>4家科技服务机构；筹建“1+4”家众创空间。</w:t>
            </w:r>
          </w:p>
          <w:p>
            <w:pPr>
              <w:rPr>
                <w:rFonts w:hint="eastAsia" w:ascii="宋体" w:hAnsi="宋体" w:cs="宋体"/>
                <w:kern w:val="0"/>
                <w:sz w:val="18"/>
                <w:szCs w:val="18"/>
                <w:lang w:val="en-US" w:eastAsia="zh-CN"/>
              </w:rPr>
            </w:pPr>
            <w:r>
              <w:rPr>
                <w:rFonts w:hint="eastAsia" w:ascii="宋体" w:hAnsi="宋体" w:eastAsia="宋体" w:cs="宋体"/>
                <w:kern w:val="0"/>
                <w:sz w:val="18"/>
                <w:szCs w:val="18"/>
                <w:lang w:val="en-US" w:eastAsia="zh-CN"/>
              </w:rPr>
              <w:t>指标</w:t>
            </w:r>
            <w:r>
              <w:rPr>
                <w:rFonts w:hint="eastAsia" w:ascii="宋体" w:hAnsi="宋体" w:cs="宋体"/>
                <w:kern w:val="0"/>
                <w:sz w:val="18"/>
                <w:szCs w:val="18"/>
                <w:lang w:val="en-US" w:eastAsia="zh-CN"/>
              </w:rPr>
              <w:t>:2</w:t>
            </w:r>
            <w:r>
              <w:rPr>
                <w:rFonts w:hint="eastAsia" w:ascii="宋体" w:hAnsi="宋体" w:eastAsia="宋体" w:cs="宋体"/>
                <w:kern w:val="0"/>
                <w:sz w:val="18"/>
                <w:szCs w:val="18"/>
                <w:lang w:val="en-US" w:eastAsia="zh-CN"/>
              </w:rPr>
              <w:t>：</w:t>
            </w:r>
            <w:r>
              <w:rPr>
                <w:rFonts w:hint="eastAsia" w:ascii="宋体" w:hAnsi="宋体" w:cs="宋体"/>
                <w:kern w:val="0"/>
                <w:sz w:val="18"/>
                <w:szCs w:val="18"/>
                <w:lang w:val="en-US" w:eastAsia="zh-CN"/>
              </w:rPr>
              <w:t>实施省部级科技项目90项，争取资金3.36亿元。</w:t>
            </w:r>
          </w:p>
          <w:p>
            <w:pPr>
              <w:rPr>
                <w:rFonts w:hint="eastAsia" w:ascii="宋体" w:hAnsi="宋体" w:cs="宋体"/>
                <w:kern w:val="0"/>
                <w:sz w:val="18"/>
                <w:szCs w:val="18"/>
                <w:lang w:val="en-US" w:eastAsia="zh-CN"/>
              </w:rPr>
            </w:pPr>
            <w:r>
              <w:rPr>
                <w:rFonts w:hint="eastAsia" w:ascii="宋体" w:hAnsi="宋体" w:cs="宋体"/>
                <w:kern w:val="0"/>
                <w:sz w:val="18"/>
                <w:szCs w:val="18"/>
                <w:lang w:val="en-US" w:eastAsia="zh-CN"/>
              </w:rPr>
              <w:t>指标3：</w:t>
            </w:r>
            <w:r>
              <w:rPr>
                <w:rFonts w:hint="eastAsia" w:ascii="宋体" w:hAnsi="宋体" w:eastAsia="宋体" w:cs="宋体"/>
                <w:kern w:val="0"/>
                <w:sz w:val="18"/>
                <w:szCs w:val="18"/>
                <w:lang w:eastAsia="zh-CN"/>
              </w:rPr>
              <w:t>高新技术产业产值达到1605亿元，同比增长16%以上；高新技术企业增加值完成525亿元。</w:t>
            </w:r>
          </w:p>
          <w:p>
            <w:pPr>
              <w:rPr>
                <w:rFonts w:hint="eastAsia" w:ascii="宋体" w:hAnsi="宋体" w:cs="宋体"/>
                <w:kern w:val="0"/>
                <w:sz w:val="18"/>
                <w:szCs w:val="18"/>
                <w:lang w:val="en-US" w:eastAsia="zh-CN"/>
              </w:rPr>
            </w:pPr>
            <w:r>
              <w:rPr>
                <w:rFonts w:hint="eastAsia" w:ascii="宋体" w:hAnsi="宋体" w:cs="宋体"/>
                <w:kern w:val="0"/>
                <w:sz w:val="18"/>
                <w:szCs w:val="18"/>
                <w:lang w:val="en-US" w:eastAsia="zh-CN"/>
              </w:rPr>
              <w:t>指标3：年专利申请量突破5300件。</w:t>
            </w:r>
          </w:p>
          <w:p>
            <w:pPr>
              <w:rPr>
                <w:rFonts w:hint="eastAsia" w:ascii="宋体" w:hAnsi="宋体" w:eastAsia="宋体" w:cs="宋体"/>
                <w:kern w:val="0"/>
                <w:sz w:val="18"/>
                <w:szCs w:val="18"/>
                <w:lang w:val="en-US" w:eastAsia="zh-CN"/>
              </w:rPr>
            </w:pPr>
          </w:p>
          <w:p>
            <w:pP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9" w:hRule="atLeast"/>
          <w:jc w:val="center"/>
        </w:trPr>
        <w:tc>
          <w:tcPr>
            <w:tcW w:w="2500" w:type="dxa"/>
            <w:gridSpan w:val="2"/>
            <w:vMerge w:val="continue"/>
            <w:vAlign w:val="center"/>
          </w:tcPr>
          <w:p/>
        </w:tc>
        <w:tc>
          <w:tcPr>
            <w:tcW w:w="1200" w:type="dxa"/>
            <w:vAlign w:val="center"/>
          </w:tcPr>
          <w:p>
            <w:pPr>
              <w:widowControl/>
              <w:jc w:val="center"/>
              <w:rPr>
                <w:kern w:val="0"/>
                <w:szCs w:val="21"/>
              </w:rPr>
            </w:pPr>
            <w:r>
              <w:rPr>
                <w:kern w:val="0"/>
                <w:szCs w:val="21"/>
              </w:rPr>
              <w:t>效益指标</w:t>
            </w:r>
          </w:p>
        </w:tc>
        <w:tc>
          <w:tcPr>
            <w:tcW w:w="5940" w:type="dxa"/>
            <w:gridSpan w:val="4"/>
            <w:vAlign w:val="center"/>
          </w:tcPr>
          <w:p>
            <w:pPr>
              <w:widowControl/>
              <w:jc w:val="both"/>
              <w:textAlignment w:val="bottom"/>
              <w:rPr>
                <w:rFonts w:hint="eastAsia" w:ascii="宋体" w:hAnsi="宋体" w:eastAsia="宋体" w:cs="宋体"/>
                <w:kern w:val="0"/>
                <w:sz w:val="18"/>
                <w:szCs w:val="18"/>
              </w:rPr>
            </w:pPr>
          </w:p>
          <w:p>
            <w:pPr>
              <w:widowControl/>
              <w:jc w:val="both"/>
              <w:textAlignment w:val="bottom"/>
              <w:rPr>
                <w:rFonts w:hint="eastAsia" w:ascii="宋体" w:hAnsi="宋体" w:eastAsia="宋体" w:cs="宋体"/>
                <w:kern w:val="0"/>
                <w:sz w:val="18"/>
                <w:szCs w:val="18"/>
              </w:rPr>
            </w:pPr>
          </w:p>
          <w:p>
            <w:pPr>
              <w:widowControl/>
              <w:jc w:val="both"/>
              <w:textAlignment w:val="bottom"/>
              <w:rPr>
                <w:rFonts w:hint="eastAsia" w:ascii="宋体" w:hAnsi="宋体" w:eastAsia="宋体" w:cs="宋体"/>
                <w:kern w:val="0"/>
                <w:sz w:val="18"/>
                <w:szCs w:val="18"/>
              </w:rPr>
            </w:pPr>
          </w:p>
          <w:p>
            <w:pPr>
              <w:widowControl/>
              <w:jc w:val="both"/>
              <w:textAlignment w:val="bottom"/>
              <w:rPr>
                <w:rFonts w:hint="eastAsia" w:ascii="宋体" w:hAnsi="宋体" w:eastAsia="宋体" w:cs="宋体"/>
                <w:sz w:val="18"/>
                <w:szCs w:val="18"/>
              </w:rPr>
            </w:pPr>
            <w:r>
              <w:rPr>
                <w:rFonts w:hint="eastAsia" w:ascii="宋体" w:hAnsi="宋体" w:eastAsia="宋体" w:cs="宋体"/>
                <w:kern w:val="0"/>
                <w:sz w:val="18"/>
                <w:szCs w:val="18"/>
              </w:rPr>
              <w:t>指标1：</w:t>
            </w:r>
            <w:r>
              <w:rPr>
                <w:rFonts w:hint="eastAsia" w:ascii="宋体" w:hAnsi="宋体" w:eastAsia="宋体" w:cs="宋体"/>
                <w:color w:val="000000"/>
                <w:kern w:val="0"/>
                <w:sz w:val="18"/>
                <w:szCs w:val="18"/>
                <w:lang w:eastAsia="zh-CN" w:bidi="ar"/>
              </w:rPr>
              <w:t>以示范区建设为引领，</w:t>
            </w:r>
            <w:r>
              <w:rPr>
                <w:rFonts w:hint="eastAsia" w:ascii="宋体" w:hAnsi="宋体" w:eastAsia="宋体" w:cs="宋体"/>
                <w:sz w:val="18"/>
                <w:szCs w:val="18"/>
              </w:rPr>
              <w:t>推进“1+N”众创空间建设</w:t>
            </w:r>
            <w:r>
              <w:rPr>
                <w:rFonts w:hint="eastAsia" w:ascii="宋体" w:hAnsi="宋体" w:eastAsia="宋体" w:cs="宋体"/>
                <w:sz w:val="18"/>
                <w:szCs w:val="18"/>
                <w:lang w:eastAsia="zh-CN"/>
              </w:rPr>
              <w:t>，</w:t>
            </w:r>
            <w:r>
              <w:rPr>
                <w:rFonts w:hint="eastAsia" w:ascii="宋体" w:hAnsi="宋体" w:eastAsia="宋体" w:cs="宋体"/>
                <w:sz w:val="18"/>
                <w:szCs w:val="18"/>
              </w:rPr>
              <w:t>全面推动全市大众创业、万众创新</w:t>
            </w:r>
            <w:r>
              <w:rPr>
                <w:rFonts w:hint="eastAsia" w:ascii="宋体" w:hAnsi="宋体" w:eastAsia="宋体" w:cs="宋体"/>
                <w:sz w:val="18"/>
                <w:szCs w:val="18"/>
                <w:lang w:eastAsia="zh-CN"/>
              </w:rPr>
              <w:t>；加快形成完整的科技服务链条。</w:t>
            </w:r>
          </w:p>
          <w:p>
            <w:pPr>
              <w:widowControl/>
              <w:jc w:val="both"/>
              <w:textAlignment w:val="bottom"/>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指标2：降低企业创新投入成本；精心打造高端的科技创新平台，显著提升创新能力，为企业需求搭建良好的平台。</w:t>
            </w:r>
          </w:p>
          <w:p>
            <w:pPr>
              <w:widowControl/>
              <w:jc w:val="both"/>
              <w:textAlignment w:val="bottom"/>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指标3：努力提升高新产业的核心竞争力，不断加大科技惠民力度。</w:t>
            </w:r>
          </w:p>
          <w:p>
            <w:pPr>
              <w:widowControl/>
              <w:jc w:val="both"/>
              <w:textAlignment w:val="bottom"/>
              <w:rPr>
                <w:rFonts w:hint="eastAsia" w:ascii="宋体" w:hAnsi="宋体" w:eastAsia="宋体" w:cs="宋体"/>
                <w:color w:val="000000"/>
                <w:kern w:val="0"/>
                <w:sz w:val="18"/>
                <w:szCs w:val="18"/>
                <w:lang w:eastAsia="zh-CN" w:bidi="ar"/>
              </w:rPr>
            </w:pPr>
          </w:p>
          <w:p>
            <w:pPr>
              <w:rPr>
                <w:rFonts w:hint="eastAsia" w:ascii="宋体" w:hAnsi="宋体" w:eastAsia="宋体" w:cs="宋体"/>
                <w:sz w:val="18"/>
                <w:szCs w:val="18"/>
                <w:lang w:eastAsia="zh-CN"/>
              </w:rPr>
            </w:pPr>
          </w:p>
          <w:p>
            <w:pPr>
              <w:rPr>
                <w:rFonts w:hint="eastAsia" w:ascii="宋体" w:hAnsi="宋体" w:eastAsia="宋体" w:cs="宋体"/>
                <w:sz w:val="18"/>
                <w:szCs w:val="18"/>
                <w:lang w:eastAsia="zh-CN"/>
              </w:rPr>
            </w:pPr>
          </w:p>
          <w:p>
            <w:pPr>
              <w:widowControl/>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240" w:type="dxa"/>
            <w:vMerge w:val="restart"/>
            <w:vAlign w:val="center"/>
          </w:tcPr>
          <w:p>
            <w:pPr>
              <w:widowControl/>
              <w:jc w:val="center"/>
              <w:rPr>
                <w:rFonts w:hint="eastAsia" w:ascii="宋体"/>
                <w:kern w:val="0"/>
                <w:szCs w:val="21"/>
              </w:rPr>
            </w:pPr>
            <w:r>
              <w:rPr>
                <w:rFonts w:hint="eastAsia" w:ascii="宋体"/>
                <w:kern w:val="0"/>
                <w:szCs w:val="21"/>
              </w:rPr>
              <w:t>单位自评情况分析及结论</w:t>
            </w:r>
          </w:p>
        </w:tc>
        <w:tc>
          <w:tcPr>
            <w:tcW w:w="8400" w:type="dxa"/>
            <w:gridSpan w:val="6"/>
            <w:vAlign w:val="top"/>
          </w:tcPr>
          <w:p>
            <w:pPr>
              <w:numPr>
                <w:ilvl w:val="0"/>
                <w:numId w:val="0"/>
              </w:numPr>
              <w:ind w:leftChars="0"/>
              <w:rPr>
                <w:rFonts w:hint="eastAsia"/>
                <w:kern w:val="0"/>
                <w:sz w:val="18"/>
                <w:szCs w:val="18"/>
                <w:lang w:val="en-US" w:eastAsia="zh-CN"/>
              </w:rPr>
            </w:pPr>
          </w:p>
          <w:p>
            <w:pPr>
              <w:numPr>
                <w:ilvl w:val="0"/>
                <w:numId w:val="0"/>
              </w:numPr>
              <w:ind w:leftChars="0"/>
              <w:rPr>
                <w:rFonts w:hint="eastAsia" w:ascii="宋体" w:hAnsi="宋体" w:eastAsia="宋体" w:cs="宋体"/>
                <w:kern w:val="0"/>
                <w:sz w:val="18"/>
                <w:szCs w:val="18"/>
                <w:lang w:eastAsia="zh-CN"/>
              </w:rPr>
            </w:pPr>
            <w:r>
              <w:rPr>
                <w:rFonts w:hint="eastAsia"/>
                <w:kern w:val="0"/>
                <w:sz w:val="18"/>
                <w:szCs w:val="18"/>
                <w:lang w:val="en-US" w:eastAsia="zh-CN"/>
              </w:rPr>
              <w:t>1、</w:t>
            </w:r>
            <w:r>
              <w:rPr>
                <w:kern w:val="0"/>
                <w:sz w:val="18"/>
                <w:szCs w:val="18"/>
              </w:rPr>
              <w:t>支</w:t>
            </w:r>
            <w:r>
              <w:rPr>
                <w:rFonts w:hint="eastAsia" w:ascii="宋体" w:hAnsi="宋体" w:eastAsia="宋体" w:cs="宋体"/>
                <w:kern w:val="0"/>
                <w:sz w:val="18"/>
                <w:szCs w:val="18"/>
                <w:lang w:eastAsia="zh-CN"/>
              </w:rPr>
              <w:t>出情况分析：本年度收入1652.11万元，其中：公共财政拨款1624.33万元，其他收入27.78万</w:t>
            </w:r>
          </w:p>
          <w:p>
            <w:pPr>
              <w:numPr>
                <w:ilvl w:val="0"/>
                <w:numId w:val="0"/>
              </w:numPr>
              <w:ind w:leftChars="0"/>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元。本年支出1641.25万元，用于职工工资、津贴、奖金和临时工工资支出415.47万元,占25.31%;社会保障缴费37.39万元,占2.28%;商品和服务支出356.32万元，占21.71%；退休费、生活补贴、住房公积金、医疗费等对个人和家庭的补助373.11万元，占22.73%；信息网络及办公设备购置107.79万元，占6.57%；对企业政策性补贴351.17万元，占21.4%。</w:t>
            </w:r>
          </w:p>
          <w:p>
            <w:pPr>
              <w:numPr>
                <w:ilvl w:val="0"/>
                <w:numId w:val="0"/>
              </w:numPr>
              <w:ind w:leftChars="0"/>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240" w:type="dxa"/>
            <w:vMerge w:val="continue"/>
            <w:vAlign w:val="center"/>
          </w:tcPr>
          <w:p/>
        </w:tc>
        <w:tc>
          <w:tcPr>
            <w:tcW w:w="8400" w:type="dxa"/>
            <w:gridSpan w:val="6"/>
            <w:vAlign w:val="top"/>
          </w:tcPr>
          <w:p>
            <w:pPr>
              <w:widowControl/>
              <w:jc w:val="both"/>
              <w:textAlignment w:val="bottom"/>
              <w:rPr>
                <w:rFonts w:hint="eastAsia" w:ascii="宋体" w:hAnsi="宋体" w:eastAsia="宋体" w:cs="宋体"/>
                <w:kern w:val="0"/>
                <w:sz w:val="18"/>
                <w:szCs w:val="18"/>
                <w:lang w:val="en-US" w:eastAsia="zh-CN"/>
              </w:rPr>
            </w:pPr>
          </w:p>
          <w:p>
            <w:pPr>
              <w:widowControl/>
              <w:jc w:val="both"/>
              <w:textAlignment w:val="bottom"/>
              <w:rPr>
                <w:rFonts w:hint="eastAsia" w:ascii="宋体" w:hAnsi="宋体" w:eastAsia="宋体" w:cs="宋体"/>
                <w:kern w:val="0"/>
                <w:sz w:val="18"/>
                <w:szCs w:val="18"/>
                <w:lang w:val="en-US" w:eastAsia="zh-CN"/>
              </w:rPr>
            </w:pPr>
          </w:p>
          <w:p>
            <w:pPr>
              <w:widowControl/>
              <w:jc w:val="both"/>
              <w:textAlignment w:val="bottom"/>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2</w:t>
            </w:r>
            <w:r>
              <w:rPr>
                <w:rFonts w:hint="eastAsia" w:ascii="宋体" w:hAnsi="宋体" w:cs="宋体"/>
                <w:kern w:val="0"/>
                <w:sz w:val="18"/>
                <w:szCs w:val="18"/>
                <w:lang w:val="en-US" w:eastAsia="zh-CN"/>
              </w:rPr>
              <w:t>、</w:t>
            </w:r>
            <w:r>
              <w:rPr>
                <w:rFonts w:hint="eastAsia" w:ascii="宋体" w:hAnsi="宋体" w:eastAsia="宋体" w:cs="宋体"/>
                <w:kern w:val="0"/>
                <w:sz w:val="18"/>
                <w:szCs w:val="18"/>
                <w:lang w:eastAsia="zh-CN"/>
              </w:rPr>
              <w:t>绩效目标完成情况分析：（</w:t>
            </w: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lang w:eastAsia="zh-CN"/>
              </w:rPr>
              <w:t>建立并运营</w:t>
            </w:r>
            <w:r>
              <w:rPr>
                <w:rFonts w:hint="eastAsia" w:ascii="宋体" w:hAnsi="宋体" w:eastAsia="宋体" w:cs="宋体"/>
                <w:kern w:val="0"/>
                <w:sz w:val="18"/>
                <w:szCs w:val="18"/>
                <w:lang w:val="en-US" w:eastAsia="zh-CN"/>
              </w:rPr>
              <w:t>4家科技服务机构，运行良好；启动了首批“1+4”家众创空间建设工作。由科技局牵头，组织云龙投资集团、市国投公司、盛龙公司、时代高新及市生产力促进中心5家单位共同组建了株洲科创创业投资管理有限公司；</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今年共争取部省科技计划项目123项、资金3.36亿元。安排市科技计划项目100项、市企业技术创新资金63项，其中多个项目均获得了100万元以上的支持。全社会R&amp;D投入达到65亿元，占GDP比重达到2.75%</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lang w:eastAsia="zh-CN"/>
              </w:rPr>
              <w:t>高新技术产业产值达到1605亿元，同比增长16%以上；高新技术企业增加值完成525亿元，同比增长16.9%以上；高新产业增加值占GDP的比重达到21.9%。轨道交通装备产业实现了千亿目标，产值突破100亿元的企业3家</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2015年，新组建11家株洲市工程技术研究中心、新建省级企业工程技术研究中心3家；(5)创建科普学校18所，加快市地震观测台扩建进度；（6）获得省级以上科技奖励16项，其中一项荣获国家科技进步奖二等奖；（7）对示范城市任务分类、分解、细化，圆满完成了7大类23项具体工作。全市专利申请量突破5300件。获得全国知识产权运营试点项目，中央财政支持资金到位500万元。</w:t>
            </w:r>
          </w:p>
          <w:p>
            <w:pPr>
              <w:widowControl/>
              <w:jc w:val="both"/>
              <w:textAlignment w:val="bottom"/>
              <w:rPr>
                <w:rFonts w:hint="eastAsia" w:ascii="宋体" w:hAnsi="宋体" w:eastAsia="宋体" w:cs="宋体"/>
                <w:kern w:val="0"/>
                <w:sz w:val="18"/>
                <w:szCs w:val="18"/>
                <w:lang w:val="en-US" w:eastAsia="zh-CN"/>
              </w:rPr>
            </w:pPr>
          </w:p>
          <w:p>
            <w:pPr>
              <w:widowControl/>
              <w:jc w:val="both"/>
              <w:textAlignment w:val="bottom"/>
              <w:rPr>
                <w:rFonts w:hint="eastAsia" w:ascii="宋体" w:hAnsi="宋体" w:eastAsia="宋体" w:cs="宋体"/>
                <w:kern w:val="0"/>
                <w:sz w:val="18"/>
                <w:szCs w:val="18"/>
              </w:rPr>
            </w:pPr>
          </w:p>
          <w:p>
            <w:pPr>
              <w:widowControl/>
              <w:jc w:val="both"/>
              <w:textAlignment w:val="bottom"/>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240" w:type="dxa"/>
            <w:vMerge w:val="continue"/>
            <w:vAlign w:val="center"/>
          </w:tcPr>
          <w:p/>
        </w:tc>
        <w:tc>
          <w:tcPr>
            <w:tcW w:w="8400" w:type="dxa"/>
            <w:gridSpan w:val="6"/>
            <w:vAlign w:val="top"/>
          </w:tcPr>
          <w:p>
            <w:pPr>
              <w:numPr>
                <w:ilvl w:val="0"/>
                <w:numId w:val="0"/>
              </w:numPr>
              <w:ind w:leftChars="0"/>
              <w:jc w:val="both"/>
              <w:rPr>
                <w:rFonts w:hint="eastAsia" w:ascii="宋体" w:hAnsi="宋体" w:eastAsia="宋体" w:cs="宋体"/>
                <w:kern w:val="0"/>
                <w:sz w:val="18"/>
                <w:szCs w:val="18"/>
                <w:lang w:val="en-US" w:eastAsia="zh-CN"/>
              </w:rPr>
            </w:pPr>
          </w:p>
          <w:p>
            <w:pPr>
              <w:numPr>
                <w:ilvl w:val="0"/>
                <w:numId w:val="0"/>
              </w:numPr>
              <w:ind w:leftChars="0"/>
              <w:jc w:val="both"/>
              <w:rPr>
                <w:rFonts w:hint="eastAsia" w:ascii="宋体" w:hAnsi="宋体" w:eastAsia="宋体" w:cs="宋体"/>
                <w:kern w:val="0"/>
                <w:sz w:val="18"/>
                <w:szCs w:val="18"/>
                <w:lang w:val="en-US" w:eastAsia="zh-CN"/>
              </w:rPr>
            </w:pPr>
          </w:p>
          <w:p>
            <w:pPr>
              <w:numPr>
                <w:ilvl w:val="0"/>
                <w:numId w:val="0"/>
              </w:numPr>
              <w:ind w:leftChars="0"/>
              <w:jc w:val="both"/>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rPr>
              <w:t>自我评价结论：</w:t>
            </w:r>
            <w:r>
              <w:rPr>
                <w:rFonts w:hint="eastAsia" w:ascii="宋体" w:hAnsi="宋体" w:eastAsia="宋体" w:cs="宋体"/>
                <w:kern w:val="0"/>
                <w:sz w:val="18"/>
                <w:szCs w:val="18"/>
                <w:lang w:val="en-US" w:eastAsia="zh-CN"/>
              </w:rPr>
              <w:t>我局在确保干部队伍稳定、单位正常运转的同时，充分利用有限资金，顺利完成2015年绩效目标，取得较好的业绩。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1240" w:type="dxa"/>
            <w:vAlign w:val="center"/>
          </w:tcPr>
          <w:p>
            <w:pPr>
              <w:widowControl/>
              <w:jc w:val="center"/>
              <w:rPr>
                <w:rFonts w:hint="eastAsia" w:ascii="宋体"/>
                <w:kern w:val="0"/>
                <w:szCs w:val="21"/>
              </w:rPr>
            </w:pPr>
            <w:r>
              <w:rPr>
                <w:rFonts w:hint="eastAsia" w:ascii="宋体"/>
                <w:kern w:val="0"/>
                <w:szCs w:val="21"/>
              </w:rPr>
              <w:t>存在的</w:t>
            </w:r>
          </w:p>
          <w:p>
            <w:pPr>
              <w:widowControl/>
              <w:jc w:val="center"/>
              <w:rPr>
                <w:rFonts w:hint="eastAsia" w:ascii="宋体"/>
                <w:kern w:val="0"/>
                <w:szCs w:val="21"/>
              </w:rPr>
            </w:pPr>
            <w:r>
              <w:rPr>
                <w:rFonts w:hint="eastAsia" w:ascii="宋体"/>
                <w:kern w:val="0"/>
                <w:szCs w:val="21"/>
              </w:rPr>
              <w:t>问题</w:t>
            </w:r>
          </w:p>
        </w:tc>
        <w:tc>
          <w:tcPr>
            <w:tcW w:w="8400" w:type="dxa"/>
            <w:gridSpan w:val="6"/>
            <w:vAlign w:val="top"/>
          </w:tcPr>
          <w:p>
            <w:pPr>
              <w:pStyle w:val="2"/>
              <w:spacing w:line="288" w:lineRule="auto"/>
              <w:ind w:firstLine="608"/>
              <w:jc w:val="left"/>
              <w:rPr>
                <w:rFonts w:hint="eastAsia" w:ascii="宋体" w:hAnsi="宋体" w:eastAsia="宋体" w:cs="宋体"/>
                <w:sz w:val="18"/>
                <w:szCs w:val="18"/>
              </w:rPr>
            </w:pPr>
          </w:p>
          <w:p>
            <w:pPr>
              <w:pStyle w:val="2"/>
              <w:spacing w:line="288" w:lineRule="auto"/>
              <w:ind w:firstLine="608"/>
              <w:jc w:val="left"/>
              <w:rPr>
                <w:rFonts w:hint="eastAsia" w:ascii="宋体" w:hAnsi="宋体" w:eastAsia="宋体" w:cs="宋体"/>
                <w:sz w:val="18"/>
                <w:szCs w:val="18"/>
              </w:rPr>
            </w:pPr>
          </w:p>
          <w:p>
            <w:pPr>
              <w:pStyle w:val="2"/>
              <w:spacing w:line="288" w:lineRule="auto"/>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从</w:t>
            </w:r>
            <w:r>
              <w:rPr>
                <w:rFonts w:hint="eastAsia" w:ascii="宋体" w:hAnsi="宋体" w:eastAsia="宋体" w:cs="宋体"/>
                <w:sz w:val="18"/>
                <w:szCs w:val="18"/>
                <w:lang w:eastAsia="zh-CN"/>
              </w:rPr>
              <w:t>我局多年来</w:t>
            </w:r>
            <w:r>
              <w:rPr>
                <w:rFonts w:hint="eastAsia" w:ascii="宋体" w:hAnsi="宋体" w:eastAsia="宋体" w:cs="宋体"/>
                <w:sz w:val="18"/>
                <w:szCs w:val="18"/>
              </w:rPr>
              <w:t>部门预算情况看，去除</w:t>
            </w:r>
            <w:r>
              <w:rPr>
                <w:rFonts w:hint="eastAsia" w:ascii="宋体" w:hAnsi="宋体" w:eastAsia="宋体" w:cs="宋体"/>
                <w:sz w:val="18"/>
                <w:szCs w:val="18"/>
                <w:lang w:eastAsia="zh-CN"/>
              </w:rPr>
              <w:t>人头经费</w:t>
            </w:r>
            <w:r>
              <w:rPr>
                <w:rFonts w:hint="eastAsia" w:ascii="宋体" w:hAnsi="宋体" w:eastAsia="宋体" w:cs="宋体"/>
                <w:sz w:val="18"/>
                <w:szCs w:val="18"/>
              </w:rPr>
              <w:t>，</w:t>
            </w:r>
            <w:r>
              <w:rPr>
                <w:rFonts w:hint="eastAsia" w:ascii="宋体" w:hAnsi="宋体" w:eastAsia="宋体" w:cs="宋体"/>
                <w:sz w:val="18"/>
                <w:szCs w:val="18"/>
                <w:lang w:eastAsia="zh-CN"/>
              </w:rPr>
              <w:t>公用经费</w:t>
            </w:r>
            <w:r>
              <w:rPr>
                <w:rFonts w:hint="eastAsia" w:ascii="宋体" w:hAnsi="宋体" w:eastAsia="宋体" w:cs="宋体"/>
                <w:sz w:val="18"/>
                <w:szCs w:val="18"/>
              </w:rPr>
              <w:t>无法满足机关日常运转。为了保证正常办公，同时完成每年</w:t>
            </w:r>
            <w:r>
              <w:rPr>
                <w:rFonts w:hint="eastAsia" w:ascii="宋体" w:hAnsi="宋体" w:eastAsia="宋体" w:cs="宋体"/>
                <w:sz w:val="18"/>
                <w:szCs w:val="18"/>
                <w:lang w:eastAsia="zh-CN"/>
              </w:rPr>
              <w:t>上亿元</w:t>
            </w:r>
            <w:r>
              <w:rPr>
                <w:rFonts w:hint="eastAsia" w:ascii="宋体" w:hAnsi="宋体" w:eastAsia="宋体" w:cs="宋体"/>
                <w:sz w:val="18"/>
                <w:szCs w:val="18"/>
              </w:rPr>
              <w:t>的上级项目资金争取任务，我局一直采取用部分科技三项经费弥补的办法。</w:t>
            </w:r>
            <w:r>
              <w:rPr>
                <w:rFonts w:hint="eastAsia" w:ascii="宋体" w:hAnsi="宋体" w:eastAsia="宋体" w:cs="宋体"/>
                <w:sz w:val="18"/>
                <w:szCs w:val="18"/>
                <w:lang w:val="en-US" w:eastAsia="zh-CN"/>
              </w:rPr>
              <w:t>2015年，</w:t>
            </w:r>
            <w:r>
              <w:rPr>
                <w:rFonts w:hint="eastAsia" w:ascii="宋体" w:hAnsi="宋体" w:eastAsia="宋体" w:cs="宋体"/>
                <w:sz w:val="18"/>
                <w:szCs w:val="18"/>
              </w:rPr>
              <w:t>为保证市委市政府交给我局的</w:t>
            </w:r>
            <w:r>
              <w:rPr>
                <w:rFonts w:hint="eastAsia" w:ascii="宋体" w:hAnsi="宋体" w:eastAsia="宋体" w:cs="宋体"/>
                <w:sz w:val="18"/>
                <w:szCs w:val="18"/>
                <w:lang w:eastAsia="zh-CN"/>
              </w:rPr>
              <w:t>国家科技进步先进城市、国家知识产权示范城市建设和</w:t>
            </w:r>
            <w:r>
              <w:rPr>
                <w:rFonts w:hint="eastAsia" w:ascii="宋体" w:hAnsi="宋体" w:eastAsia="宋体" w:cs="宋体"/>
                <w:sz w:val="18"/>
                <w:szCs w:val="18"/>
              </w:rPr>
              <w:t>创新型城市创建、</w:t>
            </w:r>
            <w:r>
              <w:rPr>
                <w:rFonts w:hint="eastAsia" w:ascii="宋体" w:hAnsi="宋体" w:eastAsia="宋体" w:cs="宋体"/>
                <w:sz w:val="18"/>
                <w:szCs w:val="18"/>
                <w:lang w:eastAsia="zh-CN"/>
              </w:rPr>
              <w:t>争项目、争资金等重大任务顺利完成，</w:t>
            </w:r>
            <w:r>
              <w:rPr>
                <w:rFonts w:hint="eastAsia" w:ascii="宋体" w:hAnsi="宋体" w:eastAsia="宋体" w:cs="宋体"/>
                <w:sz w:val="18"/>
                <w:szCs w:val="18"/>
                <w:lang w:val="en-US" w:eastAsia="zh-CN"/>
              </w:rPr>
              <w:t>市财政为我局增加了公用经费140万元，经费紧张的问题稍得以缓解，但是缺口还比较大。</w:t>
            </w:r>
          </w:p>
          <w:p>
            <w:pPr>
              <w:ind w:firstLine="4680" w:firstLineChars="195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1240" w:type="dxa"/>
            <w:vAlign w:val="center"/>
          </w:tcPr>
          <w:p>
            <w:pPr>
              <w:widowControl/>
              <w:jc w:val="center"/>
              <w:rPr>
                <w:rFonts w:hint="eastAsia" w:ascii="宋体"/>
                <w:kern w:val="0"/>
                <w:szCs w:val="21"/>
              </w:rPr>
            </w:pPr>
            <w:r>
              <w:rPr>
                <w:rFonts w:hint="eastAsia" w:ascii="宋体"/>
                <w:kern w:val="0"/>
                <w:szCs w:val="21"/>
              </w:rPr>
              <w:t>改进措施与建议</w:t>
            </w:r>
          </w:p>
        </w:tc>
        <w:tc>
          <w:tcPr>
            <w:tcW w:w="8400" w:type="dxa"/>
            <w:gridSpan w:val="6"/>
            <w:vAlign w:val="center"/>
          </w:tcPr>
          <w:p>
            <w:pPr>
              <w:pStyle w:val="2"/>
              <w:spacing w:line="288" w:lineRule="auto"/>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保证足额的工作经费预算是保证我局执行政府职能的基础，也是我市科技工作正常开展的必要条件</w:t>
            </w:r>
            <w:r>
              <w:rPr>
                <w:rFonts w:hint="eastAsia" w:ascii="宋体" w:hAnsi="宋体" w:eastAsia="宋体" w:cs="宋体"/>
                <w:sz w:val="18"/>
                <w:szCs w:val="18"/>
                <w:lang w:eastAsia="zh-CN"/>
              </w:rPr>
              <w:t>，</w:t>
            </w:r>
          </w:p>
          <w:p>
            <w:pPr>
              <w:pStyle w:val="2"/>
              <w:spacing w:line="288" w:lineRule="auto"/>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恳请财政部门进一步加大对科技事业的支持力度，逐年增</w:t>
            </w:r>
            <w:r>
              <w:rPr>
                <w:rFonts w:hint="eastAsia" w:ascii="宋体" w:hAnsi="宋体" w:eastAsia="宋体" w:cs="宋体"/>
                <w:sz w:val="18"/>
                <w:szCs w:val="18"/>
                <w:lang w:eastAsia="zh-CN"/>
              </w:rPr>
              <w:t>加我局公用经费预算</w:t>
            </w:r>
            <w:r>
              <w:rPr>
                <w:rFonts w:hint="eastAsia" w:ascii="宋体" w:hAnsi="宋体" w:eastAsia="宋体" w:cs="宋体"/>
                <w:sz w:val="18"/>
                <w:szCs w:val="18"/>
              </w:rPr>
              <w:t>。</w:t>
            </w:r>
          </w:p>
          <w:p>
            <w:pPr>
              <w:ind w:firstLine="4680" w:firstLineChars="195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240" w:type="dxa"/>
            <w:vAlign w:val="center"/>
          </w:tcPr>
          <w:p>
            <w:pPr>
              <w:widowControl/>
              <w:jc w:val="center"/>
              <w:rPr>
                <w:rFonts w:hint="eastAsia" w:ascii="宋体"/>
                <w:kern w:val="0"/>
                <w:szCs w:val="21"/>
              </w:rPr>
            </w:pPr>
            <w:r>
              <w:rPr>
                <w:rFonts w:hint="eastAsia" w:ascii="宋体"/>
                <w:kern w:val="0"/>
                <w:szCs w:val="21"/>
              </w:rPr>
              <w:t>财政部门审核意见</w:t>
            </w:r>
          </w:p>
        </w:tc>
        <w:tc>
          <w:tcPr>
            <w:tcW w:w="8400" w:type="dxa"/>
            <w:gridSpan w:val="6"/>
            <w:vAlign w:val="bottom"/>
          </w:tcPr>
          <w:p>
            <w:pPr>
              <w:ind w:firstLine="4680" w:firstLineChars="1950"/>
              <w:jc w:val="right"/>
              <w:rPr>
                <w:kern w:val="0"/>
                <w:szCs w:val="21"/>
              </w:rPr>
            </w:pPr>
            <w:r>
              <w:rPr>
                <w:kern w:val="0"/>
                <w:sz w:val="24"/>
              </w:rPr>
              <w:t xml:space="preserve">（盖章）                                     </w:t>
            </w:r>
            <w:r>
              <w:rPr>
                <w:kern w:val="0"/>
                <w:sz w:val="24"/>
              </w:rPr>
              <w:br w:type="textWrapping"/>
            </w:r>
            <w:r>
              <w:rPr>
                <w:kern w:val="0"/>
                <w:sz w:val="24"/>
              </w:rPr>
              <w:t xml:space="preserve">                                        年    月    日</w:t>
            </w:r>
          </w:p>
        </w:tc>
      </w:tr>
    </w:tbl>
    <w:p>
      <w:pPr>
        <w:widowControl/>
        <w:tabs>
          <w:tab w:val="left" w:pos="1333"/>
          <w:tab w:val="left" w:pos="3793"/>
          <w:tab w:val="left" w:pos="5853"/>
        </w:tabs>
        <w:ind w:firstLine="315" w:firstLineChars="150"/>
        <w:jc w:val="left"/>
        <w:rPr>
          <w:kern w:val="0"/>
          <w:szCs w:val="21"/>
        </w:rPr>
      </w:pPr>
    </w:p>
    <w:p>
      <w:pPr>
        <w:tabs>
          <w:tab w:val="left" w:pos="7560"/>
        </w:tabs>
        <w:adjustRightInd w:val="0"/>
        <w:snapToGrid w:val="0"/>
        <w:spacing w:line="579" w:lineRule="exact"/>
        <w:ind w:firstLine="525" w:firstLineChars="250"/>
        <w:jc w:val="left"/>
        <w:rPr>
          <w:rFonts w:hint="eastAsia"/>
          <w:kern w:val="0"/>
          <w:szCs w:val="21"/>
        </w:rPr>
      </w:pPr>
      <w:r>
        <w:rPr>
          <w:kern w:val="0"/>
          <w:szCs w:val="21"/>
        </w:rPr>
        <w:t xml:space="preserve">填报人：  </w:t>
      </w:r>
      <w:r>
        <w:rPr>
          <w:rFonts w:hint="eastAsia"/>
          <w:kern w:val="0"/>
          <w:szCs w:val="21"/>
          <w:lang w:eastAsia="zh-CN"/>
        </w:rPr>
        <w:t>贺莹</w:t>
      </w:r>
      <w:r>
        <w:rPr>
          <w:kern w:val="0"/>
          <w:szCs w:val="21"/>
        </w:rPr>
        <w:t xml:space="preserve">             联系电话：  </w:t>
      </w:r>
      <w:r>
        <w:rPr>
          <w:rFonts w:hint="eastAsia"/>
          <w:kern w:val="0"/>
          <w:szCs w:val="21"/>
          <w:lang w:val="en-US" w:eastAsia="zh-CN"/>
        </w:rPr>
        <w:t>28687611</w:t>
      </w:r>
      <w:r>
        <w:rPr>
          <w:kern w:val="0"/>
          <w:szCs w:val="21"/>
        </w:rPr>
        <w:t xml:space="preserve">             填报日期：</w:t>
      </w:r>
    </w:p>
    <w:p>
      <w:pPr>
        <w:tabs>
          <w:tab w:val="left" w:pos="7560"/>
        </w:tabs>
        <w:adjustRightInd w:val="0"/>
        <w:snapToGrid w:val="0"/>
        <w:spacing w:line="579" w:lineRule="exact"/>
        <w:jc w:val="left"/>
        <w:rPr>
          <w:rFonts w:hint="eastAsia" w:ascii="仿宋_GB2312" w:eastAsia="仿宋_GB2312"/>
          <w:sz w:val="32"/>
          <w:szCs w:val="32"/>
          <w:lang w:val="en-US" w:eastAsia="zh-CN"/>
        </w:rPr>
        <w:sectPr>
          <w:footerReference r:id="rId3" w:type="default"/>
          <w:footerReference r:id="rId4" w:type="even"/>
          <w:pgSz w:w="11906" w:h="16838"/>
          <w:pgMar w:top="2098" w:right="1531" w:bottom="1985" w:left="1531" w:header="851" w:footer="1588" w:gutter="0"/>
          <w:cols w:space="720" w:num="1"/>
          <w:titlePg/>
          <w:docGrid w:linePitch="312" w:charSpace="0"/>
        </w:sectPr>
      </w:pPr>
    </w:p>
    <w:p>
      <w:pPr>
        <w:spacing w:line="600" w:lineRule="exact"/>
        <w:rPr>
          <w:rFonts w:hint="eastAsia" w:ascii="宋体" w:cs="宋体"/>
          <w:kern w:val="0"/>
          <w:sz w:val="32"/>
          <w:szCs w:val="32"/>
        </w:rPr>
      </w:pPr>
      <w:r>
        <w:rPr>
          <w:rFonts w:hint="eastAsia" w:ascii="黑体" w:eastAsia="黑体" w:cs="宋体"/>
          <w:kern w:val="0"/>
          <w:sz w:val="32"/>
          <w:szCs w:val="32"/>
        </w:rPr>
        <w:t>附件3</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部门整体支出绩效评价指标评分表</w:t>
      </w:r>
    </w:p>
    <w:tbl>
      <w:tblPr>
        <w:tblStyle w:val="4"/>
        <w:tblW w:w="13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519"/>
        <w:gridCol w:w="519"/>
        <w:gridCol w:w="1376"/>
        <w:gridCol w:w="559"/>
        <w:gridCol w:w="3962"/>
        <w:gridCol w:w="4140"/>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48" w:type="dxa"/>
            <w:vAlign w:val="center"/>
          </w:tcPr>
          <w:p>
            <w:pPr>
              <w:widowControl/>
              <w:jc w:val="left"/>
              <w:rPr>
                <w:rFonts w:hint="eastAsia" w:ascii="黑体" w:eastAsia="黑体" w:cs="宋体"/>
                <w:b/>
                <w:bCs/>
                <w:kern w:val="0"/>
                <w:sz w:val="20"/>
              </w:rPr>
            </w:pPr>
            <w:r>
              <w:rPr>
                <w:rFonts w:hint="eastAsia" w:ascii="黑体" w:eastAsia="黑体" w:cs="宋体"/>
                <w:b/>
                <w:bCs/>
                <w:kern w:val="0"/>
                <w:sz w:val="20"/>
              </w:rPr>
              <w:t>一级指标</w:t>
            </w:r>
          </w:p>
        </w:tc>
        <w:tc>
          <w:tcPr>
            <w:tcW w:w="519" w:type="dxa"/>
            <w:vAlign w:val="center"/>
          </w:tcPr>
          <w:p>
            <w:pPr>
              <w:widowControl/>
              <w:jc w:val="center"/>
              <w:rPr>
                <w:rFonts w:hint="eastAsia" w:ascii="黑体" w:eastAsia="黑体" w:cs="宋体"/>
                <w:b/>
                <w:bCs/>
                <w:kern w:val="0"/>
                <w:sz w:val="20"/>
              </w:rPr>
            </w:pPr>
            <w:r>
              <w:rPr>
                <w:rFonts w:hint="eastAsia" w:ascii="黑体" w:eastAsia="黑体" w:cs="宋体"/>
                <w:b/>
                <w:bCs/>
                <w:kern w:val="0"/>
                <w:sz w:val="20"/>
              </w:rPr>
              <w:t>二级指标</w:t>
            </w:r>
          </w:p>
        </w:tc>
        <w:tc>
          <w:tcPr>
            <w:tcW w:w="519" w:type="dxa"/>
            <w:vAlign w:val="center"/>
          </w:tcPr>
          <w:p>
            <w:pPr>
              <w:widowControl/>
              <w:jc w:val="center"/>
              <w:rPr>
                <w:rFonts w:hint="eastAsia" w:ascii="黑体" w:eastAsia="黑体" w:cs="宋体"/>
                <w:b/>
                <w:bCs/>
                <w:kern w:val="0"/>
                <w:sz w:val="20"/>
              </w:rPr>
            </w:pPr>
            <w:r>
              <w:rPr>
                <w:rFonts w:hint="eastAsia" w:ascii="黑体" w:eastAsia="黑体" w:cs="宋体"/>
                <w:b/>
                <w:bCs/>
                <w:kern w:val="0"/>
                <w:sz w:val="20"/>
              </w:rPr>
              <w:t>分值</w:t>
            </w:r>
          </w:p>
        </w:tc>
        <w:tc>
          <w:tcPr>
            <w:tcW w:w="1376" w:type="dxa"/>
            <w:vAlign w:val="center"/>
          </w:tcPr>
          <w:p>
            <w:pPr>
              <w:widowControl/>
              <w:jc w:val="center"/>
              <w:rPr>
                <w:rFonts w:hint="eastAsia" w:ascii="黑体" w:eastAsia="黑体" w:cs="宋体"/>
                <w:b/>
                <w:bCs/>
                <w:kern w:val="0"/>
                <w:sz w:val="20"/>
              </w:rPr>
            </w:pPr>
            <w:r>
              <w:rPr>
                <w:rFonts w:hint="eastAsia" w:ascii="黑体" w:eastAsia="黑体" w:cs="宋体"/>
                <w:b/>
                <w:bCs/>
                <w:kern w:val="0"/>
                <w:sz w:val="20"/>
              </w:rPr>
              <w:t>三级指标</w:t>
            </w:r>
          </w:p>
        </w:tc>
        <w:tc>
          <w:tcPr>
            <w:tcW w:w="559" w:type="dxa"/>
            <w:vAlign w:val="center"/>
          </w:tcPr>
          <w:p>
            <w:pPr>
              <w:widowControl/>
              <w:jc w:val="center"/>
              <w:rPr>
                <w:rFonts w:hint="eastAsia" w:ascii="黑体" w:eastAsia="黑体" w:cs="宋体"/>
                <w:b/>
                <w:bCs/>
                <w:kern w:val="0"/>
                <w:sz w:val="20"/>
              </w:rPr>
            </w:pPr>
            <w:r>
              <w:rPr>
                <w:rFonts w:hint="eastAsia" w:ascii="黑体" w:eastAsia="黑体" w:cs="宋体"/>
                <w:b/>
                <w:bCs/>
                <w:kern w:val="0"/>
                <w:sz w:val="20"/>
              </w:rPr>
              <w:t>分值</w:t>
            </w:r>
          </w:p>
        </w:tc>
        <w:tc>
          <w:tcPr>
            <w:tcW w:w="3962" w:type="dxa"/>
            <w:vAlign w:val="center"/>
          </w:tcPr>
          <w:p>
            <w:pPr>
              <w:widowControl/>
              <w:jc w:val="center"/>
              <w:rPr>
                <w:rFonts w:hint="eastAsia" w:ascii="黑体" w:eastAsia="黑体" w:cs="宋体"/>
                <w:b/>
                <w:bCs/>
                <w:kern w:val="0"/>
                <w:sz w:val="20"/>
              </w:rPr>
            </w:pPr>
            <w:r>
              <w:rPr>
                <w:rFonts w:hint="eastAsia" w:ascii="黑体" w:eastAsia="黑体" w:cs="宋体"/>
                <w:b/>
                <w:bCs/>
                <w:kern w:val="0"/>
                <w:sz w:val="20"/>
              </w:rPr>
              <w:t>评价标准</w:t>
            </w:r>
          </w:p>
        </w:tc>
        <w:tc>
          <w:tcPr>
            <w:tcW w:w="4140" w:type="dxa"/>
            <w:vAlign w:val="center"/>
          </w:tcPr>
          <w:p>
            <w:pPr>
              <w:widowControl/>
              <w:jc w:val="center"/>
              <w:rPr>
                <w:rFonts w:hint="eastAsia" w:ascii="黑体" w:eastAsia="黑体" w:cs="宋体"/>
                <w:b/>
                <w:bCs/>
                <w:kern w:val="0"/>
                <w:sz w:val="20"/>
              </w:rPr>
            </w:pPr>
            <w:r>
              <w:rPr>
                <w:rFonts w:hint="eastAsia" w:ascii="黑体" w:eastAsia="黑体" w:cs="宋体"/>
                <w:b/>
                <w:bCs/>
                <w:kern w:val="0"/>
                <w:sz w:val="20"/>
              </w:rPr>
              <w:t>备注</w:t>
            </w:r>
          </w:p>
        </w:tc>
        <w:tc>
          <w:tcPr>
            <w:tcW w:w="2181" w:type="dxa"/>
            <w:vAlign w:val="center"/>
          </w:tcPr>
          <w:p>
            <w:pPr>
              <w:widowControl/>
              <w:jc w:val="center"/>
              <w:rPr>
                <w:rFonts w:hint="eastAsia" w:ascii="黑体" w:eastAsia="黑体" w:cs="宋体"/>
                <w:b/>
                <w:bCs/>
                <w:kern w:val="0"/>
                <w:sz w:val="20"/>
              </w:rPr>
            </w:pPr>
            <w:r>
              <w:rPr>
                <w:rFonts w:hint="eastAsia" w:ascii="黑体" w:eastAsia="黑体" w:cs="宋体"/>
                <w:b/>
                <w:bCs/>
                <w:kern w:val="0"/>
                <w:sz w:val="20"/>
              </w:rPr>
              <w:t>评价得分</w:t>
            </w:r>
          </w:p>
          <w:p>
            <w:pPr>
              <w:widowControl/>
              <w:jc w:val="center"/>
              <w:rPr>
                <w:rFonts w:hint="eastAsia" w:ascii="黑体" w:eastAsia="黑体" w:cs="宋体"/>
                <w:b/>
                <w:bCs/>
                <w:kern w:val="0"/>
                <w:sz w:val="20"/>
              </w:rPr>
            </w:pPr>
            <w:r>
              <w:rPr>
                <w:rFonts w:hint="eastAsia" w:ascii="黑体" w:eastAsia="黑体" w:cs="宋体"/>
                <w:b/>
                <w:bCs/>
                <w:kern w:val="0"/>
                <w:sz w:val="20"/>
              </w:rPr>
              <w:t>（要求列出计算过程和评分依据）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jc w:val="center"/>
        </w:trPr>
        <w:tc>
          <w:tcPr>
            <w:tcW w:w="548" w:type="dxa"/>
            <w:vMerge w:val="restart"/>
            <w:textDirection w:val="tbRlV"/>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投    入</w:t>
            </w:r>
          </w:p>
        </w:tc>
        <w:tc>
          <w:tcPr>
            <w:tcW w:w="519" w:type="dxa"/>
            <w:vMerge w:val="restart"/>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目标设定</w:t>
            </w:r>
          </w:p>
        </w:tc>
        <w:tc>
          <w:tcPr>
            <w:tcW w:w="519" w:type="dxa"/>
            <w:vMerge w:val="restart"/>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8</w:t>
            </w: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绩效目标合理性</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3</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①符合国家法律法规、国民经济和社会发展总体规划，计1分；</w:t>
            </w:r>
          </w:p>
          <w:p>
            <w:pPr>
              <w:widowControl/>
              <w:jc w:val="left"/>
              <w:rPr>
                <w:rFonts w:hint="eastAsia" w:ascii="仿宋_GB2312" w:eastAsia="仿宋_GB2312" w:cs="宋体"/>
                <w:kern w:val="0"/>
                <w:sz w:val="20"/>
              </w:rPr>
            </w:pPr>
            <w:r>
              <w:rPr>
                <w:rFonts w:hint="eastAsia" w:ascii="仿宋_GB2312" w:eastAsia="仿宋_GB2312" w:cs="宋体"/>
                <w:kern w:val="0"/>
                <w:sz w:val="20"/>
              </w:rPr>
              <w:t>②符合部门“三定”方案确定的职责，计1分；</w:t>
            </w:r>
          </w:p>
          <w:p>
            <w:pPr>
              <w:widowControl/>
              <w:jc w:val="left"/>
              <w:rPr>
                <w:rFonts w:hint="eastAsia" w:ascii="仿宋_GB2312" w:eastAsia="仿宋_GB2312" w:cs="宋体"/>
                <w:kern w:val="0"/>
                <w:sz w:val="20"/>
              </w:rPr>
            </w:pPr>
            <w:r>
              <w:rPr>
                <w:rFonts w:hint="eastAsia" w:ascii="仿宋_GB2312" w:eastAsia="仿宋_GB2312" w:cs="宋体"/>
                <w:kern w:val="0"/>
                <w:sz w:val="20"/>
              </w:rPr>
              <w:t>③符合部门制定的中长期实施规划，计1分。</w:t>
            </w:r>
          </w:p>
        </w:tc>
        <w:tc>
          <w:tcPr>
            <w:tcW w:w="4140" w:type="dxa"/>
            <w:vAlign w:val="center"/>
          </w:tcPr>
          <w:p>
            <w:pPr>
              <w:widowControl/>
              <w:jc w:val="center"/>
              <w:rPr>
                <w:rFonts w:hint="eastAsia" w:ascii="仿宋_GB2312" w:eastAsia="仿宋_GB2312" w:cs="宋体"/>
                <w:kern w:val="0"/>
                <w:sz w:val="20"/>
              </w:rPr>
            </w:pPr>
          </w:p>
        </w:tc>
        <w:tc>
          <w:tcPr>
            <w:tcW w:w="2181" w:type="dxa"/>
            <w:vAlign w:val="center"/>
          </w:tcPr>
          <w:p>
            <w:pPr>
              <w:widowControl/>
              <w:jc w:val="center"/>
              <w:rPr>
                <w:rFonts w:hint="eastAsia" w:ascii="宋体" w:eastAsia="宋体" w:cs="宋体"/>
                <w:kern w:val="0"/>
                <w:sz w:val="24"/>
                <w:lang w:val="en-US" w:eastAsia="zh-CN"/>
              </w:rPr>
            </w:pPr>
            <w:r>
              <w:rPr>
                <w:rFonts w:hint="eastAsia" w:ascii="宋体" w:cs="宋体"/>
                <w:kern w:val="0"/>
                <w:sz w:val="24"/>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jc w:val="center"/>
        </w:trPr>
        <w:tc>
          <w:tcPr>
            <w:tcW w:w="548" w:type="dxa"/>
            <w:vMerge w:val="continue"/>
            <w:textDirection w:val="tbRlV"/>
            <w:vAlign w:val="center"/>
          </w:tcPr>
          <w:p/>
        </w:tc>
        <w:tc>
          <w:tcPr>
            <w:tcW w:w="519" w:type="dxa"/>
            <w:vMerge w:val="continue"/>
            <w:vAlign w:val="center"/>
          </w:tcPr>
          <w:p/>
        </w:tc>
        <w:tc>
          <w:tcPr>
            <w:tcW w:w="519" w:type="dxa"/>
            <w:vMerge w:val="continue"/>
            <w:vAlign w:val="center"/>
          </w:tcP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绩效指标明确性</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5</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①将部门整体的绩效目标细化分解为具体的工作任务，计1分；</w:t>
            </w:r>
          </w:p>
          <w:p>
            <w:pPr>
              <w:widowControl/>
              <w:jc w:val="left"/>
              <w:rPr>
                <w:rFonts w:hint="eastAsia" w:ascii="仿宋_GB2312" w:eastAsia="仿宋_GB2312" w:cs="宋体"/>
                <w:kern w:val="0"/>
                <w:sz w:val="20"/>
              </w:rPr>
            </w:pPr>
            <w:r>
              <w:rPr>
                <w:rFonts w:hint="eastAsia" w:ascii="仿宋_GB2312" w:eastAsia="仿宋_GB2312" w:cs="宋体"/>
                <w:kern w:val="0"/>
                <w:sz w:val="20"/>
              </w:rPr>
              <w:t>②通过清晰、可衡量的指标值予以体现，计1分；</w:t>
            </w:r>
          </w:p>
          <w:p>
            <w:pPr>
              <w:widowControl/>
              <w:jc w:val="left"/>
              <w:rPr>
                <w:rFonts w:hint="eastAsia" w:ascii="仿宋_GB2312" w:eastAsia="仿宋_GB2312" w:cs="宋体"/>
                <w:kern w:val="0"/>
                <w:sz w:val="20"/>
              </w:rPr>
            </w:pPr>
            <w:r>
              <w:rPr>
                <w:rFonts w:hint="eastAsia" w:ascii="仿宋_GB2312" w:eastAsia="仿宋_GB2312" w:cs="宋体"/>
                <w:kern w:val="0"/>
                <w:sz w:val="20"/>
              </w:rPr>
              <w:t>③绩效指标与部门年度的任务数和计划数相对应，计1分；</w:t>
            </w:r>
          </w:p>
          <w:p>
            <w:pPr>
              <w:widowControl/>
              <w:jc w:val="left"/>
              <w:rPr>
                <w:rFonts w:hint="eastAsia" w:ascii="仿宋_GB2312" w:eastAsia="仿宋_GB2312" w:cs="宋体"/>
                <w:kern w:val="0"/>
                <w:sz w:val="20"/>
              </w:rPr>
            </w:pPr>
            <w:r>
              <w:rPr>
                <w:rFonts w:hint="eastAsia" w:ascii="仿宋_GB2312" w:eastAsia="仿宋_GB2312" w:cs="宋体"/>
                <w:kern w:val="0"/>
                <w:sz w:val="20"/>
              </w:rPr>
              <w:t>④绩效目标和指标与本年度部门预算资金相匹配，计2分。</w:t>
            </w:r>
          </w:p>
        </w:tc>
        <w:tc>
          <w:tcPr>
            <w:tcW w:w="4140" w:type="dxa"/>
            <w:vAlign w:val="center"/>
          </w:tcPr>
          <w:p>
            <w:pPr>
              <w:widowControl/>
              <w:jc w:val="left"/>
              <w:rPr>
                <w:rFonts w:hint="eastAsia" w:ascii="仿宋_GB2312" w:eastAsia="仿宋_GB2312" w:cs="宋体"/>
                <w:kern w:val="0"/>
                <w:sz w:val="20"/>
              </w:rPr>
            </w:pPr>
          </w:p>
        </w:tc>
        <w:tc>
          <w:tcPr>
            <w:tcW w:w="2181" w:type="dxa"/>
            <w:vAlign w:val="center"/>
          </w:tcPr>
          <w:p>
            <w:pPr>
              <w:widowControl/>
              <w:jc w:val="center"/>
              <w:rPr>
                <w:rFonts w:hint="eastAsia" w:ascii="宋体" w:eastAsia="宋体" w:cs="宋体"/>
                <w:kern w:val="0"/>
                <w:sz w:val="24"/>
                <w:lang w:val="en-US" w:eastAsia="zh-CN"/>
              </w:rPr>
            </w:pPr>
            <w:r>
              <w:rPr>
                <w:rFonts w:hint="eastAsia" w:ascii="宋体" w:cs="宋体"/>
                <w:kern w:val="0"/>
                <w:sz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548" w:type="dxa"/>
            <w:vMerge w:val="continue"/>
            <w:textDirection w:val="tbRlV"/>
            <w:vAlign w:val="center"/>
          </w:tcPr>
          <w:p/>
        </w:tc>
        <w:tc>
          <w:tcPr>
            <w:tcW w:w="519" w:type="dxa"/>
            <w:vMerge w:val="restart"/>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预算配置</w:t>
            </w:r>
          </w:p>
        </w:tc>
        <w:tc>
          <w:tcPr>
            <w:tcW w:w="519" w:type="dxa"/>
            <w:vMerge w:val="restart"/>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12</w:t>
            </w: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财政供养人员</w:t>
            </w:r>
            <w:r>
              <w:rPr>
                <w:rFonts w:hint="eastAsia" w:ascii="仿宋_GB2312" w:eastAsia="仿宋_GB2312" w:cs="宋体"/>
                <w:kern w:val="0"/>
                <w:sz w:val="20"/>
              </w:rPr>
              <w:br w:type="textWrapping"/>
            </w:r>
            <w:r>
              <w:rPr>
                <w:rFonts w:hint="eastAsia" w:ascii="仿宋_GB2312" w:eastAsia="仿宋_GB2312" w:cs="宋体"/>
                <w:kern w:val="0"/>
                <w:sz w:val="20"/>
              </w:rPr>
              <w:t>控制率</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4</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以100%为标准。在职人员控制率</w:t>
            </w:r>
            <w:r>
              <w:rPr>
                <w:rFonts w:hint="eastAsia" w:ascii="宋体" w:cs="宋体"/>
                <w:kern w:val="0"/>
                <w:sz w:val="20"/>
              </w:rPr>
              <w:t>≦</w:t>
            </w:r>
            <w:r>
              <w:rPr>
                <w:rFonts w:hint="eastAsia" w:ascii="仿宋_GB2312" w:eastAsia="仿宋_GB2312" w:cs="宋体"/>
                <w:kern w:val="0"/>
                <w:sz w:val="20"/>
              </w:rPr>
              <w:t>100%，计4分；每超过一个百分点扣0.4分，扣完为止。</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在职人员控制率=（在职人员数/编制数）×100%，在职人员数：部门（单位）实际在职人数，以财政部门确定的部门决算编制口径为准。</w:t>
            </w:r>
            <w:r>
              <w:rPr>
                <w:rFonts w:hint="eastAsia" w:ascii="仿宋_GB2312" w:eastAsia="仿宋_GB2312" w:cs="宋体"/>
                <w:kern w:val="0"/>
                <w:sz w:val="20"/>
              </w:rPr>
              <w:br w:type="textWrapping"/>
            </w:r>
            <w:r>
              <w:rPr>
                <w:rFonts w:hint="eastAsia" w:ascii="仿宋_GB2312" w:eastAsia="仿宋_GB2312" w:cs="宋体"/>
                <w:kern w:val="0"/>
                <w:sz w:val="20"/>
              </w:rPr>
              <w:t>编制数：机构编制部门核定批复的部门（单位）的人员编制数。</w:t>
            </w:r>
          </w:p>
        </w:tc>
        <w:tc>
          <w:tcPr>
            <w:tcW w:w="2181" w:type="dxa"/>
            <w:vAlign w:val="center"/>
          </w:tcPr>
          <w:p>
            <w:pPr>
              <w:widowControl/>
              <w:jc w:val="left"/>
              <w:rPr>
                <w:rFonts w:hint="eastAsia" w:ascii="宋体" w:cs="宋体"/>
                <w:kern w:val="0"/>
                <w:sz w:val="24"/>
              </w:rPr>
            </w:pPr>
          </w:p>
          <w:p>
            <w:pPr>
              <w:widowControl/>
              <w:jc w:val="left"/>
              <w:rPr>
                <w:rFonts w:hint="eastAsia" w:ascii="宋体" w:eastAsia="宋体" w:cs="宋体"/>
                <w:kern w:val="0"/>
                <w:sz w:val="24"/>
                <w:lang w:val="en-US" w:eastAsia="zh-CN"/>
              </w:rPr>
            </w:pPr>
            <w:r>
              <w:rPr>
                <w:rFonts w:hint="eastAsia" w:ascii="宋体" w:cs="宋体"/>
                <w:kern w:val="0"/>
                <w:sz w:val="24"/>
                <w:lang w:val="en-US" w:eastAsia="zh-CN"/>
              </w:rPr>
              <w:t xml:space="preserve">      0分</w:t>
            </w:r>
          </w:p>
          <w:p>
            <w:pPr>
              <w:widowControl/>
              <w:jc w:val="left"/>
              <w:rPr>
                <w:rFonts w:hint="eastAsia" w:ascii="宋体" w:cs="宋体"/>
                <w:kern w:val="0"/>
                <w:sz w:val="24"/>
              </w:rPr>
            </w:pPr>
            <w:r>
              <w:rPr>
                <w:rFonts w:hint="eastAsia" w:ascii="宋体" w:cs="宋体"/>
                <w:kern w:val="0"/>
                <w:sz w:val="24"/>
              </w:rPr>
              <w:t>　</w:t>
            </w:r>
            <w:r>
              <w:rPr>
                <w:rFonts w:hint="eastAsia" w:ascii="宋体" w:cs="宋体"/>
                <w:kern w:val="0"/>
                <w:sz w:val="24"/>
                <w:lang w:val="en-US" w:eastAsia="zh-CN"/>
              </w:rPr>
              <w:t>43/33=130%（</w:t>
            </w:r>
            <w:r>
              <w:rPr>
                <w:rFonts w:hint="eastAsia" w:ascii="宋体" w:cs="宋体"/>
                <w:kern w:val="0"/>
                <w:sz w:val="18"/>
                <w:szCs w:val="18"/>
                <w:lang w:val="en-US" w:eastAsia="zh-CN"/>
              </w:rPr>
              <w:t>2015年机构改革，我局下属产权局和高新办并入我局，原有59个编缩减为33个编，原有50个职工因为退休调整为43个）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548" w:type="dxa"/>
            <w:vMerge w:val="continue"/>
            <w:vAlign w:val="center"/>
          </w:tcPr>
          <w:p/>
        </w:tc>
        <w:tc>
          <w:tcPr>
            <w:tcW w:w="519" w:type="dxa"/>
            <w:vMerge w:val="continue"/>
            <w:vAlign w:val="center"/>
          </w:tcPr>
          <w:p/>
        </w:tc>
        <w:tc>
          <w:tcPr>
            <w:tcW w:w="519" w:type="dxa"/>
            <w:vMerge w:val="continue"/>
            <w:vAlign w:val="center"/>
          </w:tcP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“三公经费”</w:t>
            </w:r>
            <w:r>
              <w:rPr>
                <w:rFonts w:hint="eastAsia" w:ascii="仿宋_GB2312" w:eastAsia="仿宋_GB2312" w:cs="宋体"/>
                <w:kern w:val="0"/>
                <w:sz w:val="20"/>
              </w:rPr>
              <w:br w:type="textWrapping"/>
            </w:r>
            <w:r>
              <w:rPr>
                <w:rFonts w:hint="eastAsia" w:ascii="仿宋_GB2312" w:eastAsia="仿宋_GB2312" w:cs="宋体"/>
                <w:kern w:val="0"/>
                <w:sz w:val="20"/>
              </w:rPr>
              <w:t>变动率</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4</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“三公经费”变动率</w:t>
            </w:r>
            <w:r>
              <w:rPr>
                <w:rFonts w:hint="eastAsia" w:ascii="宋体" w:cs="宋体"/>
                <w:kern w:val="0"/>
                <w:sz w:val="20"/>
              </w:rPr>
              <w:t>≦</w:t>
            </w:r>
            <w:r>
              <w:rPr>
                <w:rFonts w:hint="eastAsia" w:ascii="仿宋_GB2312" w:eastAsia="仿宋_GB2312" w:cs="宋体"/>
                <w:kern w:val="0"/>
                <w:sz w:val="20"/>
              </w:rPr>
              <w:t>0,计4分；“三公经费”变动率＞0，每超过一个百分点扣0.4分，扣完为止。</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“三公经费”变动率=[（本年度“三公经费”总额-上年度“三公经费”总额）/上年度“三公经费”总额]×100%。</w:t>
            </w:r>
            <w:r>
              <w:rPr>
                <w:rFonts w:hint="eastAsia" w:ascii="仿宋_GB2312" w:eastAsia="仿宋_GB2312" w:cs="宋体"/>
                <w:kern w:val="0"/>
                <w:sz w:val="20"/>
              </w:rPr>
              <w:br w:type="textWrapping"/>
            </w:r>
            <w:r>
              <w:rPr>
                <w:rFonts w:hint="eastAsia" w:ascii="仿宋_GB2312" w:eastAsia="仿宋_GB2312" w:cs="宋体"/>
                <w:kern w:val="0"/>
                <w:sz w:val="20"/>
              </w:rPr>
              <w:t>“三公经费”：指政府部门人员因公出国（境）经费、公务车购置及运行费、公务招待费产生的消费。</w:t>
            </w:r>
          </w:p>
        </w:tc>
        <w:tc>
          <w:tcPr>
            <w:tcW w:w="2181" w:type="dxa"/>
            <w:vAlign w:val="center"/>
          </w:tcPr>
          <w:p>
            <w:pPr>
              <w:widowControl/>
              <w:jc w:val="center"/>
              <w:rPr>
                <w:rFonts w:hint="eastAsia" w:ascii="宋体" w:cs="宋体"/>
                <w:kern w:val="0"/>
                <w:szCs w:val="21"/>
              </w:rPr>
            </w:pPr>
            <w:r>
              <w:rPr>
                <w:rFonts w:hint="eastAsia" w:ascii="宋体" w:cs="宋体"/>
                <w:kern w:val="0"/>
                <w:szCs w:val="21"/>
              </w:rPr>
              <w:t>4分</w:t>
            </w:r>
          </w:p>
          <w:p>
            <w:pPr>
              <w:widowControl/>
              <w:jc w:val="center"/>
              <w:rPr>
                <w:rFonts w:hint="eastAsia" w:ascii="宋体" w:cs="宋体"/>
                <w:kern w:val="0"/>
                <w:szCs w:val="21"/>
              </w:rPr>
            </w:pPr>
            <w:r>
              <w:rPr>
                <w:rFonts w:hint="eastAsia" w:ascii="宋体" w:cs="宋体"/>
                <w:kern w:val="0"/>
                <w:szCs w:val="21"/>
              </w:rPr>
              <w:t>（10</w:t>
            </w:r>
            <w:r>
              <w:rPr>
                <w:rFonts w:hint="eastAsia" w:ascii="宋体" w:cs="宋体"/>
                <w:kern w:val="0"/>
                <w:szCs w:val="21"/>
                <w:lang w:val="en-US" w:eastAsia="zh-CN"/>
              </w:rPr>
              <w:t>7.11</w:t>
            </w:r>
            <w:r>
              <w:rPr>
                <w:rFonts w:hint="eastAsia" w:ascii="宋体" w:cs="宋体"/>
                <w:kern w:val="0"/>
                <w:szCs w:val="21"/>
              </w:rPr>
              <w:t>-117.33）／</w:t>
            </w:r>
            <w:r>
              <w:rPr>
                <w:rFonts w:hint="eastAsia" w:ascii="宋体" w:cs="宋体"/>
                <w:kern w:val="0"/>
                <w:szCs w:val="21"/>
                <w:u w:val="single"/>
              </w:rPr>
              <w:t>117.33</w:t>
            </w:r>
            <w:r>
              <w:rPr>
                <w:rFonts w:hint="eastAsia" w:ascii="宋体" w:cs="宋体"/>
                <w:kern w:val="0"/>
                <w:szCs w:val="21"/>
              </w:rPr>
              <w:t>*100%=-</w:t>
            </w:r>
            <w:r>
              <w:rPr>
                <w:rFonts w:hint="eastAsia" w:ascii="宋体" w:cs="宋体"/>
                <w:kern w:val="0"/>
                <w:szCs w:val="21"/>
                <w:lang w:val="en-US" w:eastAsia="zh-CN"/>
              </w:rPr>
              <w:t>8.7</w:t>
            </w:r>
            <w:r>
              <w:rPr>
                <w:rFonts w:hint="eastAsia" w:ascii="宋体" w:cs="宋体"/>
                <w:kern w:val="0"/>
                <w:szCs w:val="21"/>
              </w:rPr>
              <w:t>%</w:t>
            </w:r>
          </w:p>
          <w:p>
            <w:pPr>
              <w:widowControl/>
              <w:jc w:val="center"/>
              <w:rPr>
                <w:rFonts w:hint="eastAsia"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jc w:val="center"/>
        </w:trPr>
        <w:tc>
          <w:tcPr>
            <w:tcW w:w="548" w:type="dxa"/>
            <w:vMerge w:val="continue"/>
            <w:vAlign w:val="center"/>
          </w:tcPr>
          <w:p/>
        </w:tc>
        <w:tc>
          <w:tcPr>
            <w:tcW w:w="519" w:type="dxa"/>
            <w:vMerge w:val="continue"/>
            <w:vAlign w:val="center"/>
          </w:tcPr>
          <w:p/>
        </w:tc>
        <w:tc>
          <w:tcPr>
            <w:tcW w:w="519" w:type="dxa"/>
            <w:vMerge w:val="continue"/>
            <w:vAlign w:val="center"/>
          </w:tcP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重点支出</w:t>
            </w:r>
            <w:r>
              <w:rPr>
                <w:rFonts w:hint="eastAsia" w:ascii="仿宋_GB2312" w:eastAsia="仿宋_GB2312" w:cs="宋体"/>
                <w:kern w:val="0"/>
                <w:sz w:val="20"/>
              </w:rPr>
              <w:br w:type="textWrapping"/>
            </w:r>
            <w:r>
              <w:rPr>
                <w:rFonts w:hint="eastAsia" w:ascii="仿宋_GB2312" w:eastAsia="仿宋_GB2312" w:cs="宋体"/>
                <w:kern w:val="0"/>
                <w:sz w:val="20"/>
              </w:rPr>
              <w:t>安排率</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4</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重点支出安排率≥90%，计4分；</w:t>
            </w:r>
            <w:r>
              <w:rPr>
                <w:rFonts w:hint="eastAsia" w:ascii="仿宋_GB2312" w:eastAsia="仿宋_GB2312" w:cs="宋体"/>
                <w:kern w:val="0"/>
                <w:sz w:val="20"/>
              </w:rPr>
              <w:br w:type="textWrapping"/>
            </w:r>
            <w:r>
              <w:rPr>
                <w:rFonts w:hint="eastAsia" w:ascii="仿宋_GB2312" w:eastAsia="仿宋_GB2312" w:cs="宋体"/>
                <w:kern w:val="0"/>
                <w:sz w:val="20"/>
              </w:rPr>
              <w:t>80%（含）-90%，计3分；</w:t>
            </w:r>
            <w:r>
              <w:rPr>
                <w:rFonts w:hint="eastAsia" w:ascii="仿宋_GB2312" w:eastAsia="仿宋_GB2312" w:cs="宋体"/>
                <w:kern w:val="0"/>
                <w:sz w:val="20"/>
              </w:rPr>
              <w:br w:type="textWrapping"/>
            </w:r>
            <w:r>
              <w:rPr>
                <w:rFonts w:hint="eastAsia" w:ascii="仿宋_GB2312" w:eastAsia="仿宋_GB2312" w:cs="宋体"/>
                <w:kern w:val="0"/>
                <w:sz w:val="20"/>
              </w:rPr>
              <w:t>70%（含）-80%，计2分；</w:t>
            </w:r>
            <w:r>
              <w:rPr>
                <w:rFonts w:hint="eastAsia" w:ascii="仿宋_GB2312" w:eastAsia="仿宋_GB2312" w:cs="宋体"/>
                <w:kern w:val="0"/>
                <w:sz w:val="20"/>
              </w:rPr>
              <w:br w:type="textWrapping"/>
            </w:r>
            <w:r>
              <w:rPr>
                <w:rFonts w:hint="eastAsia" w:ascii="仿宋_GB2312" w:eastAsia="仿宋_GB2312" w:cs="宋体"/>
                <w:kern w:val="0"/>
                <w:sz w:val="20"/>
              </w:rPr>
              <w:t>60%（含）-70%，计1分；</w:t>
            </w:r>
            <w:r>
              <w:rPr>
                <w:rFonts w:hint="eastAsia" w:ascii="仿宋_GB2312" w:eastAsia="仿宋_GB2312" w:cs="宋体"/>
                <w:kern w:val="0"/>
                <w:sz w:val="20"/>
              </w:rPr>
              <w:br w:type="textWrapping"/>
            </w:r>
            <w:r>
              <w:rPr>
                <w:rFonts w:hint="eastAsia" w:ascii="仿宋_GB2312" w:eastAsia="仿宋_GB2312" w:cs="宋体"/>
                <w:kern w:val="0"/>
                <w:sz w:val="20"/>
              </w:rPr>
              <w:t>低于60%不得分。</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重点支出安排率=（重点项目支出/项目总支出）×100%</w:t>
            </w:r>
            <w:r>
              <w:rPr>
                <w:rFonts w:hint="eastAsia" w:ascii="仿宋_GB2312" w:eastAsia="仿宋_GB2312" w:cs="宋体"/>
                <w:kern w:val="0"/>
                <w:sz w:val="20"/>
              </w:rPr>
              <w:br w:type="textWrapping"/>
            </w:r>
            <w:r>
              <w:rPr>
                <w:rFonts w:hint="eastAsia" w:ascii="仿宋_GB2312" w:eastAsia="仿宋_GB2312" w:cs="宋体"/>
                <w:kern w:val="0"/>
                <w:sz w:val="20"/>
              </w:rPr>
              <w:t>重点项目支出：市委、市政府确定的为民办实事和部门重点工程与重点工作支出。</w:t>
            </w:r>
            <w:r>
              <w:rPr>
                <w:rFonts w:hint="eastAsia" w:ascii="仿宋_GB2312" w:eastAsia="仿宋_GB2312" w:cs="宋体"/>
                <w:kern w:val="0"/>
                <w:sz w:val="20"/>
              </w:rPr>
              <w:br w:type="textWrapping"/>
            </w:r>
            <w:r>
              <w:rPr>
                <w:rFonts w:hint="eastAsia" w:ascii="仿宋_GB2312" w:eastAsia="仿宋_GB2312" w:cs="宋体"/>
                <w:kern w:val="0"/>
                <w:sz w:val="20"/>
              </w:rPr>
              <w:t>项目总支出：部门（单位）年度预算安排的项目支出总额。</w:t>
            </w:r>
          </w:p>
        </w:tc>
        <w:tc>
          <w:tcPr>
            <w:tcW w:w="2181" w:type="dxa"/>
            <w:vAlign w:val="center"/>
          </w:tcPr>
          <w:p>
            <w:pPr>
              <w:widowControl/>
              <w:jc w:val="center"/>
              <w:rPr>
                <w:rFonts w:hint="eastAsia" w:ascii="宋体" w:cs="宋体"/>
                <w:kern w:val="0"/>
                <w:sz w:val="24"/>
              </w:rPr>
            </w:pPr>
            <w:r>
              <w:rPr>
                <w:rFonts w:hint="eastAsia" w:ascii="宋体" w:cs="宋体"/>
                <w:kern w:val="0"/>
                <w:sz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8" w:hRule="atLeast"/>
          <w:jc w:val="center"/>
        </w:trPr>
        <w:tc>
          <w:tcPr>
            <w:tcW w:w="548" w:type="dxa"/>
            <w:vMerge w:val="restart"/>
            <w:textDirection w:val="tbRlV"/>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过    程</w:t>
            </w:r>
          </w:p>
        </w:tc>
        <w:tc>
          <w:tcPr>
            <w:tcW w:w="519" w:type="dxa"/>
            <w:vMerge w:val="restart"/>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预算执行</w:t>
            </w:r>
          </w:p>
        </w:tc>
        <w:tc>
          <w:tcPr>
            <w:tcW w:w="519" w:type="dxa"/>
            <w:vMerge w:val="restart"/>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16</w:t>
            </w: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预算调整率</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4</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预算调整率=0，计4分；</w:t>
            </w:r>
            <w:r>
              <w:rPr>
                <w:rFonts w:hint="eastAsia" w:ascii="仿宋_GB2312" w:eastAsia="仿宋_GB2312" w:cs="宋体"/>
                <w:kern w:val="0"/>
                <w:sz w:val="20"/>
              </w:rPr>
              <w:br w:type="textWrapping"/>
            </w:r>
            <w:r>
              <w:rPr>
                <w:rFonts w:hint="eastAsia" w:ascii="仿宋_GB2312" w:eastAsia="仿宋_GB2312" w:cs="宋体"/>
                <w:kern w:val="0"/>
                <w:sz w:val="20"/>
              </w:rPr>
              <w:t>0-10%（含），计3分；</w:t>
            </w:r>
            <w:r>
              <w:rPr>
                <w:rFonts w:hint="eastAsia" w:ascii="仿宋_GB2312" w:eastAsia="仿宋_GB2312" w:cs="宋体"/>
                <w:kern w:val="0"/>
                <w:sz w:val="20"/>
              </w:rPr>
              <w:br w:type="textWrapping"/>
            </w:r>
            <w:r>
              <w:rPr>
                <w:rFonts w:hint="eastAsia" w:ascii="仿宋_GB2312" w:eastAsia="仿宋_GB2312" w:cs="宋体"/>
                <w:kern w:val="0"/>
                <w:sz w:val="20"/>
              </w:rPr>
              <w:t>10-20%（含），计2分；</w:t>
            </w:r>
            <w:r>
              <w:rPr>
                <w:rFonts w:hint="eastAsia" w:ascii="仿宋_GB2312" w:eastAsia="仿宋_GB2312" w:cs="宋体"/>
                <w:kern w:val="0"/>
                <w:sz w:val="20"/>
              </w:rPr>
              <w:br w:type="textWrapping"/>
            </w:r>
            <w:r>
              <w:rPr>
                <w:rFonts w:hint="eastAsia" w:ascii="仿宋_GB2312" w:eastAsia="仿宋_GB2312" w:cs="宋体"/>
                <w:kern w:val="0"/>
                <w:sz w:val="20"/>
              </w:rPr>
              <w:t>20-30%（含），计1分；</w:t>
            </w:r>
            <w:r>
              <w:rPr>
                <w:rFonts w:hint="eastAsia" w:ascii="仿宋_GB2312" w:eastAsia="仿宋_GB2312" w:cs="宋体"/>
                <w:kern w:val="0"/>
                <w:sz w:val="20"/>
              </w:rPr>
              <w:br w:type="textWrapping"/>
            </w:r>
            <w:r>
              <w:rPr>
                <w:rFonts w:hint="eastAsia" w:ascii="仿宋_GB2312" w:eastAsia="仿宋_GB2312" w:cs="宋体"/>
                <w:kern w:val="0"/>
                <w:sz w:val="20"/>
              </w:rPr>
              <w:t>大于30%不得分。</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预算调整率=（预算调整数/预算数）×100%。</w:t>
            </w:r>
            <w:r>
              <w:rPr>
                <w:rFonts w:hint="eastAsia" w:ascii="仿宋_GB2312" w:eastAsia="仿宋_GB2312" w:cs="宋体"/>
                <w:kern w:val="0"/>
                <w:sz w:val="20"/>
              </w:rPr>
              <w:br w:type="textWrapping"/>
            </w:r>
            <w:r>
              <w:rPr>
                <w:rFonts w:hint="eastAsia" w:ascii="仿宋_GB2312" w:eastAsia="仿宋_GB2312" w:cs="宋体"/>
                <w:kern w:val="0"/>
                <w:sz w:val="20"/>
              </w:rPr>
              <w:t>预算调整数：部门（单位）在本年度内涉及预算的追加、追减或结构调整的资金总和（因落实国家政策，发生不可抗力、上级部门或本级党委政府临时交办而产生的调整除外）。</w:t>
            </w:r>
          </w:p>
        </w:tc>
        <w:tc>
          <w:tcPr>
            <w:tcW w:w="2181" w:type="dxa"/>
            <w:vAlign w:val="center"/>
          </w:tcPr>
          <w:p>
            <w:pPr>
              <w:widowControl/>
              <w:jc w:val="center"/>
              <w:rPr>
                <w:rFonts w:hint="eastAsia" w:ascii="宋体" w:cs="宋体"/>
                <w:kern w:val="0"/>
                <w:szCs w:val="21"/>
              </w:rPr>
            </w:pPr>
            <w:r>
              <w:rPr>
                <w:rFonts w:hint="eastAsia" w:ascii="宋体" w:cs="宋体"/>
                <w:kern w:val="0"/>
                <w:szCs w:val="21"/>
              </w:rPr>
              <w:t>2分</w:t>
            </w:r>
          </w:p>
          <w:p>
            <w:pPr>
              <w:widowControl/>
              <w:jc w:val="center"/>
              <w:rPr>
                <w:rFonts w:hint="eastAsia" w:ascii="宋体" w:cs="宋体"/>
                <w:kern w:val="0"/>
                <w:sz w:val="24"/>
              </w:rPr>
            </w:pPr>
            <w:r>
              <w:rPr>
                <w:rFonts w:hint="eastAsia" w:ascii="宋体" w:cs="宋体"/>
                <w:kern w:val="0"/>
                <w:szCs w:val="21"/>
              </w:rPr>
              <w:t>309.1/1624.33＊100%=19.03%</w:t>
            </w:r>
            <w:r>
              <w:rPr>
                <w:rFonts w:hint="eastAsia" w:ascii="宋体" w:cs="宋体"/>
                <w:kern w:val="0"/>
                <w:sz w:val="18"/>
                <w:szCs w:val="18"/>
                <w:lang w:eastAsia="zh-CN"/>
              </w:rPr>
              <w:t>（机构调整后，因为工作需要，年底调整比较多）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jc w:val="center"/>
        </w:trPr>
        <w:tc>
          <w:tcPr>
            <w:tcW w:w="548" w:type="dxa"/>
            <w:vMerge w:val="continue"/>
            <w:vAlign w:val="center"/>
          </w:tcPr>
          <w:p/>
        </w:tc>
        <w:tc>
          <w:tcPr>
            <w:tcW w:w="519" w:type="dxa"/>
            <w:vMerge w:val="continue"/>
            <w:vAlign w:val="center"/>
          </w:tcPr>
          <w:p/>
        </w:tc>
        <w:tc>
          <w:tcPr>
            <w:tcW w:w="519" w:type="dxa"/>
            <w:vMerge w:val="continue"/>
            <w:vAlign w:val="center"/>
          </w:tcP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支出进度</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4</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单位基本支出和业务性专项应按季度使用，项目资金的支出应与实施进度一致。每发现一项资金未按进度支出使用扣0.5分，扣完为止。</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　</w:t>
            </w:r>
          </w:p>
        </w:tc>
        <w:tc>
          <w:tcPr>
            <w:tcW w:w="2181" w:type="dxa"/>
            <w:vAlign w:val="center"/>
          </w:tcPr>
          <w:p>
            <w:pPr>
              <w:widowControl/>
              <w:jc w:val="center"/>
              <w:rPr>
                <w:rFonts w:hint="eastAsia" w:ascii="宋体" w:cs="宋体"/>
                <w:kern w:val="0"/>
                <w:sz w:val="24"/>
              </w:rPr>
            </w:pPr>
            <w:r>
              <w:rPr>
                <w:rFonts w:hint="eastAsia" w:ascii="宋体" w:cs="宋体"/>
                <w:kern w:val="0"/>
                <w:sz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548" w:type="dxa"/>
            <w:vMerge w:val="continue"/>
            <w:vAlign w:val="center"/>
          </w:tcPr>
          <w:p/>
        </w:tc>
        <w:tc>
          <w:tcPr>
            <w:tcW w:w="519" w:type="dxa"/>
            <w:vMerge w:val="continue"/>
            <w:vAlign w:val="center"/>
          </w:tcPr>
          <w:p/>
        </w:tc>
        <w:tc>
          <w:tcPr>
            <w:tcW w:w="519" w:type="dxa"/>
            <w:vMerge w:val="continue"/>
            <w:vAlign w:val="center"/>
          </w:tcP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资金结余</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4</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当年无结余，4分；</w:t>
            </w:r>
            <w:r>
              <w:rPr>
                <w:rFonts w:hint="eastAsia" w:ascii="仿宋_GB2312" w:eastAsia="仿宋_GB2312" w:cs="宋体"/>
                <w:kern w:val="0"/>
                <w:sz w:val="20"/>
              </w:rPr>
              <w:br w:type="textWrapping"/>
            </w:r>
            <w:r>
              <w:rPr>
                <w:rFonts w:hint="eastAsia" w:ascii="仿宋_GB2312" w:eastAsia="仿宋_GB2312" w:cs="宋体"/>
                <w:kern w:val="0"/>
                <w:sz w:val="20"/>
              </w:rPr>
              <w:t>当年有结余，但不超过上年结转，3分；</w:t>
            </w:r>
            <w:r>
              <w:rPr>
                <w:rFonts w:hint="eastAsia" w:ascii="仿宋_GB2312" w:eastAsia="仿宋_GB2312" w:cs="宋体"/>
                <w:kern w:val="0"/>
                <w:sz w:val="20"/>
              </w:rPr>
              <w:br w:type="textWrapping"/>
            </w:r>
            <w:r>
              <w:rPr>
                <w:rFonts w:hint="eastAsia" w:ascii="仿宋_GB2312" w:eastAsia="仿宋_GB2312" w:cs="宋体"/>
                <w:kern w:val="0"/>
                <w:sz w:val="20"/>
              </w:rPr>
              <w:t>当年结余超过上年结转，不得分。</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　</w:t>
            </w:r>
          </w:p>
        </w:tc>
        <w:tc>
          <w:tcPr>
            <w:tcW w:w="2181" w:type="dxa"/>
            <w:vAlign w:val="center"/>
          </w:tcPr>
          <w:p>
            <w:pPr>
              <w:widowControl/>
              <w:jc w:val="center"/>
              <w:rPr>
                <w:rFonts w:hint="eastAsia" w:ascii="宋体" w:cs="宋体"/>
                <w:kern w:val="0"/>
                <w:szCs w:val="21"/>
              </w:rPr>
            </w:pPr>
          </w:p>
          <w:p>
            <w:pPr>
              <w:widowControl/>
              <w:jc w:val="both"/>
              <w:rPr>
                <w:rFonts w:hint="eastAsia" w:ascii="宋体" w:cs="宋体"/>
                <w:kern w:val="0"/>
                <w:szCs w:val="21"/>
              </w:rPr>
            </w:pPr>
            <w:r>
              <w:rPr>
                <w:rFonts w:hint="eastAsia" w:ascii="宋体" w:cs="宋体"/>
                <w:kern w:val="0"/>
                <w:szCs w:val="21"/>
                <w:lang w:val="en-US" w:eastAsia="zh-CN"/>
              </w:rPr>
              <w:t xml:space="preserve">       </w:t>
            </w:r>
            <w:r>
              <w:rPr>
                <w:rFonts w:hint="eastAsia" w:ascii="宋体" w:cs="宋体"/>
                <w:kern w:val="0"/>
                <w:szCs w:val="21"/>
              </w:rPr>
              <w:t>3分</w:t>
            </w:r>
          </w:p>
          <w:p>
            <w:pPr>
              <w:widowControl/>
              <w:jc w:val="center"/>
              <w:rPr>
                <w:rFonts w:hint="eastAsia" w:ascii="宋体" w:cs="宋体"/>
                <w:kern w:val="0"/>
                <w:szCs w:val="21"/>
              </w:rPr>
            </w:pPr>
          </w:p>
          <w:p>
            <w:pPr>
              <w:widowControl/>
              <w:jc w:val="left"/>
              <w:rPr>
                <w:rFonts w:hint="eastAsia"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548" w:type="dxa"/>
            <w:vMerge w:val="continue"/>
            <w:vAlign w:val="center"/>
          </w:tcPr>
          <w:p/>
        </w:tc>
        <w:tc>
          <w:tcPr>
            <w:tcW w:w="519" w:type="dxa"/>
            <w:vMerge w:val="continue"/>
            <w:vAlign w:val="center"/>
          </w:tcPr>
          <w:p/>
        </w:tc>
        <w:tc>
          <w:tcPr>
            <w:tcW w:w="519" w:type="dxa"/>
            <w:vMerge w:val="continue"/>
            <w:vAlign w:val="center"/>
          </w:tcP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“三公经费”</w:t>
            </w:r>
            <w:r>
              <w:rPr>
                <w:rFonts w:hint="eastAsia" w:ascii="仿宋_GB2312" w:eastAsia="仿宋_GB2312" w:cs="宋体"/>
                <w:kern w:val="0"/>
                <w:sz w:val="20"/>
              </w:rPr>
              <w:br w:type="textWrapping"/>
            </w:r>
            <w:r>
              <w:rPr>
                <w:rFonts w:hint="eastAsia" w:ascii="仿宋_GB2312" w:eastAsia="仿宋_GB2312" w:cs="宋体"/>
                <w:kern w:val="0"/>
                <w:sz w:val="20"/>
              </w:rPr>
              <w:t>控制率</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4</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以100%为标准。三公经费控制率</w:t>
            </w:r>
            <w:r>
              <w:rPr>
                <w:rFonts w:hint="eastAsia" w:ascii="宋体" w:cs="宋体"/>
                <w:kern w:val="0"/>
                <w:sz w:val="20"/>
              </w:rPr>
              <w:t>≦</w:t>
            </w:r>
            <w:r>
              <w:rPr>
                <w:rFonts w:hint="eastAsia" w:ascii="仿宋_GB2312" w:eastAsia="仿宋_GB2312" w:cs="宋体"/>
                <w:kern w:val="0"/>
                <w:sz w:val="20"/>
              </w:rPr>
              <w:t>100%，计4分；每超过一个百分点扣1分，扣完为止。</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“三公经费”控制率=（“三公经费”实际支出数/“三公经费”预算安排数）×100%。</w:t>
            </w:r>
          </w:p>
        </w:tc>
        <w:tc>
          <w:tcPr>
            <w:tcW w:w="2181" w:type="dxa"/>
            <w:vAlign w:val="center"/>
          </w:tcPr>
          <w:p>
            <w:pPr>
              <w:widowControl/>
              <w:jc w:val="center"/>
              <w:rPr>
                <w:rFonts w:hint="eastAsia" w:ascii="宋体" w:cs="宋体"/>
                <w:kern w:val="0"/>
                <w:sz w:val="24"/>
              </w:rPr>
            </w:pPr>
            <w:r>
              <w:rPr>
                <w:rFonts w:hint="eastAsia" w:ascii="宋体" w:cs="宋体"/>
                <w:kern w:val="0"/>
                <w:szCs w:val="21"/>
                <w:lang w:val="en-US" w:eastAsia="zh-CN"/>
              </w:rPr>
              <w:t>4</w:t>
            </w:r>
            <w:r>
              <w:rPr>
                <w:rFonts w:hint="eastAsia" w:ascii="宋体" w:cs="宋体"/>
                <w:kern w:val="0"/>
                <w:szCs w:val="21"/>
              </w:rPr>
              <w:t>分　10</w:t>
            </w:r>
            <w:r>
              <w:rPr>
                <w:rFonts w:hint="eastAsia" w:ascii="宋体" w:cs="宋体"/>
                <w:kern w:val="0"/>
                <w:szCs w:val="21"/>
                <w:lang w:val="en-US" w:eastAsia="zh-CN"/>
              </w:rPr>
              <w:t>7.11</w:t>
            </w:r>
            <w:r>
              <w:rPr>
                <w:rFonts w:hint="eastAsia" w:ascii="宋体" w:cs="宋体"/>
                <w:kern w:val="0"/>
                <w:szCs w:val="21"/>
              </w:rPr>
              <w:t>/1</w:t>
            </w:r>
            <w:r>
              <w:rPr>
                <w:rFonts w:hint="eastAsia" w:ascii="宋体" w:cs="宋体"/>
                <w:kern w:val="0"/>
                <w:szCs w:val="21"/>
                <w:lang w:val="en-US" w:eastAsia="zh-CN"/>
              </w:rPr>
              <w:t>33.1</w:t>
            </w:r>
            <w:r>
              <w:rPr>
                <w:rFonts w:hint="eastAsia" w:ascii="宋体" w:cs="宋体"/>
                <w:kern w:val="0"/>
                <w:szCs w:val="21"/>
              </w:rPr>
              <w:t>1*</w:t>
            </w:r>
            <w:r>
              <w:rPr>
                <w:rFonts w:hint="eastAsia" w:ascii="仿宋_GB2312" w:eastAsia="仿宋_GB2312" w:cs="宋体"/>
                <w:kern w:val="0"/>
                <w:sz w:val="20"/>
              </w:rPr>
              <w:t>100%=</w:t>
            </w:r>
            <w:r>
              <w:rPr>
                <w:rFonts w:hint="eastAsia" w:ascii="仿宋_GB2312" w:eastAsia="仿宋_GB2312" w:cs="宋体"/>
                <w:kern w:val="0"/>
                <w:sz w:val="20"/>
                <w:lang w:val="en-US" w:eastAsia="zh-CN"/>
              </w:rPr>
              <w:t>80.47</w:t>
            </w:r>
            <w:r>
              <w:rPr>
                <w:rFonts w:hint="eastAsia" w:ascii="仿宋_GB2312" w:eastAsia="仿宋_GB2312" w:cs="宋体"/>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548" w:type="dxa"/>
            <w:vMerge w:val="restart"/>
            <w:textDirection w:val="tbRlV"/>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过      程</w:t>
            </w:r>
          </w:p>
        </w:tc>
        <w:tc>
          <w:tcPr>
            <w:tcW w:w="519" w:type="dxa"/>
            <w:vMerge w:val="restart"/>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预算管理</w:t>
            </w:r>
          </w:p>
        </w:tc>
        <w:tc>
          <w:tcPr>
            <w:tcW w:w="519" w:type="dxa"/>
            <w:vMerge w:val="restart"/>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16</w:t>
            </w: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管理制度</w:t>
            </w:r>
            <w:r>
              <w:rPr>
                <w:rFonts w:hint="eastAsia" w:ascii="仿宋_GB2312" w:eastAsia="仿宋_GB2312" w:cs="宋体"/>
                <w:kern w:val="0"/>
                <w:sz w:val="20"/>
              </w:rPr>
              <w:br w:type="textWrapping"/>
            </w:r>
            <w:r>
              <w:rPr>
                <w:rFonts w:hint="eastAsia" w:ascii="仿宋_GB2312" w:eastAsia="仿宋_GB2312" w:cs="宋体"/>
                <w:kern w:val="0"/>
                <w:sz w:val="20"/>
              </w:rPr>
              <w:t>健全性</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6</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①已制定或具有预算资金管理办法，内部财务管理制度、会计核算制度等管理制度，2分；</w:t>
            </w:r>
            <w:r>
              <w:rPr>
                <w:rFonts w:hint="eastAsia" w:ascii="仿宋_GB2312" w:eastAsia="仿宋_GB2312" w:cs="宋体"/>
                <w:kern w:val="0"/>
                <w:sz w:val="20"/>
              </w:rPr>
              <w:br w:type="textWrapping"/>
            </w:r>
            <w:r>
              <w:rPr>
                <w:rFonts w:hint="eastAsia" w:ascii="仿宋_GB2312" w:eastAsia="仿宋_GB2312" w:cs="宋体"/>
                <w:kern w:val="0"/>
                <w:sz w:val="20"/>
              </w:rPr>
              <w:t>②相关管理制度合法、合规、完整，2分；</w:t>
            </w:r>
            <w:r>
              <w:rPr>
                <w:rFonts w:hint="eastAsia" w:ascii="仿宋_GB2312" w:eastAsia="仿宋_GB2312" w:cs="宋体"/>
                <w:kern w:val="0"/>
                <w:sz w:val="20"/>
              </w:rPr>
              <w:br w:type="textWrapping"/>
            </w:r>
            <w:r>
              <w:rPr>
                <w:rFonts w:hint="eastAsia" w:ascii="仿宋_GB2312" w:eastAsia="仿宋_GB2312" w:cs="宋体"/>
                <w:kern w:val="0"/>
                <w:sz w:val="20"/>
              </w:rPr>
              <w:t>③相关管理制度得到有效执行，2分。</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　</w:t>
            </w:r>
          </w:p>
        </w:tc>
        <w:tc>
          <w:tcPr>
            <w:tcW w:w="2181" w:type="dxa"/>
            <w:vAlign w:val="center"/>
          </w:tcPr>
          <w:p>
            <w:pPr>
              <w:widowControl/>
              <w:jc w:val="center"/>
              <w:rPr>
                <w:rFonts w:hint="eastAsia" w:ascii="宋体" w:cs="宋体"/>
                <w:kern w:val="0"/>
                <w:sz w:val="24"/>
              </w:rPr>
            </w:pPr>
            <w:r>
              <w:rPr>
                <w:rFonts w:hint="eastAsia" w:ascii="宋体" w:cs="宋体"/>
                <w:kern w:val="0"/>
                <w:sz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548" w:type="dxa"/>
            <w:vMerge w:val="continue"/>
            <w:vAlign w:val="center"/>
          </w:tcPr>
          <w:p/>
        </w:tc>
        <w:tc>
          <w:tcPr>
            <w:tcW w:w="519" w:type="dxa"/>
            <w:vMerge w:val="continue"/>
            <w:vAlign w:val="center"/>
          </w:tcPr>
          <w:p/>
        </w:tc>
        <w:tc>
          <w:tcPr>
            <w:tcW w:w="519" w:type="dxa"/>
            <w:vMerge w:val="continue"/>
            <w:vAlign w:val="center"/>
          </w:tcP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资金使用</w:t>
            </w:r>
            <w:r>
              <w:rPr>
                <w:rFonts w:hint="eastAsia" w:ascii="仿宋_GB2312" w:eastAsia="仿宋_GB2312" w:cs="宋体"/>
                <w:kern w:val="0"/>
                <w:sz w:val="20"/>
              </w:rPr>
              <w:br w:type="textWrapping"/>
            </w:r>
            <w:r>
              <w:rPr>
                <w:rFonts w:hint="eastAsia" w:ascii="仿宋_GB2312" w:eastAsia="仿宋_GB2312" w:cs="宋体"/>
                <w:kern w:val="0"/>
                <w:sz w:val="20"/>
              </w:rPr>
              <w:t>合规性</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5</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①支出符合国家财经法规和财务管理制度规定以及有关专项资金管理办法的规定；</w:t>
            </w:r>
            <w:r>
              <w:rPr>
                <w:rFonts w:hint="eastAsia" w:ascii="仿宋_GB2312" w:eastAsia="仿宋_GB2312" w:cs="宋体"/>
                <w:kern w:val="0"/>
                <w:sz w:val="20"/>
              </w:rPr>
              <w:br w:type="textWrapping"/>
            </w:r>
            <w:r>
              <w:rPr>
                <w:rFonts w:hint="eastAsia" w:ascii="仿宋_GB2312" w:eastAsia="仿宋_GB2312" w:cs="宋体"/>
                <w:kern w:val="0"/>
                <w:sz w:val="20"/>
              </w:rPr>
              <w:t>②资金拨付有完整的审批程序和手续；</w:t>
            </w:r>
            <w:r>
              <w:rPr>
                <w:rFonts w:hint="eastAsia" w:ascii="仿宋_GB2312" w:eastAsia="仿宋_GB2312" w:cs="宋体"/>
                <w:kern w:val="0"/>
                <w:sz w:val="20"/>
              </w:rPr>
              <w:br w:type="textWrapping"/>
            </w:r>
            <w:r>
              <w:rPr>
                <w:rFonts w:hint="eastAsia" w:ascii="仿宋_GB2312" w:eastAsia="仿宋_GB2312" w:cs="宋体"/>
                <w:kern w:val="0"/>
                <w:sz w:val="20"/>
              </w:rPr>
              <w:t>③项目支出符合政府采购及基建预决算评审相关要求；</w:t>
            </w:r>
            <w:r>
              <w:rPr>
                <w:rFonts w:hint="eastAsia" w:ascii="仿宋_GB2312" w:eastAsia="仿宋_GB2312" w:cs="宋体"/>
                <w:kern w:val="0"/>
                <w:sz w:val="20"/>
              </w:rPr>
              <w:br w:type="textWrapping"/>
            </w:r>
            <w:r>
              <w:rPr>
                <w:rFonts w:hint="eastAsia" w:ascii="仿宋_GB2312" w:eastAsia="仿宋_GB2312" w:cs="宋体"/>
                <w:kern w:val="0"/>
                <w:sz w:val="20"/>
              </w:rPr>
              <w:t>④支出符合部门预算批复的用途；</w:t>
            </w:r>
            <w:r>
              <w:rPr>
                <w:rFonts w:hint="eastAsia" w:ascii="仿宋_GB2312" w:eastAsia="仿宋_GB2312" w:cs="宋体"/>
                <w:kern w:val="0"/>
                <w:sz w:val="20"/>
              </w:rPr>
              <w:br w:type="textWrapping"/>
            </w:r>
            <w:r>
              <w:rPr>
                <w:rFonts w:hint="eastAsia" w:ascii="仿宋_GB2312" w:eastAsia="仿宋_GB2312" w:cs="宋体"/>
                <w:kern w:val="0"/>
                <w:sz w:val="20"/>
              </w:rPr>
              <w:t>⑤资金使用无截留、挤占、挪用、虚列支出等情况。</w:t>
            </w:r>
            <w:r>
              <w:rPr>
                <w:rFonts w:hint="eastAsia" w:ascii="仿宋_GB2312" w:eastAsia="仿宋_GB2312" w:cs="宋体"/>
                <w:kern w:val="0"/>
                <w:sz w:val="20"/>
              </w:rPr>
              <w:br w:type="textWrapping"/>
            </w:r>
            <w:r>
              <w:rPr>
                <w:rFonts w:hint="eastAsia" w:ascii="仿宋_GB2312" w:eastAsia="仿宋_GB2312" w:cs="宋体"/>
                <w:kern w:val="0"/>
                <w:sz w:val="20"/>
              </w:rPr>
              <w:t>以上情况每出现一例不符合要求的扣1分，扣完为止。</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部门（单位）使用预算资金是否符合相关的预算财务管理制度的规定，用以反映和考核部门（单位）预算资金的规范运行情况。</w:t>
            </w:r>
          </w:p>
        </w:tc>
        <w:tc>
          <w:tcPr>
            <w:tcW w:w="2181" w:type="dxa"/>
            <w:vAlign w:val="center"/>
          </w:tcPr>
          <w:p>
            <w:pPr>
              <w:widowControl/>
              <w:jc w:val="center"/>
              <w:rPr>
                <w:rFonts w:hint="eastAsia" w:ascii="宋体" w:cs="宋体"/>
                <w:kern w:val="0"/>
                <w:sz w:val="24"/>
              </w:rPr>
            </w:pPr>
            <w:r>
              <w:rPr>
                <w:rFonts w:hint="eastAsia" w:ascii="宋体" w:cs="宋体"/>
                <w:kern w:val="0"/>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jc w:val="center"/>
        </w:trPr>
        <w:tc>
          <w:tcPr>
            <w:tcW w:w="548" w:type="dxa"/>
            <w:vMerge w:val="continue"/>
            <w:vAlign w:val="center"/>
          </w:tcPr>
          <w:p/>
        </w:tc>
        <w:tc>
          <w:tcPr>
            <w:tcW w:w="519" w:type="dxa"/>
            <w:vMerge w:val="continue"/>
            <w:vAlign w:val="center"/>
          </w:tcPr>
          <w:p/>
        </w:tc>
        <w:tc>
          <w:tcPr>
            <w:tcW w:w="519" w:type="dxa"/>
            <w:vMerge w:val="continue"/>
            <w:vAlign w:val="center"/>
          </w:tcP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预决算信息公开性和完善性</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5</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①按规定内容公开预决算信息，1分；</w:t>
            </w:r>
            <w:r>
              <w:rPr>
                <w:rFonts w:hint="eastAsia" w:ascii="仿宋_GB2312" w:eastAsia="仿宋_GB2312" w:cs="宋体"/>
                <w:kern w:val="0"/>
                <w:sz w:val="20"/>
              </w:rPr>
              <w:br w:type="textWrapping"/>
            </w:r>
            <w:r>
              <w:rPr>
                <w:rFonts w:hint="eastAsia" w:ascii="仿宋_GB2312" w:eastAsia="仿宋_GB2312" w:cs="宋体"/>
                <w:kern w:val="0"/>
                <w:sz w:val="20"/>
              </w:rPr>
              <w:t>②按规定时限公开预决算信息，1分；</w:t>
            </w:r>
            <w:r>
              <w:rPr>
                <w:rFonts w:hint="eastAsia" w:ascii="仿宋_GB2312" w:eastAsia="仿宋_GB2312" w:cs="宋体"/>
                <w:kern w:val="0"/>
                <w:sz w:val="20"/>
              </w:rPr>
              <w:br w:type="textWrapping"/>
            </w:r>
            <w:r>
              <w:rPr>
                <w:rFonts w:hint="eastAsia" w:ascii="仿宋_GB2312" w:eastAsia="仿宋_GB2312" w:cs="宋体"/>
                <w:kern w:val="0"/>
                <w:sz w:val="20"/>
              </w:rPr>
              <w:t>③基础数据信息和会计信息资料真实，1分；</w:t>
            </w:r>
            <w:r>
              <w:rPr>
                <w:rFonts w:hint="eastAsia" w:ascii="仿宋_GB2312" w:eastAsia="仿宋_GB2312" w:cs="宋体"/>
                <w:kern w:val="0"/>
                <w:sz w:val="20"/>
              </w:rPr>
              <w:br w:type="textWrapping"/>
            </w:r>
            <w:r>
              <w:rPr>
                <w:rFonts w:hint="eastAsia" w:ascii="仿宋_GB2312" w:eastAsia="仿宋_GB2312" w:cs="宋体"/>
                <w:kern w:val="0"/>
                <w:sz w:val="20"/>
              </w:rPr>
              <w:t>④基础数据信息和会计信息资料完整，1分；</w:t>
            </w:r>
            <w:r>
              <w:rPr>
                <w:rFonts w:hint="eastAsia" w:ascii="仿宋_GB2312" w:eastAsia="仿宋_GB2312" w:cs="宋体"/>
                <w:kern w:val="0"/>
                <w:sz w:val="20"/>
              </w:rPr>
              <w:br w:type="textWrapping"/>
            </w:r>
            <w:r>
              <w:rPr>
                <w:rFonts w:hint="eastAsia" w:ascii="仿宋_GB2312" w:eastAsia="仿宋_GB2312" w:cs="宋体"/>
                <w:kern w:val="0"/>
                <w:sz w:val="20"/>
              </w:rPr>
              <w:t xml:space="preserve">⑤基础数据信息和汇集信息资料准确，1分。                                            </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 xml:space="preserve">预决算信息是指与部门预算、执行、决算、监督、绩效等管理相关的信息。                                            </w:t>
            </w:r>
          </w:p>
        </w:tc>
        <w:tc>
          <w:tcPr>
            <w:tcW w:w="2181" w:type="dxa"/>
            <w:vAlign w:val="center"/>
          </w:tcPr>
          <w:p>
            <w:pPr>
              <w:widowControl/>
              <w:jc w:val="center"/>
              <w:rPr>
                <w:rFonts w:hint="eastAsia" w:ascii="宋体" w:cs="宋体"/>
                <w:kern w:val="0"/>
                <w:sz w:val="24"/>
              </w:rPr>
            </w:pPr>
            <w:r>
              <w:rPr>
                <w:rFonts w:hint="eastAsia" w:ascii="宋体" w:cs="宋体"/>
                <w:kern w:val="0"/>
                <w:sz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548" w:type="dxa"/>
            <w:vMerge w:val="continue"/>
            <w:vAlign w:val="center"/>
          </w:tcPr>
          <w:p/>
        </w:tc>
        <w:tc>
          <w:tcPr>
            <w:tcW w:w="519" w:type="dxa"/>
            <w:vMerge w:val="restart"/>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资产管理</w:t>
            </w:r>
          </w:p>
        </w:tc>
        <w:tc>
          <w:tcPr>
            <w:tcW w:w="519" w:type="dxa"/>
            <w:vMerge w:val="restart"/>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12</w:t>
            </w: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管理制度</w:t>
            </w:r>
            <w:r>
              <w:rPr>
                <w:rFonts w:hint="eastAsia" w:ascii="仿宋_GB2312" w:eastAsia="仿宋_GB2312" w:cs="宋体"/>
                <w:kern w:val="0"/>
                <w:sz w:val="20"/>
              </w:rPr>
              <w:br w:type="textWrapping"/>
            </w:r>
            <w:r>
              <w:rPr>
                <w:rFonts w:hint="eastAsia" w:ascii="仿宋_GB2312" w:eastAsia="仿宋_GB2312" w:cs="宋体"/>
                <w:kern w:val="0"/>
                <w:sz w:val="20"/>
              </w:rPr>
              <w:t>健全性</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4</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①已制定或具有资产管理制度，1分；</w:t>
            </w:r>
            <w:r>
              <w:rPr>
                <w:rFonts w:hint="eastAsia" w:ascii="仿宋_GB2312" w:eastAsia="仿宋_GB2312" w:cs="宋体"/>
                <w:kern w:val="0"/>
                <w:sz w:val="20"/>
              </w:rPr>
              <w:br w:type="textWrapping"/>
            </w:r>
            <w:r>
              <w:rPr>
                <w:rFonts w:hint="eastAsia" w:ascii="仿宋_GB2312" w:eastAsia="仿宋_GB2312" w:cs="宋体"/>
                <w:kern w:val="0"/>
                <w:sz w:val="20"/>
              </w:rPr>
              <w:t>②相关资产管理制度合法、合规、完整，1分；</w:t>
            </w:r>
            <w:r>
              <w:rPr>
                <w:rFonts w:hint="eastAsia" w:ascii="仿宋_GB2312" w:eastAsia="仿宋_GB2312" w:cs="宋体"/>
                <w:kern w:val="0"/>
                <w:sz w:val="20"/>
              </w:rPr>
              <w:br w:type="textWrapping"/>
            </w:r>
            <w:r>
              <w:rPr>
                <w:rFonts w:hint="eastAsia" w:ascii="仿宋_GB2312" w:eastAsia="仿宋_GB2312" w:cs="宋体"/>
                <w:kern w:val="0"/>
                <w:sz w:val="20"/>
              </w:rPr>
              <w:t xml:space="preserve">③相关资产管理制度得到有效执行，2分。                                           </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部门（单位）为加强资产管理，规范资产管理行为而制定的管理制度是否健全完整、用以反映和考核部门（单位）资产管理制度对完成主要职责或促进社会发展的保障情况</w:t>
            </w:r>
          </w:p>
        </w:tc>
        <w:tc>
          <w:tcPr>
            <w:tcW w:w="2181" w:type="dxa"/>
            <w:vAlign w:val="center"/>
          </w:tcPr>
          <w:p>
            <w:pPr>
              <w:widowControl/>
              <w:jc w:val="center"/>
              <w:rPr>
                <w:rFonts w:hint="eastAsia" w:ascii="宋体" w:cs="宋体"/>
                <w:kern w:val="0"/>
                <w:sz w:val="24"/>
              </w:rPr>
            </w:pPr>
            <w:r>
              <w:rPr>
                <w:rFonts w:hint="eastAsia" w:ascii="宋体" w:cs="宋体"/>
                <w:kern w:val="0"/>
                <w:sz w:val="24"/>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jc w:val="center"/>
        </w:trPr>
        <w:tc>
          <w:tcPr>
            <w:tcW w:w="548" w:type="dxa"/>
            <w:vMerge w:val="continue"/>
            <w:vAlign w:val="center"/>
          </w:tcPr>
          <w:p/>
        </w:tc>
        <w:tc>
          <w:tcPr>
            <w:tcW w:w="519" w:type="dxa"/>
            <w:vMerge w:val="continue"/>
            <w:vAlign w:val="center"/>
          </w:tcPr>
          <w:p/>
        </w:tc>
        <w:tc>
          <w:tcPr>
            <w:tcW w:w="519" w:type="dxa"/>
            <w:vMerge w:val="continue"/>
            <w:vAlign w:val="center"/>
          </w:tcP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资产管理</w:t>
            </w:r>
            <w:r>
              <w:rPr>
                <w:rFonts w:hint="eastAsia" w:ascii="仿宋_GB2312" w:eastAsia="仿宋_GB2312" w:cs="宋体"/>
                <w:kern w:val="0"/>
                <w:sz w:val="20"/>
              </w:rPr>
              <w:br w:type="textWrapping"/>
            </w:r>
            <w:r>
              <w:rPr>
                <w:rFonts w:hint="eastAsia" w:ascii="仿宋_GB2312" w:eastAsia="仿宋_GB2312" w:cs="宋体"/>
                <w:kern w:val="0"/>
                <w:sz w:val="20"/>
              </w:rPr>
              <w:t>安全性</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5</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①资产保存完整；</w:t>
            </w:r>
            <w:r>
              <w:rPr>
                <w:rFonts w:hint="eastAsia" w:ascii="仿宋_GB2312" w:eastAsia="仿宋_GB2312" w:cs="宋体"/>
                <w:kern w:val="0"/>
                <w:sz w:val="20"/>
              </w:rPr>
              <w:br w:type="textWrapping"/>
            </w:r>
            <w:r>
              <w:rPr>
                <w:rFonts w:hint="eastAsia" w:ascii="仿宋_GB2312" w:eastAsia="仿宋_GB2312" w:cs="宋体"/>
                <w:kern w:val="0"/>
                <w:sz w:val="20"/>
              </w:rPr>
              <w:t>②资产配置合理；</w:t>
            </w:r>
            <w:r>
              <w:rPr>
                <w:rFonts w:hint="eastAsia" w:ascii="仿宋_GB2312" w:eastAsia="仿宋_GB2312" w:cs="宋体"/>
                <w:kern w:val="0"/>
                <w:sz w:val="20"/>
              </w:rPr>
              <w:br w:type="textWrapping"/>
            </w:r>
            <w:r>
              <w:rPr>
                <w:rFonts w:hint="eastAsia" w:ascii="仿宋_GB2312" w:eastAsia="仿宋_GB2312" w:cs="宋体"/>
                <w:kern w:val="0"/>
                <w:sz w:val="20"/>
              </w:rPr>
              <w:t xml:space="preserve">③资产处置规范； </w:t>
            </w:r>
            <w:r>
              <w:rPr>
                <w:rFonts w:hint="eastAsia" w:ascii="仿宋_GB2312" w:eastAsia="仿宋_GB2312" w:cs="宋体"/>
                <w:kern w:val="0"/>
                <w:sz w:val="20"/>
              </w:rPr>
              <w:br w:type="textWrapping"/>
            </w:r>
            <w:r>
              <w:rPr>
                <w:rFonts w:hint="eastAsia" w:ascii="仿宋_GB2312" w:eastAsia="仿宋_GB2312" w:cs="宋体"/>
                <w:kern w:val="0"/>
                <w:sz w:val="20"/>
              </w:rPr>
              <w:t>④资产账务管理合规，</w:t>
            </w:r>
            <w:r>
              <w:rPr>
                <w:rFonts w:hint="eastAsia" w:ascii="仿宋_GB2312" w:eastAsia="仿宋_GB2312" w:cs="宋体"/>
                <w:kern w:val="0"/>
                <w:sz w:val="20"/>
                <w:lang w:eastAsia="zh-CN"/>
              </w:rPr>
              <w:t>账</w:t>
            </w:r>
            <w:r>
              <w:rPr>
                <w:rFonts w:hint="eastAsia" w:ascii="仿宋_GB2312" w:eastAsia="仿宋_GB2312" w:cs="宋体"/>
                <w:kern w:val="0"/>
                <w:sz w:val="20"/>
              </w:rPr>
              <w:t>实相符；</w:t>
            </w:r>
            <w:r>
              <w:rPr>
                <w:rFonts w:hint="eastAsia" w:ascii="仿宋_GB2312" w:eastAsia="仿宋_GB2312" w:cs="宋体"/>
                <w:kern w:val="0"/>
                <w:sz w:val="20"/>
              </w:rPr>
              <w:br w:type="textWrapping"/>
            </w:r>
            <w:r>
              <w:rPr>
                <w:rFonts w:hint="eastAsia" w:ascii="仿宋_GB2312" w:eastAsia="仿宋_GB2312" w:cs="宋体"/>
                <w:kern w:val="0"/>
                <w:sz w:val="20"/>
              </w:rPr>
              <w:t>⑤资产有偿使用及处置收入及时足额上缴；</w:t>
            </w:r>
            <w:r>
              <w:rPr>
                <w:rFonts w:hint="eastAsia" w:ascii="仿宋_GB2312" w:eastAsia="仿宋_GB2312" w:cs="宋体"/>
                <w:kern w:val="0"/>
                <w:sz w:val="20"/>
              </w:rPr>
              <w:br w:type="textWrapping"/>
            </w:r>
            <w:r>
              <w:rPr>
                <w:rFonts w:hint="eastAsia" w:ascii="仿宋_GB2312" w:eastAsia="仿宋_GB2312" w:cs="宋体"/>
                <w:kern w:val="0"/>
                <w:sz w:val="20"/>
              </w:rPr>
              <w:t>以上情况每出现一例不符合有关要求的扣1分，扣完为止。</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部门（单位）的资产是否保存完整、使用合规、配置合理、处置规范、收入及时足额上缴，用以反映和考核部门（单位）资产安全运行情况</w:t>
            </w:r>
          </w:p>
        </w:tc>
        <w:tc>
          <w:tcPr>
            <w:tcW w:w="2181" w:type="dxa"/>
            <w:vAlign w:val="center"/>
          </w:tcPr>
          <w:p>
            <w:pPr>
              <w:widowControl/>
              <w:jc w:val="center"/>
              <w:rPr>
                <w:rFonts w:hint="eastAsia" w:ascii="宋体" w:cs="宋体"/>
                <w:kern w:val="0"/>
                <w:sz w:val="24"/>
              </w:rPr>
            </w:pPr>
            <w:r>
              <w:rPr>
                <w:rFonts w:hint="eastAsia" w:ascii="宋体" w:cs="宋体"/>
                <w:kern w:val="0"/>
                <w:sz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548" w:type="dxa"/>
            <w:vMerge w:val="continue"/>
            <w:vAlign w:val="center"/>
          </w:tcPr>
          <w:p>
            <w:pPr>
              <w:rPr>
                <w:rFonts w:hint="eastAsia" w:eastAsia="宋体"/>
                <w:lang w:eastAsia="zh-CN"/>
              </w:rPr>
            </w:pPr>
            <w:r>
              <w:rPr>
                <w:rFonts w:hint="eastAsia"/>
                <w:lang w:eastAsia="zh-CN"/>
              </w:rPr>
              <w:t>4</w:t>
            </w:r>
            <w:r>
              <w:rPr>
                <w:rFonts w:hint="eastAsia"/>
                <w:lang w:val="en-US" w:eastAsia="zh-CN"/>
              </w:rPr>
              <w:t>/</w:t>
            </w:r>
          </w:p>
        </w:tc>
        <w:tc>
          <w:tcPr>
            <w:tcW w:w="519" w:type="dxa"/>
            <w:vMerge w:val="continue"/>
            <w:vAlign w:val="center"/>
          </w:tcPr>
          <w:p/>
        </w:tc>
        <w:tc>
          <w:tcPr>
            <w:tcW w:w="519" w:type="dxa"/>
            <w:vMerge w:val="continue"/>
            <w:vAlign w:val="center"/>
          </w:tcP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固定资产</w:t>
            </w:r>
            <w:r>
              <w:rPr>
                <w:rFonts w:hint="eastAsia" w:ascii="仿宋_GB2312" w:eastAsia="仿宋_GB2312" w:cs="宋体"/>
                <w:kern w:val="0"/>
                <w:sz w:val="20"/>
              </w:rPr>
              <w:br w:type="textWrapping"/>
            </w:r>
            <w:r>
              <w:rPr>
                <w:rFonts w:hint="eastAsia" w:ascii="仿宋_GB2312" w:eastAsia="仿宋_GB2312" w:cs="宋体"/>
                <w:kern w:val="0"/>
                <w:sz w:val="20"/>
              </w:rPr>
              <w:t>利用率</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3</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每低于100%一个百分点扣0.2分，扣完为止。</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固定资产利用率=（实际在用固定资产总额/所有固定资产总额）×100%</w:t>
            </w:r>
          </w:p>
        </w:tc>
        <w:tc>
          <w:tcPr>
            <w:tcW w:w="2181" w:type="dxa"/>
            <w:vAlign w:val="center"/>
          </w:tcPr>
          <w:p>
            <w:pPr>
              <w:widowControl/>
              <w:jc w:val="center"/>
              <w:rPr>
                <w:rFonts w:hint="eastAsia" w:ascii="宋体" w:cs="宋体"/>
                <w:kern w:val="0"/>
                <w:sz w:val="24"/>
              </w:rPr>
            </w:pPr>
            <w:r>
              <w:rPr>
                <w:rFonts w:hint="eastAsia" w:ascii="宋体" w:cs="宋体"/>
                <w:kern w:val="0"/>
                <w:sz w:val="24"/>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jc w:val="center"/>
        </w:trPr>
        <w:tc>
          <w:tcPr>
            <w:tcW w:w="548" w:type="dxa"/>
            <w:vMerge w:val="restart"/>
            <w:textDirection w:val="tbRlV"/>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产   出</w:t>
            </w:r>
          </w:p>
        </w:tc>
        <w:tc>
          <w:tcPr>
            <w:tcW w:w="519" w:type="dxa"/>
            <w:vMerge w:val="restart"/>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职责 履行</w:t>
            </w:r>
          </w:p>
        </w:tc>
        <w:tc>
          <w:tcPr>
            <w:tcW w:w="519" w:type="dxa"/>
            <w:vMerge w:val="restart"/>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16</w:t>
            </w: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重点工作实际完成率</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10</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①（重点工作完成件数/重点工作计划件数）*6</w:t>
            </w:r>
          </w:p>
          <w:p>
            <w:pPr>
              <w:widowControl/>
              <w:jc w:val="left"/>
              <w:rPr>
                <w:rFonts w:hint="eastAsia" w:ascii="仿宋_GB2312" w:eastAsia="仿宋_GB2312" w:cs="宋体"/>
                <w:kern w:val="0"/>
                <w:sz w:val="20"/>
              </w:rPr>
            </w:pPr>
            <w:r>
              <w:rPr>
                <w:rFonts w:hint="eastAsia" w:ascii="仿宋_GB2312" w:eastAsia="仿宋_GB2312" w:cs="宋体"/>
                <w:kern w:val="0"/>
                <w:sz w:val="20"/>
              </w:rPr>
              <w:t>②根据绩效办2015年对各部门为民办实事和部门重点工程与重点工作考核分数折算。</w:t>
            </w:r>
            <w:r>
              <w:rPr>
                <w:rFonts w:hint="eastAsia" w:ascii="仿宋_GB2312" w:eastAsia="仿宋_GB2312" w:cs="宋体"/>
                <w:kern w:val="0"/>
                <w:sz w:val="20"/>
              </w:rPr>
              <w:br w:type="textWrapping"/>
            </w:r>
            <w:r>
              <w:rPr>
                <w:rFonts w:hint="eastAsia" w:ascii="仿宋_GB2312" w:eastAsia="仿宋_GB2312" w:cs="宋体"/>
                <w:kern w:val="0"/>
                <w:sz w:val="20"/>
              </w:rPr>
              <w:t>该项得分=（绩效办考核得分/总分）*4</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①+②为此项指标考评得分</w:t>
            </w:r>
          </w:p>
        </w:tc>
        <w:tc>
          <w:tcPr>
            <w:tcW w:w="2181" w:type="dxa"/>
            <w:vAlign w:val="center"/>
          </w:tcPr>
          <w:p>
            <w:pPr>
              <w:widowControl/>
              <w:jc w:val="left"/>
              <w:rPr>
                <w:rFonts w:hint="eastAsia" w:ascii="宋体" w:cs="宋体"/>
                <w:kern w:val="0"/>
                <w:sz w:val="24"/>
              </w:rPr>
            </w:pPr>
            <w:r>
              <w:rPr>
                <w:rFonts w:hint="eastAsia" w:ascii="宋体" w:cs="宋体"/>
                <w:kern w:val="0"/>
                <w:sz w:val="24"/>
              </w:rPr>
              <w:t>　</w:t>
            </w:r>
            <w:r>
              <w:rPr>
                <w:rFonts w:hint="eastAsia" w:ascii="宋体" w:cs="宋体"/>
                <w:kern w:val="0"/>
                <w:sz w:val="24"/>
                <w:lang w:eastAsia="zh-CN"/>
              </w:rPr>
              <w:t>（</w:t>
            </w:r>
            <w:r>
              <w:rPr>
                <w:rFonts w:hint="eastAsia" w:ascii="宋体" w:cs="宋体"/>
                <w:kern w:val="0"/>
                <w:sz w:val="24"/>
                <w:lang w:val="en-US" w:eastAsia="zh-CN"/>
              </w:rPr>
              <w:t>4/4）*6+（100/100）*4=10分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jc w:val="center"/>
        </w:trPr>
        <w:tc>
          <w:tcPr>
            <w:tcW w:w="548" w:type="dxa"/>
            <w:vMerge w:val="continue"/>
            <w:vAlign w:val="center"/>
          </w:tcPr>
          <w:p/>
        </w:tc>
        <w:tc>
          <w:tcPr>
            <w:tcW w:w="519" w:type="dxa"/>
            <w:vMerge w:val="continue"/>
            <w:vAlign w:val="center"/>
          </w:tcPr>
          <w:p/>
        </w:tc>
        <w:tc>
          <w:tcPr>
            <w:tcW w:w="519" w:type="dxa"/>
            <w:vMerge w:val="continue"/>
            <w:vAlign w:val="center"/>
          </w:tcP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重点工作质量达标率</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6</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质量达标率达到100%，计6分；</w:t>
            </w:r>
            <w:r>
              <w:rPr>
                <w:rFonts w:hint="eastAsia" w:ascii="仿宋_GB2312" w:eastAsia="仿宋_GB2312" w:cs="宋体"/>
                <w:kern w:val="0"/>
                <w:sz w:val="20"/>
              </w:rPr>
              <w:br w:type="textWrapping"/>
            </w:r>
            <w:r>
              <w:rPr>
                <w:rFonts w:hint="eastAsia" w:ascii="仿宋_GB2312" w:eastAsia="仿宋_GB2312" w:cs="宋体"/>
                <w:kern w:val="0"/>
                <w:sz w:val="20"/>
              </w:rPr>
              <w:t>每低于100%一个百分点扣0.5分，扣完为止。</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质量达标率=（质量达标实际工作数/计划工作数）×100%</w:t>
            </w:r>
            <w:r>
              <w:rPr>
                <w:rFonts w:hint="eastAsia" w:ascii="仿宋_GB2312" w:eastAsia="仿宋_GB2312" w:cs="宋体"/>
                <w:kern w:val="0"/>
                <w:sz w:val="20"/>
              </w:rPr>
              <w:br w:type="textWrapping"/>
            </w:r>
            <w:r>
              <w:rPr>
                <w:rFonts w:hint="eastAsia" w:ascii="仿宋_GB2312" w:eastAsia="仿宋_GB2312" w:cs="宋体"/>
                <w:kern w:val="0"/>
                <w:sz w:val="20"/>
              </w:rPr>
              <w:t>质量达标实际工作数：2015年部门（单位）实际完成为民办实事和部门重点工程与重点工作数中，质量达到绩效标准值的工作任务数量。</w:t>
            </w:r>
          </w:p>
        </w:tc>
        <w:tc>
          <w:tcPr>
            <w:tcW w:w="2181" w:type="dxa"/>
            <w:vAlign w:val="center"/>
          </w:tcPr>
          <w:p>
            <w:pPr>
              <w:widowControl/>
              <w:jc w:val="center"/>
              <w:rPr>
                <w:rFonts w:hint="eastAsia" w:ascii="宋体" w:cs="宋体"/>
                <w:kern w:val="0"/>
                <w:sz w:val="24"/>
              </w:rPr>
            </w:pPr>
            <w:r>
              <w:rPr>
                <w:rFonts w:hint="eastAsia" w:ascii="宋体" w:cs="宋体"/>
                <w:kern w:val="0"/>
                <w:sz w:val="24"/>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548" w:type="dxa"/>
            <w:vMerge w:val="restart"/>
            <w:textDirection w:val="tbRlV"/>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效  果</w:t>
            </w:r>
          </w:p>
        </w:tc>
        <w:tc>
          <w:tcPr>
            <w:tcW w:w="519" w:type="dxa"/>
            <w:vMerge w:val="restart"/>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履职 效益</w:t>
            </w:r>
          </w:p>
        </w:tc>
        <w:tc>
          <w:tcPr>
            <w:tcW w:w="519" w:type="dxa"/>
            <w:vMerge w:val="restart"/>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20</w:t>
            </w: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经济效益</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4</w:t>
            </w:r>
          </w:p>
        </w:tc>
        <w:tc>
          <w:tcPr>
            <w:tcW w:w="8102" w:type="dxa"/>
            <w:gridSpan w:val="2"/>
            <w:vMerge w:val="restart"/>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此三项指标为设置部门整体支出绩效评价指标时必须考虑的共性要素，可根据部门实际并结合部门整体支出绩效目标设立情况有选择的进行设置，并将其细化为相应的个性化指标。建议部门（单位）根据2015年专项资金绩效目标，汇总提炼部门整体支出绩效评价指标。</w:t>
            </w:r>
          </w:p>
        </w:tc>
        <w:tc>
          <w:tcPr>
            <w:tcW w:w="2181" w:type="dxa"/>
            <w:vMerge w:val="restart"/>
            <w:vAlign w:val="center"/>
          </w:tcPr>
          <w:p>
            <w:pPr>
              <w:widowControl/>
              <w:jc w:val="center"/>
              <w:rPr>
                <w:rFonts w:hint="eastAsia" w:ascii="宋体" w:cs="宋体"/>
                <w:kern w:val="0"/>
                <w:sz w:val="24"/>
              </w:rPr>
            </w:pPr>
            <w:r>
              <w:rPr>
                <w:rFonts w:hint="eastAsia" w:ascii="宋体" w:cs="宋体"/>
                <w:kern w:val="0"/>
                <w:sz w:val="24"/>
                <w:lang w:val="en-US" w:eastAsia="zh-CN"/>
              </w:rPr>
              <w:t>12分</w:t>
            </w:r>
            <w:r>
              <w:rPr>
                <w:rFonts w:hint="eastAsia" w:asci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548" w:type="dxa"/>
            <w:vMerge w:val="continue"/>
            <w:vAlign w:val="center"/>
          </w:tcPr>
          <w:p/>
        </w:tc>
        <w:tc>
          <w:tcPr>
            <w:tcW w:w="519" w:type="dxa"/>
            <w:vMerge w:val="continue"/>
            <w:vAlign w:val="center"/>
          </w:tcPr>
          <w:p/>
        </w:tc>
        <w:tc>
          <w:tcPr>
            <w:tcW w:w="519" w:type="dxa"/>
            <w:vMerge w:val="continue"/>
            <w:vAlign w:val="center"/>
          </w:tcP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社会效益</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4</w:t>
            </w:r>
          </w:p>
        </w:tc>
        <w:tc>
          <w:tcPr>
            <w:tcW w:w="8102" w:type="dxa"/>
            <w:gridSpan w:val="2"/>
            <w:vMerge w:val="continue"/>
            <w:vAlign w:val="center"/>
          </w:tcPr>
          <w:p/>
        </w:tc>
        <w:tc>
          <w:tcPr>
            <w:tcW w:w="2181"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548" w:type="dxa"/>
            <w:vMerge w:val="continue"/>
            <w:vAlign w:val="center"/>
          </w:tcPr>
          <w:p/>
        </w:tc>
        <w:tc>
          <w:tcPr>
            <w:tcW w:w="519" w:type="dxa"/>
            <w:vMerge w:val="continue"/>
            <w:vAlign w:val="center"/>
          </w:tcPr>
          <w:p/>
        </w:tc>
        <w:tc>
          <w:tcPr>
            <w:tcW w:w="519" w:type="dxa"/>
            <w:vMerge w:val="continue"/>
            <w:vAlign w:val="center"/>
          </w:tcP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生态效益</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4</w:t>
            </w:r>
          </w:p>
        </w:tc>
        <w:tc>
          <w:tcPr>
            <w:tcW w:w="8102" w:type="dxa"/>
            <w:gridSpan w:val="2"/>
            <w:vMerge w:val="continue"/>
            <w:vAlign w:val="center"/>
          </w:tcPr>
          <w:p/>
        </w:tc>
        <w:tc>
          <w:tcPr>
            <w:tcW w:w="2181"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548" w:type="dxa"/>
            <w:vMerge w:val="continue"/>
            <w:vAlign w:val="center"/>
          </w:tcPr>
          <w:p/>
        </w:tc>
        <w:tc>
          <w:tcPr>
            <w:tcW w:w="519" w:type="dxa"/>
            <w:vMerge w:val="continue"/>
            <w:vAlign w:val="center"/>
          </w:tcPr>
          <w:p/>
        </w:tc>
        <w:tc>
          <w:tcPr>
            <w:tcW w:w="519" w:type="dxa"/>
            <w:vMerge w:val="continue"/>
            <w:vAlign w:val="center"/>
          </w:tcPr>
          <w:p/>
        </w:tc>
        <w:tc>
          <w:tcPr>
            <w:tcW w:w="1376"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社会公众或服务对象满意度</w:t>
            </w: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8</w:t>
            </w:r>
          </w:p>
        </w:tc>
        <w:tc>
          <w:tcPr>
            <w:tcW w:w="3962"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抽取服务对象和社会公众各10名进行问卷调查，调查问卷共计得分/1000分*8。</w:t>
            </w:r>
          </w:p>
        </w:tc>
        <w:tc>
          <w:tcPr>
            <w:tcW w:w="4140" w:type="dxa"/>
            <w:vAlign w:val="center"/>
          </w:tcPr>
          <w:p>
            <w:pPr>
              <w:widowControl/>
              <w:jc w:val="left"/>
              <w:rPr>
                <w:rFonts w:hint="eastAsia" w:ascii="仿宋_GB2312" w:eastAsia="仿宋_GB2312" w:cs="宋体"/>
                <w:kern w:val="0"/>
                <w:sz w:val="20"/>
              </w:rPr>
            </w:pPr>
            <w:r>
              <w:rPr>
                <w:rFonts w:hint="eastAsia" w:ascii="仿宋_GB2312" w:eastAsia="仿宋_GB2312" w:cs="宋体"/>
                <w:kern w:val="0"/>
                <w:sz w:val="20"/>
              </w:rPr>
              <w:t>社会公众或服务对象是指部门（单位）履行职责而影响到的部门，群体或个人，一般采取社会调查的方式。</w:t>
            </w:r>
          </w:p>
        </w:tc>
        <w:tc>
          <w:tcPr>
            <w:tcW w:w="2181" w:type="dxa"/>
            <w:vAlign w:val="center"/>
          </w:tcPr>
          <w:p>
            <w:pPr>
              <w:widowControl/>
              <w:jc w:val="center"/>
              <w:rPr>
                <w:rFonts w:hint="eastAsia" w:ascii="宋体" w:cs="宋体"/>
                <w:kern w:val="0"/>
                <w:sz w:val="24"/>
              </w:rPr>
            </w:pPr>
            <w:r>
              <w:rPr>
                <w:rFonts w:hint="eastAsia" w:ascii="宋体" w:cs="宋体"/>
                <w:kern w:val="0"/>
                <w:sz w:val="24"/>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86" w:type="dxa"/>
            <w:gridSpan w:val="3"/>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合   计</w:t>
            </w:r>
          </w:p>
        </w:tc>
        <w:tc>
          <w:tcPr>
            <w:tcW w:w="1376" w:type="dxa"/>
            <w:vAlign w:val="center"/>
          </w:tcPr>
          <w:p>
            <w:pPr>
              <w:widowControl/>
              <w:jc w:val="center"/>
              <w:rPr>
                <w:rFonts w:hint="eastAsia" w:ascii="仿宋_GB2312" w:eastAsia="仿宋_GB2312" w:cs="宋体"/>
                <w:kern w:val="0"/>
                <w:sz w:val="20"/>
              </w:rPr>
            </w:pPr>
          </w:p>
        </w:tc>
        <w:tc>
          <w:tcPr>
            <w:tcW w:w="559" w:type="dxa"/>
            <w:vAlign w:val="center"/>
          </w:tcPr>
          <w:p>
            <w:pPr>
              <w:widowControl/>
              <w:jc w:val="center"/>
              <w:rPr>
                <w:rFonts w:hint="eastAsia" w:ascii="仿宋_GB2312" w:eastAsia="仿宋_GB2312" w:cs="宋体"/>
                <w:kern w:val="0"/>
                <w:sz w:val="20"/>
              </w:rPr>
            </w:pPr>
            <w:r>
              <w:rPr>
                <w:rFonts w:hint="eastAsia" w:ascii="仿宋_GB2312" w:eastAsia="仿宋_GB2312" w:cs="宋体"/>
                <w:kern w:val="0"/>
                <w:sz w:val="20"/>
              </w:rPr>
              <w:t>100</w:t>
            </w:r>
          </w:p>
        </w:tc>
        <w:tc>
          <w:tcPr>
            <w:tcW w:w="3962" w:type="dxa"/>
            <w:vAlign w:val="center"/>
          </w:tcPr>
          <w:p>
            <w:pPr>
              <w:widowControl/>
              <w:jc w:val="left"/>
              <w:rPr>
                <w:rFonts w:hint="eastAsia" w:ascii="仿宋_GB2312" w:eastAsia="仿宋_GB2312" w:cs="宋体"/>
                <w:kern w:val="0"/>
                <w:sz w:val="20"/>
              </w:rPr>
            </w:pPr>
          </w:p>
        </w:tc>
        <w:tc>
          <w:tcPr>
            <w:tcW w:w="4140" w:type="dxa"/>
            <w:vAlign w:val="center"/>
          </w:tcPr>
          <w:p>
            <w:pPr>
              <w:widowControl/>
              <w:jc w:val="left"/>
              <w:rPr>
                <w:rFonts w:hint="eastAsia" w:ascii="仿宋_GB2312" w:eastAsia="仿宋_GB2312" w:cs="宋体"/>
                <w:kern w:val="0"/>
                <w:sz w:val="20"/>
              </w:rPr>
            </w:pPr>
          </w:p>
        </w:tc>
        <w:tc>
          <w:tcPr>
            <w:tcW w:w="2181" w:type="dxa"/>
            <w:vAlign w:val="center"/>
          </w:tcPr>
          <w:p>
            <w:pPr>
              <w:widowControl/>
              <w:jc w:val="center"/>
              <w:rPr>
                <w:rFonts w:hint="eastAsia" w:ascii="宋体" w:eastAsia="宋体" w:cs="宋体"/>
                <w:kern w:val="0"/>
                <w:sz w:val="24"/>
                <w:lang w:val="en-US" w:eastAsia="zh-CN"/>
              </w:rPr>
            </w:pPr>
            <w:r>
              <w:rPr>
                <w:rFonts w:hint="eastAsia" w:ascii="宋体" w:cs="宋体"/>
                <w:kern w:val="0"/>
                <w:sz w:val="24"/>
                <w:lang w:val="en-US" w:eastAsia="zh-CN"/>
              </w:rPr>
              <w:t>93分</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ascii="宋体"/>
        <w:sz w:val="28"/>
        <w:szCs w:val="28"/>
      </w:rPr>
    </w:pPr>
    <w:r>
      <w:rPr>
        <w:rStyle w:val="6"/>
        <w:rFonts w:hint="eastAsia" w:ascii="宋体"/>
        <w:color w:val="FFFFFF"/>
        <w:sz w:val="28"/>
        <w:szCs w:val="28"/>
      </w:rPr>
      <w:t>—</w:t>
    </w:r>
    <w:r>
      <w:rPr>
        <w:rStyle w:val="6"/>
        <w:rFonts w:hint="eastAsia" w:ascii="宋体"/>
        <w:sz w:val="28"/>
        <w:szCs w:val="28"/>
      </w:rPr>
      <w:t xml:space="preserve">— </w:t>
    </w:r>
    <w:r>
      <w:rPr>
        <w:rFonts w:hint="eastAsia" w:ascii="宋体"/>
        <w:sz w:val="28"/>
        <w:szCs w:val="28"/>
      </w:rPr>
      <w:fldChar w:fldCharType="begin"/>
    </w:r>
    <w:r>
      <w:rPr>
        <w:rStyle w:val="6"/>
        <w:rFonts w:hint="eastAsia" w:ascii="宋体"/>
        <w:sz w:val="28"/>
        <w:szCs w:val="28"/>
      </w:rPr>
      <w:instrText xml:space="preserve">PAGE  </w:instrText>
    </w:r>
    <w:r>
      <w:rPr>
        <w:rFonts w:hint="eastAsia" w:ascii="宋体"/>
        <w:sz w:val="28"/>
        <w:szCs w:val="28"/>
      </w:rPr>
      <w:fldChar w:fldCharType="separate"/>
    </w:r>
    <w:r>
      <w:rPr>
        <w:rStyle w:val="6"/>
        <w:rFonts w:ascii="宋体"/>
        <w:sz w:val="28"/>
        <w:szCs w:val="28"/>
      </w:rPr>
      <w:t>13</w:t>
    </w:r>
    <w:r>
      <w:rPr>
        <w:rFonts w:hint="eastAsia" w:ascii="宋体"/>
        <w:sz w:val="28"/>
        <w:szCs w:val="28"/>
      </w:rPr>
      <w:fldChar w:fldCharType="end"/>
    </w:r>
    <w:r>
      <w:rPr>
        <w:rStyle w:val="6"/>
        <w:rFonts w:hint="eastAsia" w:ascii="宋体"/>
        <w:sz w:val="28"/>
        <w:szCs w:val="28"/>
      </w:rPr>
      <w:t xml:space="preserve"> —</w:t>
    </w:r>
    <w:r>
      <w:rPr>
        <w:rStyle w:val="6"/>
        <w:rFonts w:hint="eastAsia" w:ascii="宋体"/>
        <w:color w:val="FFFFFF"/>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 xml:space="preserve"> </w: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F7140"/>
    <w:rsid w:val="13F00A91"/>
    <w:rsid w:val="2EBF2A8F"/>
    <w:rsid w:val="505F7140"/>
    <w:rsid w:val="5FFB5A18"/>
    <w:rsid w:val="7CF967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200" w:firstLineChars="200"/>
    </w:pPr>
    <w:rPr>
      <w:rFonts w:ascii="方正仿宋_GBK" w:eastAsia="方正仿宋_GBK"/>
      <w:sz w:val="30"/>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2016-09-14T18:02:00Z</dcterms:created>
  <dc:creator>lg</dc:creator>
  <cp:lastModifiedBy>牡丹小白</cp:lastModifiedBy>
  <dcterms:modified xsi:type="dcterms:W3CDTF">2024-05-11T09:43:10Z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