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405D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49018A4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70E0CC5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10C961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AE6D6DC" w14:textId="77777777" w:rsidR="00C66E80" w:rsidRDefault="00C66E80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 w:hint="eastAsia"/>
          <w:bCs/>
          <w:sz w:val="84"/>
          <w:szCs w:val="84"/>
        </w:rPr>
        <w:t>醴陵市</w:t>
      </w:r>
      <w:proofErr w:type="gramStart"/>
      <w:r>
        <w:rPr>
          <w:rFonts w:eastAsia="方正小标宋简体" w:hint="eastAsia"/>
          <w:bCs/>
          <w:sz w:val="84"/>
          <w:szCs w:val="84"/>
        </w:rPr>
        <w:t>潘</w:t>
      </w:r>
      <w:proofErr w:type="gramEnd"/>
      <w:r>
        <w:rPr>
          <w:rFonts w:eastAsia="方正小标宋简体" w:hint="eastAsia"/>
          <w:bCs/>
          <w:sz w:val="84"/>
          <w:szCs w:val="84"/>
        </w:rPr>
        <w:t>矿离退休人员服务中心</w:t>
      </w:r>
      <w:r>
        <w:rPr>
          <w:rFonts w:eastAsia="方正小标宋简体" w:hint="eastAsia"/>
          <w:bCs/>
          <w:sz w:val="84"/>
          <w:szCs w:val="84"/>
        </w:rPr>
        <w:t>2024</w:t>
      </w:r>
      <w:r>
        <w:rPr>
          <w:rFonts w:eastAsia="方正小标宋简体"/>
          <w:bCs/>
          <w:sz w:val="84"/>
          <w:szCs w:val="84"/>
        </w:rPr>
        <w:t>年部门</w:t>
      </w:r>
    </w:p>
    <w:p w14:paraId="74CD7BFA" w14:textId="77777777" w:rsidR="00C66E80" w:rsidRDefault="00C66E80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预算</w:t>
      </w:r>
    </w:p>
    <w:p w14:paraId="0A1A1FA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73D30FF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18D6C9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98CDC43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BEAE1B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CE1E81F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192C16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6128BF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08FA29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15D9FB3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FC460E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5BC5832F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lastRenderedPageBreak/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eastAsia="黑体"/>
          <w:bCs/>
          <w:sz w:val="32"/>
          <w:szCs w:val="32"/>
        </w:rPr>
        <w:t>录</w:t>
      </w:r>
    </w:p>
    <w:p w14:paraId="43468E3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部门预算公开说明</w:t>
      </w:r>
    </w:p>
    <w:p w14:paraId="04C9F22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525A86E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75F6E8A4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1C47E4C6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0D2049E3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2ABF47A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072CC8B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5C1D7976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71C9814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5A72543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6F15BBE3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2FD5E19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3B3CF81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2D072D3B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075EE8D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5F17EAC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3396D09A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</w:t>
      </w:r>
    </w:p>
    <w:p w14:paraId="3BCD648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5196A546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1B4F4F8A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4CAB243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lastRenderedPageBreak/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eastAsia="仿宋_GB2312"/>
          <w:b/>
          <w:bCs/>
          <w:sz w:val="32"/>
          <w:szCs w:val="32"/>
        </w:rPr>
        <w:t>部门预算公开表格</w:t>
      </w:r>
    </w:p>
    <w:p w14:paraId="5C985B7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（一）部门收支总表</w:t>
      </w:r>
    </w:p>
    <w:p w14:paraId="5BF8F09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（二）部门收入总表</w:t>
      </w:r>
    </w:p>
    <w:p w14:paraId="7833ACD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（三）部门支出总表</w:t>
      </w:r>
    </w:p>
    <w:p w14:paraId="7179E2C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（四）支出分类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6BFEF60A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（五）支出分类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2F31CB8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（六）财政拨款收支总表</w:t>
      </w:r>
    </w:p>
    <w:p w14:paraId="245ACC0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（七）一般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预算支出表</w:t>
      </w:r>
    </w:p>
    <w:p w14:paraId="4A52AA7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Ansi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</w:t>
      </w:r>
      <w:r>
        <w:rPr>
          <w:rFonts w:eastAsia="仿宋_GB2312" w:hAnsi="仿宋_GB2312" w:hint="eastAsia"/>
          <w:sz w:val="32"/>
          <w:szCs w:val="32"/>
        </w:rPr>
        <w:t>八</w:t>
      </w:r>
      <w:r>
        <w:rPr>
          <w:rFonts w:eastAsia="仿宋_GB2312" w:hAnsi="仿宋_GB2312"/>
          <w:sz w:val="32"/>
          <w:szCs w:val="32"/>
        </w:rPr>
        <w:t>）一般</w:t>
      </w:r>
      <w:r>
        <w:rPr>
          <w:rFonts w:eastAsia="仿宋_GB2312" w:hAnsi="仿宋_GB2312" w:hint="eastAsia"/>
          <w:sz w:val="32"/>
          <w:szCs w:val="32"/>
        </w:rPr>
        <w:t>公共</w:t>
      </w:r>
      <w:r>
        <w:rPr>
          <w:rFonts w:eastAsia="仿宋_GB2312" w:hAnsi="仿宋_GB2312"/>
          <w:sz w:val="32"/>
          <w:szCs w:val="32"/>
        </w:rPr>
        <w:t>预算</w:t>
      </w:r>
      <w:r>
        <w:rPr>
          <w:rFonts w:eastAsia="仿宋_GB2312" w:hAnsi="仿宋_GB2312" w:hint="eastAsia"/>
          <w:sz w:val="32"/>
          <w:szCs w:val="32"/>
        </w:rPr>
        <w:t>基本</w:t>
      </w:r>
      <w:r>
        <w:rPr>
          <w:rFonts w:eastAsia="仿宋_GB2312" w:hAnsi="仿宋_GB2312"/>
          <w:sz w:val="32"/>
          <w:szCs w:val="32"/>
        </w:rPr>
        <w:t>支出表</w:t>
      </w:r>
    </w:p>
    <w:p w14:paraId="6061B93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（九）工资福利（政府预算）</w:t>
      </w:r>
    </w:p>
    <w:p w14:paraId="200A8E94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（十）工资福利</w:t>
      </w:r>
    </w:p>
    <w:p w14:paraId="500C8E5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CBCAF5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（十二）个人家庭</w:t>
      </w:r>
    </w:p>
    <w:p w14:paraId="3DA058E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4B7E7E43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（十四）商品服务</w:t>
      </w:r>
    </w:p>
    <w:p w14:paraId="4EBEB7F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（十五）三公经费</w:t>
      </w:r>
    </w:p>
    <w:p w14:paraId="05A4609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（十六）政府性基金</w:t>
      </w:r>
    </w:p>
    <w:p w14:paraId="0E1A3CE0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（十七）政府性基金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1F9E23CF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（十八）政府性基金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Ansi="仿宋_GB2312"/>
          <w:sz w:val="32"/>
          <w:szCs w:val="32"/>
        </w:rPr>
        <w:t>部门预算</w:t>
      </w:r>
      <w:r>
        <w:rPr>
          <w:rFonts w:eastAsia="仿宋_GB2312"/>
          <w:sz w:val="32"/>
          <w:szCs w:val="32"/>
        </w:rPr>
        <w:t>)</w:t>
      </w:r>
    </w:p>
    <w:p w14:paraId="10D08C2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（十九）国有资本经营预算</w:t>
      </w:r>
    </w:p>
    <w:p w14:paraId="2B9D606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（二十）财政专户管理资金</w:t>
      </w:r>
    </w:p>
    <w:p w14:paraId="4F87232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（二十一）专项清单</w:t>
      </w:r>
    </w:p>
    <w:p w14:paraId="0E5C9F0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lastRenderedPageBreak/>
        <w:t>（二十二）项目支出绩效目标表</w:t>
      </w:r>
    </w:p>
    <w:p w14:paraId="124DC62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Ansi="仿宋_GB2312"/>
          <w:sz w:val="32"/>
          <w:szCs w:val="32"/>
        </w:rPr>
        <w:t>（二十三）整体支出绩效目标表</w:t>
      </w:r>
      <w:r>
        <w:rPr>
          <w:rFonts w:eastAsia="仿宋_GB2312"/>
          <w:sz w:val="32"/>
          <w:szCs w:val="32"/>
        </w:rPr>
        <w:t xml:space="preserve"> </w:t>
      </w:r>
    </w:p>
    <w:p w14:paraId="4CB7B49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E98BAD6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444686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F651366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73A618C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6126E2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C17B2F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43A8D4B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54B59FB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6C79C9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2CF45B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4B256CB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58B8975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C93C106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0B60CEC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BE9B310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6F872F9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3038EE2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1315EAD3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ADE562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 w14:paraId="4E9BE42B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第一部分：</w:t>
      </w:r>
    </w:p>
    <w:p w14:paraId="4D8D22D5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3A7E1DB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eastAsia="方正小标宋简体" w:hint="eastAsia"/>
          <w:bCs/>
          <w:sz w:val="44"/>
          <w:szCs w:val="44"/>
        </w:rPr>
        <w:t>醴陵市</w:t>
      </w:r>
      <w:proofErr w:type="gramStart"/>
      <w:r>
        <w:rPr>
          <w:rFonts w:eastAsia="方正小标宋简体" w:hint="eastAsia"/>
          <w:bCs/>
          <w:sz w:val="44"/>
          <w:szCs w:val="44"/>
        </w:rPr>
        <w:t>潘</w:t>
      </w:r>
      <w:proofErr w:type="gramEnd"/>
      <w:r>
        <w:rPr>
          <w:rFonts w:eastAsia="方正小标宋简体" w:hint="eastAsia"/>
          <w:bCs/>
          <w:sz w:val="44"/>
          <w:szCs w:val="44"/>
        </w:rPr>
        <w:t>矿离退休人员服务中心</w:t>
      </w:r>
      <w:r>
        <w:rPr>
          <w:rFonts w:eastAsia="方正小标宋简体" w:hint="eastAsia"/>
          <w:bCs/>
          <w:sz w:val="44"/>
          <w:szCs w:val="44"/>
        </w:rPr>
        <w:t>2024</w:t>
      </w:r>
      <w:r>
        <w:rPr>
          <w:rFonts w:eastAsia="方正小标宋简体"/>
          <w:bCs/>
          <w:sz w:val="44"/>
          <w:szCs w:val="44"/>
        </w:rPr>
        <w:t>年部门预算说明</w:t>
      </w:r>
    </w:p>
    <w:p w14:paraId="1346FB9B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</w:p>
    <w:p w14:paraId="252F2208" w14:textId="77777777" w:rsidR="00C66E80" w:rsidRDefault="00C66E80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部门职能职责</w:t>
      </w:r>
    </w:p>
    <w:p w14:paraId="1C3953A4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（一）为关闭破产后的潘家冲铅锌矿的离退人员、工伤抚恤人员、老干配偶或遗孀及精简下放人员提供服务。</w:t>
      </w:r>
    </w:p>
    <w:p w14:paraId="5E4A800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（二）负责潘家冲铅锌矿的离退人员、工伤抚恤人员、老干配偶或遗孀及精简下放人员的管理。及时准确地完成离退休人员、抚恤人员、老干配偶或遗孀及精简下放人员年度生存认证工作。</w:t>
      </w:r>
    </w:p>
    <w:p w14:paraId="6B1EC1B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（三）负责离退休人员、工伤抚恤人员、老干配偶或遗孀及精简下放人员生活费的发放及管理，积极做好离退休人员患病、丧葬、</w:t>
      </w:r>
      <w:proofErr w:type="gramStart"/>
      <w:r>
        <w:rPr>
          <w:rFonts w:eastAsia="仿宋_GB2312" w:hint="eastAsia"/>
          <w:sz w:val="32"/>
          <w:szCs w:val="32"/>
        </w:rPr>
        <w:t>特困等</w:t>
      </w:r>
      <w:proofErr w:type="gramEnd"/>
      <w:r>
        <w:rPr>
          <w:rFonts w:eastAsia="仿宋_GB2312" w:hint="eastAsia"/>
          <w:sz w:val="32"/>
          <w:szCs w:val="32"/>
        </w:rPr>
        <w:t>慰问工作。</w:t>
      </w:r>
    </w:p>
    <w:p w14:paraId="15FA91A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（四）负责离休干部及工伤退休人员医药费报销及管理。</w:t>
      </w:r>
    </w:p>
    <w:p w14:paraId="48B1829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（五）负责管理原</w:t>
      </w:r>
      <w:proofErr w:type="gramStart"/>
      <w:r>
        <w:rPr>
          <w:rFonts w:eastAsia="仿宋_GB2312" w:hint="eastAsia"/>
          <w:sz w:val="32"/>
          <w:szCs w:val="32"/>
        </w:rPr>
        <w:t>潘</w:t>
      </w:r>
      <w:proofErr w:type="gramEnd"/>
      <w:r>
        <w:rPr>
          <w:rFonts w:eastAsia="仿宋_GB2312" w:hint="eastAsia"/>
          <w:sz w:val="32"/>
          <w:szCs w:val="32"/>
        </w:rPr>
        <w:t>矿</w:t>
      </w:r>
      <w:proofErr w:type="gramStart"/>
      <w:r>
        <w:rPr>
          <w:rFonts w:eastAsia="仿宋_GB2312" w:hint="eastAsia"/>
          <w:sz w:val="32"/>
          <w:szCs w:val="32"/>
        </w:rPr>
        <w:t>代管办</w:t>
      </w:r>
      <w:proofErr w:type="gramEnd"/>
      <w:r>
        <w:rPr>
          <w:rFonts w:eastAsia="仿宋_GB2312" w:hint="eastAsia"/>
          <w:sz w:val="32"/>
          <w:szCs w:val="32"/>
        </w:rPr>
        <w:t>管理的国有资产。</w:t>
      </w:r>
    </w:p>
    <w:p w14:paraId="5CEC928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（六）负责破产企业社区管理及设备设施维修维护。</w:t>
      </w:r>
    </w:p>
    <w:p w14:paraId="7ABF4366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（七）完成市委、市政府交办的其他工作。</w:t>
      </w:r>
    </w:p>
    <w:p w14:paraId="16899CE3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38547B9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本单位为醴陵市科技和工业信息化局下属二级预算单位，属于公益一类事业单位性质单位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共有编制人数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人，实有人数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人。内设科室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个，分别为：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综合股和离退休人员服务股</w:t>
      </w:r>
      <w:r>
        <w:rPr>
          <w:rFonts w:eastAsia="仿宋_GB2312" w:hint="eastAsia"/>
          <w:sz w:val="32"/>
          <w:szCs w:val="32"/>
        </w:rPr>
        <w:t>。</w:t>
      </w:r>
    </w:p>
    <w:p w14:paraId="1C173D5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三、部门预算单位构成</w:t>
      </w:r>
    </w:p>
    <w:p w14:paraId="4299A78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本单位无下属机构，统一在政府门户网站上公开</w:t>
      </w:r>
      <w:r>
        <w:rPr>
          <w:rFonts w:eastAsia="仿宋_GB2312"/>
          <w:color w:val="000000"/>
          <w:sz w:val="32"/>
          <w:szCs w:val="32"/>
        </w:rPr>
        <w:t>。</w:t>
      </w:r>
    </w:p>
    <w:p w14:paraId="1BBD776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eastAsia="黑体"/>
          <w:sz w:val="32"/>
          <w:szCs w:val="32"/>
        </w:rPr>
        <w:t>部门收支总体情况</w:t>
      </w:r>
    </w:p>
    <w:p w14:paraId="4E99B60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醴陵市</w:t>
      </w:r>
      <w:proofErr w:type="gramStart"/>
      <w:r>
        <w:rPr>
          <w:rFonts w:eastAsia="仿宋_GB2312" w:hint="eastAsia"/>
          <w:sz w:val="32"/>
          <w:szCs w:val="32"/>
        </w:rPr>
        <w:t>潘</w:t>
      </w:r>
      <w:proofErr w:type="gramEnd"/>
      <w:r>
        <w:rPr>
          <w:rFonts w:eastAsia="仿宋_GB2312" w:hint="eastAsia"/>
          <w:sz w:val="32"/>
          <w:szCs w:val="32"/>
        </w:rPr>
        <w:t>矿离退休人员服务中心</w:t>
      </w:r>
      <w:r>
        <w:rPr>
          <w:rFonts w:eastAsia="仿宋_GB2312"/>
          <w:sz w:val="32"/>
          <w:szCs w:val="32"/>
        </w:rPr>
        <w:t>公开的</w:t>
      </w:r>
      <w:r>
        <w:rPr>
          <w:rFonts w:eastAsia="仿宋_GB2312" w:hint="eastAsia"/>
          <w:sz w:val="32"/>
          <w:szCs w:val="32"/>
        </w:rPr>
        <w:t>部门预算为单位预算</w:t>
      </w:r>
      <w:r>
        <w:rPr>
          <w:rFonts w:eastAsia="仿宋_GB2312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收入包括一般公共预算收入；</w:t>
      </w:r>
      <w:proofErr w:type="gramStart"/>
      <w:r>
        <w:rPr>
          <w:rFonts w:eastAsia="仿宋_GB2312" w:hint="eastAsia"/>
          <w:sz w:val="32"/>
          <w:szCs w:val="32"/>
        </w:rPr>
        <w:t>支出既</w:t>
      </w:r>
      <w:proofErr w:type="gramEnd"/>
      <w:r>
        <w:rPr>
          <w:rFonts w:eastAsia="仿宋_GB2312" w:hint="eastAsia"/>
          <w:sz w:val="32"/>
          <w:szCs w:val="32"/>
        </w:rPr>
        <w:t>包括</w:t>
      </w:r>
      <w:r>
        <w:rPr>
          <w:rFonts w:eastAsia="仿宋_GB2312" w:hint="eastAsia"/>
          <w:sz w:val="32"/>
          <w:szCs w:val="32"/>
        </w:rPr>
        <w:t>单位基本运行的经费，也包括归口管理、面向全市分配的专项经费。</w:t>
      </w:r>
      <w:r>
        <w:rPr>
          <w:rFonts w:eastAsia="仿宋_GB2312"/>
          <w:sz w:val="32"/>
          <w:szCs w:val="32"/>
        </w:rPr>
        <w:t>（详见附表）</w:t>
      </w:r>
    </w:p>
    <w:p w14:paraId="79EA0D8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179.42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eastAsia="仿宋_GB2312" w:hint="eastAsia"/>
          <w:sz w:val="32"/>
          <w:szCs w:val="32"/>
        </w:rPr>
        <w:t>179.42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因上年</w:t>
      </w:r>
      <w:proofErr w:type="gramEnd"/>
      <w:r>
        <w:rPr>
          <w:rFonts w:eastAsia="仿宋_GB2312"/>
          <w:sz w:val="32"/>
          <w:szCs w:val="32"/>
        </w:rPr>
        <w:t>结转数暂未最终确定，本年度收支预算中均不含上年结转数字。</w:t>
      </w:r>
    </w:p>
    <w:p w14:paraId="2316CB9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</w:t>
      </w:r>
      <w:r>
        <w:rPr>
          <w:rFonts w:eastAsia="仿宋_GB2312" w:hint="eastAsia"/>
          <w:sz w:val="32"/>
          <w:szCs w:val="32"/>
        </w:rPr>
        <w:t>179.42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 w:hint="eastAsia"/>
          <w:sz w:val="32"/>
          <w:szCs w:val="32"/>
        </w:rPr>
        <w:t>其中，一般公共服务支出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万元，社会保障和就业支出</w:t>
      </w:r>
      <w:r>
        <w:rPr>
          <w:rFonts w:eastAsia="仿宋_GB2312" w:hint="eastAsia"/>
          <w:sz w:val="32"/>
          <w:szCs w:val="32"/>
        </w:rPr>
        <w:t>171.60</w:t>
      </w:r>
      <w:r>
        <w:rPr>
          <w:rFonts w:eastAsia="仿宋_GB2312" w:hint="eastAsia"/>
          <w:sz w:val="32"/>
          <w:szCs w:val="32"/>
        </w:rPr>
        <w:t>万元，卫生健康支出</w:t>
      </w:r>
      <w:r>
        <w:rPr>
          <w:rFonts w:eastAsia="仿宋_GB2312" w:hint="eastAsia"/>
          <w:sz w:val="32"/>
          <w:szCs w:val="32"/>
        </w:rPr>
        <w:t>1.97</w:t>
      </w:r>
      <w:r>
        <w:rPr>
          <w:rFonts w:eastAsia="仿宋_GB2312" w:hint="eastAsia"/>
          <w:sz w:val="32"/>
          <w:szCs w:val="32"/>
        </w:rPr>
        <w:t>万元，住房保障支出</w:t>
      </w:r>
      <w:r>
        <w:rPr>
          <w:rFonts w:eastAsia="仿宋_GB2312" w:hint="eastAsia"/>
          <w:sz w:val="32"/>
          <w:szCs w:val="32"/>
        </w:rPr>
        <w:t>5.86</w:t>
      </w:r>
      <w:r>
        <w:rPr>
          <w:rFonts w:eastAsia="仿宋_GB2312" w:hint="eastAsia"/>
          <w:sz w:val="32"/>
          <w:szCs w:val="32"/>
        </w:rPr>
        <w:t>万元，公共安全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万元，教育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万元，科学技术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3C8D32F4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</w:t>
      </w:r>
      <w:r>
        <w:rPr>
          <w:rFonts w:eastAsia="仿宋_GB2312"/>
          <w:b/>
          <w:color w:val="000000"/>
          <w:sz w:val="32"/>
          <w:szCs w:val="32"/>
        </w:rPr>
        <w:t>基本支出：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63.56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eastAsia="仿宋_GB2312" w:hint="eastAsia"/>
          <w:color w:val="000000"/>
          <w:sz w:val="32"/>
          <w:szCs w:val="32"/>
        </w:rPr>
        <w:t>22.92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eastAsia="仿宋_GB2312" w:hint="eastAsia"/>
          <w:color w:val="000000"/>
          <w:sz w:val="32"/>
          <w:szCs w:val="32"/>
        </w:rPr>
        <w:t>10.98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eastAsia="仿宋_GB2312" w:hint="eastAsia"/>
          <w:color w:val="000000"/>
          <w:sz w:val="32"/>
          <w:szCs w:val="32"/>
        </w:rPr>
        <w:t>10.75</w:t>
      </w:r>
      <w:r>
        <w:rPr>
          <w:rFonts w:eastAsia="仿宋_GB2312"/>
          <w:color w:val="000000"/>
          <w:sz w:val="32"/>
          <w:szCs w:val="32"/>
        </w:rPr>
        <w:t>万元、</w:t>
      </w:r>
      <w:r>
        <w:rPr>
          <w:rFonts w:eastAsia="仿宋_GB2312" w:hint="eastAsia"/>
          <w:color w:val="000000"/>
          <w:sz w:val="32"/>
          <w:szCs w:val="32"/>
        </w:rPr>
        <w:t>机关事业单位养老保险费</w:t>
      </w:r>
      <w:r>
        <w:rPr>
          <w:rFonts w:eastAsia="仿宋_GB2312" w:hint="eastAsia"/>
          <w:color w:val="000000"/>
          <w:sz w:val="32"/>
          <w:szCs w:val="32"/>
        </w:rPr>
        <w:t>7.14</w:t>
      </w:r>
      <w:r>
        <w:rPr>
          <w:rFonts w:eastAsia="仿宋_GB2312" w:hint="eastAsia"/>
          <w:color w:val="000000"/>
          <w:sz w:val="32"/>
          <w:szCs w:val="32"/>
        </w:rPr>
        <w:t>万元、职工医疗保险</w:t>
      </w:r>
      <w:r>
        <w:rPr>
          <w:rFonts w:eastAsia="仿宋_GB2312" w:hint="eastAsia"/>
          <w:color w:val="000000"/>
          <w:sz w:val="32"/>
          <w:szCs w:val="32"/>
        </w:rPr>
        <w:t>1.97</w:t>
      </w:r>
      <w:r>
        <w:rPr>
          <w:rFonts w:eastAsia="仿宋_GB2312" w:hint="eastAsia"/>
          <w:color w:val="000000"/>
          <w:sz w:val="32"/>
          <w:szCs w:val="32"/>
        </w:rPr>
        <w:t>万元、住房公积金</w:t>
      </w:r>
      <w:r>
        <w:rPr>
          <w:rFonts w:eastAsia="仿宋_GB2312" w:hint="eastAsia"/>
          <w:color w:val="000000"/>
          <w:sz w:val="32"/>
          <w:szCs w:val="32"/>
        </w:rPr>
        <w:t>5.86</w:t>
      </w:r>
      <w:r>
        <w:rPr>
          <w:rFonts w:eastAsia="仿宋_GB2312" w:hint="eastAsia"/>
          <w:color w:val="000000"/>
          <w:sz w:val="32"/>
          <w:szCs w:val="32"/>
        </w:rPr>
        <w:t>万元、</w:t>
      </w:r>
      <w:r>
        <w:rPr>
          <w:rFonts w:eastAsia="仿宋_GB2312"/>
          <w:color w:val="000000"/>
          <w:sz w:val="32"/>
          <w:szCs w:val="32"/>
        </w:rPr>
        <w:t>其</w:t>
      </w:r>
      <w:r>
        <w:rPr>
          <w:rFonts w:eastAsia="仿宋_GB2312"/>
          <w:color w:val="000000"/>
          <w:sz w:val="32"/>
          <w:szCs w:val="32"/>
        </w:rPr>
        <w:lastRenderedPageBreak/>
        <w:t>他工资福利支出</w:t>
      </w:r>
      <w:r>
        <w:rPr>
          <w:rFonts w:eastAsia="仿宋_GB2312" w:hint="eastAsia"/>
          <w:color w:val="000000"/>
          <w:sz w:val="32"/>
          <w:szCs w:val="32"/>
        </w:rPr>
        <w:t>0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eastAsia="仿宋_GB2312" w:hint="eastAsia"/>
          <w:color w:val="000000"/>
          <w:sz w:val="32"/>
          <w:szCs w:val="32"/>
        </w:rPr>
        <w:t>3.94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0FE87EFA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</w:t>
      </w:r>
      <w:r>
        <w:rPr>
          <w:rFonts w:eastAsia="仿宋_GB2312"/>
          <w:b/>
          <w:color w:val="000000"/>
          <w:sz w:val="32"/>
          <w:szCs w:val="32"/>
        </w:rPr>
        <w:t>项目支出</w:t>
      </w:r>
      <w:r>
        <w:rPr>
          <w:rFonts w:eastAsia="仿宋_GB2312" w:hint="eastAsia"/>
          <w:b/>
          <w:color w:val="000000"/>
          <w:sz w:val="32"/>
          <w:szCs w:val="32"/>
        </w:rPr>
        <w:t>（其他运转类</w:t>
      </w:r>
      <w:r>
        <w:rPr>
          <w:rFonts w:eastAsia="仿宋_GB2312" w:hint="eastAsia"/>
          <w:b/>
          <w:color w:val="000000"/>
          <w:sz w:val="32"/>
          <w:szCs w:val="32"/>
        </w:rPr>
        <w:t>+</w:t>
      </w:r>
      <w:r>
        <w:rPr>
          <w:rFonts w:eastAsia="仿宋_GB2312" w:hint="eastAsia"/>
          <w:b/>
          <w:color w:val="000000"/>
          <w:sz w:val="32"/>
          <w:szCs w:val="32"/>
        </w:rPr>
        <w:t>特定目标类）</w:t>
      </w:r>
      <w:r>
        <w:rPr>
          <w:rFonts w:eastAsia="仿宋_GB2312"/>
          <w:b/>
          <w:color w:val="000000"/>
          <w:sz w:val="32"/>
          <w:szCs w:val="32"/>
        </w:rPr>
        <w:t>：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eastAsia="仿宋_GB2312" w:hint="eastAsia"/>
          <w:color w:val="000000"/>
          <w:sz w:val="32"/>
          <w:szCs w:val="32"/>
        </w:rPr>
        <w:t>115.68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万元，是指单位为完成特定行政工作任务或事业发展目标而发生的支出，包括有关事业发展专项、基本建设支出、资本性支出等。其中：</w:t>
      </w:r>
    </w:p>
    <w:p w14:paraId="655C097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其他运转类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15.86</w:t>
      </w:r>
      <w:r>
        <w:rPr>
          <w:rFonts w:eastAsia="仿宋_GB2312"/>
          <w:color w:val="000000"/>
          <w:sz w:val="32"/>
          <w:szCs w:val="32"/>
        </w:rPr>
        <w:t>万元。主要用于</w:t>
      </w:r>
      <w:r>
        <w:rPr>
          <w:rFonts w:eastAsia="仿宋_GB2312" w:hint="eastAsia"/>
          <w:color w:val="000000"/>
          <w:sz w:val="32"/>
          <w:szCs w:val="32"/>
        </w:rPr>
        <w:t>单位基本运转。</w:t>
      </w:r>
    </w:p>
    <w:p w14:paraId="16E439D5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jc w:val="left"/>
        <w:rPr>
          <w:rFonts w:eastAsia="仿宋_GB2312" w:hint="eastAsia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）</w:t>
      </w:r>
      <w:r>
        <w:rPr>
          <w:rFonts w:eastAsia="仿宋_GB2312" w:hint="eastAsia"/>
          <w:color w:val="000000"/>
          <w:sz w:val="32"/>
          <w:szCs w:val="32"/>
        </w:rPr>
        <w:t>抚恤对象经费</w:t>
      </w:r>
      <w:r>
        <w:rPr>
          <w:rFonts w:eastAsia="仿宋_GB2312"/>
          <w:color w:val="000000"/>
          <w:sz w:val="32"/>
          <w:szCs w:val="32"/>
        </w:rPr>
        <w:t>专项</w:t>
      </w:r>
      <w:r>
        <w:rPr>
          <w:rFonts w:eastAsia="仿宋_GB2312" w:hint="eastAsia"/>
          <w:color w:val="000000"/>
          <w:sz w:val="32"/>
          <w:szCs w:val="32"/>
        </w:rPr>
        <w:t>100</w:t>
      </w:r>
      <w:r>
        <w:rPr>
          <w:rFonts w:eastAsia="仿宋_GB2312"/>
          <w:color w:val="000000"/>
          <w:sz w:val="32"/>
          <w:szCs w:val="32"/>
        </w:rPr>
        <w:t>万元。</w:t>
      </w:r>
      <w:proofErr w:type="gramStart"/>
      <w:r>
        <w:rPr>
          <w:rFonts w:eastAsia="仿宋_GB2312"/>
          <w:color w:val="000000"/>
          <w:sz w:val="32"/>
          <w:szCs w:val="32"/>
        </w:rPr>
        <w:t>主要用于</w:t>
      </w:r>
      <w:r>
        <w:rPr>
          <w:rFonts w:eastAsia="仿宋_GB2312" w:hint="eastAsia"/>
          <w:color w:val="000000"/>
          <w:sz w:val="32"/>
          <w:szCs w:val="32"/>
        </w:rPr>
        <w:t>主要用于</w:t>
      </w:r>
      <w:proofErr w:type="gramEnd"/>
      <w:r>
        <w:rPr>
          <w:rFonts w:eastAsia="仿宋_GB2312" w:hint="eastAsia"/>
          <w:color w:val="000000"/>
          <w:sz w:val="32"/>
          <w:szCs w:val="32"/>
        </w:rPr>
        <w:t>发放抚恤金、工伤残医药费及精简下放人员生活费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14:paraId="4C8B4FCF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color w:val="00000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eastAsia="仿宋_GB2312" w:hint="eastAsia"/>
          <w:sz w:val="32"/>
          <w:szCs w:val="32"/>
        </w:rPr>
        <w:t>179.42</w:t>
      </w:r>
      <w:r>
        <w:rPr>
          <w:rFonts w:eastAsia="仿宋_GB2312"/>
          <w:sz w:val="32"/>
          <w:szCs w:val="32"/>
        </w:rPr>
        <w:t>万元，比上年</w:t>
      </w:r>
      <w:r>
        <w:rPr>
          <w:rFonts w:eastAsia="仿宋_GB2312" w:hint="eastAsia"/>
          <w:sz w:val="32"/>
          <w:szCs w:val="32"/>
        </w:rPr>
        <w:t>减少</w:t>
      </w:r>
      <w:r>
        <w:rPr>
          <w:rFonts w:eastAsia="仿宋_GB2312" w:hint="eastAsia"/>
          <w:sz w:val="32"/>
          <w:szCs w:val="32"/>
        </w:rPr>
        <w:t>8.15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color w:val="000000"/>
          <w:sz w:val="32"/>
          <w:szCs w:val="32"/>
        </w:rPr>
        <w:t>主要原因是</w:t>
      </w:r>
      <w:r>
        <w:rPr>
          <w:rFonts w:eastAsia="仿宋_GB2312" w:hint="eastAsia"/>
          <w:color w:val="000000"/>
          <w:sz w:val="32"/>
          <w:szCs w:val="32"/>
        </w:rPr>
        <w:t>2024</w:t>
      </w:r>
      <w:r>
        <w:rPr>
          <w:rFonts w:eastAsia="仿宋_GB2312" w:hint="eastAsia"/>
          <w:color w:val="000000"/>
          <w:sz w:val="32"/>
          <w:szCs w:val="32"/>
        </w:rPr>
        <w:t>年社区维护费未纳入年初预算。</w:t>
      </w:r>
    </w:p>
    <w:p w14:paraId="1781913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60ACBCBA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eastAsia="仿宋_GB2312" w:hint="eastAsia"/>
          <w:sz w:val="32"/>
          <w:szCs w:val="32"/>
        </w:rPr>
        <w:t>179.42</w:t>
      </w:r>
      <w:r>
        <w:rPr>
          <w:rFonts w:eastAsia="仿宋_GB2312"/>
          <w:sz w:val="32"/>
          <w:szCs w:val="32"/>
        </w:rPr>
        <w:t>万元，具体安排如下：</w:t>
      </w:r>
    </w:p>
    <w:p w14:paraId="5DD10BE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37C3739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、人员类支出。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59.62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eastAsia="仿宋_GB2312" w:hint="eastAsia"/>
          <w:sz w:val="32"/>
          <w:szCs w:val="32"/>
        </w:rPr>
        <w:t>22.92</w:t>
      </w:r>
      <w:r>
        <w:rPr>
          <w:rFonts w:eastAsia="仿宋_GB2312"/>
          <w:sz w:val="32"/>
          <w:szCs w:val="32"/>
        </w:rPr>
        <w:t>万元、</w:t>
      </w:r>
      <w:r>
        <w:rPr>
          <w:rFonts w:eastAsia="仿宋_GB2312" w:hint="eastAsia"/>
          <w:sz w:val="32"/>
          <w:szCs w:val="32"/>
        </w:rPr>
        <w:t>其中包括基本工资</w:t>
      </w:r>
      <w:r>
        <w:rPr>
          <w:rFonts w:eastAsia="仿宋_GB2312" w:hint="eastAsia"/>
          <w:sz w:val="32"/>
          <w:szCs w:val="32"/>
        </w:rPr>
        <w:t>22.92</w:t>
      </w:r>
      <w:r>
        <w:rPr>
          <w:rFonts w:eastAsia="仿宋_GB2312" w:hint="eastAsia"/>
          <w:sz w:val="32"/>
          <w:szCs w:val="32"/>
        </w:rPr>
        <w:t>万元、津贴补贴</w:t>
      </w:r>
      <w:r>
        <w:rPr>
          <w:rFonts w:eastAsia="仿宋_GB2312" w:hint="eastAsia"/>
          <w:sz w:val="32"/>
          <w:szCs w:val="32"/>
        </w:rPr>
        <w:t>10.98</w:t>
      </w:r>
      <w:r>
        <w:rPr>
          <w:rFonts w:eastAsia="仿宋_GB2312" w:hint="eastAsia"/>
          <w:sz w:val="32"/>
          <w:szCs w:val="32"/>
        </w:rPr>
        <w:t>万元、奖金</w:t>
      </w:r>
      <w:r>
        <w:rPr>
          <w:rFonts w:eastAsia="仿宋_GB2312" w:hint="eastAsia"/>
          <w:sz w:val="32"/>
          <w:szCs w:val="32"/>
        </w:rPr>
        <w:t>10.75</w:t>
      </w:r>
      <w:r>
        <w:rPr>
          <w:rFonts w:eastAsia="仿宋_GB2312" w:hint="eastAsia"/>
          <w:sz w:val="32"/>
          <w:szCs w:val="32"/>
        </w:rPr>
        <w:t>万元、机关事业单位养老保险费</w:t>
      </w:r>
      <w:r>
        <w:rPr>
          <w:rFonts w:eastAsia="仿宋_GB2312" w:hint="eastAsia"/>
          <w:sz w:val="32"/>
          <w:szCs w:val="32"/>
        </w:rPr>
        <w:t>7.14</w:t>
      </w:r>
      <w:r>
        <w:rPr>
          <w:rFonts w:eastAsia="仿宋_GB2312" w:hint="eastAsia"/>
          <w:sz w:val="32"/>
          <w:szCs w:val="32"/>
        </w:rPr>
        <w:t>万元、职工医疗保险</w:t>
      </w:r>
      <w:r>
        <w:rPr>
          <w:rFonts w:eastAsia="仿宋_GB2312" w:hint="eastAsia"/>
          <w:sz w:val="32"/>
          <w:szCs w:val="32"/>
        </w:rPr>
        <w:t>1.97</w:t>
      </w:r>
      <w:r>
        <w:rPr>
          <w:rFonts w:eastAsia="仿宋_GB2312" w:hint="eastAsia"/>
          <w:sz w:val="32"/>
          <w:szCs w:val="32"/>
        </w:rPr>
        <w:t>万元、住房公积金</w:t>
      </w:r>
      <w:r>
        <w:rPr>
          <w:rFonts w:eastAsia="仿宋_GB2312" w:hint="eastAsia"/>
          <w:sz w:val="32"/>
          <w:szCs w:val="32"/>
        </w:rPr>
        <w:t>5.86</w:t>
      </w:r>
      <w:r>
        <w:rPr>
          <w:rFonts w:eastAsia="仿宋_GB2312" w:hint="eastAsia"/>
          <w:sz w:val="32"/>
          <w:szCs w:val="32"/>
        </w:rPr>
        <w:t>万元、其他工资福利支出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万元等</w:t>
      </w:r>
      <w:r>
        <w:rPr>
          <w:rFonts w:eastAsia="仿宋_GB2312"/>
          <w:sz w:val="32"/>
          <w:szCs w:val="32"/>
        </w:rPr>
        <w:t>。</w:t>
      </w:r>
    </w:p>
    <w:p w14:paraId="60354DC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、公用类支出。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3.94</w:t>
      </w:r>
      <w:r>
        <w:rPr>
          <w:rFonts w:eastAsia="仿宋_GB2312" w:hint="eastAsia"/>
          <w:sz w:val="32"/>
          <w:szCs w:val="32"/>
        </w:rPr>
        <w:t>万元。其中：</w:t>
      </w:r>
      <w:r>
        <w:rPr>
          <w:rFonts w:eastAsia="仿宋_GB2312" w:hint="eastAsia"/>
          <w:sz w:val="32"/>
          <w:szCs w:val="32"/>
        </w:rPr>
        <w:t>办</w:t>
      </w:r>
      <w:r>
        <w:rPr>
          <w:rFonts w:eastAsia="仿宋_GB2312" w:hint="eastAsia"/>
          <w:sz w:val="32"/>
          <w:szCs w:val="32"/>
        </w:rPr>
        <w:lastRenderedPageBreak/>
        <w:t>公费</w:t>
      </w:r>
      <w:r>
        <w:rPr>
          <w:rFonts w:eastAsia="仿宋_GB2312" w:hint="eastAsia"/>
          <w:sz w:val="32"/>
          <w:szCs w:val="32"/>
        </w:rPr>
        <w:t>1.50</w:t>
      </w:r>
      <w:r>
        <w:rPr>
          <w:rFonts w:eastAsia="仿宋_GB2312" w:hint="eastAsia"/>
          <w:sz w:val="32"/>
          <w:szCs w:val="32"/>
        </w:rPr>
        <w:t>万元，工会经费</w:t>
      </w:r>
      <w:r>
        <w:rPr>
          <w:rFonts w:eastAsia="仿宋_GB2312" w:hint="eastAsia"/>
          <w:sz w:val="32"/>
          <w:szCs w:val="32"/>
        </w:rPr>
        <w:t>0.98</w:t>
      </w:r>
      <w:r>
        <w:rPr>
          <w:rFonts w:eastAsia="仿宋_GB2312" w:hint="eastAsia"/>
          <w:sz w:val="32"/>
          <w:szCs w:val="32"/>
        </w:rPr>
        <w:t>万元，福利费</w:t>
      </w:r>
      <w:r>
        <w:rPr>
          <w:rFonts w:eastAsia="仿宋_GB2312" w:hint="eastAsia"/>
          <w:sz w:val="32"/>
          <w:szCs w:val="32"/>
        </w:rPr>
        <w:t>1.46</w:t>
      </w:r>
      <w:r>
        <w:rPr>
          <w:rFonts w:eastAsia="仿宋_GB2312" w:hint="eastAsia"/>
          <w:sz w:val="32"/>
          <w:szCs w:val="32"/>
        </w:rPr>
        <w:t>万元。</w:t>
      </w:r>
    </w:p>
    <w:p w14:paraId="77F6A04A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（二）项目支出</w:t>
      </w:r>
    </w:p>
    <w:p w14:paraId="4B702986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、其他运转类支出。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15.86</w:t>
      </w:r>
      <w:r>
        <w:rPr>
          <w:rFonts w:eastAsia="仿宋_GB2312" w:hint="eastAsia"/>
          <w:sz w:val="32"/>
          <w:szCs w:val="32"/>
        </w:rPr>
        <w:t>万元。其中：</w:t>
      </w:r>
      <w:r>
        <w:rPr>
          <w:rFonts w:eastAsia="仿宋_GB2312" w:hint="eastAsia"/>
          <w:sz w:val="32"/>
          <w:szCs w:val="32"/>
        </w:rPr>
        <w:t>电费</w:t>
      </w:r>
      <w:r>
        <w:rPr>
          <w:rFonts w:eastAsia="仿宋_GB2312" w:hint="eastAsia"/>
          <w:sz w:val="32"/>
          <w:szCs w:val="32"/>
        </w:rPr>
        <w:t>1.2</w:t>
      </w:r>
      <w:r>
        <w:rPr>
          <w:rFonts w:eastAsia="仿宋_GB2312" w:hint="eastAsia"/>
          <w:sz w:val="32"/>
          <w:szCs w:val="32"/>
        </w:rPr>
        <w:t>万元，伙食补助费</w:t>
      </w:r>
      <w:r>
        <w:rPr>
          <w:rFonts w:eastAsia="仿宋_GB2312" w:hint="eastAsia"/>
          <w:sz w:val="32"/>
          <w:szCs w:val="32"/>
        </w:rPr>
        <w:t>1.5</w:t>
      </w:r>
      <w:r>
        <w:rPr>
          <w:rFonts w:eastAsia="仿宋_GB2312" w:hint="eastAsia"/>
          <w:sz w:val="32"/>
          <w:szCs w:val="32"/>
        </w:rPr>
        <w:t>万元，差旅费</w:t>
      </w:r>
      <w:r>
        <w:rPr>
          <w:rFonts w:eastAsia="仿宋_GB2312" w:hint="eastAsia"/>
          <w:sz w:val="32"/>
          <w:szCs w:val="32"/>
        </w:rPr>
        <w:t>0.5</w:t>
      </w:r>
      <w:r>
        <w:rPr>
          <w:rFonts w:eastAsia="仿宋_GB2312" w:hint="eastAsia"/>
          <w:sz w:val="32"/>
          <w:szCs w:val="32"/>
        </w:rPr>
        <w:t>万元，邮电费</w:t>
      </w:r>
      <w:r>
        <w:rPr>
          <w:rFonts w:eastAsia="仿宋_GB2312" w:hint="eastAsia"/>
          <w:sz w:val="32"/>
          <w:szCs w:val="32"/>
        </w:rPr>
        <w:t>0.6</w:t>
      </w:r>
      <w:r>
        <w:rPr>
          <w:rFonts w:eastAsia="仿宋_GB2312" w:hint="eastAsia"/>
          <w:sz w:val="32"/>
          <w:szCs w:val="32"/>
        </w:rPr>
        <w:t>万元，水费</w:t>
      </w:r>
      <w:r>
        <w:rPr>
          <w:rFonts w:eastAsia="仿宋_GB2312" w:hint="eastAsia"/>
          <w:sz w:val="32"/>
          <w:szCs w:val="32"/>
        </w:rPr>
        <w:t>0.2</w:t>
      </w:r>
      <w:r>
        <w:rPr>
          <w:rFonts w:eastAsia="仿宋_GB2312" w:hint="eastAsia"/>
          <w:sz w:val="32"/>
          <w:szCs w:val="32"/>
        </w:rPr>
        <w:t>万元，劳务费</w:t>
      </w:r>
      <w:r>
        <w:rPr>
          <w:rFonts w:eastAsia="仿宋_GB2312" w:hint="eastAsia"/>
          <w:sz w:val="32"/>
          <w:szCs w:val="32"/>
        </w:rPr>
        <w:t>2.2</w:t>
      </w:r>
      <w:r>
        <w:rPr>
          <w:rFonts w:eastAsia="仿宋_GB2312" w:hint="eastAsia"/>
          <w:sz w:val="32"/>
          <w:szCs w:val="32"/>
        </w:rPr>
        <w:t>万元，其他交通费</w:t>
      </w:r>
      <w:r>
        <w:rPr>
          <w:rFonts w:eastAsia="仿宋_GB2312" w:hint="eastAsia"/>
          <w:sz w:val="32"/>
          <w:szCs w:val="32"/>
        </w:rPr>
        <w:t>2.5</w:t>
      </w:r>
      <w:r>
        <w:rPr>
          <w:rFonts w:eastAsia="仿宋_GB2312" w:hint="eastAsia"/>
          <w:sz w:val="32"/>
          <w:szCs w:val="32"/>
        </w:rPr>
        <w:t>万元，其他工资福利支出</w:t>
      </w:r>
      <w:r>
        <w:rPr>
          <w:rFonts w:eastAsia="仿宋_GB2312" w:hint="eastAsia"/>
          <w:sz w:val="32"/>
          <w:szCs w:val="32"/>
        </w:rPr>
        <w:t>1.5</w:t>
      </w:r>
      <w:r>
        <w:rPr>
          <w:rFonts w:eastAsia="仿宋_GB2312" w:hint="eastAsia"/>
          <w:sz w:val="32"/>
          <w:szCs w:val="32"/>
        </w:rPr>
        <w:t>万元，其他商品和服务支出</w:t>
      </w:r>
      <w:r>
        <w:rPr>
          <w:rFonts w:eastAsia="仿宋_GB2312" w:hint="eastAsia"/>
          <w:sz w:val="32"/>
          <w:szCs w:val="32"/>
        </w:rPr>
        <w:t>5.66</w:t>
      </w:r>
      <w:r>
        <w:rPr>
          <w:rFonts w:eastAsia="仿宋_GB2312" w:hint="eastAsia"/>
          <w:sz w:val="32"/>
          <w:szCs w:val="32"/>
        </w:rPr>
        <w:t>万元。</w:t>
      </w:r>
    </w:p>
    <w:p w14:paraId="28F5D03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、特定目标类支出</w:t>
      </w:r>
    </w:p>
    <w:p w14:paraId="7941ECAD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抚恤对象经费</w:t>
      </w:r>
      <w:r>
        <w:rPr>
          <w:rFonts w:eastAsia="仿宋_GB2312"/>
          <w:sz w:val="32"/>
          <w:szCs w:val="32"/>
        </w:rPr>
        <w:t>专项</w:t>
      </w:r>
      <w:r>
        <w:rPr>
          <w:rFonts w:eastAsia="仿宋_GB2312" w:hint="eastAsia"/>
          <w:sz w:val="32"/>
          <w:szCs w:val="32"/>
        </w:rPr>
        <w:t>100</w:t>
      </w:r>
      <w:r>
        <w:rPr>
          <w:rFonts w:eastAsia="仿宋_GB2312"/>
          <w:sz w:val="32"/>
          <w:szCs w:val="32"/>
        </w:rPr>
        <w:t>万元。</w:t>
      </w:r>
      <w:proofErr w:type="gramStart"/>
      <w:r>
        <w:rPr>
          <w:rFonts w:eastAsia="仿宋_GB2312"/>
          <w:sz w:val="32"/>
          <w:szCs w:val="32"/>
        </w:rPr>
        <w:t>主要用于</w:t>
      </w:r>
      <w:r>
        <w:rPr>
          <w:rFonts w:eastAsia="仿宋_GB2312" w:hint="eastAsia"/>
          <w:sz w:val="32"/>
          <w:szCs w:val="32"/>
        </w:rPr>
        <w:t>主要用于</w:t>
      </w:r>
      <w:proofErr w:type="gramEnd"/>
      <w:r>
        <w:rPr>
          <w:rFonts w:eastAsia="仿宋_GB2312" w:hint="eastAsia"/>
          <w:sz w:val="32"/>
          <w:szCs w:val="32"/>
        </w:rPr>
        <w:t>发放抚恤金、工伤残医药费及精简下放人员生活费</w:t>
      </w:r>
      <w:r>
        <w:rPr>
          <w:rFonts w:eastAsia="仿宋_GB2312" w:hint="eastAsia"/>
          <w:sz w:val="32"/>
          <w:szCs w:val="32"/>
        </w:rPr>
        <w:t>。</w:t>
      </w:r>
    </w:p>
    <w:p w14:paraId="71219E1C" w14:textId="77777777" w:rsidR="00C66E80" w:rsidRDefault="00C66E80"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31BB7C5A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Cs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本部门无政府性基金预算安排的支出</w:t>
      </w:r>
    </w:p>
    <w:p w14:paraId="009E5CF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56623D03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sz w:val="32"/>
          <w:szCs w:val="32"/>
        </w:rPr>
        <w:t>本部门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年年初预算机关运行经费</w:t>
      </w:r>
      <w:r>
        <w:rPr>
          <w:rFonts w:eastAsia="仿宋_GB2312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公用类</w:t>
      </w:r>
      <w:r>
        <w:rPr>
          <w:rFonts w:eastAsia="仿宋_GB2312"/>
          <w:sz w:val="32"/>
          <w:szCs w:val="32"/>
        </w:rPr>
        <w:t>+</w:t>
      </w:r>
      <w:r>
        <w:rPr>
          <w:rFonts w:eastAsia="仿宋_GB2312" w:hint="eastAsia"/>
          <w:sz w:val="32"/>
          <w:szCs w:val="32"/>
        </w:rPr>
        <w:t>其他运转类</w:t>
      </w:r>
      <w:r>
        <w:rPr>
          <w:rFonts w:eastAsia="仿宋_GB2312"/>
          <w:sz w:val="32"/>
          <w:szCs w:val="32"/>
        </w:rPr>
        <w:t>)</w:t>
      </w:r>
      <w:r>
        <w:rPr>
          <w:rFonts w:eastAsia="仿宋_GB2312"/>
          <w:sz w:val="32"/>
          <w:szCs w:val="32"/>
        </w:rPr>
        <w:t>共安排</w:t>
      </w:r>
      <w:r>
        <w:rPr>
          <w:rFonts w:eastAsia="仿宋_GB2312" w:hint="eastAsia"/>
          <w:sz w:val="32"/>
          <w:szCs w:val="32"/>
        </w:rPr>
        <w:t>19.8</w:t>
      </w:r>
      <w:r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比上年度预算增加</w:t>
      </w:r>
      <w:r>
        <w:rPr>
          <w:rFonts w:eastAsia="仿宋_GB2312" w:hint="eastAsia"/>
          <w:sz w:val="32"/>
          <w:szCs w:val="32"/>
        </w:rPr>
        <w:t>0.98</w:t>
      </w:r>
      <w:r>
        <w:rPr>
          <w:rFonts w:eastAsia="仿宋_GB2312"/>
          <w:sz w:val="32"/>
          <w:szCs w:val="32"/>
        </w:rPr>
        <w:t>万元，增加的主要原因是：</w:t>
      </w:r>
      <w:r>
        <w:rPr>
          <w:rFonts w:eastAsia="仿宋_GB2312" w:hint="eastAsia"/>
          <w:sz w:val="32"/>
          <w:szCs w:val="32"/>
        </w:rPr>
        <w:t>因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 w:hint="eastAsia"/>
          <w:sz w:val="32"/>
          <w:szCs w:val="32"/>
        </w:rPr>
        <w:t>年人员比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年多一名。</w:t>
      </w:r>
    </w:p>
    <w:p w14:paraId="11CB7389" w14:textId="77777777" w:rsidR="00C66E80" w:rsidRDefault="00C66E80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eastAsia="楷体_GB2312"/>
          <w:bCs/>
          <w:sz w:val="32"/>
          <w:szCs w:val="32"/>
        </w:rPr>
        <w:t xml:space="preserve">) </w:t>
      </w:r>
      <w:r>
        <w:rPr>
          <w:rFonts w:eastAsia="楷体_GB2312"/>
          <w:bCs/>
          <w:sz w:val="32"/>
          <w:szCs w:val="32"/>
        </w:rPr>
        <w:t>政府采购预算</w:t>
      </w:r>
      <w:r>
        <w:rPr>
          <w:rFonts w:eastAsia="华文楷体" w:hAnsi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年年初预算数为</w:t>
      </w:r>
      <w:r>
        <w:rPr>
          <w:rFonts w:eastAsia="仿宋_GB2312" w:hint="eastAsia"/>
          <w:sz w:val="32"/>
          <w:szCs w:val="32"/>
        </w:rPr>
        <w:t>23.84</w:t>
      </w:r>
      <w:r>
        <w:rPr>
          <w:rFonts w:eastAsia="仿宋_GB2312" w:hint="eastAsia"/>
          <w:sz w:val="32"/>
          <w:szCs w:val="32"/>
        </w:rPr>
        <w:t>万元。包含：</w:t>
      </w:r>
      <w:r>
        <w:rPr>
          <w:rFonts w:eastAsia="仿宋_GB2312" w:hint="eastAsia"/>
          <w:sz w:val="32"/>
          <w:szCs w:val="32"/>
        </w:rPr>
        <w:t>货</w:t>
      </w:r>
      <w:r>
        <w:rPr>
          <w:rFonts w:eastAsia="仿宋_GB2312" w:hint="eastAsia"/>
          <w:sz w:val="32"/>
          <w:szCs w:val="32"/>
        </w:rPr>
        <w:t>物类（打印机及耗材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万，其他办公用品</w:t>
      </w:r>
      <w:r>
        <w:rPr>
          <w:rFonts w:eastAsia="仿宋_GB2312" w:hint="eastAsia"/>
          <w:sz w:val="32"/>
          <w:szCs w:val="32"/>
        </w:rPr>
        <w:t>2.8</w:t>
      </w:r>
      <w:r>
        <w:rPr>
          <w:rFonts w:eastAsia="仿宋_GB2312" w:hint="eastAsia"/>
          <w:sz w:val="32"/>
          <w:szCs w:val="32"/>
        </w:rPr>
        <w:t>万）</w:t>
      </w:r>
      <w:r>
        <w:rPr>
          <w:rFonts w:eastAsia="仿宋_GB2312" w:hint="eastAsia"/>
          <w:sz w:val="32"/>
          <w:szCs w:val="32"/>
        </w:rPr>
        <w:t>3.8</w:t>
      </w:r>
      <w:r>
        <w:rPr>
          <w:rFonts w:eastAsia="仿宋_GB2312" w:hint="eastAsia"/>
          <w:sz w:val="32"/>
          <w:szCs w:val="32"/>
        </w:rPr>
        <w:t>万元、服务类（政府购买服务—物业管理：垃圾外运</w:t>
      </w:r>
      <w:r>
        <w:rPr>
          <w:rFonts w:eastAsia="仿宋_GB2312" w:hint="eastAsia"/>
          <w:sz w:val="32"/>
          <w:szCs w:val="32"/>
        </w:rPr>
        <w:t>8.8</w:t>
      </w:r>
      <w:r>
        <w:rPr>
          <w:rFonts w:eastAsia="仿宋_GB2312" w:hint="eastAsia"/>
          <w:sz w:val="32"/>
          <w:szCs w:val="32"/>
        </w:rPr>
        <w:t>万元、物业维护</w:t>
      </w:r>
      <w:r>
        <w:rPr>
          <w:rFonts w:eastAsia="仿宋_GB2312" w:hint="eastAsia"/>
          <w:sz w:val="32"/>
          <w:szCs w:val="32"/>
        </w:rPr>
        <w:t>11.24</w:t>
      </w:r>
      <w:r>
        <w:rPr>
          <w:rFonts w:eastAsia="仿宋_GB2312" w:hint="eastAsia"/>
          <w:sz w:val="32"/>
          <w:szCs w:val="32"/>
        </w:rPr>
        <w:t>万元）</w:t>
      </w:r>
      <w:r>
        <w:rPr>
          <w:rFonts w:eastAsia="仿宋_GB2312" w:hint="eastAsia"/>
          <w:sz w:val="32"/>
          <w:szCs w:val="32"/>
        </w:rPr>
        <w:t>20.04</w:t>
      </w:r>
      <w:r>
        <w:rPr>
          <w:rFonts w:eastAsia="仿宋_GB2312" w:hint="eastAsia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451C0CB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31</w:t>
      </w:r>
      <w:r>
        <w:rPr>
          <w:rFonts w:eastAsia="仿宋_GB2312"/>
          <w:sz w:val="32"/>
          <w:szCs w:val="32"/>
        </w:rPr>
        <w:t>日，本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共有办公及业务用房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平方米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均已于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 w:hint="eastAsia"/>
          <w:sz w:val="32"/>
          <w:szCs w:val="32"/>
        </w:rPr>
        <w:t>月由</w:t>
      </w:r>
      <w:proofErr w:type="gramStart"/>
      <w:r>
        <w:rPr>
          <w:rFonts w:eastAsia="仿宋_GB2312" w:hint="eastAsia"/>
          <w:sz w:val="32"/>
          <w:szCs w:val="32"/>
        </w:rPr>
        <w:t>渌</w:t>
      </w:r>
      <w:proofErr w:type="gramEnd"/>
      <w:r>
        <w:rPr>
          <w:rFonts w:eastAsia="仿宋_GB2312" w:hint="eastAsia"/>
          <w:sz w:val="32"/>
          <w:szCs w:val="32"/>
        </w:rPr>
        <w:t>江集</w:t>
      </w:r>
      <w:r>
        <w:rPr>
          <w:rFonts w:eastAsia="仿宋_GB2312" w:hint="eastAsia"/>
          <w:sz w:val="32"/>
          <w:szCs w:val="32"/>
        </w:rPr>
        <w:lastRenderedPageBreak/>
        <w:t>团进行拍卖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；车辆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辆，</w:t>
      </w:r>
      <w:r>
        <w:rPr>
          <w:rFonts w:eastAsia="仿宋_GB2312" w:hint="eastAsia"/>
          <w:sz w:val="32"/>
          <w:szCs w:val="32"/>
        </w:rPr>
        <w:t>其中一般公务用车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辆、一般执法执勤用车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辆、货币化用车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辆；单位价值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 w:hint="eastAsia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套。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预算安排购置车辆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辆，预算安排购置价值</w:t>
      </w:r>
      <w:r>
        <w:rPr>
          <w:rFonts w:eastAsia="仿宋_GB2312" w:hint="eastAsia"/>
          <w:sz w:val="32"/>
          <w:szCs w:val="32"/>
        </w:rPr>
        <w:t>200</w:t>
      </w:r>
      <w:r>
        <w:rPr>
          <w:rFonts w:eastAsia="仿宋_GB2312" w:hint="eastAsia"/>
          <w:sz w:val="32"/>
          <w:szCs w:val="32"/>
        </w:rPr>
        <w:t>万以上大型设备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 w:hint="eastAsia"/>
          <w:sz w:val="32"/>
          <w:szCs w:val="32"/>
        </w:rPr>
        <w:t>套</w:t>
      </w:r>
      <w:r>
        <w:rPr>
          <w:rFonts w:eastAsia="仿宋_GB2312"/>
          <w:sz w:val="32"/>
          <w:szCs w:val="32"/>
        </w:rPr>
        <w:t>。</w:t>
      </w:r>
    </w:p>
    <w:p w14:paraId="60216A74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整体支出和项目支出实行绩效目标管理，纳入</w:t>
      </w: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179.42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63.56</w:t>
      </w:r>
      <w:r>
        <w:rPr>
          <w:rFonts w:eastAsia="仿宋_GB2312"/>
          <w:sz w:val="32"/>
          <w:szCs w:val="32"/>
        </w:rPr>
        <w:t>万元，项目支出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115.86</w:t>
      </w:r>
      <w:r>
        <w:rPr>
          <w:rFonts w:eastAsia="仿宋_GB2312"/>
          <w:sz w:val="32"/>
          <w:szCs w:val="32"/>
        </w:rPr>
        <w:t>万元（详见附表）。</w:t>
      </w:r>
      <w:r>
        <w:rPr>
          <w:rFonts w:eastAsia="仿宋_GB2312"/>
          <w:sz w:val="32"/>
          <w:szCs w:val="32"/>
        </w:rPr>
        <w:t> </w:t>
      </w:r>
    </w:p>
    <w:p w14:paraId="7CFDBC07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</w:t>
      </w:r>
      <w:r>
        <w:rPr>
          <w:rFonts w:eastAsia="楷体_GB2312"/>
          <w:bCs/>
          <w:sz w:val="32"/>
          <w:szCs w:val="32"/>
        </w:rPr>
        <w:t>“</w:t>
      </w:r>
      <w:r>
        <w:rPr>
          <w:rFonts w:eastAsia="楷体_GB2312"/>
          <w:bCs/>
          <w:sz w:val="32"/>
          <w:szCs w:val="32"/>
        </w:rPr>
        <w:t>三公</w:t>
      </w:r>
      <w:r>
        <w:rPr>
          <w:rFonts w:eastAsia="楷体_GB2312"/>
          <w:bCs/>
          <w:sz w:val="32"/>
          <w:szCs w:val="32"/>
        </w:rPr>
        <w:t>”</w:t>
      </w:r>
      <w:r>
        <w:rPr>
          <w:rFonts w:eastAsia="楷体_GB2312"/>
          <w:bCs/>
          <w:sz w:val="32"/>
          <w:szCs w:val="32"/>
        </w:rPr>
        <w:t>经费情况：</w:t>
      </w:r>
      <w:r>
        <w:rPr>
          <w:rFonts w:eastAsia="仿宋_GB2312"/>
          <w:sz w:val="32"/>
          <w:szCs w:val="32"/>
        </w:rPr>
        <w:t>本单位无公共财政拨款三</w:t>
      </w:r>
      <w:proofErr w:type="gramStart"/>
      <w:r>
        <w:rPr>
          <w:rFonts w:eastAsia="仿宋_GB2312"/>
          <w:sz w:val="32"/>
          <w:szCs w:val="32"/>
        </w:rPr>
        <w:t>公经费</w:t>
      </w:r>
      <w:proofErr w:type="gramEnd"/>
      <w:r>
        <w:rPr>
          <w:rFonts w:eastAsia="仿宋_GB2312"/>
          <w:sz w:val="32"/>
          <w:szCs w:val="32"/>
        </w:rPr>
        <w:t>预算，所有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经费均为自有资金安排</w:t>
      </w:r>
      <w:r>
        <w:rPr>
          <w:rFonts w:eastAsia="仿宋_GB2312"/>
          <w:sz w:val="32"/>
          <w:szCs w:val="32"/>
        </w:rPr>
        <w:t>。</w:t>
      </w:r>
    </w:p>
    <w:p w14:paraId="2D235B3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经费预算数比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年减少</w:t>
      </w:r>
      <w:r>
        <w:rPr>
          <w:rFonts w:eastAsia="仿宋_GB2312" w:hint="eastAsia"/>
          <w:sz w:val="32"/>
          <w:szCs w:val="32"/>
        </w:rPr>
        <w:t>0.15</w:t>
      </w:r>
      <w:r>
        <w:rPr>
          <w:rFonts w:eastAsia="仿宋_GB2312"/>
          <w:sz w:val="32"/>
          <w:szCs w:val="32"/>
        </w:rPr>
        <w:t>万元，主要是因为</w:t>
      </w:r>
      <w:r>
        <w:rPr>
          <w:rFonts w:eastAsia="仿宋_GB2312" w:hint="eastAsia"/>
          <w:sz w:val="32"/>
          <w:szCs w:val="32"/>
        </w:rPr>
        <w:t>厉行“过紧日子”</w:t>
      </w:r>
      <w:r>
        <w:rPr>
          <w:rFonts w:eastAsia="仿宋_GB2312"/>
          <w:sz w:val="32"/>
          <w:szCs w:val="32"/>
        </w:rPr>
        <w:t>。</w:t>
      </w:r>
    </w:p>
    <w:p w14:paraId="406F44CB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 w14:paraId="07AEE43C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5B768605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2024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eastAsia="仿宋_GB2312" w:hint="eastAsia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</w:p>
    <w:p w14:paraId="6D005ECE" w14:textId="77777777" w:rsidR="00C66E80" w:rsidRDefault="00C66E80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  <w:r>
        <w:rPr>
          <w:rFonts w:eastAsia="仿宋_GB2312" w:hint="eastAsia"/>
          <w:sz w:val="32"/>
          <w:szCs w:val="32"/>
        </w:rPr>
        <w:t>本单位无门户网站，已在政府网统一公开。本单位</w:t>
      </w:r>
      <w:r>
        <w:rPr>
          <w:rFonts w:eastAsia="仿宋_GB2312" w:hint="eastAsia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年预算未安排对个人和家庭补助、政府性基金预算</w:t>
      </w:r>
      <w:r>
        <w:rPr>
          <w:rFonts w:eastAsia="仿宋_GB2312" w:hint="eastAsia"/>
          <w:sz w:val="32"/>
          <w:szCs w:val="32"/>
        </w:rPr>
        <w:t>。</w:t>
      </w:r>
    </w:p>
    <w:p w14:paraId="424201B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 w:hAnsi="黑体"/>
          <w:bCs/>
          <w:sz w:val="32"/>
          <w:szCs w:val="32"/>
        </w:rPr>
        <w:t>八、名词解释</w:t>
      </w:r>
    </w:p>
    <w:p w14:paraId="7949A811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财政收入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，按照</w:t>
      </w:r>
      <w:r>
        <w:rPr>
          <w:rFonts w:eastAsia="仿宋_GB2312"/>
          <w:sz w:val="32"/>
          <w:szCs w:val="32"/>
        </w:rPr>
        <w:t>2015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日起施行的新《预算法》，</w:t>
      </w:r>
      <w:r>
        <w:rPr>
          <w:rFonts w:eastAsia="仿宋_GB2312"/>
          <w:sz w:val="32"/>
          <w:szCs w:val="32"/>
        </w:rPr>
        <w:lastRenderedPageBreak/>
        <w:t>改称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一般公共预算收入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。全市一般公共预算收入由地方收入、上划中央收入、上划省级收入三部分构成。</w:t>
      </w:r>
    </w:p>
    <w:p w14:paraId="19C19069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31CDC5EA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（三）国有资本经营预算</w:t>
      </w:r>
      <w:r>
        <w:rPr>
          <w:rFonts w:eastAsia="仿宋_GB2312"/>
          <w:b/>
          <w:sz w:val="32"/>
          <w:szCs w:val="32"/>
        </w:rPr>
        <w:t xml:space="preserve">: </w:t>
      </w:r>
      <w:r>
        <w:rPr>
          <w:rFonts w:eastAsia="仿宋_GB2312"/>
          <w:sz w:val="32"/>
          <w:szCs w:val="32"/>
        </w:rPr>
        <w:t>是对国有资本收益</w:t>
      </w:r>
      <w:proofErr w:type="gramStart"/>
      <w:r>
        <w:rPr>
          <w:rFonts w:eastAsia="仿宋_GB2312"/>
          <w:sz w:val="32"/>
          <w:szCs w:val="32"/>
        </w:rPr>
        <w:t>作出</w:t>
      </w:r>
      <w:proofErr w:type="gramEnd"/>
      <w:r>
        <w:rPr>
          <w:rFonts w:eastAsia="仿宋_GB2312"/>
          <w:sz w:val="32"/>
          <w:szCs w:val="32"/>
        </w:rPr>
        <w:t>支出安排的收支预算。应当按照收支平衡的原则编制，不列赤字，并安排资金调入一般公共预算。</w:t>
      </w:r>
    </w:p>
    <w:p w14:paraId="3E2E7D92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</w:t>
      </w:r>
      <w:r>
        <w:rPr>
          <w:rFonts w:eastAsia="仿宋_GB2312"/>
          <w:b/>
          <w:sz w:val="32"/>
          <w:szCs w:val="32"/>
        </w:rPr>
        <w:t>: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 w14:paraId="18942288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</w:t>
      </w:r>
      <w:r>
        <w:rPr>
          <w:rFonts w:eastAsia="仿宋_GB2312"/>
          <w:b/>
          <w:sz w:val="32"/>
          <w:szCs w:val="32"/>
        </w:rPr>
        <w:t>三公</w:t>
      </w:r>
      <w:r>
        <w:rPr>
          <w:rFonts w:eastAsia="仿宋_GB2312"/>
          <w:b/>
          <w:sz w:val="32"/>
          <w:szCs w:val="32"/>
        </w:rPr>
        <w:t>”</w:t>
      </w:r>
      <w:r>
        <w:rPr>
          <w:rFonts w:eastAsia="仿宋_GB2312"/>
          <w:b/>
          <w:sz w:val="32"/>
          <w:szCs w:val="32"/>
        </w:rPr>
        <w:t>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/>
      </w:r>
      <w:r>
        <w:rPr>
          <w:rFonts w:eastAsia="仿宋_GB2312"/>
          <w:b/>
          <w:sz w:val="32"/>
          <w:szCs w:val="32"/>
        </w:rPr>
        <w:t xml:space="preserve">    </w:t>
      </w: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 w14:paraId="05FD82BE" w14:textId="77777777" w:rsidR="00C66E80" w:rsidRDefault="00C66E80">
      <w:pPr>
        <w:tabs>
          <w:tab w:val="left" w:pos="7560"/>
        </w:tabs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sectPr w:rsidR="00000000">
      <w:headerReference w:type="default" r:id="rId7"/>
      <w:footerReference w:type="even" r:id="rId8"/>
      <w:footerReference w:type="default" r:id="rId9"/>
      <w:pgSz w:w="11906" w:h="16838"/>
      <w:pgMar w:top="2098" w:right="1531" w:bottom="1985" w:left="1531" w:header="851" w:footer="1588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5CF23" w14:textId="77777777" w:rsidR="00C66E80" w:rsidRDefault="00C66E80">
      <w:r>
        <w:separator/>
      </w:r>
    </w:p>
  </w:endnote>
  <w:endnote w:type="continuationSeparator" w:id="0">
    <w:p w14:paraId="3158E85A" w14:textId="77777777" w:rsidR="00C66E80" w:rsidRDefault="00C6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C54F5" w14:textId="77777777" w:rsidR="00C66E80" w:rsidRDefault="00C66E80">
    <w:pPr>
      <w:pStyle w:val="aa"/>
      <w:framePr w:wrap="around" w:vAnchor="text" w:hAnchor="margin" w:xAlign="outside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>
      <w:rPr>
        <w:rStyle w:val="ad"/>
      </w:rPr>
      <w:t xml:space="preserve"> </w:t>
    </w:r>
    <w:r>
      <w:fldChar w:fldCharType="end"/>
    </w:r>
  </w:p>
  <w:p w14:paraId="76B41C1C" w14:textId="77777777" w:rsidR="00C66E80" w:rsidRDefault="00C66E80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81F1" w14:textId="77777777" w:rsidR="00C66E80" w:rsidRDefault="00C66E80">
    <w:pPr>
      <w:pStyle w:val="aa"/>
      <w:framePr w:wrap="around" w:vAnchor="text" w:hAnchor="margin" w:xAlign="outside" w:y="1"/>
      <w:rPr>
        <w:rStyle w:val="ad"/>
        <w:rFonts w:ascii="宋体" w:hint="eastAsia"/>
        <w:sz w:val="28"/>
        <w:szCs w:val="28"/>
      </w:rPr>
    </w:pPr>
    <w:r>
      <w:rPr>
        <w:rStyle w:val="ad"/>
        <w:rFonts w:ascii="宋体" w:hint="eastAsia"/>
        <w:color w:val="FFFFFF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Fonts w:ascii="宋体" w:hint="eastAsia"/>
        <w:sz w:val="28"/>
        <w:szCs w:val="28"/>
      </w:rPr>
      <w:fldChar w:fldCharType="begin"/>
    </w:r>
    <w:r>
      <w:rPr>
        <w:rStyle w:val="ad"/>
        <w:rFonts w:ascii="宋体" w:hint="eastAsia"/>
        <w:sz w:val="28"/>
        <w:szCs w:val="28"/>
      </w:rPr>
      <w:instrText xml:space="preserve">PAGE  </w:instrText>
    </w:r>
    <w:r>
      <w:rPr>
        <w:rFonts w:ascii="宋体" w:hint="eastAsia"/>
        <w:sz w:val="28"/>
        <w:szCs w:val="28"/>
      </w:rPr>
      <w:fldChar w:fldCharType="separate"/>
    </w:r>
    <w:r>
      <w:rPr>
        <w:rStyle w:val="ad"/>
        <w:rFonts w:ascii="宋体"/>
        <w:sz w:val="28"/>
        <w:szCs w:val="28"/>
        <w:lang w:val="en-US" w:eastAsia="zh-CN"/>
      </w:rPr>
      <w:t>2</w:t>
    </w:r>
    <w:r>
      <w:rPr>
        <w:rFonts w:ascii="宋体" w:hint="eastAsia"/>
        <w:sz w:val="28"/>
        <w:szCs w:val="28"/>
      </w:rPr>
      <w:fldChar w:fldCharType="end"/>
    </w:r>
    <w:r>
      <w:rPr>
        <w:rStyle w:val="ad"/>
        <w:rFonts w:ascii="宋体" w:hint="eastAsia"/>
        <w:sz w:val="28"/>
        <w:szCs w:val="28"/>
      </w:rPr>
      <w:t xml:space="preserve"> </w:t>
    </w:r>
    <w:r>
      <w:rPr>
        <w:rStyle w:val="ad"/>
        <w:rFonts w:ascii="宋体" w:hint="eastAsia"/>
        <w:sz w:val="28"/>
        <w:szCs w:val="28"/>
      </w:rPr>
      <w:t>—</w:t>
    </w:r>
    <w:r>
      <w:rPr>
        <w:rStyle w:val="ad"/>
        <w:rFonts w:ascii="宋体" w:hint="eastAsia"/>
        <w:color w:val="FFFFFF"/>
        <w:sz w:val="28"/>
        <w:szCs w:val="28"/>
      </w:rPr>
      <w:t>—</w:t>
    </w:r>
  </w:p>
  <w:p w14:paraId="65EFA76E" w14:textId="77777777" w:rsidR="00C66E80" w:rsidRDefault="00C66E80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F1358" w14:textId="77777777" w:rsidR="00C66E80" w:rsidRDefault="00C66E80">
      <w:r>
        <w:separator/>
      </w:r>
    </w:p>
  </w:footnote>
  <w:footnote w:type="continuationSeparator" w:id="0">
    <w:p w14:paraId="5597B410" w14:textId="77777777" w:rsidR="00C66E80" w:rsidRDefault="00C6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22E50" w14:textId="77777777" w:rsidR="00C66E80" w:rsidRDefault="00C66E80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5B6189"/>
    <w:multiLevelType w:val="singleLevel"/>
    <w:tmpl w:val="C05B6189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EE1177CE"/>
    <w:multiLevelType w:val="singleLevel"/>
    <w:tmpl w:val="EE1177CE"/>
    <w:lvl w:ilvl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09387F8"/>
    <w:multiLevelType w:val="singleLevel"/>
    <w:tmpl w:val="609387F8"/>
    <w:lvl w:ilvl="0">
      <w:start w:val="6"/>
      <w:numFmt w:val="chineseCounting"/>
      <w:suff w:val="nothing"/>
      <w:lvlText w:val="%1、"/>
      <w:lvlJc w:val="left"/>
    </w:lvl>
  </w:abstractNum>
  <w:num w:numId="1" w16cid:durableId="2082629680">
    <w:abstractNumId w:val="0"/>
  </w:num>
  <w:num w:numId="2" w16cid:durableId="1278172804">
    <w:abstractNumId w:val="2"/>
  </w:num>
  <w:num w:numId="3" w16cid:durableId="101615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597"/>
  <w:displayHorizont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E2OTA4ZDQxZDAzYTNiZmE2YTg4NGI1NjA4MzdjNDQ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F7AA3"/>
    <w:rsid w:val="003305CE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21151"/>
    <w:rsid w:val="00964BEA"/>
    <w:rsid w:val="009B79D0"/>
    <w:rsid w:val="009E3264"/>
    <w:rsid w:val="009F6947"/>
    <w:rsid w:val="00A00F31"/>
    <w:rsid w:val="00A01ED1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66E80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26F2"/>
    <w:rsid w:val="00E62B3D"/>
    <w:rsid w:val="00E70DF0"/>
    <w:rsid w:val="00E85D67"/>
    <w:rsid w:val="00EA4C52"/>
    <w:rsid w:val="00EC7158"/>
    <w:rsid w:val="00ED1218"/>
    <w:rsid w:val="00EF3194"/>
    <w:rsid w:val="00F431B9"/>
    <w:rsid w:val="00F9083D"/>
    <w:rsid w:val="00FA3895"/>
    <w:rsid w:val="00FB5286"/>
    <w:rsid w:val="00FB7A2D"/>
    <w:rsid w:val="01046419"/>
    <w:rsid w:val="020D6941"/>
    <w:rsid w:val="02AF7F28"/>
    <w:rsid w:val="11AB1672"/>
    <w:rsid w:val="127A7296"/>
    <w:rsid w:val="13947AD3"/>
    <w:rsid w:val="1525275F"/>
    <w:rsid w:val="158A2658"/>
    <w:rsid w:val="16B14386"/>
    <w:rsid w:val="17A10E21"/>
    <w:rsid w:val="17F43647"/>
    <w:rsid w:val="1871248E"/>
    <w:rsid w:val="1AFD5B77"/>
    <w:rsid w:val="1C1C77F0"/>
    <w:rsid w:val="1C2D0D45"/>
    <w:rsid w:val="1D35335A"/>
    <w:rsid w:val="1D7F02EE"/>
    <w:rsid w:val="1D8F3C53"/>
    <w:rsid w:val="1E5932A8"/>
    <w:rsid w:val="2165505F"/>
    <w:rsid w:val="24227894"/>
    <w:rsid w:val="2BA030C2"/>
    <w:rsid w:val="2BD433D6"/>
    <w:rsid w:val="32A9256B"/>
    <w:rsid w:val="32AE6AA0"/>
    <w:rsid w:val="3330097C"/>
    <w:rsid w:val="3663062D"/>
    <w:rsid w:val="36952654"/>
    <w:rsid w:val="36BB1984"/>
    <w:rsid w:val="37DA1C37"/>
    <w:rsid w:val="39803209"/>
    <w:rsid w:val="39E529B5"/>
    <w:rsid w:val="3A5510BC"/>
    <w:rsid w:val="3A55415D"/>
    <w:rsid w:val="3B0E664A"/>
    <w:rsid w:val="3CF864FD"/>
    <w:rsid w:val="3D5F6C0A"/>
    <w:rsid w:val="3D823F0E"/>
    <w:rsid w:val="3E1C4D32"/>
    <w:rsid w:val="40426D63"/>
    <w:rsid w:val="4060496F"/>
    <w:rsid w:val="42C4798B"/>
    <w:rsid w:val="4496707C"/>
    <w:rsid w:val="48320311"/>
    <w:rsid w:val="4BAD15EE"/>
    <w:rsid w:val="4C1F1C7B"/>
    <w:rsid w:val="4CA46E0E"/>
    <w:rsid w:val="4CF55F1E"/>
    <w:rsid w:val="4DCD5EF0"/>
    <w:rsid w:val="4E3F2145"/>
    <w:rsid w:val="51593E0B"/>
    <w:rsid w:val="519B63B5"/>
    <w:rsid w:val="520956B7"/>
    <w:rsid w:val="541A704A"/>
    <w:rsid w:val="54846CD3"/>
    <w:rsid w:val="55E90F00"/>
    <w:rsid w:val="561F7505"/>
    <w:rsid w:val="585A3541"/>
    <w:rsid w:val="58F2629D"/>
    <w:rsid w:val="5C3F77E0"/>
    <w:rsid w:val="5C4200CE"/>
    <w:rsid w:val="5C79326A"/>
    <w:rsid w:val="5DFB707D"/>
    <w:rsid w:val="612A51A9"/>
    <w:rsid w:val="614B7113"/>
    <w:rsid w:val="631F5EFB"/>
    <w:rsid w:val="65A744E9"/>
    <w:rsid w:val="680E1037"/>
    <w:rsid w:val="691F2659"/>
    <w:rsid w:val="6AF66E49"/>
    <w:rsid w:val="6D154D66"/>
    <w:rsid w:val="6DE273CB"/>
    <w:rsid w:val="6F8A4C47"/>
    <w:rsid w:val="70FC0717"/>
    <w:rsid w:val="74824FCD"/>
    <w:rsid w:val="75ED4AD2"/>
    <w:rsid w:val="7627167B"/>
    <w:rsid w:val="76E316D1"/>
    <w:rsid w:val="791752BB"/>
    <w:rsid w:val="7BD80ACC"/>
    <w:rsid w:val="7C4C19A1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  <w14:docId w14:val="6D1C2AF0"/>
  <w15:chartTrackingRefBased/>
  <w15:docId w15:val="{9E540F88-C31D-4A59-A175-3A2E69F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  <w:szCs w:val="20"/>
    </w:rPr>
  </w:style>
  <w:style w:type="paragraph" w:styleId="a4">
    <w:name w:val="Body Text"/>
    <w:basedOn w:val="a"/>
    <w:pPr>
      <w:spacing w:line="400" w:lineRule="atLeast"/>
    </w:pPr>
    <w:rPr>
      <w:rFonts w:ascii="楷体_GB2312" w:eastAsia="楷体_GB2312"/>
      <w:sz w:val="32"/>
    </w:rPr>
  </w:style>
  <w:style w:type="paragraph" w:styleId="a5">
    <w:name w:val="Body Text Indent"/>
    <w:basedOn w:val="a"/>
    <w:pPr>
      <w:spacing w:line="360" w:lineRule="auto"/>
      <w:ind w:firstLineChars="200" w:firstLine="200"/>
    </w:pPr>
    <w:rPr>
      <w:rFonts w:ascii="方正仿宋_GBK" w:eastAsia="方正仿宋_GBK"/>
      <w:sz w:val="30"/>
    </w:rPr>
  </w:style>
  <w:style w:type="paragraph" w:styleId="a6">
    <w:name w:val="Plain Text"/>
    <w:basedOn w:val="a"/>
    <w:rPr>
      <w:rFonts w:ascii="宋体" w:hAnsi="Courier New"/>
    </w:rPr>
  </w:style>
  <w:style w:type="paragraph" w:styleId="a7">
    <w:name w:val="Date"/>
    <w:basedOn w:val="a"/>
    <w:next w:val="a"/>
    <w:link w:val="a8"/>
    <w:pPr>
      <w:ind w:leftChars="2500" w:left="100"/>
    </w:pPr>
  </w:style>
  <w:style w:type="character" w:customStyle="1" w:styleId="a8">
    <w:name w:val="日期 字符"/>
    <w:basedOn w:val="a0"/>
    <w:link w:val="a7"/>
    <w:rPr>
      <w:rFonts w:eastAsia="宋体"/>
      <w:kern w:val="2"/>
      <w:sz w:val="21"/>
      <w:szCs w:val="24"/>
    </w:rPr>
  </w:style>
  <w:style w:type="paragraph" w:styleId="a9">
    <w:name w:val="Balloon Text"/>
    <w:basedOn w:val="a"/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ad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3190</Words>
  <Characters>429</Characters>
  <Application>Microsoft Office Word</Application>
  <DocSecurity>0</DocSecurity>
  <Lines>3</Lines>
  <Paragraphs>7</Paragraphs>
  <ScaleCrop>false</ScaleCrop>
  <Company>h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此件拟比照国务院办公厅发文由省政府办公厅转发</dc:title>
  <dc:subject/>
  <dc:creator>lzlyc</dc:creator>
  <cp:keywords/>
  <cp:lastModifiedBy>用户117</cp:lastModifiedBy>
  <cp:revision>2</cp:revision>
  <cp:lastPrinted>2023-02-06T09:18:00Z</cp:lastPrinted>
  <dcterms:created xsi:type="dcterms:W3CDTF">2024-05-08T08:02:00Z</dcterms:created>
  <dcterms:modified xsi:type="dcterms:W3CDTF">2024-05-08T08:02:00Z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60CBEC4B152D4AD7B00305B097678CAA_13</vt:lpwstr>
  </property>
</Properties>
</file>