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C4187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8DAAEA9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686B6255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7AA84804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4DFCC4C" w14:textId="77777777" w:rsidR="00493EA1" w:rsidRDefault="00493EA1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 w:hint="eastAsia"/>
          <w:bCs/>
          <w:sz w:val="84"/>
          <w:szCs w:val="84"/>
        </w:rPr>
        <w:t>醴陵市烈士陵园管理所</w:t>
      </w:r>
      <w:r>
        <w:rPr>
          <w:rFonts w:eastAsia="方正小标宋简体" w:hint="eastAsia"/>
          <w:bCs/>
          <w:sz w:val="84"/>
          <w:szCs w:val="84"/>
        </w:rPr>
        <w:t>2024</w:t>
      </w:r>
      <w:r>
        <w:rPr>
          <w:rFonts w:eastAsia="方正小标宋简体"/>
          <w:bCs/>
          <w:sz w:val="84"/>
          <w:szCs w:val="84"/>
        </w:rPr>
        <w:t>年部门预算</w:t>
      </w:r>
    </w:p>
    <w:p w14:paraId="38AD496A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AE63E1F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DEA2A91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B6FC788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A46717D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B7CB463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A20E3A0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AC94AA9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74237EB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2681C65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F16295A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03D59A9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CA55488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DA8985C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7E9C8AE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eastAsia="黑体"/>
          <w:bCs/>
          <w:sz w:val="32"/>
          <w:szCs w:val="32"/>
        </w:rPr>
        <w:t>录</w:t>
      </w:r>
    </w:p>
    <w:p w14:paraId="7EC48B15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部门预算公开说明</w:t>
      </w:r>
    </w:p>
    <w:p w14:paraId="55189698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2B5629B3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238A81C2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13A0BF21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18D10BB0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26BA2958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4ED0D69B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3CC5D6A5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0CC845B8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7A276C25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556CD282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4AD4A3DC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5A9F1892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247E773A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22B0ABE9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6EBFDA31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51226DC1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</w:t>
      </w:r>
    </w:p>
    <w:p w14:paraId="30D96AF1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1FE8739F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33A86CF6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5F68D6CF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lastRenderedPageBreak/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部门预算公开表格</w:t>
      </w:r>
    </w:p>
    <w:p w14:paraId="54059AF0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（一）部门收支总表</w:t>
      </w:r>
    </w:p>
    <w:p w14:paraId="7615DDEC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（二）部门收入总表</w:t>
      </w:r>
    </w:p>
    <w:p w14:paraId="3FEFA6CA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（三）部门支出总表</w:t>
      </w:r>
    </w:p>
    <w:p w14:paraId="67DE5731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57C3DB66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0FC4C7C7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（六）财政拨款收支总表</w:t>
      </w:r>
    </w:p>
    <w:p w14:paraId="0B30CA1B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（七）一般</w:t>
      </w:r>
      <w:r>
        <w:rPr>
          <w:rFonts w:eastAsia="仿宋_GB2312" w:hAnsi="仿宋_GB2312" w:hint="eastAsia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预算支出表</w:t>
      </w:r>
    </w:p>
    <w:p w14:paraId="69C612BF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 w:hint="eastAsia"/>
          <w:sz w:val="32"/>
          <w:szCs w:val="32"/>
        </w:rPr>
        <w:t>八</w:t>
      </w:r>
      <w:r>
        <w:rPr>
          <w:rFonts w:eastAsia="仿宋_GB2312" w:hAnsi="仿宋_GB2312"/>
          <w:sz w:val="32"/>
          <w:szCs w:val="32"/>
        </w:rPr>
        <w:t>）一般</w:t>
      </w:r>
      <w:r>
        <w:rPr>
          <w:rFonts w:eastAsia="仿宋_GB2312" w:hAnsi="仿宋_GB2312" w:hint="eastAsia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</w:t>
      </w:r>
      <w:r>
        <w:rPr>
          <w:rFonts w:eastAsia="仿宋_GB2312" w:hAnsi="仿宋_GB2312" w:hint="eastAsia"/>
          <w:sz w:val="32"/>
          <w:szCs w:val="32"/>
        </w:rPr>
        <w:t>基本</w:t>
      </w:r>
      <w:r>
        <w:rPr>
          <w:rFonts w:eastAsia="仿宋_GB2312" w:hAnsi="仿宋_GB2312"/>
          <w:sz w:val="32"/>
          <w:szCs w:val="32"/>
        </w:rPr>
        <w:t>支出表</w:t>
      </w:r>
    </w:p>
    <w:p w14:paraId="6ECA1847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（九）工资福利（政府预算）</w:t>
      </w:r>
    </w:p>
    <w:p w14:paraId="5A125566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（十）工资福利</w:t>
      </w:r>
    </w:p>
    <w:p w14:paraId="0C6322C5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52398495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（十二）个人家庭</w:t>
      </w:r>
    </w:p>
    <w:p w14:paraId="03A017A2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2FB74A9D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（十四）商品服务</w:t>
      </w:r>
    </w:p>
    <w:p w14:paraId="25B63BAF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（十五）三公经费</w:t>
      </w:r>
    </w:p>
    <w:p w14:paraId="5B1C6976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（十六）政府性基金</w:t>
      </w:r>
    </w:p>
    <w:p w14:paraId="6C06B93E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58FD7682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（十八）政府性基金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0EB84427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（十九）国有资本经营预算</w:t>
      </w:r>
    </w:p>
    <w:p w14:paraId="4E1B475C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（二十）财政专户管理资金</w:t>
      </w:r>
    </w:p>
    <w:p w14:paraId="078D814C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（二十一）专项清单</w:t>
      </w:r>
    </w:p>
    <w:p w14:paraId="5AA5F129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lastRenderedPageBreak/>
        <w:t>（二十二）项目支出绩效目标表</w:t>
      </w:r>
    </w:p>
    <w:p w14:paraId="2B21A6B6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（二十三）整体支出绩效目标表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45054E69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79DF81E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2449F46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D9EE406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39E785F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17CBC37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94D4C71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57A6950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426E8DF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53C07F70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AE5D005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D6A0B9B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84C3790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EFC6BB3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4BC8A71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017F7C8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2896843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C717315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5758D4EE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5ED9963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7222629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第一部分：</w:t>
      </w:r>
    </w:p>
    <w:p w14:paraId="441EB967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69BB7B55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 w:hint="eastAsia"/>
          <w:bCs/>
          <w:sz w:val="44"/>
          <w:szCs w:val="44"/>
        </w:rPr>
        <w:t>醴陵市烈士陵园管理所</w:t>
      </w:r>
      <w:r>
        <w:rPr>
          <w:rFonts w:eastAsia="方正小标宋简体" w:hint="eastAsia"/>
          <w:bCs/>
          <w:sz w:val="44"/>
          <w:szCs w:val="44"/>
        </w:rPr>
        <w:t>2024</w:t>
      </w:r>
      <w:r>
        <w:rPr>
          <w:rFonts w:eastAsia="方正小标宋简体"/>
          <w:bCs/>
          <w:sz w:val="44"/>
          <w:szCs w:val="44"/>
        </w:rPr>
        <w:t>年部门预算说明</w:t>
      </w:r>
    </w:p>
    <w:p w14:paraId="587760B1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76C546F5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部门职能职责</w:t>
      </w:r>
    </w:p>
    <w:p w14:paraId="09400AFC" w14:textId="77777777" w:rsidR="00493EA1" w:rsidRDefault="00493EA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</w:rPr>
        <w:t>负责全市烈士及退役军人荣誉奖励、军人公墓管理维护、纪念活动等工作，依法承担英雄烈士保护相关工作，负责列入全省重点保护单位的烈士纪念建筑物名录的申报工作，总结表彰和宣扬退役军人、退役军人工作单位和个人先进典型事迹。</w:t>
      </w:r>
    </w:p>
    <w:p w14:paraId="78F22143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7BF2FE9F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>本单位为</w:t>
      </w:r>
      <w:r>
        <w:rPr>
          <w:rFonts w:eastAsia="仿宋_GB2312" w:hint="eastAsia"/>
          <w:sz w:val="32"/>
          <w:szCs w:val="32"/>
        </w:rPr>
        <w:t>醴陵市退役军人事务</w:t>
      </w:r>
      <w:r>
        <w:rPr>
          <w:rFonts w:eastAsia="仿宋_GB2312"/>
          <w:sz w:val="32"/>
          <w:szCs w:val="32"/>
        </w:rPr>
        <w:t>局下属二级预算单位，</w:t>
      </w:r>
      <w:r>
        <w:rPr>
          <w:rFonts w:eastAsia="仿宋_GB2312"/>
          <w:color w:val="000000"/>
          <w:sz w:val="32"/>
          <w:szCs w:val="32"/>
        </w:rPr>
        <w:t>属于公益一类事业单位，共有编制人数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人，实有人数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人。内设科室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个，分别为：</w:t>
      </w:r>
      <w:r>
        <w:rPr>
          <w:rFonts w:ascii="仿宋" w:eastAsia="仿宋" w:hAnsi="仿宋" w:cs="仿宋" w:hint="eastAsia"/>
          <w:sz w:val="32"/>
          <w:szCs w:val="32"/>
        </w:rPr>
        <w:t>办公室、财务室和接待室</w:t>
      </w:r>
    </w:p>
    <w:p w14:paraId="341F208F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2930DF19" w14:textId="77777777" w:rsidR="00493EA1" w:rsidRDefault="00493EA1">
      <w:pPr>
        <w:spacing w:line="560" w:lineRule="exact"/>
        <w:ind w:left="7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纳入本部门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年部门预算编制范围的预算单位包括醴陵</w:t>
      </w:r>
    </w:p>
    <w:p w14:paraId="52EB910E" w14:textId="77777777" w:rsidR="00493EA1" w:rsidRDefault="00493EA1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市烈士陵园管理所。</w:t>
      </w:r>
    </w:p>
    <w:p w14:paraId="3228B129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部门收支总体情况</w:t>
      </w:r>
    </w:p>
    <w:p w14:paraId="5E213B06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醴陵市烈士陵园管理所</w:t>
      </w:r>
      <w:r>
        <w:rPr>
          <w:rFonts w:eastAsia="仿宋_GB2312"/>
          <w:sz w:val="32"/>
          <w:szCs w:val="32"/>
        </w:rPr>
        <w:t>公开的部门预算为</w:t>
      </w:r>
      <w:r>
        <w:rPr>
          <w:rFonts w:eastAsia="仿宋_GB2312" w:hint="eastAsia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单位汇总预算。收入包括一般公共预算收入；</w:t>
      </w:r>
      <w:proofErr w:type="gramStart"/>
      <w:r>
        <w:rPr>
          <w:rFonts w:eastAsia="仿宋_GB2312"/>
          <w:sz w:val="32"/>
          <w:szCs w:val="32"/>
        </w:rPr>
        <w:t>支出既</w:t>
      </w:r>
      <w:proofErr w:type="gramEnd"/>
      <w:r>
        <w:rPr>
          <w:rFonts w:eastAsia="仿宋_GB2312"/>
          <w:sz w:val="32"/>
          <w:szCs w:val="32"/>
        </w:rPr>
        <w:t>包括保障局机关及直属单位基本运行的经费，也包括归口管理、面向全市分配的专项经费。（详见附表）</w:t>
      </w:r>
    </w:p>
    <w:p w14:paraId="3BE239CF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48.84</w:t>
      </w:r>
      <w:r>
        <w:rPr>
          <w:rFonts w:eastAsia="仿宋_GB2312"/>
          <w:sz w:val="32"/>
          <w:szCs w:val="32"/>
        </w:rPr>
        <w:t>万元，其中，一</w:t>
      </w:r>
      <w:r>
        <w:rPr>
          <w:rFonts w:eastAsia="仿宋_GB2312"/>
          <w:sz w:val="32"/>
          <w:szCs w:val="32"/>
        </w:rPr>
        <w:lastRenderedPageBreak/>
        <w:t>般公共预算拨款</w:t>
      </w:r>
      <w:r>
        <w:rPr>
          <w:rFonts w:eastAsia="仿宋_GB2312" w:hint="eastAsia"/>
          <w:sz w:val="32"/>
          <w:szCs w:val="32"/>
        </w:rPr>
        <w:t>48.84</w:t>
      </w:r>
      <w:r>
        <w:rPr>
          <w:rFonts w:eastAsia="仿宋_GB2312"/>
          <w:sz w:val="32"/>
          <w:szCs w:val="32"/>
        </w:rPr>
        <w:t>万元。</w:t>
      </w:r>
      <w:proofErr w:type="gramStart"/>
      <w:r>
        <w:rPr>
          <w:rFonts w:eastAsia="仿宋_GB2312"/>
          <w:sz w:val="32"/>
          <w:szCs w:val="32"/>
        </w:rPr>
        <w:t>因上年</w:t>
      </w:r>
      <w:proofErr w:type="gramEnd"/>
      <w:r>
        <w:rPr>
          <w:rFonts w:eastAsia="仿宋_GB2312"/>
          <w:sz w:val="32"/>
          <w:szCs w:val="32"/>
        </w:rPr>
        <w:t>结转数暂未最终确定，本年度收支预算中均不含上年结转数字。</w:t>
      </w:r>
    </w:p>
    <w:p w14:paraId="70D091DD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48.84</w:t>
      </w:r>
      <w:r>
        <w:rPr>
          <w:rFonts w:eastAsia="仿宋_GB2312"/>
          <w:sz w:val="32"/>
          <w:szCs w:val="32"/>
        </w:rPr>
        <w:t>万元，其中，</w:t>
      </w:r>
      <w:r>
        <w:rPr>
          <w:rFonts w:eastAsia="仿宋_GB2312" w:hint="eastAsia"/>
          <w:sz w:val="32"/>
          <w:szCs w:val="32"/>
        </w:rPr>
        <w:t>社会保障和就业支出</w:t>
      </w:r>
      <w:r>
        <w:rPr>
          <w:rFonts w:eastAsia="仿宋_GB2312" w:hint="eastAsia"/>
          <w:sz w:val="32"/>
          <w:szCs w:val="32"/>
        </w:rPr>
        <w:t>44.2</w:t>
      </w:r>
      <w:r>
        <w:rPr>
          <w:rFonts w:eastAsia="仿宋_GB2312" w:hint="eastAsia"/>
          <w:sz w:val="32"/>
          <w:szCs w:val="32"/>
        </w:rPr>
        <w:t>万元、卫生健康支出</w:t>
      </w:r>
      <w:r>
        <w:rPr>
          <w:rFonts w:eastAsia="仿宋_GB2312" w:hint="eastAsia"/>
          <w:sz w:val="32"/>
          <w:szCs w:val="32"/>
        </w:rPr>
        <w:t>1.18</w:t>
      </w:r>
      <w:r>
        <w:rPr>
          <w:rFonts w:eastAsia="仿宋_GB2312" w:hint="eastAsia"/>
          <w:sz w:val="32"/>
          <w:szCs w:val="32"/>
        </w:rPr>
        <w:t>万元、住房保障支出</w:t>
      </w:r>
      <w:r>
        <w:rPr>
          <w:rFonts w:eastAsia="仿宋_GB2312" w:hint="eastAsia"/>
          <w:sz w:val="32"/>
          <w:szCs w:val="32"/>
        </w:rPr>
        <w:t>3.46</w:t>
      </w:r>
      <w:r>
        <w:rPr>
          <w:rFonts w:eastAsia="仿宋_GB2312" w:hint="eastAsia"/>
          <w:sz w:val="32"/>
          <w:szCs w:val="32"/>
        </w:rPr>
        <w:t>万元。</w:t>
      </w:r>
    </w:p>
    <w:p w14:paraId="0C78B90F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</w:t>
      </w:r>
      <w:r>
        <w:rPr>
          <w:rFonts w:eastAsia="仿宋_GB2312"/>
          <w:b/>
          <w:color w:val="000000"/>
          <w:sz w:val="32"/>
          <w:szCs w:val="32"/>
        </w:rPr>
        <w:t>基本支出：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34.24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eastAsia="仿宋_GB2312" w:hint="eastAsia"/>
          <w:color w:val="000000"/>
          <w:sz w:val="32"/>
          <w:szCs w:val="32"/>
        </w:rPr>
        <w:t>13.31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eastAsia="仿宋_GB2312" w:hint="eastAsia"/>
          <w:color w:val="000000"/>
          <w:sz w:val="32"/>
          <w:szCs w:val="32"/>
        </w:rPr>
        <w:t>6.59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eastAsia="仿宋_GB2312" w:hint="eastAsia"/>
          <w:color w:val="000000"/>
          <w:sz w:val="32"/>
          <w:szCs w:val="32"/>
        </w:rPr>
        <w:t>5.62</w:t>
      </w:r>
      <w:r>
        <w:rPr>
          <w:rFonts w:eastAsia="仿宋_GB2312"/>
          <w:color w:val="000000"/>
          <w:sz w:val="32"/>
          <w:szCs w:val="32"/>
        </w:rPr>
        <w:t>万元、其他工资福利支出</w:t>
      </w:r>
      <w:r>
        <w:rPr>
          <w:rFonts w:eastAsia="仿宋_GB2312" w:hint="eastAsia"/>
          <w:color w:val="000000"/>
          <w:sz w:val="32"/>
          <w:szCs w:val="32"/>
        </w:rPr>
        <w:t>8.72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14:paraId="0E602BF9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</w:t>
      </w:r>
      <w:r>
        <w:rPr>
          <w:rFonts w:eastAsia="仿宋_GB2312"/>
          <w:b/>
          <w:color w:val="000000"/>
          <w:sz w:val="32"/>
          <w:szCs w:val="32"/>
        </w:rPr>
        <w:t>项目支出：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14.6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 w14:paraId="1A83B9CA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烈士</w:t>
      </w:r>
      <w:proofErr w:type="gramStart"/>
      <w:r>
        <w:rPr>
          <w:rFonts w:eastAsia="仿宋_GB2312" w:hint="eastAsia"/>
          <w:sz w:val="32"/>
          <w:szCs w:val="32"/>
        </w:rPr>
        <w:t>公祭</w:t>
      </w:r>
      <w:r>
        <w:rPr>
          <w:rFonts w:eastAsia="仿宋_GB2312"/>
          <w:sz w:val="32"/>
          <w:szCs w:val="32"/>
        </w:rPr>
        <w:t>专项</w:t>
      </w:r>
      <w:proofErr w:type="gramEnd"/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万元。</w:t>
      </w:r>
      <w:r>
        <w:rPr>
          <w:rFonts w:ascii="仿宋" w:eastAsia="仿宋" w:hAnsi="仿宋" w:cs="仿宋"/>
          <w:sz w:val="32"/>
          <w:szCs w:val="32"/>
        </w:rPr>
        <w:t>主要用于</w:t>
      </w:r>
      <w:r>
        <w:rPr>
          <w:rFonts w:ascii="仿宋" w:eastAsia="仿宋" w:hAnsi="仿宋" w:cs="仿宋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30</w:t>
      </w:r>
      <w:r>
        <w:rPr>
          <w:rFonts w:ascii="仿宋" w:eastAsia="仿宋" w:hAnsi="仿宋" w:cs="仿宋"/>
          <w:sz w:val="32"/>
          <w:szCs w:val="32"/>
        </w:rPr>
        <w:t>日烈士</w:t>
      </w:r>
      <w:proofErr w:type="gramStart"/>
      <w:r>
        <w:rPr>
          <w:rFonts w:ascii="仿宋" w:eastAsia="仿宋" w:hAnsi="仿宋" w:cs="仿宋"/>
          <w:sz w:val="32"/>
          <w:szCs w:val="32"/>
        </w:rPr>
        <w:t>公祭日</w:t>
      </w:r>
      <w:proofErr w:type="gramEnd"/>
      <w:r>
        <w:rPr>
          <w:rFonts w:ascii="仿宋" w:eastAsia="仿宋" w:hAnsi="仿宋" w:cs="仿宋"/>
          <w:sz w:val="32"/>
          <w:szCs w:val="32"/>
        </w:rPr>
        <w:t>烈士陵园开展全市烈士公祭活动费用支出。</w:t>
      </w:r>
    </w:p>
    <w:p w14:paraId="4A7B350D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运转经费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 w:hint="eastAsia"/>
          <w:color w:val="000000"/>
          <w:sz w:val="32"/>
          <w:szCs w:val="32"/>
        </w:rPr>
        <w:t>9.6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保障陵园日常运转支出。</w:t>
      </w:r>
    </w:p>
    <w:p w14:paraId="73AF162D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eastAsia="仿宋_GB2312" w:hint="eastAsia"/>
          <w:sz w:val="32"/>
          <w:szCs w:val="32"/>
        </w:rPr>
        <w:t>48.84</w:t>
      </w:r>
      <w:r>
        <w:rPr>
          <w:rFonts w:eastAsia="仿宋_GB2312"/>
          <w:sz w:val="32"/>
          <w:szCs w:val="32"/>
        </w:rPr>
        <w:t>万元，比上年增加</w:t>
      </w:r>
      <w:r>
        <w:rPr>
          <w:rFonts w:eastAsia="仿宋_GB2312" w:hint="eastAsia"/>
          <w:sz w:val="32"/>
          <w:szCs w:val="32"/>
        </w:rPr>
        <w:t>0.7</w:t>
      </w:r>
      <w:r>
        <w:rPr>
          <w:rFonts w:eastAsia="仿宋_GB2312"/>
          <w:sz w:val="32"/>
          <w:szCs w:val="32"/>
        </w:rPr>
        <w:t>万元，主要原因是</w:t>
      </w:r>
      <w:r>
        <w:rPr>
          <w:rFonts w:eastAsia="仿宋_GB2312" w:hint="eastAsia"/>
          <w:sz w:val="32"/>
          <w:szCs w:val="32"/>
        </w:rPr>
        <w:t>人员经费保障标准上调。</w:t>
      </w:r>
    </w:p>
    <w:p w14:paraId="1EF2B01D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5F5B1470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2024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eastAsia="仿宋_GB2312" w:hint="eastAsia"/>
          <w:sz w:val="32"/>
          <w:szCs w:val="32"/>
        </w:rPr>
        <w:t>48.84</w:t>
      </w:r>
      <w:r>
        <w:rPr>
          <w:rFonts w:eastAsia="仿宋_GB2312"/>
          <w:sz w:val="32"/>
          <w:szCs w:val="32"/>
        </w:rPr>
        <w:t>万元，具体安排如下：</w:t>
      </w:r>
    </w:p>
    <w:p w14:paraId="442BE69A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633A7A95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、人员类支出。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34.24</w:t>
      </w:r>
      <w:r>
        <w:rPr>
          <w:rFonts w:eastAsia="仿宋_GB2312"/>
          <w:sz w:val="32"/>
          <w:szCs w:val="32"/>
        </w:rPr>
        <w:t>万元。其中包括</w:t>
      </w:r>
      <w:r>
        <w:rPr>
          <w:rFonts w:eastAsia="仿宋_GB2312"/>
          <w:color w:val="000000"/>
          <w:sz w:val="32"/>
          <w:szCs w:val="32"/>
        </w:rPr>
        <w:t>基本工资</w:t>
      </w:r>
      <w:r>
        <w:rPr>
          <w:rFonts w:eastAsia="仿宋_GB2312" w:hint="eastAsia"/>
          <w:color w:val="000000"/>
          <w:sz w:val="32"/>
          <w:szCs w:val="32"/>
        </w:rPr>
        <w:t>13.31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eastAsia="仿宋_GB2312" w:hint="eastAsia"/>
          <w:color w:val="000000"/>
          <w:sz w:val="32"/>
          <w:szCs w:val="32"/>
        </w:rPr>
        <w:t>6.59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eastAsia="仿宋_GB2312" w:hint="eastAsia"/>
          <w:color w:val="000000"/>
          <w:sz w:val="32"/>
          <w:szCs w:val="32"/>
        </w:rPr>
        <w:t>5.62</w:t>
      </w:r>
      <w:r>
        <w:rPr>
          <w:rFonts w:eastAsia="仿宋_GB2312"/>
          <w:color w:val="000000"/>
          <w:sz w:val="32"/>
          <w:szCs w:val="32"/>
        </w:rPr>
        <w:t>万元、其他工资福利支出</w:t>
      </w:r>
      <w:r>
        <w:rPr>
          <w:rFonts w:eastAsia="仿宋_GB2312" w:hint="eastAsia"/>
          <w:color w:val="000000"/>
          <w:sz w:val="32"/>
          <w:szCs w:val="32"/>
        </w:rPr>
        <w:t>8.72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14:paraId="557DA1C2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、公用类支出。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万元。</w:t>
      </w:r>
    </w:p>
    <w:p w14:paraId="4FB38470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34ECAB48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、其他运转类支出。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9.6</w:t>
      </w:r>
      <w:r>
        <w:rPr>
          <w:rFonts w:eastAsia="仿宋_GB2312" w:hint="eastAsia"/>
          <w:sz w:val="32"/>
          <w:szCs w:val="32"/>
        </w:rPr>
        <w:t>万元。其中：事业单位运行经费</w:t>
      </w:r>
      <w:r>
        <w:rPr>
          <w:rFonts w:eastAsia="仿宋_GB2312" w:hint="eastAsia"/>
          <w:sz w:val="32"/>
          <w:szCs w:val="32"/>
        </w:rPr>
        <w:t>9.6</w:t>
      </w:r>
      <w:r>
        <w:rPr>
          <w:rFonts w:eastAsia="仿宋_GB2312" w:hint="eastAsia"/>
          <w:sz w:val="32"/>
          <w:szCs w:val="32"/>
        </w:rPr>
        <w:t>万元。</w:t>
      </w:r>
    </w:p>
    <w:p w14:paraId="7673C6E3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、特定目标类支出</w:t>
      </w:r>
    </w:p>
    <w:p w14:paraId="52A1FB95" w14:textId="77777777" w:rsidR="00493EA1" w:rsidRDefault="00493EA1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烈士</w:t>
      </w:r>
      <w:proofErr w:type="gramStart"/>
      <w:r>
        <w:rPr>
          <w:rFonts w:eastAsia="仿宋_GB2312" w:hint="eastAsia"/>
          <w:sz w:val="32"/>
          <w:szCs w:val="32"/>
        </w:rPr>
        <w:t>公祭</w:t>
      </w:r>
      <w:r>
        <w:rPr>
          <w:rFonts w:eastAsia="仿宋_GB2312"/>
          <w:sz w:val="32"/>
          <w:szCs w:val="32"/>
        </w:rPr>
        <w:t>专项</w:t>
      </w:r>
      <w:proofErr w:type="gramEnd"/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万元。</w:t>
      </w:r>
      <w:r>
        <w:rPr>
          <w:rFonts w:ascii="仿宋" w:eastAsia="仿宋" w:hAnsi="仿宋" w:cs="仿宋"/>
          <w:sz w:val="32"/>
          <w:szCs w:val="32"/>
        </w:rPr>
        <w:t>主要用于</w:t>
      </w:r>
      <w:r>
        <w:rPr>
          <w:rFonts w:ascii="仿宋" w:eastAsia="仿宋" w:hAnsi="仿宋" w:cs="仿宋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30</w:t>
      </w:r>
      <w:r>
        <w:rPr>
          <w:rFonts w:ascii="仿宋" w:eastAsia="仿宋" w:hAnsi="仿宋" w:cs="仿宋"/>
          <w:sz w:val="32"/>
          <w:szCs w:val="32"/>
        </w:rPr>
        <w:t>日烈士</w:t>
      </w:r>
      <w:proofErr w:type="gramStart"/>
      <w:r>
        <w:rPr>
          <w:rFonts w:ascii="仿宋" w:eastAsia="仿宋" w:hAnsi="仿宋" w:cs="仿宋"/>
          <w:sz w:val="32"/>
          <w:szCs w:val="32"/>
        </w:rPr>
        <w:t>公祭日</w:t>
      </w:r>
      <w:proofErr w:type="gramEnd"/>
      <w:r>
        <w:rPr>
          <w:rFonts w:ascii="仿宋" w:eastAsia="仿宋" w:hAnsi="仿宋" w:cs="仿宋"/>
          <w:sz w:val="32"/>
          <w:szCs w:val="32"/>
        </w:rPr>
        <w:t>烈士陵园开展全市烈士公祭活动费用支出。</w:t>
      </w:r>
    </w:p>
    <w:p w14:paraId="2B3D6C8E" w14:textId="77777777" w:rsidR="00493EA1" w:rsidRDefault="00493EA1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6E7A4CDD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2</w:t>
      </w:r>
      <w:r>
        <w:rPr>
          <w:rFonts w:eastAsia="仿宋_GB2312" w:hint="eastAsia"/>
          <w:bCs/>
          <w:sz w:val="32"/>
          <w:szCs w:val="32"/>
        </w:rPr>
        <w:t>024</w:t>
      </w:r>
      <w:r>
        <w:rPr>
          <w:rFonts w:eastAsia="仿宋_GB2312"/>
          <w:bCs/>
          <w:sz w:val="32"/>
          <w:szCs w:val="32"/>
        </w:rPr>
        <w:t>年度本部门无政府性基金预算安排的支出</w:t>
      </w:r>
      <w:r>
        <w:rPr>
          <w:rFonts w:eastAsia="仿宋_GB2312" w:hint="eastAsia"/>
          <w:bCs/>
          <w:sz w:val="32"/>
          <w:szCs w:val="32"/>
        </w:rPr>
        <w:t>。</w:t>
      </w:r>
    </w:p>
    <w:p w14:paraId="64E3ACD9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0D6AF6B3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年年初预算机关运行经费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共安排</w:t>
      </w:r>
      <w:r>
        <w:rPr>
          <w:rFonts w:eastAsia="仿宋_GB2312" w:hint="eastAsia"/>
          <w:sz w:val="32"/>
          <w:szCs w:val="32"/>
        </w:rPr>
        <w:t>9.6</w:t>
      </w:r>
      <w:r>
        <w:rPr>
          <w:rFonts w:eastAsia="仿宋_GB2312"/>
          <w:sz w:val="32"/>
          <w:szCs w:val="32"/>
        </w:rPr>
        <w:t>万元，比上年度预算增加（减少）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。</w:t>
      </w:r>
    </w:p>
    <w:p w14:paraId="5B86D9C9" w14:textId="77777777" w:rsidR="00493EA1" w:rsidRDefault="00493EA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eastAsia="楷体_GB2312"/>
          <w:bCs/>
          <w:sz w:val="32"/>
          <w:szCs w:val="32"/>
        </w:rPr>
        <w:t xml:space="preserve">) </w:t>
      </w:r>
      <w:r>
        <w:rPr>
          <w:rFonts w:eastAsia="楷体_GB2312"/>
          <w:bCs/>
          <w:sz w:val="32"/>
          <w:szCs w:val="32"/>
        </w:rPr>
        <w:t>政府采购预算</w:t>
      </w:r>
      <w:r>
        <w:rPr>
          <w:rFonts w:eastAsia="华文楷体" w:hAnsi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380</w:t>
      </w:r>
      <w:r>
        <w:rPr>
          <w:rFonts w:eastAsia="仿宋_GB2312"/>
          <w:sz w:val="32"/>
          <w:szCs w:val="32"/>
        </w:rPr>
        <w:t>万元。包含：政府采购货物</w:t>
      </w:r>
      <w:r>
        <w:rPr>
          <w:rFonts w:eastAsia="仿宋_GB2312" w:hint="eastAsia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万元，政府采购工程</w:t>
      </w:r>
      <w:r>
        <w:rPr>
          <w:rFonts w:eastAsia="仿宋_GB2312" w:hint="eastAsia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万元，政府采购服务</w:t>
      </w:r>
      <w:r>
        <w:rPr>
          <w:rFonts w:eastAsia="仿宋_GB2312" w:hint="eastAsia"/>
          <w:sz w:val="32"/>
          <w:szCs w:val="32"/>
        </w:rPr>
        <w:t>80</w:t>
      </w:r>
      <w:r>
        <w:rPr>
          <w:rFonts w:eastAsia="仿宋_GB2312"/>
          <w:sz w:val="32"/>
          <w:szCs w:val="32"/>
        </w:rPr>
        <w:t>万元。（备注：根据政府采购预算表的采购目录</w:t>
      </w:r>
      <w:r>
        <w:rPr>
          <w:rFonts w:eastAsia="仿宋_GB2312"/>
          <w:sz w:val="32"/>
          <w:szCs w:val="32"/>
        </w:rPr>
        <w:lastRenderedPageBreak/>
        <w:t>名称，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开头为货物类，</w:t>
      </w:r>
      <w:r>
        <w:rPr>
          <w:rFonts w:eastAsia="仿宋_GB2312"/>
          <w:sz w:val="32"/>
          <w:szCs w:val="32"/>
        </w:rPr>
        <w:t>B</w:t>
      </w:r>
      <w:r>
        <w:rPr>
          <w:rFonts w:eastAsia="仿宋_GB2312"/>
          <w:sz w:val="32"/>
          <w:szCs w:val="32"/>
        </w:rPr>
        <w:t>开头为工程类，</w:t>
      </w:r>
      <w:r>
        <w:rPr>
          <w:rFonts w:eastAsia="仿宋_GB2312"/>
          <w:sz w:val="32"/>
          <w:szCs w:val="32"/>
        </w:rPr>
        <w:t>C</w:t>
      </w:r>
      <w:r>
        <w:rPr>
          <w:rFonts w:eastAsia="仿宋_GB2312"/>
          <w:sz w:val="32"/>
          <w:szCs w:val="32"/>
        </w:rPr>
        <w:t>开头为服务类）。</w:t>
      </w:r>
    </w:p>
    <w:p w14:paraId="5F5DED07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eastAsia="仿宋_GB2312"/>
          <w:sz w:val="32"/>
          <w:szCs w:val="32"/>
        </w:rPr>
        <w:t>日，本部门共有办公及业务用房</w:t>
      </w:r>
      <w:r>
        <w:rPr>
          <w:rFonts w:eastAsia="仿宋_GB2312" w:hint="eastAsia"/>
          <w:sz w:val="32"/>
          <w:szCs w:val="32"/>
        </w:rPr>
        <w:t>1000</w:t>
      </w:r>
      <w:r>
        <w:rPr>
          <w:rFonts w:eastAsia="仿宋_GB2312"/>
          <w:sz w:val="32"/>
          <w:szCs w:val="32"/>
        </w:rPr>
        <w:t>平方米；车辆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辆，其中一般公务用车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辆；单位价值</w:t>
      </w:r>
      <w:r>
        <w:rPr>
          <w:rFonts w:eastAsia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万以上大型设备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辆，预算安排购置价值</w:t>
      </w:r>
      <w:r>
        <w:rPr>
          <w:rFonts w:eastAsia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万以上大型设备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</w:p>
    <w:p w14:paraId="315B0CCC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eastAsia="仿宋_GB2312" w:hint="eastAsia"/>
          <w:sz w:val="32"/>
          <w:szCs w:val="32"/>
        </w:rPr>
        <w:t>48.84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eastAsia="仿宋_GB2312" w:hint="eastAsia"/>
          <w:sz w:val="32"/>
          <w:szCs w:val="32"/>
        </w:rPr>
        <w:t>34.24</w:t>
      </w:r>
      <w:r>
        <w:rPr>
          <w:rFonts w:eastAsia="仿宋_GB2312"/>
          <w:sz w:val="32"/>
          <w:szCs w:val="32"/>
        </w:rPr>
        <w:t>万元，项目支出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14.6</w:t>
      </w:r>
      <w:r>
        <w:rPr>
          <w:rFonts w:eastAsia="仿宋_GB2312"/>
          <w:sz w:val="32"/>
          <w:szCs w:val="32"/>
        </w:rPr>
        <w:t>万元（详见附表）。</w:t>
      </w:r>
      <w:r>
        <w:rPr>
          <w:rFonts w:eastAsia="仿宋_GB2312"/>
          <w:sz w:val="32"/>
          <w:szCs w:val="32"/>
        </w:rPr>
        <w:t> </w:t>
      </w:r>
    </w:p>
    <w:p w14:paraId="0D06AD21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</w:t>
      </w:r>
      <w:r>
        <w:rPr>
          <w:rFonts w:eastAsia="楷体_GB2312"/>
          <w:bCs/>
          <w:sz w:val="32"/>
          <w:szCs w:val="32"/>
        </w:rPr>
        <w:t>“</w:t>
      </w:r>
      <w:r>
        <w:rPr>
          <w:rFonts w:eastAsia="楷体_GB2312"/>
          <w:bCs/>
          <w:sz w:val="32"/>
          <w:szCs w:val="32"/>
        </w:rPr>
        <w:t>三公</w:t>
      </w:r>
      <w:r>
        <w:rPr>
          <w:rFonts w:eastAsia="楷体_GB2312"/>
          <w:bCs/>
          <w:sz w:val="32"/>
          <w:szCs w:val="32"/>
        </w:rPr>
        <w:t>”</w:t>
      </w:r>
      <w:r>
        <w:rPr>
          <w:rFonts w:eastAsia="楷体_GB2312"/>
          <w:bCs/>
          <w:sz w:val="32"/>
          <w:szCs w:val="32"/>
        </w:rPr>
        <w:t>经费情况：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</w:t>
      </w:r>
      <w:r>
        <w:rPr>
          <w:rFonts w:eastAsia="仿宋_GB2312" w:hint="eastAsia"/>
          <w:sz w:val="32"/>
          <w:szCs w:val="32"/>
        </w:rPr>
        <w:t>0.5</w:t>
      </w:r>
      <w:r>
        <w:rPr>
          <w:rFonts w:eastAsia="仿宋_GB2312"/>
          <w:sz w:val="32"/>
          <w:szCs w:val="32"/>
        </w:rPr>
        <w:t>万元，其中：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因公出国（境）费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公务用车购置及运行费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公务接待费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0.5</w:t>
      </w:r>
      <w:r>
        <w:rPr>
          <w:rFonts w:eastAsia="仿宋_GB2312"/>
          <w:sz w:val="32"/>
          <w:szCs w:val="32"/>
        </w:rPr>
        <w:t>万元。</w:t>
      </w:r>
    </w:p>
    <w:p w14:paraId="542C753F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经费预算数比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年增加（减少）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489ADCCF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14:paraId="7815D2C1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784322FB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42A1F48A" w14:textId="77777777" w:rsidR="00493EA1" w:rsidRDefault="00493EA1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</w:p>
    <w:p w14:paraId="5A2F27A0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黑体" w:hAnsi="黑体"/>
          <w:bCs/>
          <w:sz w:val="32"/>
          <w:szCs w:val="32"/>
        </w:rPr>
      </w:pPr>
      <w:r>
        <w:rPr>
          <w:rFonts w:eastAsia="黑体" w:hAnsi="黑体" w:hint="eastAsia"/>
          <w:bCs/>
          <w:sz w:val="32"/>
          <w:szCs w:val="32"/>
        </w:rPr>
        <w:t xml:space="preserve">     </w:t>
      </w:r>
      <w:r>
        <w:rPr>
          <w:rFonts w:eastAsia="仿宋" w:hAnsi="仿宋"/>
          <w:color w:val="000000"/>
          <w:sz w:val="32"/>
          <w:szCs w:val="32"/>
        </w:rPr>
        <w:t>本单位</w:t>
      </w:r>
      <w:r>
        <w:rPr>
          <w:rFonts w:eastAsia="仿宋"/>
          <w:color w:val="000000"/>
          <w:sz w:val="32"/>
          <w:szCs w:val="32"/>
        </w:rPr>
        <w:t>202</w:t>
      </w:r>
      <w:r>
        <w:rPr>
          <w:rFonts w:eastAsia="仿宋" w:hint="eastAsia"/>
          <w:color w:val="000000"/>
          <w:sz w:val="32"/>
          <w:szCs w:val="32"/>
        </w:rPr>
        <w:t>4</w:t>
      </w:r>
      <w:r>
        <w:rPr>
          <w:rFonts w:eastAsia="仿宋" w:hAnsi="仿宋"/>
          <w:color w:val="000000"/>
          <w:sz w:val="32"/>
          <w:szCs w:val="32"/>
        </w:rPr>
        <w:t>年预算未安排政府性基金收支预算、未安排纳入专户管理的非税收入拨款预算</w:t>
      </w:r>
      <w:r>
        <w:rPr>
          <w:rFonts w:eastAsia="仿宋" w:hAnsi="仿宋" w:hint="eastAsia"/>
          <w:color w:val="000000"/>
          <w:sz w:val="32"/>
          <w:szCs w:val="32"/>
        </w:rPr>
        <w:t>,</w:t>
      </w:r>
      <w:r>
        <w:rPr>
          <w:rFonts w:eastAsia="仿宋" w:hAnsi="仿宋" w:hint="eastAsia"/>
          <w:color w:val="000000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政府性基金收支预算</w:t>
      </w:r>
      <w:r>
        <w:rPr>
          <w:rFonts w:eastAsia="仿宋_GB2312" w:hint="eastAsia"/>
          <w:sz w:val="32"/>
          <w:szCs w:val="32"/>
        </w:rPr>
        <w:t>、国有资本经营收支预算、财政专户管理资金收支预算</w:t>
      </w:r>
      <w:r>
        <w:rPr>
          <w:rFonts w:eastAsia="仿宋" w:hint="eastAsia"/>
          <w:color w:val="000000"/>
          <w:sz w:val="32"/>
          <w:szCs w:val="32"/>
        </w:rPr>
        <w:t>。本</w:t>
      </w:r>
      <w:r>
        <w:rPr>
          <w:rFonts w:eastAsia="仿宋" w:hAnsi="仿宋" w:hint="eastAsia"/>
          <w:color w:val="000000"/>
          <w:sz w:val="32"/>
          <w:szCs w:val="32"/>
        </w:rPr>
        <w:t>单位无门户网站，统一在政府门户网站上公开</w:t>
      </w:r>
      <w:r>
        <w:rPr>
          <w:rFonts w:eastAsia="仿宋" w:hAnsi="仿宋"/>
          <w:color w:val="000000"/>
          <w:sz w:val="32"/>
          <w:szCs w:val="32"/>
        </w:rPr>
        <w:t>。</w:t>
      </w:r>
    </w:p>
    <w:p w14:paraId="5E1008A1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300" w:firstLine="960"/>
        <w:rPr>
          <w:rFonts w:eastAsia="黑体"/>
          <w:bCs/>
          <w:sz w:val="32"/>
          <w:szCs w:val="32"/>
        </w:rPr>
      </w:pPr>
      <w:r>
        <w:rPr>
          <w:rFonts w:eastAsia="黑体" w:hAnsi="黑体"/>
          <w:bCs/>
          <w:sz w:val="32"/>
          <w:szCs w:val="32"/>
        </w:rPr>
        <w:lastRenderedPageBreak/>
        <w:t>八、名词解释</w:t>
      </w:r>
    </w:p>
    <w:p w14:paraId="2827EAB9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财政收入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，按照</w:t>
      </w:r>
      <w:r>
        <w:rPr>
          <w:rFonts w:eastAsia="仿宋_GB2312"/>
          <w:sz w:val="32"/>
          <w:szCs w:val="32"/>
        </w:rPr>
        <w:t>2015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日起施行的新《预算法》，改称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一般公共预算收入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。全市一般公共预算收入由地方收入、上划中央收入、上划省级收入三部分构成。</w:t>
      </w:r>
    </w:p>
    <w:p w14:paraId="1E6473B5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0EB79896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（三）国有资本经营预算</w:t>
      </w:r>
      <w:r>
        <w:rPr>
          <w:rFonts w:eastAsia="仿宋_GB2312"/>
          <w:b/>
          <w:sz w:val="32"/>
          <w:szCs w:val="32"/>
        </w:rPr>
        <w:t xml:space="preserve">: </w:t>
      </w:r>
      <w:r>
        <w:rPr>
          <w:rFonts w:eastAsia="仿宋_GB2312"/>
          <w:sz w:val="32"/>
          <w:szCs w:val="32"/>
        </w:rPr>
        <w:t>是对国有资本收益</w:t>
      </w:r>
      <w:proofErr w:type="gramStart"/>
      <w:r>
        <w:rPr>
          <w:rFonts w:eastAsia="仿宋_GB2312"/>
          <w:sz w:val="32"/>
          <w:szCs w:val="32"/>
        </w:rPr>
        <w:t>作出</w:t>
      </w:r>
      <w:proofErr w:type="gramEnd"/>
      <w:r>
        <w:rPr>
          <w:rFonts w:eastAsia="仿宋_GB2312"/>
          <w:sz w:val="32"/>
          <w:szCs w:val="32"/>
        </w:rPr>
        <w:t>支出安排的收支预算。应当按照收支平衡的原则编制，不列赤字，并安排资金调入一般公共预算。</w:t>
      </w:r>
    </w:p>
    <w:p w14:paraId="34655DF4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 w14:paraId="2FD21A9B" w14:textId="77777777" w:rsidR="00493EA1" w:rsidRDefault="00493EA1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</w:t>
      </w:r>
      <w:r>
        <w:rPr>
          <w:rFonts w:eastAsia="仿宋_GB2312"/>
          <w:b/>
          <w:sz w:val="32"/>
          <w:szCs w:val="32"/>
        </w:rPr>
        <w:t>三公</w:t>
      </w:r>
      <w:r>
        <w:rPr>
          <w:rFonts w:eastAsia="仿宋_GB2312"/>
          <w:b/>
          <w:sz w:val="32"/>
          <w:szCs w:val="32"/>
        </w:rPr>
        <w:t>”</w:t>
      </w:r>
      <w:r>
        <w:rPr>
          <w:rFonts w:eastAsia="仿宋_GB2312"/>
          <w:b/>
          <w:sz w:val="32"/>
          <w:szCs w:val="32"/>
        </w:rPr>
        <w:t>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eastAsia="仿宋_GB2312"/>
          <w:sz w:val="32"/>
          <w:szCs w:val="32"/>
        </w:rPr>
        <w:br/>
      </w:r>
      <w:r>
        <w:rPr>
          <w:rFonts w:eastAsia="仿宋_GB2312"/>
          <w:b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</w:t>
      </w:r>
      <w:r>
        <w:rPr>
          <w:rFonts w:eastAsia="仿宋_GB2312"/>
          <w:sz w:val="32"/>
          <w:szCs w:val="32"/>
        </w:rPr>
        <w:lastRenderedPageBreak/>
        <w:t>费、日常维修费、专用材料费及一般设备购置费、办公用房水电费、公务用车运行维护费及其他费用。</w:t>
      </w:r>
    </w:p>
    <w:p w14:paraId="2A53724B" w14:textId="77777777" w:rsidR="0040173C" w:rsidRDefault="0040173C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sectPr w:rsidR="0040173C">
      <w:headerReference w:type="default" r:id="rId7"/>
      <w:footerReference w:type="even" r:id="rId8"/>
      <w:footerReference w:type="default" r:id="rId9"/>
      <w:pgSz w:w="11906" w:h="16838"/>
      <w:pgMar w:top="2098" w:right="1531" w:bottom="1985" w:left="1531" w:header="851" w:footer="1588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D1907" w14:textId="77777777" w:rsidR="0040173C" w:rsidRDefault="0040173C">
      <w:r>
        <w:separator/>
      </w:r>
    </w:p>
  </w:endnote>
  <w:endnote w:type="continuationSeparator" w:id="0">
    <w:p w14:paraId="0ACE51E7" w14:textId="77777777" w:rsidR="0040173C" w:rsidRDefault="004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1B30F" w14:textId="77777777" w:rsidR="00493EA1" w:rsidRDefault="00493EA1">
    <w:pPr>
      <w:pStyle w:val="aa"/>
      <w:framePr w:wrap="around" w:vAnchor="text" w:hAnchor="margin" w:xAlign="outside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 xml:space="preserve"> </w:t>
    </w:r>
    <w:r>
      <w:fldChar w:fldCharType="end"/>
    </w:r>
  </w:p>
  <w:p w14:paraId="2EEF0CA9" w14:textId="77777777" w:rsidR="00493EA1" w:rsidRDefault="00493EA1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299F" w14:textId="77777777" w:rsidR="00493EA1" w:rsidRDefault="00493EA1">
    <w:pPr>
      <w:pStyle w:val="aa"/>
      <w:framePr w:wrap="around" w:vAnchor="text" w:hAnchor="margin" w:xAlign="outside" w:y="1"/>
      <w:rPr>
        <w:rStyle w:val="ad"/>
        <w:rFonts w:ascii="宋体" w:hint="eastAsia"/>
        <w:sz w:val="28"/>
        <w:szCs w:val="28"/>
      </w:rPr>
    </w:pPr>
    <w:r>
      <w:rPr>
        <w:rStyle w:val="ad"/>
        <w:rFonts w:ascii="宋体" w:hint="eastAsia"/>
        <w:color w:val="FFFFFF"/>
        <w:sz w:val="28"/>
        <w:szCs w:val="28"/>
      </w:rPr>
      <w:t>—</w:t>
    </w:r>
    <w:r>
      <w:rPr>
        <w:rStyle w:val="ad"/>
        <w:rFonts w:ascii="宋体" w:hint="eastAsia"/>
        <w:sz w:val="28"/>
        <w:szCs w:val="28"/>
      </w:rPr>
      <w:t>—</w:t>
    </w:r>
    <w:r>
      <w:rPr>
        <w:rStyle w:val="ad"/>
        <w:rFonts w:ascii="宋体" w:hint="eastAsia"/>
        <w:sz w:val="28"/>
        <w:szCs w:val="28"/>
      </w:rPr>
      <w:t xml:space="preserve"> </w:t>
    </w:r>
    <w:r>
      <w:rPr>
        <w:rFonts w:ascii="宋体" w:hint="eastAsia"/>
        <w:sz w:val="28"/>
        <w:szCs w:val="28"/>
      </w:rPr>
      <w:fldChar w:fldCharType="begin"/>
    </w:r>
    <w:r>
      <w:rPr>
        <w:rStyle w:val="ad"/>
        <w:rFonts w:ascii="宋体" w:hint="eastAsia"/>
        <w:sz w:val="28"/>
        <w:szCs w:val="28"/>
      </w:rPr>
      <w:instrText xml:space="preserve">PAGE  </w:instrText>
    </w:r>
    <w:r>
      <w:rPr>
        <w:rFonts w:ascii="宋体" w:hint="eastAsia"/>
        <w:sz w:val="28"/>
        <w:szCs w:val="28"/>
      </w:rPr>
      <w:fldChar w:fldCharType="separate"/>
    </w:r>
    <w:r>
      <w:rPr>
        <w:rStyle w:val="ad"/>
        <w:rFonts w:ascii="宋体"/>
        <w:sz w:val="28"/>
        <w:szCs w:val="28"/>
        <w:lang w:val="en-US" w:eastAsia="zh-CN"/>
      </w:rPr>
      <w:t>2</w:t>
    </w:r>
    <w:r>
      <w:rPr>
        <w:rFonts w:ascii="宋体" w:hint="eastAsia"/>
        <w:sz w:val="28"/>
        <w:szCs w:val="28"/>
      </w:rPr>
      <w:fldChar w:fldCharType="end"/>
    </w:r>
    <w:r>
      <w:rPr>
        <w:rStyle w:val="ad"/>
        <w:rFonts w:ascii="宋体" w:hint="eastAsia"/>
        <w:sz w:val="28"/>
        <w:szCs w:val="28"/>
      </w:rPr>
      <w:t xml:space="preserve"> </w:t>
    </w:r>
    <w:r>
      <w:rPr>
        <w:rStyle w:val="ad"/>
        <w:rFonts w:ascii="宋体" w:hint="eastAsia"/>
        <w:sz w:val="28"/>
        <w:szCs w:val="28"/>
      </w:rPr>
      <w:t>—</w:t>
    </w:r>
    <w:r>
      <w:rPr>
        <w:rStyle w:val="ad"/>
        <w:rFonts w:ascii="宋体" w:hint="eastAsia"/>
        <w:color w:val="FFFFFF"/>
        <w:sz w:val="28"/>
        <w:szCs w:val="28"/>
      </w:rPr>
      <w:t>—</w:t>
    </w:r>
  </w:p>
  <w:p w14:paraId="46F697EC" w14:textId="77777777" w:rsidR="00493EA1" w:rsidRDefault="00493EA1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951AF" w14:textId="77777777" w:rsidR="0040173C" w:rsidRDefault="0040173C">
      <w:r>
        <w:separator/>
      </w:r>
    </w:p>
  </w:footnote>
  <w:footnote w:type="continuationSeparator" w:id="0">
    <w:p w14:paraId="54BF2CF0" w14:textId="77777777" w:rsidR="0040173C" w:rsidRDefault="00401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43FCC" w14:textId="77777777" w:rsidR="00493EA1" w:rsidRDefault="00493EA1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684F0D5"/>
    <w:multiLevelType w:val="singleLevel"/>
    <w:tmpl w:val="B684F0D5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09387F8"/>
    <w:multiLevelType w:val="singleLevel"/>
    <w:tmpl w:val="609387F8"/>
    <w:lvl w:ilvl="0">
      <w:start w:val="6"/>
      <w:numFmt w:val="chineseCounting"/>
      <w:suff w:val="nothing"/>
      <w:lvlText w:val="%1、"/>
      <w:lvlJc w:val="left"/>
    </w:lvl>
  </w:abstractNum>
  <w:num w:numId="1" w16cid:durableId="779030749">
    <w:abstractNumId w:val="1"/>
  </w:num>
  <w:num w:numId="2" w16cid:durableId="88201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597"/>
  <w:displayHorizont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E5MGJlOTRhMDY4ODFkOWZjYTlhMjgxYWI2MTNkNGI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C3689"/>
    <w:rsid w:val="002D3CE8"/>
    <w:rsid w:val="002F7AA3"/>
    <w:rsid w:val="003501B5"/>
    <w:rsid w:val="003504E8"/>
    <w:rsid w:val="00363614"/>
    <w:rsid w:val="00373BE7"/>
    <w:rsid w:val="003A1BB9"/>
    <w:rsid w:val="003C2973"/>
    <w:rsid w:val="0040173C"/>
    <w:rsid w:val="00401FB6"/>
    <w:rsid w:val="00430A9C"/>
    <w:rsid w:val="00433ED6"/>
    <w:rsid w:val="00435B70"/>
    <w:rsid w:val="00445518"/>
    <w:rsid w:val="0045726B"/>
    <w:rsid w:val="004670F6"/>
    <w:rsid w:val="00474F5A"/>
    <w:rsid w:val="00493EA1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64BEA"/>
    <w:rsid w:val="009B79D0"/>
    <w:rsid w:val="009E3264"/>
    <w:rsid w:val="009F6947"/>
    <w:rsid w:val="00A00F31"/>
    <w:rsid w:val="00A01ED1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D7232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63418"/>
    <w:rsid w:val="00F9083D"/>
    <w:rsid w:val="00FA3895"/>
    <w:rsid w:val="00FB5286"/>
    <w:rsid w:val="00FB7A2D"/>
    <w:rsid w:val="01046419"/>
    <w:rsid w:val="020D6941"/>
    <w:rsid w:val="11D861DF"/>
    <w:rsid w:val="13947AD3"/>
    <w:rsid w:val="158A2658"/>
    <w:rsid w:val="16B14386"/>
    <w:rsid w:val="1871248E"/>
    <w:rsid w:val="1AFD5B77"/>
    <w:rsid w:val="1C1C77F0"/>
    <w:rsid w:val="1D35335A"/>
    <w:rsid w:val="1D7F02EE"/>
    <w:rsid w:val="1D8F3C53"/>
    <w:rsid w:val="1E5932A8"/>
    <w:rsid w:val="2165505F"/>
    <w:rsid w:val="24227894"/>
    <w:rsid w:val="28D23530"/>
    <w:rsid w:val="2B083239"/>
    <w:rsid w:val="2BA030C2"/>
    <w:rsid w:val="2BD433D6"/>
    <w:rsid w:val="2FE46D20"/>
    <w:rsid w:val="32A9256B"/>
    <w:rsid w:val="32AE6AA0"/>
    <w:rsid w:val="32DB1233"/>
    <w:rsid w:val="3330097C"/>
    <w:rsid w:val="35814314"/>
    <w:rsid w:val="36952654"/>
    <w:rsid w:val="36BB1984"/>
    <w:rsid w:val="37DA1C37"/>
    <w:rsid w:val="39E529B5"/>
    <w:rsid w:val="3A5510BC"/>
    <w:rsid w:val="3A55415D"/>
    <w:rsid w:val="3CF864FD"/>
    <w:rsid w:val="3D475E43"/>
    <w:rsid w:val="3D823F0E"/>
    <w:rsid w:val="3E1C4D32"/>
    <w:rsid w:val="3FC01EDD"/>
    <w:rsid w:val="40426D63"/>
    <w:rsid w:val="4060496F"/>
    <w:rsid w:val="42C4798B"/>
    <w:rsid w:val="4496707C"/>
    <w:rsid w:val="45AA34E7"/>
    <w:rsid w:val="4BAD15EE"/>
    <w:rsid w:val="4C1F1C7B"/>
    <w:rsid w:val="4CF55F1E"/>
    <w:rsid w:val="4DCD5EF0"/>
    <w:rsid w:val="4E3F2145"/>
    <w:rsid w:val="51593E0B"/>
    <w:rsid w:val="519B63B5"/>
    <w:rsid w:val="52930BE9"/>
    <w:rsid w:val="541A704A"/>
    <w:rsid w:val="54846CD3"/>
    <w:rsid w:val="55E90F00"/>
    <w:rsid w:val="58F2629D"/>
    <w:rsid w:val="5C3F77E0"/>
    <w:rsid w:val="5C4200CE"/>
    <w:rsid w:val="5C79326A"/>
    <w:rsid w:val="5DFB707D"/>
    <w:rsid w:val="612A51A9"/>
    <w:rsid w:val="614B7113"/>
    <w:rsid w:val="680E1037"/>
    <w:rsid w:val="691F2659"/>
    <w:rsid w:val="6AF66E49"/>
    <w:rsid w:val="6DE273CB"/>
    <w:rsid w:val="72CA214F"/>
    <w:rsid w:val="74824FCD"/>
    <w:rsid w:val="7627167B"/>
    <w:rsid w:val="76E316D1"/>
    <w:rsid w:val="791752BB"/>
    <w:rsid w:val="79E77ECB"/>
    <w:rsid w:val="7BD80ACC"/>
    <w:rsid w:val="7C4C19A1"/>
    <w:rsid w:val="7E69341C"/>
    <w:rsid w:val="7E97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B79AFA0"/>
  <w15:chartTrackingRefBased/>
  <w15:docId w15:val="{91BC6131-F9A3-40BC-B048-04E1D20B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Calibri" w:hAnsi="Calibri"/>
      <w:szCs w:val="20"/>
    </w:rPr>
  </w:style>
  <w:style w:type="paragraph" w:styleId="a4">
    <w:name w:val="Body Text"/>
    <w:basedOn w:val="a"/>
    <w:pPr>
      <w:spacing w:line="400" w:lineRule="atLeast"/>
    </w:pPr>
    <w:rPr>
      <w:rFonts w:ascii="楷体_GB2312" w:eastAsia="楷体_GB2312"/>
      <w:sz w:val="32"/>
    </w:rPr>
  </w:style>
  <w:style w:type="paragraph" w:styleId="a5">
    <w:name w:val="Body Text Indent"/>
    <w:basedOn w:val="a"/>
    <w:pPr>
      <w:spacing w:line="360" w:lineRule="auto"/>
      <w:ind w:firstLineChars="200" w:firstLine="200"/>
    </w:pPr>
    <w:rPr>
      <w:rFonts w:ascii="方正仿宋_GBK" w:eastAsia="方正仿宋_GBK"/>
      <w:sz w:val="30"/>
    </w:rPr>
  </w:style>
  <w:style w:type="paragraph" w:styleId="a6">
    <w:name w:val="Plain Text"/>
    <w:basedOn w:val="a"/>
    <w:rPr>
      <w:rFonts w:ascii="宋体" w:hAnsi="Courier New"/>
    </w:rPr>
  </w:style>
  <w:style w:type="paragraph" w:styleId="a7">
    <w:name w:val="Date"/>
    <w:basedOn w:val="a"/>
    <w:next w:val="a"/>
    <w:link w:val="a8"/>
    <w:pPr>
      <w:ind w:leftChars="2500" w:left="100"/>
    </w:pPr>
  </w:style>
  <w:style w:type="character" w:customStyle="1" w:styleId="a8">
    <w:name w:val="日期 字符"/>
    <w:link w:val="a7"/>
    <w:rPr>
      <w:rFonts w:eastAsia="宋体"/>
      <w:kern w:val="2"/>
      <w:sz w:val="21"/>
      <w:szCs w:val="24"/>
    </w:r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ad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2786</Words>
  <Characters>357</Characters>
  <Application>Microsoft Office Word</Application>
  <DocSecurity>0</DocSecurity>
  <Lines>2</Lines>
  <Paragraphs>6</Paragraphs>
  <ScaleCrop>false</ScaleCrop>
  <Company>h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此件拟比照国务院办公厅发文由省政府办公厅转发</dc:title>
  <dc:subject/>
  <dc:creator>lzlyc</dc:creator>
  <cp:keywords/>
  <cp:lastModifiedBy>用户117</cp:lastModifiedBy>
  <cp:revision>2</cp:revision>
  <cp:lastPrinted>2023-02-06T09:18:00Z</cp:lastPrinted>
  <dcterms:created xsi:type="dcterms:W3CDTF">2024-05-08T07:28:00Z</dcterms:created>
  <dcterms:modified xsi:type="dcterms:W3CDTF">2024-05-08T07:28:00Z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FEFECEBD8E074E3B84593E4093CD9E72_13</vt:lpwstr>
  </property>
</Properties>
</file>