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C764F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2E237C08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225A15C0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75012E3B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49577236" w14:textId="77777777" w:rsidR="008B6B00" w:rsidRDefault="008B6B00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 w:hint="eastAsia"/>
          <w:bCs/>
          <w:sz w:val="84"/>
          <w:szCs w:val="84"/>
        </w:rPr>
        <w:t>醴陵市军队离休退休</w:t>
      </w:r>
      <w:r>
        <w:rPr>
          <w:rFonts w:eastAsia="方正小标宋简体" w:hint="eastAsia"/>
          <w:bCs/>
          <w:sz w:val="84"/>
          <w:szCs w:val="84"/>
        </w:rPr>
        <w:t xml:space="preserve">  </w:t>
      </w:r>
      <w:r>
        <w:rPr>
          <w:rFonts w:eastAsia="方正小标宋简体" w:hint="eastAsia"/>
          <w:bCs/>
          <w:sz w:val="84"/>
          <w:szCs w:val="84"/>
        </w:rPr>
        <w:t>干部休养所</w:t>
      </w:r>
      <w:r>
        <w:rPr>
          <w:rFonts w:eastAsia="方正小标宋简体" w:hint="eastAsia"/>
          <w:bCs/>
          <w:sz w:val="84"/>
          <w:szCs w:val="84"/>
        </w:rPr>
        <w:t xml:space="preserve">           </w:t>
      </w:r>
      <w:r>
        <w:rPr>
          <w:rFonts w:eastAsia="方正小标宋简体" w:hint="eastAsia"/>
          <w:bCs/>
          <w:sz w:val="84"/>
          <w:szCs w:val="84"/>
        </w:rPr>
        <w:t>2024</w:t>
      </w:r>
      <w:r>
        <w:rPr>
          <w:rFonts w:eastAsia="方正小标宋简体"/>
          <w:bCs/>
          <w:sz w:val="84"/>
          <w:szCs w:val="84"/>
        </w:rPr>
        <w:t>年部门预算</w:t>
      </w:r>
    </w:p>
    <w:p w14:paraId="3AC5674C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21894BE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40F1776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203ECED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BA4F885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2DED78A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9FF9F13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E8682DA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956D536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33E67A9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C1B9F93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AC5BACB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目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eastAsia="黑体" w:hint="eastAsia"/>
          <w:bCs/>
          <w:sz w:val="32"/>
          <w:szCs w:val="32"/>
        </w:rPr>
        <w:t xml:space="preserve"> </w:t>
      </w:r>
      <w:r>
        <w:rPr>
          <w:rFonts w:eastAsia="黑体"/>
          <w:bCs/>
          <w:sz w:val="32"/>
          <w:szCs w:val="32"/>
        </w:rPr>
        <w:t>录</w:t>
      </w:r>
    </w:p>
    <w:p w14:paraId="6E9BE944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部门预算公开说明</w:t>
      </w:r>
    </w:p>
    <w:p w14:paraId="6E50C8A4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2C2E2DFF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02A75134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67E2E8E4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070D6B18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28D2304B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2293660B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0BBE81B3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2682715E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7543E59B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48CC6FEE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65EEEAC8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19B1D506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5645FCE7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56040CD3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746CCB7F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0CC7C6F8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</w:t>
      </w:r>
    </w:p>
    <w:p w14:paraId="6728C712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2269F979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56945B11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1476794A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lastRenderedPageBreak/>
        <w:t>第二部分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部门预算公开表格</w:t>
      </w:r>
    </w:p>
    <w:p w14:paraId="2017C4C1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（一）部门收支总表</w:t>
      </w:r>
    </w:p>
    <w:p w14:paraId="4AE3F4C8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（二）部门收入总表</w:t>
      </w:r>
    </w:p>
    <w:p w14:paraId="2632803D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（三）部门支出总表</w:t>
      </w:r>
    </w:p>
    <w:p w14:paraId="7A6E66FE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78721F5F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4D2A7E84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（六）财政拨款收支总表</w:t>
      </w:r>
    </w:p>
    <w:p w14:paraId="7244634B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（七）一般</w:t>
      </w:r>
      <w:r>
        <w:rPr>
          <w:rFonts w:eastAsia="仿宋_GB2312" w:hAnsi="仿宋_GB2312" w:hint="eastAsia"/>
          <w:sz w:val="32"/>
          <w:szCs w:val="32"/>
        </w:rPr>
        <w:t>公共</w:t>
      </w:r>
      <w:r>
        <w:rPr>
          <w:rFonts w:eastAsia="仿宋_GB2312" w:hAnsi="仿宋_GB2312"/>
          <w:sz w:val="32"/>
          <w:szCs w:val="32"/>
        </w:rPr>
        <w:t>预算支出表</w:t>
      </w:r>
    </w:p>
    <w:p w14:paraId="44A2302D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 w:hint="eastAsia"/>
          <w:sz w:val="32"/>
          <w:szCs w:val="32"/>
        </w:rPr>
        <w:t>八</w:t>
      </w:r>
      <w:r>
        <w:rPr>
          <w:rFonts w:eastAsia="仿宋_GB2312" w:hAnsi="仿宋_GB2312"/>
          <w:sz w:val="32"/>
          <w:szCs w:val="32"/>
        </w:rPr>
        <w:t>）一般</w:t>
      </w:r>
      <w:r>
        <w:rPr>
          <w:rFonts w:eastAsia="仿宋_GB2312" w:hAnsi="仿宋_GB2312" w:hint="eastAsia"/>
          <w:sz w:val="32"/>
          <w:szCs w:val="32"/>
        </w:rPr>
        <w:t>公共</w:t>
      </w:r>
      <w:r>
        <w:rPr>
          <w:rFonts w:eastAsia="仿宋_GB2312" w:hAnsi="仿宋_GB2312"/>
          <w:sz w:val="32"/>
          <w:szCs w:val="32"/>
        </w:rPr>
        <w:t>预算</w:t>
      </w:r>
      <w:r>
        <w:rPr>
          <w:rFonts w:eastAsia="仿宋_GB2312" w:hAnsi="仿宋_GB2312" w:hint="eastAsia"/>
          <w:sz w:val="32"/>
          <w:szCs w:val="32"/>
        </w:rPr>
        <w:t>基本</w:t>
      </w:r>
      <w:r>
        <w:rPr>
          <w:rFonts w:eastAsia="仿宋_GB2312" w:hAnsi="仿宋_GB2312"/>
          <w:sz w:val="32"/>
          <w:szCs w:val="32"/>
        </w:rPr>
        <w:t>支出表</w:t>
      </w:r>
    </w:p>
    <w:p w14:paraId="1D1F18F9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（九）工资福利（政府预算）</w:t>
      </w:r>
    </w:p>
    <w:p w14:paraId="4D0DCE24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（十）工资福利</w:t>
      </w:r>
    </w:p>
    <w:p w14:paraId="25AA1212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088411F6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（十二）个人家庭</w:t>
      </w:r>
    </w:p>
    <w:p w14:paraId="4DB1C08A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3734547C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（十四）商品服务</w:t>
      </w:r>
    </w:p>
    <w:p w14:paraId="6D99F787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（十五）三公经费</w:t>
      </w:r>
    </w:p>
    <w:p w14:paraId="46B9F81E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（十六）政府性基金</w:t>
      </w:r>
    </w:p>
    <w:p w14:paraId="67707D53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6184BE9B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（十八）政府性基金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3C9117E6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（十九）国有资本经营预算</w:t>
      </w:r>
    </w:p>
    <w:p w14:paraId="254EB95C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（二十）财政专户管理资金</w:t>
      </w:r>
    </w:p>
    <w:p w14:paraId="5829B9FD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（二十一）专项清单</w:t>
      </w:r>
    </w:p>
    <w:p w14:paraId="53D10842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lastRenderedPageBreak/>
        <w:t>（二十二）项目支出绩效目标表</w:t>
      </w:r>
    </w:p>
    <w:p w14:paraId="1536B4A8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（二十三）整体支出绩效目标表</w:t>
      </w:r>
      <w:r>
        <w:rPr>
          <w:rFonts w:eastAsia="仿宋_GB2312"/>
          <w:sz w:val="32"/>
          <w:szCs w:val="32"/>
        </w:rPr>
        <w:t xml:space="preserve"> </w:t>
      </w:r>
    </w:p>
    <w:p w14:paraId="6EBD3AFD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6C8CF152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612C8E7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9B23855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5527FCCE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A1A4233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5C6A96C9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00278B65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081B442A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1912A1A7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AD053D4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252CEA9C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73124D5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35EE821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2AFC1148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232FC216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A35920B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43097D8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073E3062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7D2DD44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6F7F6659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第一部分：</w:t>
      </w:r>
    </w:p>
    <w:p w14:paraId="05864CDC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0C3F5663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方正小标宋简体" w:hint="eastAsia"/>
          <w:bCs/>
          <w:sz w:val="44"/>
          <w:szCs w:val="44"/>
        </w:rPr>
        <w:t>醴陵市军队离休退休干部休养所</w:t>
      </w:r>
      <w:r>
        <w:rPr>
          <w:rFonts w:eastAsia="方正小标宋简体" w:hint="eastAsia"/>
          <w:bCs/>
          <w:sz w:val="44"/>
          <w:szCs w:val="44"/>
        </w:rPr>
        <w:t xml:space="preserve">          </w:t>
      </w:r>
      <w:r>
        <w:rPr>
          <w:rFonts w:eastAsia="方正小标宋简体" w:hint="eastAsia"/>
          <w:bCs/>
          <w:sz w:val="44"/>
          <w:szCs w:val="44"/>
        </w:rPr>
        <w:t>2024</w:t>
      </w:r>
      <w:r>
        <w:rPr>
          <w:rFonts w:eastAsia="方正小标宋简体"/>
          <w:bCs/>
          <w:sz w:val="44"/>
          <w:szCs w:val="44"/>
        </w:rPr>
        <w:t>年部门预算说明</w:t>
      </w:r>
    </w:p>
    <w:p w14:paraId="74E1CBDC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1556A418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部门职能职责</w:t>
      </w:r>
    </w:p>
    <w:p w14:paraId="37E1F939" w14:textId="77777777" w:rsidR="008B6B00" w:rsidRDefault="008B6B00">
      <w:pPr>
        <w:spacing w:line="560" w:lineRule="exact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负责全市军队转业干部、复员干部、离休退休干部、退役士兵和无军籍退休退职职工的移交安置工作。</w:t>
      </w:r>
    </w:p>
    <w:p w14:paraId="7322C4A3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</w:rPr>
        <w:t>组织协调落实全市移交地方的离休退休军人、符合条件的其他退役军人和无军籍退休退职职工的住房保障工作，以及退役军人医疗保障、社会保险等待遇保障工作。</w:t>
      </w:r>
    </w:p>
    <w:p w14:paraId="17DEA59E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 w14:paraId="53845060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本单位为</w:t>
      </w:r>
      <w:r>
        <w:rPr>
          <w:rFonts w:eastAsia="仿宋_GB2312" w:hint="eastAsia"/>
          <w:sz w:val="32"/>
          <w:szCs w:val="32"/>
        </w:rPr>
        <w:t>醴陵市退役军人事务</w:t>
      </w:r>
      <w:r>
        <w:rPr>
          <w:rFonts w:eastAsia="仿宋_GB2312"/>
          <w:sz w:val="32"/>
          <w:szCs w:val="32"/>
        </w:rPr>
        <w:t>局下属二级预算单位，</w:t>
      </w:r>
      <w:r>
        <w:rPr>
          <w:rFonts w:eastAsia="仿宋_GB2312"/>
          <w:color w:val="000000"/>
          <w:sz w:val="32"/>
          <w:szCs w:val="32"/>
        </w:rPr>
        <w:t>属于</w:t>
      </w:r>
      <w:r>
        <w:rPr>
          <w:rFonts w:eastAsia="仿宋_GB2312" w:hint="eastAsia"/>
          <w:color w:val="000000"/>
          <w:sz w:val="32"/>
          <w:szCs w:val="32"/>
        </w:rPr>
        <w:t>公益一类事业单位</w:t>
      </w:r>
      <w:r>
        <w:rPr>
          <w:rFonts w:eastAsia="仿宋_GB2312"/>
          <w:color w:val="000000"/>
          <w:sz w:val="32"/>
          <w:szCs w:val="32"/>
        </w:rPr>
        <w:t>，共有编制人数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人，实有人数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人；内设</w:t>
      </w:r>
      <w:r>
        <w:rPr>
          <w:rFonts w:ascii="仿宋" w:eastAsia="仿宋" w:hAnsi="仿宋" w:cs="仿宋" w:hint="eastAsia"/>
          <w:sz w:val="32"/>
          <w:szCs w:val="32"/>
        </w:rPr>
        <w:t>部门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个，分别为：办公室、</w:t>
      </w:r>
      <w:r>
        <w:rPr>
          <w:rFonts w:ascii="仿宋" w:eastAsia="仿宋" w:hAnsi="仿宋" w:cs="仿宋" w:hint="eastAsia"/>
          <w:sz w:val="32"/>
          <w:szCs w:val="32"/>
        </w:rPr>
        <w:t>财务室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接待室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160C52A3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71CAEFEF" w14:textId="77777777" w:rsidR="008B6B00" w:rsidRDefault="008B6B00">
      <w:pPr>
        <w:spacing w:line="560" w:lineRule="exact"/>
        <w:ind w:left="7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纳入本部门</w:t>
      </w: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年部门预算编制范围的预算单位包括醴陵</w:t>
      </w:r>
    </w:p>
    <w:p w14:paraId="116390EC" w14:textId="77777777" w:rsidR="008B6B00" w:rsidRDefault="008B6B00">
      <w:pPr>
        <w:spacing w:line="560" w:lineRule="exact"/>
        <w:rPr>
          <w:rFonts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市军队离休退休干部休养所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本单位无下属机构。</w:t>
      </w:r>
    </w:p>
    <w:p w14:paraId="33BB7332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部门收支总体情况</w:t>
      </w:r>
    </w:p>
    <w:p w14:paraId="393F0740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醴陵市军队离休退休干部休养所</w:t>
      </w:r>
      <w:r>
        <w:rPr>
          <w:rFonts w:eastAsia="仿宋_GB2312"/>
          <w:sz w:val="32"/>
          <w:szCs w:val="32"/>
        </w:rPr>
        <w:t>公开的部门预算</w:t>
      </w:r>
      <w:r>
        <w:rPr>
          <w:rFonts w:eastAsia="仿宋_GB2312" w:hint="eastAsia"/>
          <w:sz w:val="32"/>
          <w:szCs w:val="32"/>
        </w:rPr>
        <w:t>为本</w:t>
      </w:r>
      <w:r>
        <w:rPr>
          <w:rFonts w:eastAsia="仿宋_GB2312"/>
          <w:sz w:val="32"/>
          <w:szCs w:val="32"/>
        </w:rPr>
        <w:t>单位汇总预算。收入包括一般公共预算收入、上级财政补助等收入；</w:t>
      </w:r>
      <w:proofErr w:type="gramStart"/>
      <w:r>
        <w:rPr>
          <w:rFonts w:eastAsia="仿宋_GB2312"/>
          <w:sz w:val="32"/>
          <w:szCs w:val="32"/>
        </w:rPr>
        <w:t>支出既</w:t>
      </w:r>
      <w:proofErr w:type="gramEnd"/>
      <w:r>
        <w:rPr>
          <w:rFonts w:eastAsia="仿宋_GB2312"/>
          <w:sz w:val="32"/>
          <w:szCs w:val="32"/>
        </w:rPr>
        <w:t>包括保障单位基本运行的经费，也包括归口管理、</w:t>
      </w:r>
      <w:r>
        <w:rPr>
          <w:rFonts w:eastAsia="仿宋_GB2312"/>
          <w:sz w:val="32"/>
          <w:szCs w:val="32"/>
        </w:rPr>
        <w:lastRenderedPageBreak/>
        <w:t>面向全市分配的专项经费。（详见附表）</w:t>
      </w:r>
    </w:p>
    <w:p w14:paraId="42060408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</w:rPr>
        <w:t>502.16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eastAsia="仿宋_GB2312" w:hint="eastAsia"/>
          <w:sz w:val="32"/>
          <w:szCs w:val="32"/>
        </w:rPr>
        <w:t>74.16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eastAsia="仿宋_GB2312" w:hint="eastAsia"/>
          <w:sz w:val="32"/>
          <w:szCs w:val="32"/>
        </w:rPr>
        <w:t>428</w:t>
      </w:r>
      <w:r>
        <w:rPr>
          <w:rFonts w:eastAsia="仿宋_GB2312"/>
          <w:sz w:val="32"/>
          <w:szCs w:val="32"/>
        </w:rPr>
        <w:t>万元。</w:t>
      </w:r>
      <w:proofErr w:type="gramStart"/>
      <w:r>
        <w:rPr>
          <w:rFonts w:eastAsia="仿宋_GB2312"/>
          <w:sz w:val="32"/>
          <w:szCs w:val="32"/>
        </w:rPr>
        <w:t>因上年</w:t>
      </w:r>
      <w:proofErr w:type="gramEnd"/>
      <w:r>
        <w:rPr>
          <w:rFonts w:eastAsia="仿宋_GB2312"/>
          <w:sz w:val="32"/>
          <w:szCs w:val="32"/>
        </w:rPr>
        <w:t>结转数暂未最终确定，本年度收支预算中均不含上年结转数字。</w:t>
      </w:r>
    </w:p>
    <w:p w14:paraId="7BD58251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</w:rPr>
        <w:t>502.16</w:t>
      </w:r>
      <w:r>
        <w:rPr>
          <w:rFonts w:eastAsia="仿宋_GB2312"/>
          <w:sz w:val="32"/>
          <w:szCs w:val="32"/>
        </w:rPr>
        <w:t>万元，其中，</w:t>
      </w:r>
      <w:r>
        <w:rPr>
          <w:rFonts w:eastAsia="仿宋_GB2312" w:hint="eastAsia"/>
          <w:sz w:val="32"/>
          <w:szCs w:val="32"/>
        </w:rPr>
        <w:t>社会保障和就业支出</w:t>
      </w:r>
      <w:r>
        <w:rPr>
          <w:rFonts w:eastAsia="仿宋_GB2312" w:hint="eastAsia"/>
          <w:sz w:val="32"/>
          <w:szCs w:val="32"/>
        </w:rPr>
        <w:t>495.4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、卫生健康支出</w:t>
      </w:r>
      <w:r>
        <w:rPr>
          <w:rFonts w:eastAsia="仿宋_GB2312" w:hint="eastAsia"/>
          <w:sz w:val="32"/>
          <w:szCs w:val="32"/>
        </w:rPr>
        <w:t>1.97</w:t>
      </w:r>
      <w:r>
        <w:rPr>
          <w:rFonts w:eastAsia="仿宋_GB2312" w:hint="eastAsia"/>
          <w:sz w:val="32"/>
          <w:szCs w:val="32"/>
        </w:rPr>
        <w:t>万元、住房保障支出</w:t>
      </w:r>
      <w:r>
        <w:rPr>
          <w:rFonts w:eastAsia="仿宋_GB2312" w:hint="eastAsia"/>
          <w:sz w:val="32"/>
          <w:szCs w:val="32"/>
        </w:rPr>
        <w:t>4.8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 w14:paraId="48F54E58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</w:t>
      </w:r>
      <w:r>
        <w:rPr>
          <w:rFonts w:eastAsia="仿宋_GB2312"/>
          <w:b/>
          <w:color w:val="000000"/>
          <w:sz w:val="32"/>
          <w:szCs w:val="32"/>
        </w:rPr>
        <w:t>基本支出：</w:t>
      </w:r>
      <w:r>
        <w:rPr>
          <w:rFonts w:eastAsia="仿宋_GB2312" w:hint="eastAsia"/>
          <w:color w:val="000000"/>
          <w:sz w:val="32"/>
          <w:szCs w:val="32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eastAsia="仿宋_GB2312" w:hint="eastAsia"/>
          <w:color w:val="000000"/>
          <w:sz w:val="32"/>
          <w:szCs w:val="32"/>
        </w:rPr>
        <w:t>46.16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</w:t>
      </w:r>
      <w:r>
        <w:rPr>
          <w:rFonts w:eastAsia="仿宋_GB2312"/>
          <w:sz w:val="32"/>
          <w:szCs w:val="32"/>
        </w:rPr>
        <w:t>基本工资</w:t>
      </w:r>
      <w:r>
        <w:rPr>
          <w:rFonts w:eastAsia="仿宋_GB2312" w:hint="eastAsia"/>
          <w:sz w:val="32"/>
          <w:szCs w:val="32"/>
        </w:rPr>
        <w:t>14.76</w:t>
      </w:r>
      <w:r>
        <w:rPr>
          <w:rFonts w:eastAsia="仿宋_GB2312"/>
          <w:sz w:val="32"/>
          <w:szCs w:val="32"/>
        </w:rPr>
        <w:t>万元、津贴补贴</w:t>
      </w:r>
      <w:r>
        <w:rPr>
          <w:rFonts w:eastAsia="仿宋_GB2312" w:hint="eastAsia"/>
          <w:sz w:val="32"/>
          <w:szCs w:val="32"/>
        </w:rPr>
        <w:t>10.98</w:t>
      </w:r>
      <w:r>
        <w:rPr>
          <w:rFonts w:eastAsia="仿宋_GB2312"/>
          <w:sz w:val="32"/>
          <w:szCs w:val="32"/>
        </w:rPr>
        <w:t>万元、</w:t>
      </w:r>
      <w:r>
        <w:rPr>
          <w:rFonts w:eastAsia="仿宋_GB2312" w:hint="eastAsia"/>
          <w:sz w:val="32"/>
          <w:szCs w:val="32"/>
        </w:rPr>
        <w:t>奖金</w:t>
      </w:r>
      <w:r>
        <w:rPr>
          <w:rFonts w:eastAsia="仿宋_GB2312" w:hint="eastAsia"/>
          <w:sz w:val="32"/>
          <w:szCs w:val="32"/>
        </w:rPr>
        <w:t>8.22</w:t>
      </w:r>
      <w:r>
        <w:rPr>
          <w:rFonts w:eastAsia="仿宋_GB2312" w:hint="eastAsia"/>
          <w:sz w:val="32"/>
          <w:szCs w:val="32"/>
        </w:rPr>
        <w:t>万元、</w:t>
      </w:r>
      <w:r>
        <w:rPr>
          <w:rFonts w:eastAsia="仿宋_GB2312"/>
          <w:sz w:val="32"/>
          <w:szCs w:val="32"/>
        </w:rPr>
        <w:t>其他工资福利支出</w:t>
      </w:r>
      <w:r>
        <w:rPr>
          <w:rFonts w:eastAsia="仿宋_GB2312" w:hint="eastAsia"/>
          <w:sz w:val="32"/>
          <w:szCs w:val="32"/>
        </w:rPr>
        <w:t>12.2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等</w:t>
      </w:r>
      <w:r>
        <w:rPr>
          <w:rFonts w:eastAsia="仿宋_GB2312" w:hint="eastAsia"/>
          <w:sz w:val="32"/>
          <w:szCs w:val="32"/>
        </w:rPr>
        <w:t>。</w:t>
      </w:r>
    </w:p>
    <w:p w14:paraId="05CB559F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</w:t>
      </w:r>
      <w:r>
        <w:rPr>
          <w:rFonts w:eastAsia="仿宋_GB2312"/>
          <w:b/>
          <w:color w:val="000000"/>
          <w:sz w:val="32"/>
          <w:szCs w:val="32"/>
        </w:rPr>
        <w:t>项目支出：</w:t>
      </w:r>
      <w:r>
        <w:rPr>
          <w:rFonts w:eastAsia="仿宋_GB2312" w:hint="eastAsia"/>
          <w:color w:val="000000"/>
          <w:sz w:val="32"/>
          <w:szCs w:val="32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eastAsia="仿宋_GB2312" w:hint="eastAsia"/>
          <w:color w:val="000000"/>
          <w:sz w:val="32"/>
          <w:szCs w:val="32"/>
        </w:rPr>
        <w:t>456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</w:p>
    <w:p w14:paraId="64A06B75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）军休人员经费专项</w:t>
      </w:r>
      <w:r>
        <w:rPr>
          <w:rFonts w:eastAsia="仿宋_GB2312" w:hint="eastAsia"/>
          <w:sz w:val="32"/>
          <w:szCs w:val="32"/>
        </w:rPr>
        <w:t>428</w:t>
      </w:r>
      <w:r>
        <w:rPr>
          <w:rFonts w:eastAsia="仿宋_GB2312"/>
          <w:sz w:val="32"/>
          <w:szCs w:val="32"/>
        </w:rPr>
        <w:t>万元。主要用于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年度军休人员退休费及其他福利及开展活动费用</w:t>
      </w:r>
      <w:r>
        <w:rPr>
          <w:rFonts w:eastAsia="仿宋_GB2312" w:hint="eastAsia"/>
          <w:sz w:val="32"/>
          <w:szCs w:val="32"/>
        </w:rPr>
        <w:t>。</w:t>
      </w:r>
    </w:p>
    <w:p w14:paraId="79475845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机构运转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eastAsia="仿宋_GB2312" w:hint="eastAsia"/>
          <w:color w:val="000000"/>
          <w:sz w:val="32"/>
          <w:szCs w:val="32"/>
        </w:rPr>
        <w:t>28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 w:hint="eastAsia"/>
          <w:color w:val="000000"/>
          <w:sz w:val="32"/>
          <w:szCs w:val="32"/>
        </w:rPr>
        <w:t>保障机构日常正常运转。</w:t>
      </w:r>
    </w:p>
    <w:p w14:paraId="41123711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年度本部门年初预</w:t>
      </w:r>
      <w:r>
        <w:rPr>
          <w:rFonts w:eastAsia="仿宋_GB2312"/>
          <w:sz w:val="32"/>
          <w:szCs w:val="32"/>
        </w:rPr>
        <w:lastRenderedPageBreak/>
        <w:t>算数为</w:t>
      </w:r>
      <w:r>
        <w:rPr>
          <w:rFonts w:eastAsia="仿宋_GB2312" w:hint="eastAsia"/>
          <w:sz w:val="32"/>
          <w:szCs w:val="32"/>
        </w:rPr>
        <w:t>502.16</w:t>
      </w:r>
      <w:r>
        <w:rPr>
          <w:rFonts w:eastAsia="仿宋_GB2312"/>
          <w:sz w:val="32"/>
          <w:szCs w:val="32"/>
        </w:rPr>
        <w:t>万元，比上年</w:t>
      </w:r>
      <w:r>
        <w:rPr>
          <w:rFonts w:eastAsia="仿宋_GB2312" w:hint="eastAsia"/>
          <w:sz w:val="32"/>
          <w:szCs w:val="32"/>
        </w:rPr>
        <w:t>减少</w:t>
      </w:r>
      <w:r>
        <w:rPr>
          <w:rFonts w:eastAsia="仿宋_GB2312" w:hint="eastAsia"/>
          <w:sz w:val="32"/>
          <w:szCs w:val="32"/>
        </w:rPr>
        <w:t>10.96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主要原因是</w:t>
      </w:r>
      <w:r>
        <w:rPr>
          <w:rFonts w:eastAsia="仿宋_GB2312" w:hint="eastAsia"/>
          <w:sz w:val="32"/>
          <w:szCs w:val="32"/>
        </w:rPr>
        <w:t>节约开支。</w:t>
      </w:r>
    </w:p>
    <w:p w14:paraId="72D76582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4C5E205D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eastAsia="仿宋_GB2312" w:hint="eastAsia"/>
          <w:sz w:val="32"/>
          <w:szCs w:val="32"/>
        </w:rPr>
        <w:t>502.16</w:t>
      </w:r>
      <w:r>
        <w:rPr>
          <w:rFonts w:eastAsia="仿宋_GB2312"/>
          <w:sz w:val="32"/>
          <w:szCs w:val="32"/>
        </w:rPr>
        <w:t>万元，具体安排如下：</w:t>
      </w:r>
    </w:p>
    <w:p w14:paraId="520C7E9A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4461CC96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、人员类支出。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46.16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eastAsia="仿宋_GB2312" w:hint="eastAsia"/>
          <w:sz w:val="32"/>
          <w:szCs w:val="32"/>
        </w:rPr>
        <w:t>14.76</w:t>
      </w:r>
      <w:r>
        <w:rPr>
          <w:rFonts w:eastAsia="仿宋_GB2312"/>
          <w:sz w:val="32"/>
          <w:szCs w:val="32"/>
        </w:rPr>
        <w:t>万元、津贴补贴</w:t>
      </w:r>
      <w:r>
        <w:rPr>
          <w:rFonts w:eastAsia="仿宋_GB2312" w:hint="eastAsia"/>
          <w:sz w:val="32"/>
          <w:szCs w:val="32"/>
        </w:rPr>
        <w:t>10.98</w:t>
      </w:r>
      <w:r>
        <w:rPr>
          <w:rFonts w:eastAsia="仿宋_GB2312"/>
          <w:sz w:val="32"/>
          <w:szCs w:val="32"/>
        </w:rPr>
        <w:t>万元、</w:t>
      </w:r>
      <w:r>
        <w:rPr>
          <w:rFonts w:eastAsia="仿宋_GB2312" w:hint="eastAsia"/>
          <w:sz w:val="32"/>
          <w:szCs w:val="32"/>
        </w:rPr>
        <w:t>奖金</w:t>
      </w:r>
      <w:r>
        <w:rPr>
          <w:rFonts w:eastAsia="仿宋_GB2312" w:hint="eastAsia"/>
          <w:sz w:val="32"/>
          <w:szCs w:val="32"/>
        </w:rPr>
        <w:t>8.22</w:t>
      </w:r>
      <w:r>
        <w:rPr>
          <w:rFonts w:eastAsia="仿宋_GB2312" w:hint="eastAsia"/>
          <w:sz w:val="32"/>
          <w:szCs w:val="32"/>
        </w:rPr>
        <w:t>万元、</w:t>
      </w:r>
      <w:r>
        <w:rPr>
          <w:rFonts w:eastAsia="仿宋_GB2312"/>
          <w:sz w:val="32"/>
          <w:szCs w:val="32"/>
        </w:rPr>
        <w:t>其他工资福利支出</w:t>
      </w:r>
      <w:r>
        <w:rPr>
          <w:rFonts w:eastAsia="仿宋_GB2312" w:hint="eastAsia"/>
          <w:sz w:val="32"/>
          <w:szCs w:val="32"/>
        </w:rPr>
        <w:t>12.2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</w:t>
      </w:r>
    </w:p>
    <w:p w14:paraId="76F26CE2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 w14:paraId="4D480480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、其他运转类支出。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28</w:t>
      </w:r>
      <w:r>
        <w:rPr>
          <w:rFonts w:eastAsia="仿宋_GB2312" w:hint="eastAsia"/>
          <w:sz w:val="32"/>
          <w:szCs w:val="32"/>
        </w:rPr>
        <w:t>万元。其中：</w:t>
      </w:r>
      <w:r>
        <w:rPr>
          <w:rFonts w:eastAsia="仿宋_GB2312" w:hint="eastAsia"/>
          <w:color w:val="000000"/>
          <w:sz w:val="32"/>
          <w:szCs w:val="32"/>
        </w:rPr>
        <w:t>机构运转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eastAsia="仿宋_GB2312" w:hint="eastAsia"/>
          <w:color w:val="000000"/>
          <w:sz w:val="32"/>
          <w:szCs w:val="32"/>
        </w:rPr>
        <w:t>28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 w:hint="eastAsia"/>
          <w:color w:val="000000"/>
          <w:sz w:val="32"/>
          <w:szCs w:val="32"/>
        </w:rPr>
        <w:t>保障机构日常正常运转。</w:t>
      </w:r>
    </w:p>
    <w:p w14:paraId="5EE179A4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、特定目标类支出</w:t>
      </w:r>
    </w:p>
    <w:p w14:paraId="0B046BF0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军休人员经费专项</w:t>
      </w:r>
      <w:r>
        <w:rPr>
          <w:rFonts w:eastAsia="仿宋_GB2312" w:hint="eastAsia"/>
          <w:sz w:val="32"/>
          <w:szCs w:val="32"/>
        </w:rPr>
        <w:t>428</w:t>
      </w:r>
      <w:r>
        <w:rPr>
          <w:rFonts w:eastAsia="仿宋_GB2312"/>
          <w:sz w:val="32"/>
          <w:szCs w:val="32"/>
        </w:rPr>
        <w:t>万元。主要用于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年度军休人员退休费及其他福利及开展活动费用</w:t>
      </w:r>
      <w:r>
        <w:rPr>
          <w:rFonts w:eastAsia="仿宋_GB2312" w:hint="eastAsia"/>
          <w:sz w:val="32"/>
          <w:szCs w:val="32"/>
        </w:rPr>
        <w:t>。</w:t>
      </w:r>
    </w:p>
    <w:p w14:paraId="43AD841E" w14:textId="77777777" w:rsidR="008B6B00" w:rsidRDefault="008B6B00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72B259FF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2024</w:t>
      </w:r>
      <w:r>
        <w:rPr>
          <w:rFonts w:eastAsia="仿宋_GB2312"/>
          <w:bCs/>
          <w:sz w:val="32"/>
          <w:szCs w:val="32"/>
        </w:rPr>
        <w:t>年度本部门无政府性基金预算安排的支出</w:t>
      </w:r>
    </w:p>
    <w:p w14:paraId="3F338971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372C8CFE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年年初预算机关运行经费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 w:hint="eastAsia"/>
          <w:sz w:val="32"/>
          <w:szCs w:val="32"/>
        </w:rPr>
        <w:t>其他运转类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/>
          <w:sz w:val="32"/>
          <w:szCs w:val="32"/>
        </w:rPr>
        <w:t>共安排</w:t>
      </w:r>
      <w:r>
        <w:rPr>
          <w:rFonts w:eastAsia="仿宋_GB2312" w:hint="eastAsia"/>
          <w:sz w:val="32"/>
          <w:szCs w:val="32"/>
        </w:rPr>
        <w:t>28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比上年度预算增加</w:t>
      </w:r>
      <w:r>
        <w:rPr>
          <w:rFonts w:eastAsia="仿宋_GB2312" w:hint="eastAsia"/>
          <w:sz w:val="32"/>
          <w:szCs w:val="32"/>
        </w:rPr>
        <w:t>0.4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bCs/>
          <w:sz w:val="32"/>
          <w:szCs w:val="32"/>
        </w:rPr>
        <w:t>增加的主要原因是：</w:t>
      </w:r>
      <w:r>
        <w:rPr>
          <w:rFonts w:ascii="仿宋" w:eastAsia="仿宋" w:hAnsi="仿宋" w:cs="仿宋" w:hint="eastAsia"/>
          <w:bCs/>
          <w:sz w:val="32"/>
          <w:szCs w:val="32"/>
        </w:rPr>
        <w:t>上级补助军</w:t>
      </w:r>
      <w:proofErr w:type="gramStart"/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休机构</w:t>
      </w:r>
      <w:proofErr w:type="gramEnd"/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经费增加</w:t>
      </w:r>
      <w:r>
        <w:rPr>
          <w:rFonts w:eastAsia="仿宋_GB2312" w:hint="eastAsia"/>
          <w:bCs/>
          <w:sz w:val="32"/>
          <w:szCs w:val="32"/>
        </w:rPr>
        <w:t>。</w:t>
      </w:r>
    </w:p>
    <w:p w14:paraId="4329B70D" w14:textId="77777777" w:rsidR="008B6B00" w:rsidRDefault="008B6B0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eastAsia="楷体_GB2312"/>
          <w:bCs/>
          <w:sz w:val="32"/>
          <w:szCs w:val="32"/>
        </w:rPr>
        <w:t xml:space="preserve">) </w:t>
      </w:r>
      <w:r>
        <w:rPr>
          <w:rFonts w:eastAsia="楷体_GB2312"/>
          <w:bCs/>
          <w:sz w:val="32"/>
          <w:szCs w:val="32"/>
        </w:rPr>
        <w:t>政府采购预算</w:t>
      </w:r>
      <w:r>
        <w:rPr>
          <w:rFonts w:eastAsia="华文楷体" w:hAnsi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lastRenderedPageBreak/>
        <w:t>元。包含：政府采购货物</w:t>
      </w:r>
      <w:r>
        <w:rPr>
          <w:rFonts w:eastAsia="仿宋_GB2312" w:hint="eastAsia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万元，政府采购工程</w:t>
      </w:r>
      <w:r>
        <w:rPr>
          <w:rFonts w:eastAsia="仿宋_GB2312" w:hint="eastAsia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万元，政府采购服务</w:t>
      </w:r>
      <w:r>
        <w:rPr>
          <w:rFonts w:eastAsia="仿宋_GB2312" w:hint="eastAsia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万元。（备注：根据政府采购预算表的采购目录名称，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开头为货物类，</w:t>
      </w:r>
      <w:r>
        <w:rPr>
          <w:rFonts w:eastAsia="仿宋_GB2312"/>
          <w:sz w:val="32"/>
          <w:szCs w:val="32"/>
        </w:rPr>
        <w:t>B</w:t>
      </w:r>
      <w:r>
        <w:rPr>
          <w:rFonts w:eastAsia="仿宋_GB2312"/>
          <w:sz w:val="32"/>
          <w:szCs w:val="32"/>
        </w:rPr>
        <w:t>开头为工程类，</w:t>
      </w:r>
      <w:r>
        <w:rPr>
          <w:rFonts w:eastAsia="仿宋_GB2312"/>
          <w:sz w:val="32"/>
          <w:szCs w:val="32"/>
        </w:rPr>
        <w:t>C</w:t>
      </w:r>
      <w:r>
        <w:rPr>
          <w:rFonts w:eastAsia="仿宋_GB2312"/>
          <w:sz w:val="32"/>
          <w:szCs w:val="32"/>
        </w:rPr>
        <w:t>开头为服务类）。</w:t>
      </w:r>
    </w:p>
    <w:p w14:paraId="32605234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>
        <w:rPr>
          <w:rFonts w:eastAsia="仿宋_GB2312"/>
          <w:sz w:val="32"/>
          <w:szCs w:val="32"/>
        </w:rPr>
        <w:t>日，本部门共有办公及业务用房</w:t>
      </w:r>
      <w:r>
        <w:rPr>
          <w:rFonts w:eastAsia="仿宋_GB2312" w:hint="eastAsia"/>
          <w:sz w:val="32"/>
          <w:szCs w:val="32"/>
        </w:rPr>
        <w:t>244</w:t>
      </w:r>
      <w:r>
        <w:rPr>
          <w:rFonts w:eastAsia="仿宋_GB2312"/>
          <w:sz w:val="32"/>
          <w:szCs w:val="32"/>
        </w:rPr>
        <w:t>平方米；车辆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辆，其中一般公务用车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辆</w:t>
      </w:r>
      <w:r>
        <w:rPr>
          <w:rFonts w:eastAsia="仿宋_GB2312" w:hint="eastAsia"/>
          <w:sz w:val="32"/>
          <w:szCs w:val="32"/>
        </w:rPr>
        <w:t>（老干部服务用车）</w:t>
      </w:r>
      <w:r>
        <w:rPr>
          <w:rFonts w:eastAsia="仿宋_GB2312"/>
          <w:sz w:val="32"/>
          <w:szCs w:val="32"/>
        </w:rPr>
        <w:t>、一般执法执勤用车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辆、货币化用车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辆；单位价值</w:t>
      </w:r>
      <w:r>
        <w:rPr>
          <w:rFonts w:eastAsia="仿宋_GB2312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万以上大型设备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辆，预算安排购置价值</w:t>
      </w:r>
      <w:r>
        <w:rPr>
          <w:rFonts w:eastAsia="仿宋_GB2312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万以上大型设备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</w:t>
      </w:r>
    </w:p>
    <w:p w14:paraId="343E5E9F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eastAsia="仿宋_GB2312" w:hint="eastAsia"/>
          <w:sz w:val="32"/>
          <w:szCs w:val="32"/>
        </w:rPr>
        <w:t>502.16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eastAsia="仿宋_GB2312" w:hint="eastAsia"/>
          <w:sz w:val="32"/>
          <w:szCs w:val="32"/>
        </w:rPr>
        <w:t>46.16</w:t>
      </w:r>
      <w:r>
        <w:rPr>
          <w:rFonts w:eastAsia="仿宋_GB2312"/>
          <w:sz w:val="32"/>
          <w:szCs w:val="32"/>
        </w:rPr>
        <w:t>万元，项目支出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456</w:t>
      </w:r>
      <w:r>
        <w:rPr>
          <w:rFonts w:eastAsia="仿宋_GB2312"/>
          <w:sz w:val="32"/>
          <w:szCs w:val="32"/>
        </w:rPr>
        <w:t>万元（详见附表）。</w:t>
      </w:r>
      <w:r>
        <w:rPr>
          <w:rFonts w:eastAsia="仿宋_GB2312"/>
          <w:sz w:val="32"/>
          <w:szCs w:val="32"/>
        </w:rPr>
        <w:t> </w:t>
      </w:r>
    </w:p>
    <w:p w14:paraId="57C0C969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</w:t>
      </w:r>
      <w:r>
        <w:rPr>
          <w:rFonts w:eastAsia="楷体_GB2312"/>
          <w:bCs/>
          <w:sz w:val="32"/>
          <w:szCs w:val="32"/>
        </w:rPr>
        <w:t>“</w:t>
      </w:r>
      <w:r>
        <w:rPr>
          <w:rFonts w:eastAsia="楷体_GB2312"/>
          <w:bCs/>
          <w:sz w:val="32"/>
          <w:szCs w:val="32"/>
        </w:rPr>
        <w:t>三公</w:t>
      </w:r>
      <w:r>
        <w:rPr>
          <w:rFonts w:eastAsia="楷体_GB2312"/>
          <w:bCs/>
          <w:sz w:val="32"/>
          <w:szCs w:val="32"/>
        </w:rPr>
        <w:t>”</w:t>
      </w:r>
      <w:r>
        <w:rPr>
          <w:rFonts w:eastAsia="楷体_GB2312"/>
          <w:bCs/>
          <w:sz w:val="32"/>
          <w:szCs w:val="32"/>
        </w:rPr>
        <w:t>经费情况：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万元，其中：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因公出国（境）费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公务用车购置及运行费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公务接待费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万元。</w:t>
      </w:r>
    </w:p>
    <w:p w14:paraId="19FB9E35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经费预算数比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年增加</w:t>
      </w:r>
      <w:r>
        <w:rPr>
          <w:rFonts w:eastAsia="仿宋_GB2312" w:hint="eastAsia"/>
          <w:sz w:val="32"/>
          <w:szCs w:val="32"/>
        </w:rPr>
        <w:t>0.4</w:t>
      </w:r>
      <w:r>
        <w:rPr>
          <w:rFonts w:eastAsia="仿宋_GB2312"/>
          <w:sz w:val="32"/>
          <w:szCs w:val="32"/>
        </w:rPr>
        <w:t>万元，主要是因为</w:t>
      </w:r>
      <w:r>
        <w:rPr>
          <w:rFonts w:eastAsia="仿宋_GB2312" w:hint="eastAsia"/>
          <w:sz w:val="32"/>
          <w:szCs w:val="32"/>
        </w:rPr>
        <w:t>上级检查及其他县市军休所活动交流增加</w:t>
      </w:r>
      <w:r>
        <w:rPr>
          <w:rFonts w:eastAsia="仿宋_GB2312"/>
          <w:sz w:val="32"/>
          <w:szCs w:val="32"/>
        </w:rPr>
        <w:t>。</w:t>
      </w:r>
    </w:p>
    <w:p w14:paraId="64F121A8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 w14:paraId="11A51209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年预算安排会议费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14:paraId="04B19B3F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年预算安排培训费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14:paraId="2C9D674D" w14:textId="77777777" w:rsidR="008B6B00" w:rsidRDefault="008B6B00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其他事项。</w:t>
      </w:r>
    </w:p>
    <w:p w14:paraId="2D90BD48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b/>
          <w:bCs/>
          <w:sz w:val="32"/>
          <w:szCs w:val="32"/>
        </w:rPr>
      </w:pPr>
      <w:r>
        <w:rPr>
          <w:rFonts w:eastAsia="仿宋" w:hAnsi="仿宋"/>
          <w:color w:val="000000"/>
          <w:sz w:val="32"/>
          <w:szCs w:val="32"/>
        </w:rPr>
        <w:lastRenderedPageBreak/>
        <w:t>本单位</w:t>
      </w:r>
      <w:r>
        <w:rPr>
          <w:rFonts w:eastAsia="仿宋"/>
          <w:color w:val="000000"/>
          <w:sz w:val="32"/>
          <w:szCs w:val="32"/>
        </w:rPr>
        <w:t>202</w:t>
      </w:r>
      <w:r>
        <w:rPr>
          <w:rFonts w:eastAsia="仿宋" w:hint="eastAsia"/>
          <w:color w:val="000000"/>
          <w:sz w:val="32"/>
          <w:szCs w:val="32"/>
        </w:rPr>
        <w:t>4</w:t>
      </w:r>
      <w:r>
        <w:rPr>
          <w:rFonts w:eastAsia="仿宋" w:hAnsi="仿宋"/>
          <w:color w:val="000000"/>
          <w:sz w:val="32"/>
          <w:szCs w:val="32"/>
        </w:rPr>
        <w:t>年预算未安排政府性基金收支预算、未安排纳入专户管理的非税收入拨款预算</w:t>
      </w:r>
      <w:r>
        <w:rPr>
          <w:rFonts w:eastAsia="仿宋" w:hAnsi="仿宋" w:hint="eastAsia"/>
          <w:color w:val="000000"/>
          <w:sz w:val="32"/>
          <w:szCs w:val="32"/>
        </w:rPr>
        <w:t>,</w:t>
      </w:r>
      <w:r>
        <w:rPr>
          <w:rFonts w:eastAsia="仿宋" w:hAnsi="仿宋" w:hint="eastAsia"/>
          <w:color w:val="000000"/>
          <w:sz w:val="32"/>
          <w:szCs w:val="32"/>
        </w:rPr>
        <w:t>无</w:t>
      </w:r>
      <w:r>
        <w:rPr>
          <w:rFonts w:eastAsia="仿宋_GB2312"/>
          <w:sz w:val="32"/>
          <w:szCs w:val="32"/>
        </w:rPr>
        <w:t>政府性基金收支预算</w:t>
      </w:r>
      <w:r>
        <w:rPr>
          <w:rFonts w:eastAsia="仿宋_GB2312" w:hint="eastAsia"/>
          <w:sz w:val="32"/>
          <w:szCs w:val="32"/>
        </w:rPr>
        <w:t>、国有资本经营收支预算、财政专户管理资金收支预算</w:t>
      </w:r>
      <w:r>
        <w:rPr>
          <w:rFonts w:eastAsia="仿宋" w:hint="eastAsia"/>
          <w:color w:val="000000"/>
          <w:sz w:val="32"/>
          <w:szCs w:val="32"/>
        </w:rPr>
        <w:t>。</w:t>
      </w:r>
      <w:r>
        <w:rPr>
          <w:rFonts w:eastAsia="仿宋" w:hint="eastAsia"/>
          <w:color w:val="000000"/>
          <w:sz w:val="32"/>
          <w:szCs w:val="32"/>
        </w:rPr>
        <w:t>本</w:t>
      </w:r>
      <w:r>
        <w:rPr>
          <w:rFonts w:eastAsia="仿宋" w:hAnsi="仿宋" w:hint="eastAsia"/>
          <w:color w:val="000000"/>
          <w:sz w:val="32"/>
          <w:szCs w:val="32"/>
        </w:rPr>
        <w:t>单位无门户网站，统一在政府门户网站上公开。</w:t>
      </w:r>
    </w:p>
    <w:p w14:paraId="24BA3180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 w:hAnsi="黑体"/>
          <w:bCs/>
          <w:sz w:val="32"/>
          <w:szCs w:val="32"/>
        </w:rPr>
        <w:t>八、名词解释</w:t>
      </w:r>
    </w:p>
    <w:p w14:paraId="1609B3C6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财政收入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，按照</w:t>
      </w:r>
      <w:r>
        <w:rPr>
          <w:rFonts w:eastAsia="仿宋_GB2312"/>
          <w:sz w:val="32"/>
          <w:szCs w:val="32"/>
        </w:rPr>
        <w:t>2015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日起施行的新《预算法》，改称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一般公共预算收入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。全市一般公共预算收入由地方收入、上划中央收入、上划省级收入三部分构成。</w:t>
      </w:r>
    </w:p>
    <w:p w14:paraId="0D427638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49BDFA2A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（三）国有资本经营预算</w:t>
      </w:r>
      <w:r>
        <w:rPr>
          <w:rFonts w:eastAsia="仿宋_GB2312"/>
          <w:b/>
          <w:sz w:val="32"/>
          <w:szCs w:val="32"/>
        </w:rPr>
        <w:t xml:space="preserve">: </w:t>
      </w:r>
      <w:r>
        <w:rPr>
          <w:rFonts w:eastAsia="仿宋_GB2312"/>
          <w:sz w:val="32"/>
          <w:szCs w:val="32"/>
        </w:rPr>
        <w:t>是对国有资本收益</w:t>
      </w:r>
      <w:proofErr w:type="gramStart"/>
      <w:r>
        <w:rPr>
          <w:rFonts w:eastAsia="仿宋_GB2312"/>
          <w:sz w:val="32"/>
          <w:szCs w:val="32"/>
        </w:rPr>
        <w:t>作出</w:t>
      </w:r>
      <w:proofErr w:type="gramEnd"/>
      <w:r>
        <w:rPr>
          <w:rFonts w:eastAsia="仿宋_GB2312"/>
          <w:sz w:val="32"/>
          <w:szCs w:val="32"/>
        </w:rPr>
        <w:t>支出安排的收支预算。应当按照收支平衡的原则编制，不列赤字，并安排资金调入一般公共预算。</w:t>
      </w:r>
    </w:p>
    <w:p w14:paraId="18330376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 w14:paraId="78189669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</w:t>
      </w:r>
      <w:r>
        <w:rPr>
          <w:rFonts w:eastAsia="仿宋_GB2312"/>
          <w:b/>
          <w:sz w:val="32"/>
          <w:szCs w:val="32"/>
        </w:rPr>
        <w:t>“</w:t>
      </w:r>
      <w:r>
        <w:rPr>
          <w:rFonts w:eastAsia="仿宋_GB2312"/>
          <w:b/>
          <w:sz w:val="32"/>
          <w:szCs w:val="32"/>
        </w:rPr>
        <w:t>三公</w:t>
      </w:r>
      <w:r>
        <w:rPr>
          <w:rFonts w:eastAsia="仿宋_GB2312"/>
          <w:b/>
          <w:sz w:val="32"/>
          <w:szCs w:val="32"/>
        </w:rPr>
        <w:t>”</w:t>
      </w:r>
      <w:r>
        <w:rPr>
          <w:rFonts w:eastAsia="仿宋_GB2312"/>
          <w:b/>
          <w:sz w:val="32"/>
          <w:szCs w:val="32"/>
        </w:rPr>
        <w:t>经费：</w:t>
      </w:r>
      <w:r>
        <w:rPr>
          <w:rFonts w:eastAsia="仿宋_GB2312"/>
          <w:sz w:val="32"/>
          <w:szCs w:val="32"/>
        </w:rPr>
        <w:t>是指商品和服务支出中的因公出国（境）</w:t>
      </w:r>
      <w:r>
        <w:rPr>
          <w:rFonts w:eastAsia="仿宋_GB2312"/>
          <w:sz w:val="32"/>
          <w:szCs w:val="32"/>
        </w:rPr>
        <w:lastRenderedPageBreak/>
        <w:t>费用、公务用车购置及运行维护费和公务接待费。</w:t>
      </w:r>
      <w:r>
        <w:rPr>
          <w:rFonts w:eastAsia="仿宋_GB2312"/>
          <w:sz w:val="32"/>
          <w:szCs w:val="32"/>
        </w:rPr>
        <w:br/>
      </w:r>
      <w:r>
        <w:rPr>
          <w:rFonts w:eastAsia="仿宋_GB2312"/>
          <w:b/>
          <w:sz w:val="32"/>
          <w:szCs w:val="32"/>
        </w:rPr>
        <w:t xml:space="preserve">    </w:t>
      </w: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624F4476" w14:textId="77777777" w:rsidR="008B6B00" w:rsidRDefault="008B6B0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sectPr w:rsidR="00000000">
      <w:headerReference w:type="default" r:id="rId7"/>
      <w:footerReference w:type="even" r:id="rId8"/>
      <w:footerReference w:type="default" r:id="rId9"/>
      <w:pgSz w:w="11906" w:h="16838"/>
      <w:pgMar w:top="2098" w:right="1531" w:bottom="1985" w:left="1531" w:header="851" w:footer="1588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94F7E" w14:textId="77777777" w:rsidR="008B6B00" w:rsidRDefault="008B6B00">
      <w:r>
        <w:separator/>
      </w:r>
    </w:p>
  </w:endnote>
  <w:endnote w:type="continuationSeparator" w:id="0">
    <w:p w14:paraId="20C7EE52" w14:textId="77777777" w:rsidR="008B6B00" w:rsidRDefault="008B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57113" w14:textId="77777777" w:rsidR="008B6B00" w:rsidRDefault="008B6B00">
    <w:pPr>
      <w:pStyle w:val="aa"/>
      <w:framePr w:wrap="around" w:vAnchor="text" w:hAnchor="margin" w:xAlign="outside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 xml:space="preserve"> </w:t>
    </w:r>
    <w:r>
      <w:fldChar w:fldCharType="end"/>
    </w:r>
  </w:p>
  <w:p w14:paraId="3C3FA60B" w14:textId="77777777" w:rsidR="008B6B00" w:rsidRDefault="008B6B00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B7E8F" w14:textId="77777777" w:rsidR="008B6B00" w:rsidRDefault="008B6B00">
    <w:pPr>
      <w:pStyle w:val="aa"/>
      <w:framePr w:wrap="around" w:vAnchor="text" w:hAnchor="margin" w:xAlign="outside" w:y="1"/>
      <w:rPr>
        <w:rStyle w:val="ad"/>
        <w:rFonts w:ascii="宋体" w:hint="eastAsia"/>
        <w:sz w:val="28"/>
        <w:szCs w:val="28"/>
      </w:rPr>
    </w:pPr>
    <w:r>
      <w:rPr>
        <w:rStyle w:val="ad"/>
        <w:rFonts w:ascii="宋体" w:hint="eastAsia"/>
        <w:color w:val="FFFFFF"/>
        <w:sz w:val="28"/>
        <w:szCs w:val="28"/>
      </w:rPr>
      <w:t>—</w:t>
    </w:r>
    <w:r>
      <w:rPr>
        <w:rStyle w:val="ad"/>
        <w:rFonts w:ascii="宋体" w:hint="eastAsia"/>
        <w:sz w:val="28"/>
        <w:szCs w:val="28"/>
      </w:rPr>
      <w:t>—</w:t>
    </w:r>
    <w:r>
      <w:rPr>
        <w:rStyle w:val="ad"/>
        <w:rFonts w:ascii="宋体" w:hint="eastAsia"/>
        <w:sz w:val="28"/>
        <w:szCs w:val="28"/>
      </w:rPr>
      <w:t xml:space="preserve"> </w:t>
    </w:r>
    <w:r>
      <w:rPr>
        <w:rFonts w:ascii="宋体" w:hint="eastAsia"/>
        <w:sz w:val="28"/>
        <w:szCs w:val="28"/>
      </w:rPr>
      <w:fldChar w:fldCharType="begin"/>
    </w:r>
    <w:r>
      <w:rPr>
        <w:rStyle w:val="ad"/>
        <w:rFonts w:ascii="宋体" w:hint="eastAsia"/>
        <w:sz w:val="28"/>
        <w:szCs w:val="28"/>
      </w:rPr>
      <w:instrText xml:space="preserve">PAGE  </w:instrText>
    </w:r>
    <w:r>
      <w:rPr>
        <w:rFonts w:ascii="宋体" w:hint="eastAsia"/>
        <w:sz w:val="28"/>
        <w:szCs w:val="28"/>
      </w:rPr>
      <w:fldChar w:fldCharType="separate"/>
    </w:r>
    <w:r>
      <w:rPr>
        <w:rStyle w:val="ad"/>
        <w:rFonts w:ascii="宋体"/>
        <w:sz w:val="28"/>
        <w:szCs w:val="28"/>
        <w:lang w:val="en-US" w:eastAsia="zh-CN"/>
      </w:rPr>
      <w:t>2</w:t>
    </w:r>
    <w:r>
      <w:rPr>
        <w:rFonts w:ascii="宋体" w:hint="eastAsia"/>
        <w:sz w:val="28"/>
        <w:szCs w:val="28"/>
      </w:rPr>
      <w:fldChar w:fldCharType="end"/>
    </w:r>
    <w:r>
      <w:rPr>
        <w:rStyle w:val="ad"/>
        <w:rFonts w:ascii="宋体" w:hint="eastAsia"/>
        <w:sz w:val="28"/>
        <w:szCs w:val="28"/>
      </w:rPr>
      <w:t xml:space="preserve"> </w:t>
    </w:r>
    <w:r>
      <w:rPr>
        <w:rStyle w:val="ad"/>
        <w:rFonts w:ascii="宋体" w:hint="eastAsia"/>
        <w:sz w:val="28"/>
        <w:szCs w:val="28"/>
      </w:rPr>
      <w:t>—</w:t>
    </w:r>
    <w:r>
      <w:rPr>
        <w:rStyle w:val="ad"/>
        <w:rFonts w:ascii="宋体" w:hint="eastAsia"/>
        <w:color w:val="FFFFFF"/>
        <w:sz w:val="28"/>
        <w:szCs w:val="28"/>
      </w:rPr>
      <w:t>—</w:t>
    </w:r>
  </w:p>
  <w:p w14:paraId="5792F4E9" w14:textId="77777777" w:rsidR="008B6B00" w:rsidRDefault="008B6B00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BA8BB" w14:textId="77777777" w:rsidR="008B6B00" w:rsidRDefault="008B6B00">
      <w:r>
        <w:separator/>
      </w:r>
    </w:p>
  </w:footnote>
  <w:footnote w:type="continuationSeparator" w:id="0">
    <w:p w14:paraId="1886F3A8" w14:textId="77777777" w:rsidR="008B6B00" w:rsidRDefault="008B6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CFD47" w14:textId="77777777" w:rsidR="008B6B00" w:rsidRDefault="008B6B00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18FF5E7"/>
    <w:multiLevelType w:val="singleLevel"/>
    <w:tmpl w:val="C18FF5E7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09387F8"/>
    <w:multiLevelType w:val="singleLevel"/>
    <w:tmpl w:val="609387F8"/>
    <w:lvl w:ilvl="0">
      <w:start w:val="6"/>
      <w:numFmt w:val="chineseCounting"/>
      <w:suff w:val="nothing"/>
      <w:lvlText w:val="%1、"/>
      <w:lvlJc w:val="left"/>
    </w:lvl>
  </w:abstractNum>
  <w:num w:numId="1" w16cid:durableId="2014916880">
    <w:abstractNumId w:val="1"/>
  </w:num>
  <w:num w:numId="2" w16cid:durableId="208425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597"/>
  <w:displayHorizont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E5MGJlOTRhMDY4ODFkOWZjYTlhMjgxYWI2MTNkNGIifQ=="/>
  </w:docVars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8151E"/>
    <w:rsid w:val="000D06F4"/>
    <w:rsid w:val="000D45A1"/>
    <w:rsid w:val="00113607"/>
    <w:rsid w:val="0013739C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C3689"/>
    <w:rsid w:val="002D3CE8"/>
    <w:rsid w:val="002F7AA3"/>
    <w:rsid w:val="003501B5"/>
    <w:rsid w:val="003504E8"/>
    <w:rsid w:val="00363614"/>
    <w:rsid w:val="00373BE7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B6B00"/>
    <w:rsid w:val="008C209B"/>
    <w:rsid w:val="008E5844"/>
    <w:rsid w:val="008F6F39"/>
    <w:rsid w:val="0090015B"/>
    <w:rsid w:val="00921151"/>
    <w:rsid w:val="00964BEA"/>
    <w:rsid w:val="009B79D0"/>
    <w:rsid w:val="009E3264"/>
    <w:rsid w:val="009F6947"/>
    <w:rsid w:val="00A00F31"/>
    <w:rsid w:val="00A01ED1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471F8"/>
    <w:rsid w:val="00E526F2"/>
    <w:rsid w:val="00E62B3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20D6941"/>
    <w:rsid w:val="02B27279"/>
    <w:rsid w:val="04C959C8"/>
    <w:rsid w:val="08510EF1"/>
    <w:rsid w:val="0EF5524E"/>
    <w:rsid w:val="10DB6CB2"/>
    <w:rsid w:val="11C73FD2"/>
    <w:rsid w:val="13947AD3"/>
    <w:rsid w:val="14DF394F"/>
    <w:rsid w:val="158A2658"/>
    <w:rsid w:val="16B14386"/>
    <w:rsid w:val="1871248E"/>
    <w:rsid w:val="1AFD5B77"/>
    <w:rsid w:val="1C1C77F0"/>
    <w:rsid w:val="1D35335A"/>
    <w:rsid w:val="1D7F02EE"/>
    <w:rsid w:val="1D8F3C53"/>
    <w:rsid w:val="1E5932A8"/>
    <w:rsid w:val="2165505F"/>
    <w:rsid w:val="22A77C33"/>
    <w:rsid w:val="24227894"/>
    <w:rsid w:val="27307189"/>
    <w:rsid w:val="27545EB0"/>
    <w:rsid w:val="283A32F8"/>
    <w:rsid w:val="285341D4"/>
    <w:rsid w:val="29086F52"/>
    <w:rsid w:val="2BA030C2"/>
    <w:rsid w:val="2BD433D6"/>
    <w:rsid w:val="31FE7144"/>
    <w:rsid w:val="321626E0"/>
    <w:rsid w:val="32A9256B"/>
    <w:rsid w:val="32AE6AA0"/>
    <w:rsid w:val="3330097C"/>
    <w:rsid w:val="36952654"/>
    <w:rsid w:val="36BB1984"/>
    <w:rsid w:val="37DA1C37"/>
    <w:rsid w:val="39E529B5"/>
    <w:rsid w:val="3A5510BC"/>
    <w:rsid w:val="3A55415D"/>
    <w:rsid w:val="3CF864FD"/>
    <w:rsid w:val="3D3542AD"/>
    <w:rsid w:val="3D823F0E"/>
    <w:rsid w:val="3E1C4D32"/>
    <w:rsid w:val="40426D63"/>
    <w:rsid w:val="4060496F"/>
    <w:rsid w:val="413575AE"/>
    <w:rsid w:val="42C4798B"/>
    <w:rsid w:val="4496707C"/>
    <w:rsid w:val="46F73DC3"/>
    <w:rsid w:val="47CE2476"/>
    <w:rsid w:val="4BAD15EE"/>
    <w:rsid w:val="4C1F1C7B"/>
    <w:rsid w:val="4CF55F1E"/>
    <w:rsid w:val="4DCD5EF0"/>
    <w:rsid w:val="4E3F2145"/>
    <w:rsid w:val="4FCB2904"/>
    <w:rsid w:val="51593E0B"/>
    <w:rsid w:val="519B63B5"/>
    <w:rsid w:val="52BE1C31"/>
    <w:rsid w:val="541A704A"/>
    <w:rsid w:val="54846CD3"/>
    <w:rsid w:val="54FC4A1A"/>
    <w:rsid w:val="55E90F00"/>
    <w:rsid w:val="563C14CF"/>
    <w:rsid w:val="58F2629D"/>
    <w:rsid w:val="5AE70BB0"/>
    <w:rsid w:val="5C3F77E0"/>
    <w:rsid w:val="5C4200CE"/>
    <w:rsid w:val="5C79326A"/>
    <w:rsid w:val="5DFB707D"/>
    <w:rsid w:val="5E89425E"/>
    <w:rsid w:val="612A51A9"/>
    <w:rsid w:val="614B7113"/>
    <w:rsid w:val="65B0017A"/>
    <w:rsid w:val="680E1037"/>
    <w:rsid w:val="691F2659"/>
    <w:rsid w:val="6A8120E5"/>
    <w:rsid w:val="6AF66E49"/>
    <w:rsid w:val="6D0B3EE8"/>
    <w:rsid w:val="6D374CDD"/>
    <w:rsid w:val="6DE273CB"/>
    <w:rsid w:val="6EA939B8"/>
    <w:rsid w:val="6FB66EBE"/>
    <w:rsid w:val="74824FCD"/>
    <w:rsid w:val="7627167B"/>
    <w:rsid w:val="76E316D1"/>
    <w:rsid w:val="76E90F3C"/>
    <w:rsid w:val="791752BB"/>
    <w:rsid w:val="79B53B59"/>
    <w:rsid w:val="7B31720F"/>
    <w:rsid w:val="7BD80ACC"/>
    <w:rsid w:val="7C4C19A1"/>
    <w:rsid w:val="7E69341C"/>
    <w:rsid w:val="7E97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  <w14:docId w14:val="3F97881B"/>
  <w15:chartTrackingRefBased/>
  <w15:docId w15:val="{B56C6CE6-C4A5-428E-A12E-49BE7631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Calibri" w:hAnsi="Calibri"/>
      <w:szCs w:val="20"/>
    </w:rPr>
  </w:style>
  <w:style w:type="paragraph" w:styleId="a4">
    <w:name w:val="Body Text"/>
    <w:basedOn w:val="a"/>
    <w:pPr>
      <w:spacing w:line="400" w:lineRule="atLeast"/>
    </w:pPr>
    <w:rPr>
      <w:rFonts w:ascii="楷体_GB2312" w:eastAsia="楷体_GB2312"/>
      <w:sz w:val="32"/>
    </w:rPr>
  </w:style>
  <w:style w:type="paragraph" w:styleId="a5">
    <w:name w:val="Body Text Indent"/>
    <w:basedOn w:val="a"/>
    <w:pPr>
      <w:spacing w:line="360" w:lineRule="auto"/>
      <w:ind w:firstLineChars="200" w:firstLine="200"/>
    </w:pPr>
    <w:rPr>
      <w:rFonts w:ascii="方正仿宋_GBK" w:eastAsia="方正仿宋_GBK"/>
      <w:sz w:val="30"/>
    </w:rPr>
  </w:style>
  <w:style w:type="paragraph" w:styleId="a6">
    <w:name w:val="Plain Text"/>
    <w:basedOn w:val="a"/>
    <w:rPr>
      <w:rFonts w:ascii="宋体" w:hAnsi="Courier New"/>
    </w:rPr>
  </w:style>
  <w:style w:type="paragraph" w:styleId="a7">
    <w:name w:val="Date"/>
    <w:basedOn w:val="a"/>
    <w:next w:val="a"/>
    <w:link w:val="a8"/>
    <w:pPr>
      <w:ind w:leftChars="2500" w:left="100"/>
    </w:pPr>
  </w:style>
  <w:style w:type="character" w:customStyle="1" w:styleId="a8">
    <w:name w:val="日期 字符"/>
    <w:basedOn w:val="a0"/>
    <w:link w:val="a7"/>
    <w:rPr>
      <w:rFonts w:eastAsia="宋体"/>
      <w:kern w:val="2"/>
      <w:sz w:val="21"/>
      <w:szCs w:val="24"/>
    </w:r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ad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2863</Words>
  <Characters>374</Characters>
  <Application>Microsoft Office Word</Application>
  <DocSecurity>0</DocSecurity>
  <Lines>3</Lines>
  <Paragraphs>6</Paragraphs>
  <ScaleCrop>false</ScaleCrop>
  <Company>h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此件拟比照国务院办公厅发文由省政府办公厅转发</dc:title>
  <dc:subject/>
  <dc:creator>lzlyc</dc:creator>
  <cp:keywords/>
  <cp:lastModifiedBy>用户117</cp:lastModifiedBy>
  <cp:revision>2</cp:revision>
  <cp:lastPrinted>2023-02-06T09:18:00Z</cp:lastPrinted>
  <dcterms:created xsi:type="dcterms:W3CDTF">2024-05-08T07:29:00Z</dcterms:created>
  <dcterms:modified xsi:type="dcterms:W3CDTF">2024-05-08T07:29:00Z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35FCF253DF4F42A8B54E8C582756CDE8_13</vt:lpwstr>
  </property>
</Properties>
</file>