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  <w:lang w:eastAsia="zh-CN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醴陵市殡仪馆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4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醴陵市殡仪馆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Style w:val="16"/>
          <w:rFonts w:hint="eastAsia" w:ascii="仿宋" w:hAnsi="仿宋" w:eastAsia="仿宋_GB2312"/>
          <w:sz w:val="32"/>
          <w:szCs w:val="32"/>
        </w:rPr>
        <w:t>提供殡仪服务、殡葬礼仪服务、遗体处置服务、遗体火化、骨灰安葬安放服务、丧葬用品服务</w:t>
      </w:r>
      <w:r>
        <w:rPr>
          <w:rFonts w:hint="eastAsia" w:ascii="仿宋" w:hAnsi="Times New Roman" w:eastAsia="仿宋_GB2312" w:cs="仿宋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本单位为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醴陵市民政</w:t>
      </w:r>
      <w:r>
        <w:rPr>
          <w:rFonts w:hint="eastAsia" w:ascii="仿宋" w:hAnsi="仿宋" w:eastAsia="仿宋_GB2312" w:cs="仿宋"/>
          <w:sz w:val="32"/>
          <w:szCs w:val="32"/>
        </w:rPr>
        <w:t>局下属二级预算单位，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属于公益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类事业单位，共有编制人数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人，实有人数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醴陵市殡仪馆</w:t>
      </w:r>
      <w:r>
        <w:rPr>
          <w:rFonts w:hint="eastAsia" w:eastAsia="仿宋_GB2312"/>
          <w:color w:val="auto"/>
          <w:sz w:val="32"/>
          <w:szCs w:val="32"/>
        </w:rPr>
        <w:t>公开的部门预算为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收入包括一般公共预算收入；支出既包括保障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单位基本运行的经费，也包括</w:t>
      </w:r>
      <w:r>
        <w:rPr>
          <w:rFonts w:hint="eastAsia" w:eastAsia="仿宋_GB2312"/>
          <w:sz w:val="32"/>
          <w:szCs w:val="32"/>
          <w:lang w:eastAsia="zh-CN"/>
        </w:rPr>
        <w:t>无名尸</w:t>
      </w:r>
      <w:r>
        <w:rPr>
          <w:rFonts w:eastAsia="仿宋_GB2312"/>
          <w:sz w:val="32"/>
          <w:szCs w:val="32"/>
        </w:rPr>
        <w:t>专项经费。（详见附表）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1205.34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1205.34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_GB2312" w:cs="仿宋"/>
          <w:sz w:val="32"/>
          <w:szCs w:val="32"/>
        </w:rPr>
        <w:t>年年初预算数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1205.34</w:t>
      </w:r>
      <w:r>
        <w:rPr>
          <w:rFonts w:hint="eastAsia" w:ascii="仿宋" w:hAnsi="仿宋" w:eastAsia="仿宋_GB2312" w:cs="仿宋"/>
          <w:sz w:val="32"/>
          <w:szCs w:val="32"/>
        </w:rPr>
        <w:t>万元，其中，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社会保障和就业支出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1193.48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万元、卫生健康支出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3.15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、住房保障支出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8.71万元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86.34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31.57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17.57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15.07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13.42</w:t>
      </w:r>
      <w:r>
        <w:rPr>
          <w:rFonts w:hint="eastAsia" w:eastAsia="仿宋_GB2312"/>
          <w:color w:val="000000"/>
          <w:sz w:val="32"/>
          <w:szCs w:val="32"/>
        </w:rPr>
        <w:t>万元、住房公积金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8.71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其他工资福利支出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对个人和家庭的补助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、工作性专项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hint="default" w:ascii="仿宋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（其他运转类+特定目标类）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1119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本单位特定目标类为殡葬事业专项支出，年初预算数为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1119万元。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1205.34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其中基本支出比上年减少</w:t>
      </w:r>
      <w:r>
        <w:rPr>
          <w:rFonts w:hint="eastAsia" w:eastAsia="仿宋_GB2312"/>
          <w:sz w:val="32"/>
          <w:szCs w:val="32"/>
          <w:lang w:val="en-US" w:eastAsia="zh-CN"/>
        </w:rPr>
        <w:t>44.04万元，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101万元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减少的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厉行节约，人员减少、经费减少。上年经费直接由非税拨款至本单位，不再通过上级主管部门醴陵市民政局转拨，财政适当增加了</w:t>
      </w:r>
      <w:r>
        <w:rPr>
          <w:rFonts w:eastAsia="仿宋_GB2312"/>
          <w:color w:val="auto"/>
          <w:sz w:val="32"/>
          <w:szCs w:val="32"/>
        </w:rPr>
        <w:t>人员经费和运转经费上涨等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1205.34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86.34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31.57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17.57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15.07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10.27</w:t>
      </w:r>
      <w:r>
        <w:rPr>
          <w:rFonts w:hint="eastAsia"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3.15万元，</w:t>
      </w:r>
      <w:r>
        <w:rPr>
          <w:rFonts w:hint="eastAsia" w:eastAsia="仿宋_GB2312"/>
          <w:color w:val="000000"/>
          <w:sz w:val="32"/>
          <w:szCs w:val="32"/>
        </w:rPr>
        <w:t>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8.71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（二）项目支出</w:t>
      </w:r>
      <w:r>
        <w:rPr>
          <w:rFonts w:hint="eastAsia" w:eastAsia="楷体_GB2312"/>
          <w:bCs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年年初预算数为1119万元，是指单位为完成特定行政工作任务或事业发展目标而发生的支出，包括有关事业发展专项、基本建设支出、资本性支出等。其中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2024年年初预算数为1119万元，主要用于殡葬专项支出。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政</w:t>
      </w:r>
      <w:r>
        <w:rPr>
          <w:rFonts w:eastAsia="黑体"/>
          <w:sz w:val="32"/>
          <w:szCs w:val="32"/>
        </w:rPr>
        <w:t>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  <w:lang w:eastAsia="zh-CN"/>
        </w:rPr>
        <w:t>部门</w:t>
      </w:r>
      <w:r>
        <w:rPr>
          <w:rFonts w:eastAsia="楷体_GB2312"/>
          <w:bCs/>
          <w:sz w:val="32"/>
          <w:szCs w:val="32"/>
        </w:rPr>
        <w:t>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850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  <w:lang w:eastAsia="zh-CN"/>
        </w:rPr>
        <w:t>、特种专业技术用车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3辆</w:t>
      </w:r>
      <w:r>
        <w:rPr>
          <w:rFonts w:eastAsia="仿宋_GB2312"/>
          <w:sz w:val="32"/>
          <w:szCs w:val="32"/>
        </w:rPr>
        <w:t>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1205.34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86.34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1119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</w:rPr>
        <w:t>本单位无公共财政拨款三公经费预算，所有“三公”经费均为自有资金安排</w:t>
      </w:r>
      <w:r>
        <w:rPr>
          <w:rFonts w:hint="eastAsia" w:eastAsia="仿宋_GB2312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lang w:eastAsia="zh-CN"/>
        </w:rPr>
        <w:t>会议</w:t>
      </w:r>
      <w:r>
        <w:rPr>
          <w:rFonts w:eastAsia="仿宋_GB2312"/>
          <w:color w:val="auto"/>
          <w:sz w:val="32"/>
          <w:szCs w:val="32"/>
        </w:rPr>
        <w:t>费预算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培训费</w:t>
      </w:r>
      <w:r>
        <w:rPr>
          <w:rFonts w:eastAsia="仿宋_GB2312"/>
          <w:color w:val="auto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楷体_GB2312"/>
          <w:b w:val="0"/>
          <w:bCs w:val="0"/>
          <w:sz w:val="32"/>
          <w:szCs w:val="32"/>
          <w:lang w:val="en-US" w:eastAsia="zh-CN"/>
        </w:rPr>
      </w:pPr>
      <w:r>
        <w:rPr>
          <w:rFonts w:eastAsia="楷体_GB2312"/>
          <w:b w:val="0"/>
          <w:bCs w:val="0"/>
          <w:sz w:val="32"/>
          <w:szCs w:val="32"/>
        </w:rPr>
        <w:t>其他事项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本单位202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年预算未安排一般公共预算基本支出表--人员经费(对个人和家庭的补助)(按部门及政府预算经济分类)的预算；本单位202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年预算未安排一般公共预算基本支出表--公用经费(商品和服务支出)（按部门及政府预算经济分类）；本单位202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年预算未安排政府性基金收支预算和专户收支预算。本单位无门户网站，已在政府网站统一公开。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  <w:rFonts w:ascii="宋体"/>
        <w:sz w:val="28"/>
        <w:szCs w:val="28"/>
      </w:rPr>
    </w:pPr>
    <w:r>
      <w:rPr>
        <w:rStyle w:val="14"/>
        <w:rFonts w:hint="eastAsia" w:ascii="宋体"/>
        <w:color w:val="FFFFFF"/>
        <w:sz w:val="28"/>
        <w:szCs w:val="28"/>
      </w:rPr>
      <w:t>—</w:t>
    </w:r>
    <w:r>
      <w:rPr>
        <w:rStyle w:val="14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4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4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4"/>
        <w:rFonts w:hint="eastAsia" w:ascii="宋体"/>
        <w:sz w:val="28"/>
        <w:szCs w:val="28"/>
      </w:rPr>
      <w:t xml:space="preserve"> —</w:t>
    </w:r>
    <w:r>
      <w:rPr>
        <w:rStyle w:val="14"/>
        <w:rFonts w:hint="eastAsia" w:ascii="宋体"/>
        <w:color w:val="FFFFFF"/>
        <w:sz w:val="28"/>
        <w:szCs w:val="28"/>
      </w:rPr>
      <w:t>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 xml:space="preserve"> </w: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D3134"/>
    <w:multiLevelType w:val="singleLevel"/>
    <w:tmpl w:val="3C8D3134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OGU3NWU0NTZmMDgyMDVhN2NiZWZmYTQwYTA1NTU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E2B1B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13329"/>
    <w:rsid w:val="00921151"/>
    <w:rsid w:val="00964BEA"/>
    <w:rsid w:val="009B79D0"/>
    <w:rsid w:val="009E3264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11F6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1BB7C9A"/>
    <w:rsid w:val="020D6941"/>
    <w:rsid w:val="03E07A24"/>
    <w:rsid w:val="06A0349B"/>
    <w:rsid w:val="075F6EB2"/>
    <w:rsid w:val="13947AD3"/>
    <w:rsid w:val="158A2658"/>
    <w:rsid w:val="16B14386"/>
    <w:rsid w:val="1871248E"/>
    <w:rsid w:val="1AFD5B77"/>
    <w:rsid w:val="1BB13D28"/>
    <w:rsid w:val="1C095DC3"/>
    <w:rsid w:val="1C0D687B"/>
    <w:rsid w:val="1C1C77F0"/>
    <w:rsid w:val="1D35335A"/>
    <w:rsid w:val="1D7F02EE"/>
    <w:rsid w:val="1D8F3C53"/>
    <w:rsid w:val="1E5932A8"/>
    <w:rsid w:val="2165505F"/>
    <w:rsid w:val="233B6AD4"/>
    <w:rsid w:val="24227894"/>
    <w:rsid w:val="2BA030C2"/>
    <w:rsid w:val="2BD433D6"/>
    <w:rsid w:val="308062FD"/>
    <w:rsid w:val="31D245A1"/>
    <w:rsid w:val="32A9256B"/>
    <w:rsid w:val="32AE6AA0"/>
    <w:rsid w:val="3330097C"/>
    <w:rsid w:val="35DB20FA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0A5BB6"/>
    <w:rsid w:val="40426D63"/>
    <w:rsid w:val="4060496F"/>
    <w:rsid w:val="40E372B7"/>
    <w:rsid w:val="42C4798B"/>
    <w:rsid w:val="4496707C"/>
    <w:rsid w:val="4B10309B"/>
    <w:rsid w:val="4B4B72D8"/>
    <w:rsid w:val="4BAD15EE"/>
    <w:rsid w:val="4C1F1C7B"/>
    <w:rsid w:val="4CF55F1E"/>
    <w:rsid w:val="4E3F2145"/>
    <w:rsid w:val="4E442D26"/>
    <w:rsid w:val="51593E0B"/>
    <w:rsid w:val="519B63B5"/>
    <w:rsid w:val="53021ACF"/>
    <w:rsid w:val="541A704A"/>
    <w:rsid w:val="54846CD3"/>
    <w:rsid w:val="58F2629D"/>
    <w:rsid w:val="5C3F77E0"/>
    <w:rsid w:val="5C4200CE"/>
    <w:rsid w:val="5C79326A"/>
    <w:rsid w:val="5DFB707D"/>
    <w:rsid w:val="612A51A9"/>
    <w:rsid w:val="680E1037"/>
    <w:rsid w:val="691F2659"/>
    <w:rsid w:val="6AF66E49"/>
    <w:rsid w:val="6D8D2B4F"/>
    <w:rsid w:val="6DE273CB"/>
    <w:rsid w:val="74824FCD"/>
    <w:rsid w:val="7627167B"/>
    <w:rsid w:val="76E316D1"/>
    <w:rsid w:val="791752BB"/>
    <w:rsid w:val="79846B4B"/>
    <w:rsid w:val="79D34806"/>
    <w:rsid w:val="7BD80ACC"/>
    <w:rsid w:val="7C4C19A1"/>
    <w:rsid w:val="7E270383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jc w:val="center"/>
      <w:outlineLvl w:val="2"/>
    </w:pPr>
    <w:rPr>
      <w:rFonts w:ascii="宋体" w:hAnsi="宋体" w:cs="宋体"/>
      <w:b/>
      <w:bCs/>
      <w:sz w:val="25"/>
      <w:szCs w:val="25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日期 字符"/>
    <w:basedOn w:val="13"/>
    <w:link w:val="7"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20"/>
    <w:basedOn w:val="13"/>
    <w:autoRedefine/>
    <w:unhideWhenUsed/>
    <w:qFormat/>
    <w:uiPriority w:val="0"/>
    <w:rPr>
      <w:rFonts w:hint="eastAsia" w:asci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10</Pages>
  <Words>2652</Words>
  <Characters>2830</Characters>
  <Lines>25</Lines>
  <Paragraphs>7</Paragraphs>
  <TotalTime>7</TotalTime>
  <ScaleCrop>false</ScaleCrop>
  <LinksUpToDate>false</LinksUpToDate>
  <CharactersWithSpaces>2836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2024-05-06T03:11:00Z</cp:lastPrinted>
  <dcterms:modified xsi:type="dcterms:W3CDTF">2024-05-06T08:08:47Z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11F187A164D748B7B93D395BCF91E70C_13</vt:lpwstr>
  </property>
</Properties>
</file>