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FF0000"/>
          <w:sz w:val="36"/>
          <w:szCs w:val="36"/>
          <w:highlight w:val="none"/>
          <w:u w:val="none"/>
        </w:rPr>
      </w:pPr>
    </w:p>
    <w:p>
      <w:pPr>
        <w:rPr>
          <w:rFonts w:hint="default" w:ascii="Times New Roman" w:hAnsi="Times New Roman" w:eastAsia="仿宋_GB2312" w:cs="Times New Roman"/>
          <w:color w:val="FF0000"/>
          <w:sz w:val="36"/>
          <w:szCs w:val="36"/>
          <w:highlight w:val="none"/>
          <w:u w:val="none"/>
        </w:rPr>
      </w:pPr>
    </w:p>
    <w:p>
      <w:pPr>
        <w:rPr>
          <w:rFonts w:hint="eastAsia" w:ascii="Times New Roman" w:hAnsi="Times New Roman" w:eastAsia="仿宋_GB2312" w:cs="Times New Roman"/>
          <w:color w:val="FF0000"/>
          <w:sz w:val="36"/>
          <w:szCs w:val="36"/>
          <w:highlight w:val="none"/>
          <w:u w:val="none"/>
          <w:lang w:eastAsia="zh-CN"/>
        </w:rPr>
      </w:pPr>
    </w:p>
    <w:p>
      <w:pPr>
        <w:rPr>
          <w:rFonts w:hint="eastAsia" w:ascii="Times New Roman" w:hAnsi="Times New Roman" w:eastAsia="仿宋_GB2312" w:cs="Times New Roman"/>
          <w:color w:val="FF0000"/>
          <w:sz w:val="36"/>
          <w:szCs w:val="36"/>
          <w:highlight w:val="none"/>
          <w:u w:val="none"/>
          <w:lang w:eastAsia="zh-CN"/>
        </w:rPr>
      </w:pPr>
    </w:p>
    <w:p>
      <w:pPr>
        <w:adjustRightInd w:val="0"/>
        <w:snapToGrid w:val="0"/>
        <w:jc w:val="center"/>
        <w:outlineLvl w:val="0"/>
        <w:rPr>
          <w:rFonts w:hint="default" w:ascii="Times New Roman" w:hAnsi="Times New Roman" w:eastAsia="方正小标宋_GBK" w:cs="Times New Roman"/>
          <w:bCs/>
          <w:color w:val="000000" w:themeColor="text1"/>
          <w:sz w:val="72"/>
          <w:szCs w:val="72"/>
          <w:highlight w:val="none"/>
          <w:u w:val="none"/>
          <w14:textFill>
            <w14:solidFill>
              <w14:schemeClr w14:val="tx1"/>
            </w14:solidFill>
          </w14:textFill>
        </w:rPr>
      </w:pPr>
      <w:r>
        <w:rPr>
          <w:rFonts w:hint="default" w:ascii="Times New Roman" w:hAnsi="Times New Roman" w:eastAsia="方正小标宋_GBK" w:cs="Times New Roman"/>
          <w:bCs/>
          <w:color w:val="000000" w:themeColor="text1"/>
          <w:sz w:val="72"/>
          <w:szCs w:val="72"/>
          <w:highlight w:val="none"/>
          <w:u w:val="none"/>
          <w14:textFill>
            <w14:solidFill>
              <w14:schemeClr w14:val="tx1"/>
            </w14:solidFill>
          </w14:textFill>
        </w:rPr>
        <w:t>建设项目环境影响报告表</w:t>
      </w:r>
    </w:p>
    <w:p>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u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u w:val="none"/>
          <w14:textFill>
            <w14:solidFill>
              <w14:schemeClr w14:val="tx1"/>
            </w14:solidFill>
          </w14:textFill>
        </w:rPr>
        <w:t>（污染影响类）</w:t>
      </w:r>
    </w:p>
    <w:p>
      <w:pPr>
        <w:bidi w:val="0"/>
        <w:rPr>
          <w:rFonts w:hint="default"/>
          <w:color w:val="000000" w:themeColor="text1"/>
          <w:highlight w:val="none"/>
          <w:u w:val="none"/>
          <w14:textFill>
            <w14:solidFill>
              <w14:schemeClr w14:val="tx1"/>
            </w14:solidFill>
          </w14:textFill>
        </w:rPr>
      </w:pPr>
    </w:p>
    <w:p>
      <w:pPr>
        <w:jc w:val="both"/>
        <w:rPr>
          <w:rFonts w:hint="default" w:ascii="Times New Roman" w:hAnsi="Times New Roman" w:eastAsia="仿宋" w:cs="Times New Roman"/>
          <w:color w:val="000000" w:themeColor="text1"/>
          <w:sz w:val="52"/>
          <w:szCs w:val="52"/>
          <w:highlight w:val="none"/>
          <w:u w:val="none"/>
          <w14:textFill>
            <w14:solidFill>
              <w14:schemeClr w14:val="tx1"/>
            </w14:solidFill>
          </w14:textFill>
        </w:rPr>
      </w:pPr>
    </w:p>
    <w:p>
      <w:pPr>
        <w:rPr>
          <w:rFonts w:hint="default" w:ascii="Times New Roman" w:hAnsi="Times New Roman" w:eastAsia="仿宋" w:cs="Times New Roman"/>
          <w:color w:val="000000" w:themeColor="text1"/>
          <w:sz w:val="44"/>
          <w:szCs w:val="44"/>
          <w:highlight w:val="none"/>
          <w:u w:val="none"/>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highlight w:val="none"/>
          <w:u w:val="none"/>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highlight w:val="none"/>
          <w:u w:val="none"/>
          <w14:textFill>
            <w14:solidFill>
              <w14:schemeClr w14:val="tx1"/>
            </w14:solidFill>
          </w14:textFill>
        </w:rPr>
      </w:pPr>
    </w:p>
    <w:p>
      <w:pPr>
        <w:adjustRightInd w:val="0"/>
        <w:snapToGrid w:val="0"/>
        <w:spacing w:line="288" w:lineRule="auto"/>
        <w:ind w:left="1919" w:leftChars="133" w:hanging="1600" w:hangingChars="500"/>
        <w:rPr>
          <w:rFonts w:hint="default" w:ascii="Times New Roman" w:hAnsi="Times New Roman" w:cs="Times New Roman" w:eastAsiaTheme="minorEastAsia"/>
          <w:color w:val="auto"/>
          <w:sz w:val="32"/>
          <w:szCs w:val="32"/>
          <w:highlight w:val="none"/>
          <w:u w:val="single"/>
          <w:lang w:val="en-US" w:eastAsia="zh-CN"/>
        </w:rPr>
      </w:pPr>
      <w:r>
        <w:rPr>
          <w:rFonts w:hint="default" w:ascii="Times New Roman" w:hAnsi="Times New Roman" w:cs="Times New Roman" w:eastAsiaTheme="minorEastAsia"/>
          <w:color w:val="auto"/>
          <w:sz w:val="32"/>
          <w:szCs w:val="32"/>
          <w:highlight w:val="none"/>
          <w:u w:val="none"/>
        </w:rPr>
        <w:t>项目名称：</w:t>
      </w:r>
      <w:r>
        <w:rPr>
          <w:rFonts w:hint="default" w:ascii="Times New Roman" w:hAnsi="Times New Roman" w:cs="Times New Roman" w:eastAsiaTheme="minorEastAsia"/>
          <w:color w:val="auto"/>
          <w:sz w:val="32"/>
          <w:szCs w:val="32"/>
          <w:highlight w:val="none"/>
          <w:u w:val="single"/>
          <w:lang w:val="en-US" w:eastAsia="zh-CN"/>
        </w:rPr>
        <w:t xml:space="preserve"> 茶陵县腰潞镇秀易达电子加工厂电感线圈</w:t>
      </w:r>
    </w:p>
    <w:p>
      <w:pPr>
        <w:adjustRightInd w:val="0"/>
        <w:snapToGrid w:val="0"/>
        <w:spacing w:line="288" w:lineRule="auto"/>
        <w:ind w:left="1915" w:leftChars="798" w:firstLine="0" w:firstLineChars="0"/>
        <w:rPr>
          <w:rFonts w:hint="default" w:ascii="Times New Roman" w:hAnsi="Times New Roman" w:cs="Times New Roman" w:eastAsiaTheme="minorEastAsia"/>
          <w:color w:val="auto"/>
          <w:sz w:val="32"/>
          <w:szCs w:val="32"/>
          <w:highlight w:val="none"/>
          <w:u w:val="single"/>
          <w:lang w:val="en-US" w:eastAsia="zh-CN"/>
        </w:rPr>
      </w:pPr>
      <w:r>
        <w:rPr>
          <w:rFonts w:hint="default" w:ascii="Times New Roman" w:hAnsi="Times New Roman" w:cs="Times New Roman" w:eastAsiaTheme="minorEastAsia"/>
          <w:color w:val="auto"/>
          <w:sz w:val="32"/>
          <w:szCs w:val="32"/>
          <w:highlight w:val="none"/>
          <w:u w:val="single"/>
          <w:lang w:val="en-US" w:eastAsia="zh-CN"/>
        </w:rPr>
        <w:t xml:space="preserve"> </w:t>
      </w:r>
      <w:r>
        <w:rPr>
          <w:rFonts w:hint="eastAsia" w:cs="Times New Roman" w:eastAsiaTheme="minorEastAsia"/>
          <w:color w:val="auto"/>
          <w:sz w:val="32"/>
          <w:szCs w:val="32"/>
          <w:highlight w:val="none"/>
          <w:u w:val="single"/>
          <w:lang w:val="en-US" w:eastAsia="zh-CN"/>
        </w:rPr>
        <w:t xml:space="preserve">            </w:t>
      </w:r>
      <w:r>
        <w:rPr>
          <w:rFonts w:hint="default" w:ascii="Times New Roman" w:hAnsi="Times New Roman" w:cs="Times New Roman" w:eastAsiaTheme="minorEastAsia"/>
          <w:color w:val="auto"/>
          <w:sz w:val="32"/>
          <w:szCs w:val="32"/>
          <w:highlight w:val="none"/>
          <w:u w:val="single"/>
          <w:lang w:val="en-US" w:eastAsia="zh-CN"/>
        </w:rPr>
        <w:t xml:space="preserve">生产线建设项目 </w:t>
      </w:r>
      <w:r>
        <w:rPr>
          <w:rFonts w:hint="eastAsia" w:cs="Times New Roman" w:eastAsiaTheme="minorEastAsia"/>
          <w:color w:val="auto"/>
          <w:sz w:val="32"/>
          <w:szCs w:val="32"/>
          <w:highlight w:val="none"/>
          <w:u w:val="single"/>
          <w:lang w:val="en-US" w:eastAsia="zh-CN"/>
        </w:rPr>
        <w:t xml:space="preserve">    </w:t>
      </w:r>
      <w:r>
        <w:rPr>
          <w:rFonts w:hint="default" w:ascii="Times New Roman" w:hAnsi="Times New Roman" w:cs="Times New Roman" w:eastAsiaTheme="minorEastAsia"/>
          <w:color w:val="auto"/>
          <w:sz w:val="32"/>
          <w:szCs w:val="32"/>
          <w:highlight w:val="none"/>
          <w:u w:val="single"/>
          <w:lang w:val="en-US" w:eastAsia="zh-CN"/>
        </w:rPr>
        <w:t xml:space="preserve">     </w:t>
      </w:r>
    </w:p>
    <w:p>
      <w:pPr>
        <w:adjustRightInd w:val="0"/>
        <w:snapToGrid w:val="0"/>
        <w:spacing w:line="288" w:lineRule="auto"/>
        <w:ind w:firstLine="320" w:firstLineChars="100"/>
        <w:rPr>
          <w:rFonts w:hint="default" w:ascii="Times New Roman" w:hAnsi="Times New Roman" w:cs="Times New Roman" w:eastAsiaTheme="minorEastAsia"/>
          <w:color w:val="auto"/>
          <w:sz w:val="32"/>
          <w:szCs w:val="32"/>
          <w:highlight w:val="none"/>
          <w:u w:val="single"/>
          <w:lang w:val="en-US" w:eastAsia="zh-CN"/>
        </w:rPr>
      </w:pPr>
      <w:r>
        <w:rPr>
          <w:rFonts w:hint="default" w:ascii="Times New Roman" w:hAnsi="Times New Roman" w:cs="Times New Roman" w:eastAsiaTheme="minorEastAsia"/>
          <w:color w:val="auto"/>
          <w:sz w:val="32"/>
          <w:szCs w:val="32"/>
          <w:highlight w:val="none"/>
          <w:u w:val="none"/>
        </w:rPr>
        <w:t>建设单位（盖章）：</w:t>
      </w:r>
      <w:r>
        <w:rPr>
          <w:rFonts w:hint="default" w:ascii="Times New Roman" w:hAnsi="Times New Roman" w:cs="Times New Roman" w:eastAsiaTheme="minorEastAsia"/>
          <w:color w:val="auto"/>
          <w:sz w:val="32"/>
          <w:szCs w:val="32"/>
          <w:highlight w:val="none"/>
          <w:u w:val="single"/>
          <w:lang w:eastAsia="zh-CN"/>
        </w:rPr>
        <w:t>茶陵县腰潞镇秀易达电子加工厂</w:t>
      </w:r>
      <w:r>
        <w:rPr>
          <w:rFonts w:hint="default" w:ascii="Times New Roman" w:hAnsi="Times New Roman" w:cs="Times New Roman" w:eastAsiaTheme="minorEastAsia"/>
          <w:color w:val="auto"/>
          <w:sz w:val="32"/>
          <w:szCs w:val="32"/>
          <w:highlight w:val="none"/>
          <w:u w:val="single"/>
          <w:lang w:val="en-US" w:eastAsia="zh-CN"/>
        </w:rPr>
        <w:t xml:space="preserve"> </w:t>
      </w:r>
    </w:p>
    <w:p>
      <w:pPr>
        <w:adjustRightInd w:val="0"/>
        <w:snapToGrid w:val="0"/>
        <w:spacing w:line="288" w:lineRule="auto"/>
        <w:ind w:firstLine="320" w:firstLineChars="100"/>
        <w:rPr>
          <w:rFonts w:hint="default" w:ascii="Times New Roman" w:hAnsi="Times New Roman" w:cs="Times New Roman" w:eastAsiaTheme="minorEastAsia"/>
          <w:color w:val="auto"/>
          <w:sz w:val="32"/>
          <w:szCs w:val="32"/>
          <w:highlight w:val="none"/>
          <w:u w:val="single"/>
        </w:rPr>
      </w:pPr>
      <w:r>
        <w:rPr>
          <w:rFonts w:hint="default" w:ascii="Times New Roman" w:hAnsi="Times New Roman" w:cs="Times New Roman" w:eastAsiaTheme="minorEastAsia"/>
          <w:color w:val="auto"/>
          <w:sz w:val="32"/>
          <w:szCs w:val="32"/>
          <w:highlight w:val="none"/>
          <w:u w:val="none"/>
        </w:rPr>
        <w:t>编制日期：</w:t>
      </w:r>
      <w:r>
        <w:rPr>
          <w:rFonts w:hint="default" w:ascii="Times New Roman" w:hAnsi="Times New Roman" w:cs="Times New Roman" w:eastAsiaTheme="minorEastAsia"/>
          <w:color w:val="auto"/>
          <w:sz w:val="32"/>
          <w:szCs w:val="32"/>
          <w:highlight w:val="none"/>
          <w:u w:val="single"/>
        </w:rPr>
        <w:t xml:space="preserve">   </w:t>
      </w:r>
      <w:r>
        <w:rPr>
          <w:rFonts w:hint="default" w:ascii="Times New Roman" w:hAnsi="Times New Roman" w:cs="Times New Roman" w:eastAsiaTheme="minorEastAsia"/>
          <w:color w:val="auto"/>
          <w:sz w:val="32"/>
          <w:szCs w:val="32"/>
          <w:highlight w:val="none"/>
          <w:u w:val="single"/>
          <w:lang w:val="en-US" w:eastAsia="zh-CN"/>
        </w:rPr>
        <w:t xml:space="preserve">    </w:t>
      </w:r>
      <w:r>
        <w:rPr>
          <w:rFonts w:hint="default" w:ascii="Times New Roman" w:hAnsi="Times New Roman" w:cs="Times New Roman" w:eastAsiaTheme="minorEastAsia"/>
          <w:color w:val="auto"/>
          <w:sz w:val="32"/>
          <w:szCs w:val="32"/>
          <w:highlight w:val="none"/>
          <w:u w:val="single"/>
        </w:rPr>
        <w:t xml:space="preserve">   </w:t>
      </w:r>
      <w:r>
        <w:rPr>
          <w:rFonts w:hint="default" w:ascii="Times New Roman" w:hAnsi="Times New Roman" w:cs="Times New Roman" w:eastAsiaTheme="minorEastAsia"/>
          <w:color w:val="auto"/>
          <w:sz w:val="32"/>
          <w:szCs w:val="32"/>
          <w:highlight w:val="none"/>
          <w:u w:val="single"/>
          <w:lang w:val="en-US" w:eastAsia="zh-CN"/>
        </w:rPr>
        <w:t xml:space="preserve">   </w:t>
      </w:r>
      <w:r>
        <w:rPr>
          <w:rFonts w:hint="default" w:ascii="Times New Roman" w:hAnsi="Times New Roman" w:cs="Times New Roman" w:eastAsiaTheme="minorEastAsia"/>
          <w:color w:val="auto"/>
          <w:sz w:val="32"/>
          <w:szCs w:val="32"/>
          <w:highlight w:val="none"/>
          <w:u w:val="single"/>
        </w:rPr>
        <w:t xml:space="preserve"> </w:t>
      </w:r>
      <w:r>
        <w:rPr>
          <w:rFonts w:hint="default" w:ascii="Times New Roman" w:hAnsi="Times New Roman" w:cs="Times New Roman" w:eastAsiaTheme="minorEastAsia"/>
          <w:color w:val="auto"/>
          <w:sz w:val="32"/>
          <w:szCs w:val="32"/>
          <w:highlight w:val="none"/>
          <w:u w:val="single"/>
          <w:lang w:val="en-US" w:eastAsia="zh-CN"/>
        </w:rPr>
        <w:t>202</w:t>
      </w:r>
      <w:r>
        <w:rPr>
          <w:rFonts w:hint="eastAsia" w:ascii="Times New Roman" w:hAnsi="Times New Roman" w:cs="Times New Roman" w:eastAsiaTheme="minorEastAsia"/>
          <w:color w:val="auto"/>
          <w:sz w:val="32"/>
          <w:szCs w:val="32"/>
          <w:highlight w:val="none"/>
          <w:u w:val="single"/>
          <w:lang w:val="en-US" w:eastAsia="zh-CN"/>
        </w:rPr>
        <w:t>4</w:t>
      </w:r>
      <w:r>
        <w:rPr>
          <w:rFonts w:hint="default" w:ascii="Times New Roman" w:hAnsi="Times New Roman" w:cs="Times New Roman" w:eastAsiaTheme="minorEastAsia"/>
          <w:color w:val="auto"/>
          <w:sz w:val="32"/>
          <w:szCs w:val="32"/>
          <w:highlight w:val="none"/>
          <w:u w:val="single"/>
          <w:lang w:val="en-US" w:eastAsia="zh-CN"/>
        </w:rPr>
        <w:t>年</w:t>
      </w:r>
      <w:r>
        <w:rPr>
          <w:rFonts w:hint="eastAsia" w:cs="Times New Roman" w:eastAsiaTheme="minorEastAsia"/>
          <w:color w:val="auto"/>
          <w:sz w:val="32"/>
          <w:szCs w:val="32"/>
          <w:highlight w:val="none"/>
          <w:u w:val="single"/>
          <w:lang w:val="en-US" w:eastAsia="zh-CN"/>
        </w:rPr>
        <w:t>4</w:t>
      </w:r>
      <w:r>
        <w:rPr>
          <w:rFonts w:hint="default" w:ascii="Times New Roman" w:hAnsi="Times New Roman" w:cs="Times New Roman" w:eastAsiaTheme="minorEastAsia"/>
          <w:color w:val="auto"/>
          <w:sz w:val="32"/>
          <w:szCs w:val="32"/>
          <w:highlight w:val="none"/>
          <w:u w:val="single"/>
          <w:lang w:val="en-US" w:eastAsia="zh-CN"/>
        </w:rPr>
        <w:t xml:space="preserve">月 </w:t>
      </w:r>
      <w:r>
        <w:rPr>
          <w:rFonts w:hint="eastAsia" w:cs="Times New Roman" w:eastAsiaTheme="minorEastAsia"/>
          <w:color w:val="auto"/>
          <w:sz w:val="32"/>
          <w:szCs w:val="32"/>
          <w:highlight w:val="none"/>
          <w:u w:val="single"/>
          <w:lang w:val="en-US" w:eastAsia="zh-CN"/>
        </w:rPr>
        <w:t xml:space="preserve">      </w:t>
      </w:r>
      <w:r>
        <w:rPr>
          <w:rFonts w:hint="default" w:ascii="Times New Roman" w:hAnsi="Times New Roman" w:cs="Times New Roman" w:eastAsiaTheme="minorEastAsia"/>
          <w:color w:val="auto"/>
          <w:sz w:val="32"/>
          <w:szCs w:val="32"/>
          <w:highlight w:val="none"/>
          <w:u w:val="single"/>
          <w:lang w:val="en-US" w:eastAsia="zh-CN"/>
        </w:rPr>
        <w:t xml:space="preserve">   </w:t>
      </w:r>
      <w:r>
        <w:rPr>
          <w:rFonts w:hint="default" w:ascii="Times New Roman" w:hAnsi="Times New Roman" w:cs="Times New Roman" w:eastAsiaTheme="minorEastAsia"/>
          <w:color w:val="auto"/>
          <w:sz w:val="32"/>
          <w:szCs w:val="32"/>
          <w:highlight w:val="none"/>
          <w:u w:val="single"/>
        </w:rPr>
        <w:t xml:space="preserve">   </w:t>
      </w:r>
    </w:p>
    <w:p>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u w:val="none"/>
          <w14:textFill>
            <w14:solidFill>
              <w14:schemeClr w14:val="tx1"/>
            </w14:solidFill>
          </w14:textFill>
        </w:rPr>
      </w:pPr>
      <w:bookmarkStart w:id="0" w:name="_Hlk57884087"/>
    </w:p>
    <w:p>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u w:val="none"/>
          <w14:textFill>
            <w14:solidFill>
              <w14:schemeClr w14:val="tx1"/>
            </w14:solidFill>
          </w14:textFill>
        </w:rPr>
      </w:pPr>
    </w:p>
    <w:p>
      <w:pPr>
        <w:adjustRightInd w:val="0"/>
        <w:snapToGrid w:val="0"/>
        <w:spacing w:line="288" w:lineRule="auto"/>
        <w:rPr>
          <w:rFonts w:hint="default" w:ascii="Times New Roman" w:hAnsi="Times New Roman" w:eastAsia="仿宋_GB2312" w:cs="Times New Roman"/>
          <w:color w:val="000000" w:themeColor="text1"/>
          <w:sz w:val="36"/>
          <w:szCs w:val="36"/>
          <w:highlight w:val="none"/>
          <w:u w:val="none"/>
          <w14:textFill>
            <w14:solidFill>
              <w14:schemeClr w14:val="tx1"/>
            </w14:solidFill>
          </w14:textFill>
        </w:rPr>
      </w:pPr>
    </w:p>
    <w:p>
      <w:pPr>
        <w:adjustRightInd w:val="0"/>
        <w:snapToGrid w:val="0"/>
        <w:spacing w:line="288" w:lineRule="auto"/>
        <w:rPr>
          <w:rFonts w:hint="default" w:ascii="Times New Roman" w:hAnsi="Times New Roman" w:eastAsia="仿宋_GB2312" w:cs="Times New Roman"/>
          <w:color w:val="000000" w:themeColor="text1"/>
          <w:sz w:val="36"/>
          <w:szCs w:val="36"/>
          <w:highlight w:val="none"/>
          <w:u w:val="none"/>
          <w14:textFill>
            <w14:solidFill>
              <w14:schemeClr w14:val="tx1"/>
            </w14:solidFill>
          </w14:textFill>
        </w:rPr>
      </w:pPr>
    </w:p>
    <w:p>
      <w:pPr>
        <w:pStyle w:val="38"/>
        <w:rPr>
          <w:rFonts w:hint="default"/>
        </w:rPr>
      </w:pPr>
    </w:p>
    <w:bookmarkEnd w:id="0"/>
    <w:p>
      <w:pPr>
        <w:adjustRightInd w:val="0"/>
        <w:snapToGrid w:val="0"/>
        <w:spacing w:line="288" w:lineRule="auto"/>
        <w:jc w:val="center"/>
        <w:rPr>
          <w:rFonts w:hint="default" w:ascii="Times New Roman" w:hAnsi="Times New Roman" w:eastAsia="楷体_GB2312" w:cs="Times New Roman"/>
          <w:color w:val="000000" w:themeColor="text1"/>
          <w:sz w:val="36"/>
          <w:szCs w:val="36"/>
          <w:highlight w:val="none"/>
          <w:u w:val="none"/>
          <w14:textFill>
            <w14:solidFill>
              <w14:schemeClr w14:val="tx1"/>
            </w14:solidFill>
          </w14:textFill>
        </w:rPr>
      </w:pPr>
      <w:r>
        <w:rPr>
          <w:rFonts w:hint="default" w:ascii="Times New Roman" w:hAnsi="Times New Roman" w:eastAsia="楷体_GB2312" w:cs="Times New Roman"/>
          <w:color w:val="000000" w:themeColor="text1"/>
          <w:sz w:val="36"/>
          <w:szCs w:val="36"/>
          <w:highlight w:val="none"/>
          <w:u w:val="none"/>
          <w14:textFill>
            <w14:solidFill>
              <w14:schemeClr w14:val="tx1"/>
            </w14:solidFill>
          </w14:textFill>
        </w:rPr>
        <w:t>中华人民共和国生态环境部制</w:t>
      </w:r>
    </w:p>
    <w:p>
      <w:pPr>
        <w:pStyle w:val="2"/>
        <w:rPr>
          <w:rFonts w:hint="default"/>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pPr>
        <w:rPr>
          <w:rFonts w:hint="default"/>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u w:val="none"/>
        </w:rPr>
        <w:drawing>
          <wp:anchor distT="0" distB="0" distL="114300" distR="114300" simplePos="0" relativeHeight="251664384" behindDoc="0" locked="0" layoutInCell="1" allowOverlap="1">
            <wp:simplePos x="0" y="0"/>
            <wp:positionH relativeFrom="column">
              <wp:posOffset>-38100</wp:posOffset>
            </wp:positionH>
            <wp:positionV relativeFrom="paragraph">
              <wp:posOffset>349885</wp:posOffset>
            </wp:positionV>
            <wp:extent cx="5267960" cy="7450455"/>
            <wp:effectExtent l="0" t="0" r="8890" b="17145"/>
            <wp:wrapNone/>
            <wp:docPr id="78" name="图片 78"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资质"/>
                    <pic:cNvPicPr>
                      <a:picLocks noChangeAspect="1"/>
                    </pic:cNvPicPr>
                  </pic:nvPicPr>
                  <pic:blipFill>
                    <a:blip r:embed="rId11"/>
                    <a:stretch>
                      <a:fillRect/>
                    </a:stretch>
                  </pic:blipFill>
                  <pic:spPr>
                    <a:xfrm>
                      <a:off x="0" y="0"/>
                      <a:ext cx="5267960" cy="7450455"/>
                    </a:xfrm>
                    <a:prstGeom prst="rect">
                      <a:avLst/>
                    </a:prstGeom>
                  </pic:spPr>
                </pic:pic>
              </a:graphicData>
            </a:graphic>
          </wp:anchor>
        </w:drawing>
      </w:r>
    </w:p>
    <w:p>
      <w:pPr>
        <w:pStyle w:val="2"/>
        <w:rPr>
          <w:rFonts w:hint="eastAsia" w:eastAsia="宋体"/>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65408" behindDoc="0" locked="0" layoutInCell="1" allowOverlap="1">
            <wp:simplePos x="0" y="0"/>
            <wp:positionH relativeFrom="column">
              <wp:posOffset>47625</wp:posOffset>
            </wp:positionH>
            <wp:positionV relativeFrom="paragraph">
              <wp:posOffset>342900</wp:posOffset>
            </wp:positionV>
            <wp:extent cx="5267960" cy="7450455"/>
            <wp:effectExtent l="0" t="0" r="8890" b="17145"/>
            <wp:wrapNone/>
            <wp:docPr id="81" name="图片 81" descr="编制情况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编制情况承诺书"/>
                    <pic:cNvPicPr>
                      <a:picLocks noChangeAspect="1"/>
                    </pic:cNvPicPr>
                  </pic:nvPicPr>
                  <pic:blipFill>
                    <a:blip r:embed="rId12"/>
                    <a:stretch>
                      <a:fillRect/>
                    </a:stretch>
                  </pic:blipFill>
                  <pic:spPr>
                    <a:xfrm>
                      <a:off x="0" y="0"/>
                      <a:ext cx="5267960" cy="7450455"/>
                    </a:xfrm>
                    <a:prstGeom prst="rect">
                      <a:avLst/>
                    </a:prstGeom>
                  </pic:spPr>
                </pic:pic>
              </a:graphicData>
            </a:graphic>
          </wp:anchor>
        </w:drawing>
      </w:r>
    </w:p>
    <w:p>
      <w:pPr>
        <w:rPr>
          <w:rFonts w:hint="eastAsia" w:eastAsia="宋体"/>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66432" behindDoc="0" locked="0" layoutInCell="1" allowOverlap="1">
            <wp:simplePos x="0" y="0"/>
            <wp:positionH relativeFrom="column">
              <wp:posOffset>28575</wp:posOffset>
            </wp:positionH>
            <wp:positionV relativeFrom="paragraph">
              <wp:posOffset>466725</wp:posOffset>
            </wp:positionV>
            <wp:extent cx="5267960" cy="7450455"/>
            <wp:effectExtent l="0" t="0" r="8890" b="17145"/>
            <wp:wrapNone/>
            <wp:docPr id="95" name="图片 95" descr="编制单位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编制单位承诺书"/>
                    <pic:cNvPicPr>
                      <a:picLocks noChangeAspect="1"/>
                    </pic:cNvPicPr>
                  </pic:nvPicPr>
                  <pic:blipFill>
                    <a:blip r:embed="rId13"/>
                    <a:stretch>
                      <a:fillRect/>
                    </a:stretch>
                  </pic:blipFill>
                  <pic:spPr>
                    <a:xfrm>
                      <a:off x="0" y="0"/>
                      <a:ext cx="5267960" cy="7450455"/>
                    </a:xfrm>
                    <a:prstGeom prst="rect">
                      <a:avLst/>
                    </a:prstGeom>
                  </pic:spPr>
                </pic:pic>
              </a:graphicData>
            </a:graphic>
          </wp:anchor>
        </w:drawing>
      </w:r>
    </w:p>
    <w:p>
      <w:pPr>
        <w:pStyle w:val="2"/>
        <w:rPr>
          <w:rFonts w:hint="eastAsia" w:eastAsia="宋体"/>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67456" behindDoc="0" locked="0" layoutInCell="1" allowOverlap="1">
            <wp:simplePos x="0" y="0"/>
            <wp:positionH relativeFrom="column">
              <wp:posOffset>19050</wp:posOffset>
            </wp:positionH>
            <wp:positionV relativeFrom="paragraph">
              <wp:posOffset>419100</wp:posOffset>
            </wp:positionV>
            <wp:extent cx="5267960" cy="7450455"/>
            <wp:effectExtent l="0" t="0" r="8890" b="17145"/>
            <wp:wrapNone/>
            <wp:docPr id="111" name="图片 111" descr="编制人员承诺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编制人员承诺书 (3)"/>
                    <pic:cNvPicPr>
                      <a:picLocks noChangeAspect="1"/>
                    </pic:cNvPicPr>
                  </pic:nvPicPr>
                  <pic:blipFill>
                    <a:blip r:embed="rId14"/>
                    <a:stretch>
                      <a:fillRect/>
                    </a:stretch>
                  </pic:blipFill>
                  <pic:spPr>
                    <a:xfrm>
                      <a:off x="0" y="0"/>
                      <a:ext cx="5267960" cy="7450455"/>
                    </a:xfrm>
                    <a:prstGeom prst="rect">
                      <a:avLst/>
                    </a:prstGeom>
                  </pic:spPr>
                </pic:pic>
              </a:graphicData>
            </a:graphic>
          </wp:anchor>
        </w:drawing>
      </w:r>
    </w:p>
    <w:p>
      <w:pPr>
        <w:rPr>
          <w:rFonts w:hint="default"/>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466725</wp:posOffset>
            </wp:positionV>
            <wp:extent cx="5267960" cy="7450455"/>
            <wp:effectExtent l="0" t="0" r="8890" b="17145"/>
            <wp:wrapNone/>
            <wp:docPr id="104" name="图片 104" descr="编制人员承诺书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编制人员承诺书 (1)"/>
                    <pic:cNvPicPr>
                      <a:picLocks noChangeAspect="1"/>
                    </pic:cNvPicPr>
                  </pic:nvPicPr>
                  <pic:blipFill>
                    <a:blip r:embed="rId15"/>
                    <a:stretch>
                      <a:fillRect/>
                    </a:stretch>
                  </pic:blipFill>
                  <pic:spPr>
                    <a:xfrm>
                      <a:off x="0" y="0"/>
                      <a:ext cx="5267960" cy="7450455"/>
                    </a:xfrm>
                    <a:prstGeom prst="rect">
                      <a:avLst/>
                    </a:prstGeom>
                  </pic:spPr>
                </pic:pic>
              </a:graphicData>
            </a:graphic>
          </wp:anchor>
        </w:drawing>
      </w:r>
    </w:p>
    <w:p>
      <w:pPr>
        <w:pStyle w:val="2"/>
        <w:rPr>
          <w:rFonts w:hint="eastAsia" w:eastAsia="宋体"/>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561975</wp:posOffset>
            </wp:positionV>
            <wp:extent cx="5267960" cy="7450455"/>
            <wp:effectExtent l="0" t="0" r="8890" b="17145"/>
            <wp:wrapNone/>
            <wp:docPr id="112" name="图片 112" descr="工程师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工程师证书"/>
                    <pic:cNvPicPr>
                      <a:picLocks noChangeAspect="1"/>
                    </pic:cNvPicPr>
                  </pic:nvPicPr>
                  <pic:blipFill>
                    <a:blip r:embed="rId16"/>
                    <a:stretch>
                      <a:fillRect/>
                    </a:stretch>
                  </pic:blipFill>
                  <pic:spPr>
                    <a:xfrm>
                      <a:off x="0" y="0"/>
                      <a:ext cx="5267960" cy="7450455"/>
                    </a:xfrm>
                    <a:prstGeom prst="rect">
                      <a:avLst/>
                    </a:prstGeom>
                  </pic:spPr>
                </pic:pic>
              </a:graphicData>
            </a:graphic>
          </wp:anchor>
        </w:drawing>
      </w:r>
    </w:p>
    <w:p>
      <w:pPr>
        <w:rPr>
          <w:rFonts w:hint="default"/>
        </w:rPr>
      </w:pPr>
    </w:p>
    <w:p>
      <w:pPr>
        <w:pStyle w:val="32"/>
        <w:tabs>
          <w:tab w:val="right" w:leader="dot" w:pos="8844"/>
        </w:tabs>
        <w:jc w:val="center"/>
        <w:rPr>
          <w:rFonts w:hint="default" w:ascii="Times New Roman" w:hAnsi="Times New Roman" w:eastAsia="宋体" w:cs="Times New Roman"/>
          <w:b/>
          <w:bCs/>
          <w:sz w:val="30"/>
          <w:szCs w:val="30"/>
          <w:u w:val="none"/>
          <w:lang w:val="en-US" w:eastAsia="zh-CN"/>
        </w:rPr>
      </w:pP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TOC \o "1-1" \h \u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b/>
          <w:bCs/>
          <w:sz w:val="30"/>
          <w:szCs w:val="30"/>
          <w:u w:val="none"/>
          <w:lang w:val="en-US" w:eastAsia="zh-CN"/>
        </w:rPr>
        <w:t>目  录</w:t>
      </w:r>
    </w:p>
    <w:p>
      <w:pPr>
        <w:pStyle w:val="32"/>
        <w:keepNext w:val="0"/>
        <w:keepLines w:val="0"/>
        <w:pageBreakBefore w:val="0"/>
        <w:widowControl w:val="0"/>
        <w:tabs>
          <w:tab w:val="right" w:leader="dot" w:pos="8844"/>
        </w:tabs>
        <w:kinsoku/>
        <w:wordWrap/>
        <w:overflowPunct/>
        <w:topLinePunct w:val="0"/>
        <w:autoSpaceDE/>
        <w:autoSpaceDN/>
        <w:bidi w:val="0"/>
        <w:adjustRightInd/>
        <w:snapToGrid/>
        <w:textAlignment w:val="auto"/>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_Toc10947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snapToGrid w:val="0"/>
          <w:u w:val="none"/>
          <w:lang w:val="en-US" w:eastAsia="zh-CN"/>
        </w:rPr>
        <w:t>一</w:t>
      </w:r>
      <w:r>
        <w:rPr>
          <w:rFonts w:hint="default" w:ascii="Times New Roman" w:hAnsi="Times New Roman" w:eastAsia="宋体" w:cs="Times New Roman"/>
          <w:b w:val="0"/>
          <w:bCs w:val="0"/>
          <w:snapToGrid w:val="0"/>
          <w:u w:val="none"/>
        </w:rPr>
        <w:t>、 建设项目基本情况</w:t>
      </w:r>
      <w:r>
        <w:rPr>
          <w:rFonts w:hint="default" w:ascii="Times New Roman" w:hAnsi="Times New Roman" w:eastAsia="宋体" w:cs="Times New Roman"/>
          <w:b w:val="0"/>
          <w:bCs w:val="0"/>
          <w:u w:val="none"/>
        </w:rPr>
        <w:tab/>
      </w:r>
      <w:r>
        <w:rPr>
          <w:rFonts w:hint="eastAsia" w:cs="Times New Roman"/>
          <w:b w:val="0"/>
          <w:bCs w:val="0"/>
          <w:u w:val="none"/>
          <w:lang w:val="en-US" w:eastAsia="zh-CN"/>
        </w:rPr>
        <w:t>1</w:t>
      </w:r>
      <w:r>
        <w:rPr>
          <w:rFonts w:hint="default" w:ascii="Times New Roman" w:hAnsi="Times New Roman" w:eastAsia="宋体" w:cs="Times New Roman"/>
          <w:b w:val="0"/>
          <w:bCs w:val="0"/>
          <w:u w:val="none"/>
        </w:rPr>
        <w:fldChar w:fldCharType="end"/>
      </w:r>
    </w:p>
    <w:p>
      <w:pPr>
        <w:pStyle w:val="32"/>
        <w:keepNext w:val="0"/>
        <w:keepLines w:val="0"/>
        <w:pageBreakBefore w:val="0"/>
        <w:widowControl w:val="0"/>
        <w:tabs>
          <w:tab w:val="right" w:leader="dot" w:pos="8844"/>
        </w:tabs>
        <w:kinsoku/>
        <w:wordWrap/>
        <w:overflowPunct/>
        <w:topLinePunct w:val="0"/>
        <w:autoSpaceDE/>
        <w:autoSpaceDN/>
        <w:bidi w:val="0"/>
        <w:adjustRightInd/>
        <w:snapToGrid/>
        <w:textAlignment w:val="auto"/>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_Toc26197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lang w:val="en-US" w:eastAsia="zh-CN"/>
        </w:rPr>
        <w:t>二</w:t>
      </w:r>
      <w:r>
        <w:rPr>
          <w:rFonts w:hint="default" w:ascii="Times New Roman" w:hAnsi="Times New Roman" w:eastAsia="宋体" w:cs="Times New Roman"/>
          <w:b w:val="0"/>
          <w:bCs w:val="0"/>
          <w:snapToGrid w:val="0"/>
          <w:u w:val="none"/>
        </w:rPr>
        <w:t>、 建设项目工程分析</w:t>
      </w:r>
      <w:r>
        <w:rPr>
          <w:rFonts w:hint="default" w:ascii="Times New Roman" w:hAnsi="Times New Roman" w:eastAsia="宋体" w:cs="Times New Roman"/>
          <w:b w:val="0"/>
          <w:bCs w:val="0"/>
          <w:u w:val="none"/>
        </w:rPr>
        <w:tab/>
      </w: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PAGEREF _Toc26197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rPr>
        <w:t>17</w:t>
      </w:r>
      <w:r>
        <w:rPr>
          <w:rFonts w:hint="default" w:ascii="Times New Roman" w:hAnsi="Times New Roman" w:eastAsia="宋体" w:cs="Times New Roman"/>
          <w:b w:val="0"/>
          <w:bCs w:val="0"/>
          <w:u w:val="none"/>
        </w:rPr>
        <w:fldChar w:fldCharType="end"/>
      </w:r>
      <w:r>
        <w:rPr>
          <w:rFonts w:hint="default" w:ascii="Times New Roman" w:hAnsi="Times New Roman" w:eastAsia="宋体" w:cs="Times New Roman"/>
          <w:b w:val="0"/>
          <w:bCs w:val="0"/>
          <w:u w:val="none"/>
        </w:rPr>
        <w:fldChar w:fldCharType="end"/>
      </w:r>
    </w:p>
    <w:p>
      <w:pPr>
        <w:pStyle w:val="32"/>
        <w:keepNext w:val="0"/>
        <w:keepLines w:val="0"/>
        <w:pageBreakBefore w:val="0"/>
        <w:widowControl w:val="0"/>
        <w:tabs>
          <w:tab w:val="right" w:leader="dot" w:pos="8844"/>
        </w:tabs>
        <w:kinsoku/>
        <w:wordWrap/>
        <w:overflowPunct/>
        <w:topLinePunct w:val="0"/>
        <w:autoSpaceDE/>
        <w:autoSpaceDN/>
        <w:bidi w:val="0"/>
        <w:adjustRightInd/>
        <w:snapToGrid/>
        <w:textAlignment w:val="auto"/>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_Toc26727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lang w:val="en-US" w:eastAsia="zh-CN"/>
        </w:rPr>
        <w:t>三</w:t>
      </w:r>
      <w:r>
        <w:rPr>
          <w:rFonts w:hint="default" w:ascii="Times New Roman" w:hAnsi="Times New Roman" w:eastAsia="宋体" w:cs="Times New Roman"/>
          <w:b w:val="0"/>
          <w:bCs w:val="0"/>
          <w:snapToGrid w:val="0"/>
          <w:u w:val="none"/>
        </w:rPr>
        <w:t>、 区域环境质量现状、环境保护目标及评价标准</w:t>
      </w:r>
      <w:r>
        <w:rPr>
          <w:rFonts w:hint="default" w:ascii="Times New Roman" w:hAnsi="Times New Roman" w:eastAsia="宋体" w:cs="Times New Roman"/>
          <w:b w:val="0"/>
          <w:bCs w:val="0"/>
          <w:u w:val="none"/>
        </w:rPr>
        <w:tab/>
      </w: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PAGEREF _Toc26727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rPr>
        <w:t>26</w:t>
      </w:r>
      <w:r>
        <w:rPr>
          <w:rFonts w:hint="default" w:ascii="Times New Roman" w:hAnsi="Times New Roman" w:eastAsia="宋体" w:cs="Times New Roman"/>
          <w:b w:val="0"/>
          <w:bCs w:val="0"/>
          <w:u w:val="none"/>
        </w:rPr>
        <w:fldChar w:fldCharType="end"/>
      </w:r>
      <w:r>
        <w:rPr>
          <w:rFonts w:hint="default" w:ascii="Times New Roman" w:hAnsi="Times New Roman" w:eastAsia="宋体" w:cs="Times New Roman"/>
          <w:b w:val="0"/>
          <w:bCs w:val="0"/>
          <w:u w:val="none"/>
        </w:rPr>
        <w:fldChar w:fldCharType="end"/>
      </w:r>
    </w:p>
    <w:p>
      <w:pPr>
        <w:pStyle w:val="32"/>
        <w:keepNext w:val="0"/>
        <w:keepLines w:val="0"/>
        <w:pageBreakBefore w:val="0"/>
        <w:widowControl w:val="0"/>
        <w:tabs>
          <w:tab w:val="right" w:leader="dot" w:pos="8844"/>
        </w:tabs>
        <w:kinsoku/>
        <w:wordWrap/>
        <w:overflowPunct/>
        <w:topLinePunct w:val="0"/>
        <w:autoSpaceDE/>
        <w:autoSpaceDN/>
        <w:bidi w:val="0"/>
        <w:adjustRightInd/>
        <w:snapToGrid/>
        <w:textAlignment w:val="auto"/>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_Toc7084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snapToGrid w:val="0"/>
          <w:u w:val="none"/>
          <w:lang w:val="en-US" w:eastAsia="zh-CN"/>
        </w:rPr>
        <w:t>四</w:t>
      </w:r>
      <w:r>
        <w:rPr>
          <w:rFonts w:hint="default" w:ascii="Times New Roman" w:hAnsi="Times New Roman" w:eastAsia="宋体" w:cs="Times New Roman"/>
          <w:b w:val="0"/>
          <w:bCs w:val="0"/>
          <w:snapToGrid w:val="0"/>
          <w:u w:val="none"/>
        </w:rPr>
        <w:t>、 主要环境影响和保护措施</w:t>
      </w:r>
      <w:r>
        <w:rPr>
          <w:rFonts w:hint="default" w:ascii="Times New Roman" w:hAnsi="Times New Roman" w:eastAsia="宋体" w:cs="Times New Roman"/>
          <w:b w:val="0"/>
          <w:bCs w:val="0"/>
          <w:u w:val="none"/>
        </w:rPr>
        <w:tab/>
      </w: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PAGEREF _Toc7084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rPr>
        <w:t>36</w:t>
      </w:r>
      <w:r>
        <w:rPr>
          <w:rFonts w:hint="default" w:ascii="Times New Roman" w:hAnsi="Times New Roman" w:eastAsia="宋体" w:cs="Times New Roman"/>
          <w:b w:val="0"/>
          <w:bCs w:val="0"/>
          <w:u w:val="none"/>
        </w:rPr>
        <w:fldChar w:fldCharType="end"/>
      </w:r>
      <w:r>
        <w:rPr>
          <w:rFonts w:hint="default" w:ascii="Times New Roman" w:hAnsi="Times New Roman" w:eastAsia="宋体" w:cs="Times New Roman"/>
          <w:b w:val="0"/>
          <w:bCs w:val="0"/>
          <w:u w:val="none"/>
        </w:rPr>
        <w:fldChar w:fldCharType="end"/>
      </w:r>
    </w:p>
    <w:p>
      <w:pPr>
        <w:pStyle w:val="32"/>
        <w:keepNext w:val="0"/>
        <w:keepLines w:val="0"/>
        <w:pageBreakBefore w:val="0"/>
        <w:widowControl w:val="0"/>
        <w:tabs>
          <w:tab w:val="right" w:leader="dot" w:pos="8844"/>
        </w:tabs>
        <w:kinsoku/>
        <w:wordWrap/>
        <w:overflowPunct/>
        <w:topLinePunct w:val="0"/>
        <w:autoSpaceDE/>
        <w:autoSpaceDN/>
        <w:bidi w:val="0"/>
        <w:adjustRightInd/>
        <w:snapToGrid/>
        <w:textAlignment w:val="auto"/>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_Toc21420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snapToGrid w:val="0"/>
          <w:u w:val="none"/>
          <w:lang w:val="en-US" w:eastAsia="zh-CN"/>
        </w:rPr>
        <w:t>五</w:t>
      </w:r>
      <w:r>
        <w:rPr>
          <w:rFonts w:hint="default" w:ascii="Times New Roman" w:hAnsi="Times New Roman" w:eastAsia="宋体" w:cs="Times New Roman"/>
          <w:b w:val="0"/>
          <w:bCs w:val="0"/>
          <w:snapToGrid w:val="0"/>
          <w:u w:val="none"/>
        </w:rPr>
        <w:t>、 环境保护措施监督检查清单</w:t>
      </w:r>
      <w:r>
        <w:rPr>
          <w:rFonts w:hint="default" w:ascii="Times New Roman" w:hAnsi="Times New Roman" w:eastAsia="宋体" w:cs="Times New Roman"/>
          <w:b w:val="0"/>
          <w:bCs w:val="0"/>
          <w:u w:val="none"/>
        </w:rPr>
        <w:tab/>
      </w: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PAGEREF _Toc21420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rPr>
        <w:t>60</w:t>
      </w:r>
      <w:r>
        <w:rPr>
          <w:rFonts w:hint="default" w:ascii="Times New Roman" w:hAnsi="Times New Roman" w:eastAsia="宋体" w:cs="Times New Roman"/>
          <w:b w:val="0"/>
          <w:bCs w:val="0"/>
          <w:u w:val="none"/>
        </w:rPr>
        <w:fldChar w:fldCharType="end"/>
      </w:r>
      <w:r>
        <w:rPr>
          <w:rFonts w:hint="default" w:ascii="Times New Roman" w:hAnsi="Times New Roman" w:eastAsia="宋体" w:cs="Times New Roman"/>
          <w:b w:val="0"/>
          <w:bCs w:val="0"/>
          <w:u w:val="none"/>
        </w:rPr>
        <w:fldChar w:fldCharType="end"/>
      </w:r>
    </w:p>
    <w:p>
      <w:pPr>
        <w:pStyle w:val="32"/>
        <w:keepNext w:val="0"/>
        <w:keepLines w:val="0"/>
        <w:pageBreakBefore w:val="0"/>
        <w:widowControl w:val="0"/>
        <w:tabs>
          <w:tab w:val="right" w:leader="dot" w:pos="8844"/>
        </w:tabs>
        <w:kinsoku/>
        <w:wordWrap/>
        <w:overflowPunct/>
        <w:topLinePunct w:val="0"/>
        <w:autoSpaceDE/>
        <w:autoSpaceDN/>
        <w:bidi w:val="0"/>
        <w:adjustRightInd/>
        <w:snapToGrid/>
        <w:textAlignment w:val="auto"/>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_Toc29005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snapToGrid w:val="0"/>
          <w:u w:val="none"/>
          <w:lang w:val="en-US" w:eastAsia="zh-CN"/>
        </w:rPr>
        <w:t>六</w:t>
      </w:r>
      <w:r>
        <w:rPr>
          <w:rFonts w:hint="default" w:ascii="Times New Roman" w:hAnsi="Times New Roman" w:eastAsia="宋体" w:cs="Times New Roman"/>
          <w:b w:val="0"/>
          <w:bCs w:val="0"/>
          <w:snapToGrid w:val="0"/>
          <w:u w:val="none"/>
        </w:rPr>
        <w:t>、 结论</w:t>
      </w:r>
      <w:r>
        <w:rPr>
          <w:rFonts w:hint="default" w:ascii="Times New Roman" w:hAnsi="Times New Roman" w:eastAsia="宋体" w:cs="Times New Roman"/>
          <w:b w:val="0"/>
          <w:bCs w:val="0"/>
          <w:u w:val="none"/>
        </w:rPr>
        <w:tab/>
      </w: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PAGEREF _Toc29005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rPr>
        <w:t>63</w:t>
      </w:r>
      <w:r>
        <w:rPr>
          <w:rFonts w:hint="default" w:ascii="Times New Roman" w:hAnsi="Times New Roman" w:eastAsia="宋体" w:cs="Times New Roman"/>
          <w:b w:val="0"/>
          <w:bCs w:val="0"/>
          <w:u w:val="none"/>
        </w:rPr>
        <w:fldChar w:fldCharType="end"/>
      </w:r>
      <w:r>
        <w:rPr>
          <w:rFonts w:hint="default" w:ascii="Times New Roman" w:hAnsi="Times New Roman" w:eastAsia="宋体" w:cs="Times New Roman"/>
          <w:b w:val="0"/>
          <w:bCs w:val="0"/>
          <w:u w:val="none"/>
        </w:rPr>
        <w:fldChar w:fldCharType="end"/>
      </w:r>
    </w:p>
    <w:p>
      <w:pPr>
        <w:pStyle w:val="32"/>
        <w:keepNext w:val="0"/>
        <w:keepLines w:val="0"/>
        <w:pageBreakBefore w:val="0"/>
        <w:widowControl w:val="0"/>
        <w:tabs>
          <w:tab w:val="right" w:leader="dot" w:pos="8844"/>
        </w:tabs>
        <w:kinsoku/>
        <w:wordWrap/>
        <w:overflowPunct/>
        <w:topLinePunct w:val="0"/>
        <w:autoSpaceDE/>
        <w:autoSpaceDN/>
        <w:bidi w:val="0"/>
        <w:adjustRightInd/>
        <w:snapToGrid/>
        <w:textAlignment w:val="auto"/>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_Toc19927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snapToGrid w:val="0"/>
          <w:kern w:val="0"/>
          <w:szCs w:val="32"/>
          <w:u w:val="none"/>
        </w:rPr>
        <w:t>附表</w:t>
      </w:r>
      <w:r>
        <w:rPr>
          <w:rFonts w:hint="default" w:ascii="Times New Roman" w:hAnsi="Times New Roman" w:eastAsia="宋体" w:cs="Times New Roman"/>
          <w:b w:val="0"/>
          <w:bCs w:val="0"/>
          <w:u w:val="none"/>
        </w:rPr>
        <w:fldChar w:fldCharType="end"/>
      </w:r>
      <w:r>
        <w:rPr>
          <w:rFonts w:hint="eastAsia" w:cs="Times New Roman"/>
          <w:b w:val="0"/>
          <w:bCs w:val="0"/>
          <w:u w:val="none"/>
          <w:lang w:val="en-US" w:eastAsia="zh-CN"/>
        </w:rPr>
        <w:t xml:space="preserve">  </w:t>
      </w: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HYPERLINK \l _Toc9062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snapToGrid w:val="0"/>
          <w:kern w:val="0"/>
          <w:szCs w:val="38"/>
          <w:u w:val="none"/>
        </w:rPr>
        <w:t>建设项目污染物排放量汇总表</w:t>
      </w:r>
      <w:r>
        <w:rPr>
          <w:rFonts w:hint="default" w:ascii="Times New Roman" w:hAnsi="Times New Roman" w:eastAsia="宋体" w:cs="Times New Roman"/>
          <w:b w:val="0"/>
          <w:bCs w:val="0"/>
          <w:u w:val="none"/>
        </w:rPr>
        <w:tab/>
      </w:r>
      <w:r>
        <w:rPr>
          <w:rFonts w:hint="default" w:ascii="Times New Roman" w:hAnsi="Times New Roman" w:eastAsia="宋体" w:cs="Times New Roman"/>
          <w:b w:val="0"/>
          <w:bCs w:val="0"/>
          <w:u w:val="none"/>
        </w:rPr>
        <w:fldChar w:fldCharType="begin"/>
      </w:r>
      <w:r>
        <w:rPr>
          <w:rFonts w:hint="default" w:ascii="Times New Roman" w:hAnsi="Times New Roman" w:eastAsia="宋体" w:cs="Times New Roman"/>
          <w:b w:val="0"/>
          <w:bCs w:val="0"/>
          <w:u w:val="none"/>
        </w:rPr>
        <w:instrText xml:space="preserve"> PAGEREF _Toc9062 </w:instrText>
      </w:r>
      <w:r>
        <w:rPr>
          <w:rFonts w:hint="default" w:ascii="Times New Roman" w:hAnsi="Times New Roman" w:eastAsia="宋体" w:cs="Times New Roman"/>
          <w:b w:val="0"/>
          <w:bCs w:val="0"/>
          <w:u w:val="none"/>
        </w:rPr>
        <w:fldChar w:fldCharType="separate"/>
      </w:r>
      <w:r>
        <w:rPr>
          <w:rFonts w:hint="default" w:ascii="Times New Roman" w:hAnsi="Times New Roman" w:eastAsia="宋体" w:cs="Times New Roman"/>
          <w:b w:val="0"/>
          <w:bCs w:val="0"/>
          <w:u w:val="none"/>
        </w:rPr>
        <w:t>64</w:t>
      </w:r>
      <w:r>
        <w:rPr>
          <w:rFonts w:hint="default" w:ascii="Times New Roman" w:hAnsi="Times New Roman" w:eastAsia="宋体" w:cs="Times New Roman"/>
          <w:b w:val="0"/>
          <w:bCs w:val="0"/>
          <w:u w:val="none"/>
        </w:rPr>
        <w:fldChar w:fldCharType="end"/>
      </w:r>
      <w:r>
        <w:rPr>
          <w:rFonts w:hint="default" w:ascii="Times New Roman" w:hAnsi="Times New Roman" w:eastAsia="宋体" w:cs="Times New Roman"/>
          <w:b w:val="0"/>
          <w:bCs w:val="0"/>
          <w:u w:val="none"/>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u w:val="none"/>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u w:val="none"/>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附件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u w:val="none"/>
          <w:lang w:val="en-US" w:eastAsia="zh-CN"/>
        </w:rPr>
      </w:pPr>
      <w:r>
        <w:rPr>
          <w:rFonts w:hint="default" w:ascii="Times New Roman" w:hAnsi="Times New Roman" w:eastAsia="宋体" w:cs="Times New Roman"/>
          <w:color w:val="auto"/>
          <w:sz w:val="24"/>
          <w:szCs w:val="24"/>
          <w:u w:val="none"/>
        </w:rPr>
        <w:t>附件</w:t>
      </w:r>
      <w:r>
        <w:rPr>
          <w:rFonts w:hint="eastAsia" w:cs="Times New Roman"/>
          <w:color w:val="auto"/>
          <w:sz w:val="24"/>
          <w:szCs w:val="24"/>
          <w:u w:val="none"/>
          <w:lang w:val="en-US" w:eastAsia="zh-CN"/>
        </w:rPr>
        <w:t>1 委托书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附件2</w:t>
      </w:r>
      <w:r>
        <w:rPr>
          <w:rFonts w:hint="eastAsia" w:ascii="Times New Roman" w:hAnsi="Times New Roman" w:eastAsia="宋体" w:cs="Times New Roman"/>
          <w:color w:val="auto"/>
          <w:sz w:val="24"/>
          <w:szCs w:val="24"/>
          <w:u w:val="none"/>
          <w:lang w:val="en-US" w:eastAsia="zh-CN"/>
        </w:rPr>
        <w:t>营业执照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u w:val="none"/>
          <w:lang w:eastAsia="zh-CN"/>
        </w:rPr>
      </w:pPr>
      <w:r>
        <w:rPr>
          <w:rFonts w:hint="default" w:ascii="Times New Roman" w:hAnsi="Times New Roman" w:eastAsia="宋体" w:cs="Times New Roman"/>
          <w:color w:val="auto"/>
          <w:sz w:val="24"/>
          <w:szCs w:val="24"/>
          <w:u w:val="none"/>
        </w:rPr>
        <w:t>附件</w:t>
      </w:r>
      <w:r>
        <w:rPr>
          <w:rFonts w:hint="eastAsia" w:cs="Times New Roman"/>
          <w:color w:val="auto"/>
          <w:sz w:val="24"/>
          <w:szCs w:val="24"/>
          <w:u w:val="none"/>
          <w:lang w:val="en-US" w:eastAsia="zh-CN"/>
        </w:rPr>
        <w:t xml:space="preserve">3 </w:t>
      </w:r>
      <w:r>
        <w:rPr>
          <w:rFonts w:hint="eastAsia" w:cs="Times New Roman"/>
          <w:color w:val="auto"/>
          <w:sz w:val="24"/>
          <w:szCs w:val="24"/>
          <w:u w:val="none"/>
          <w:lang w:eastAsia="zh-CN"/>
        </w:rPr>
        <w:t>厂房租赁合同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eastAsia="zh-CN"/>
        </w:rPr>
        <w:t>附件</w:t>
      </w:r>
      <w:r>
        <w:rPr>
          <w:rFonts w:hint="eastAsia" w:cs="Times New Roman"/>
          <w:color w:val="auto"/>
          <w:sz w:val="24"/>
          <w:szCs w:val="24"/>
          <w:u w:val="none"/>
          <w:lang w:val="en-US" w:eastAsia="zh-CN"/>
        </w:rPr>
        <w:t xml:space="preserve">4 </w:t>
      </w:r>
      <w:r>
        <w:rPr>
          <w:rFonts w:hint="eastAsia" w:ascii="Times New Roman" w:hAnsi="Times New Roman" w:eastAsia="宋体" w:cs="Times New Roman"/>
          <w:color w:val="auto"/>
          <w:sz w:val="24"/>
          <w:szCs w:val="24"/>
          <w:u w:val="none"/>
          <w:lang w:val="en-US" w:eastAsia="zh-CN"/>
        </w:rPr>
        <w:t>胶水MSDS报告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w:t>
      </w:r>
      <w:r>
        <w:rPr>
          <w:rFonts w:hint="eastAsia" w:cs="Times New Roman"/>
          <w:color w:val="auto"/>
          <w:sz w:val="24"/>
          <w:szCs w:val="24"/>
          <w:u w:val="none"/>
          <w:lang w:val="en-US" w:eastAsia="zh-CN"/>
        </w:rPr>
        <w:t>5</w:t>
      </w:r>
      <w:r>
        <w:rPr>
          <w:rFonts w:hint="eastAsia" w:ascii="Times New Roman" w:hAnsi="Times New Roman" w:eastAsia="宋体" w:cs="Times New Roman"/>
          <w:color w:val="auto"/>
          <w:sz w:val="24"/>
          <w:szCs w:val="24"/>
          <w:u w:val="none"/>
          <w:lang w:val="en-US" w:eastAsia="zh-CN"/>
        </w:rPr>
        <w:t xml:space="preserve"> 助焊剂MSDS报告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w:t>
      </w:r>
      <w:r>
        <w:rPr>
          <w:rFonts w:hint="eastAsia" w:cs="Times New Roman"/>
          <w:color w:val="auto"/>
          <w:sz w:val="24"/>
          <w:szCs w:val="24"/>
          <w:u w:val="none"/>
          <w:lang w:val="en-US" w:eastAsia="zh-CN"/>
        </w:rPr>
        <w:t>6</w:t>
      </w:r>
      <w:r>
        <w:rPr>
          <w:rFonts w:hint="eastAsia" w:ascii="Times New Roman" w:hAnsi="Times New Roman" w:eastAsia="宋体" w:cs="Times New Roman"/>
          <w:color w:val="auto"/>
          <w:sz w:val="24"/>
          <w:szCs w:val="24"/>
          <w:u w:val="none"/>
          <w:lang w:val="en-US" w:eastAsia="zh-CN"/>
        </w:rPr>
        <w:t xml:space="preserve"> 凡立水MSDS报告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附件</w:t>
      </w:r>
      <w:r>
        <w:rPr>
          <w:rFonts w:hint="eastAsia" w:ascii="Times New Roman" w:hAnsi="Times New Roman" w:eastAsia="宋体" w:cs="Times New Roman"/>
          <w:color w:val="auto"/>
          <w:sz w:val="24"/>
          <w:szCs w:val="24"/>
          <w:u w:val="none"/>
          <w:lang w:val="en-US" w:eastAsia="zh-CN"/>
        </w:rPr>
        <w:t>7 凡立水稀释剂MSDS报告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附件</w:t>
      </w:r>
      <w:r>
        <w:rPr>
          <w:rFonts w:hint="eastAsia" w:ascii="Times New Roman" w:hAnsi="Times New Roman" w:eastAsia="宋体" w:cs="Times New Roman"/>
          <w:color w:val="auto"/>
          <w:sz w:val="24"/>
          <w:szCs w:val="24"/>
          <w:u w:val="none"/>
          <w:lang w:val="en-US" w:eastAsia="zh-CN"/>
        </w:rPr>
        <w:t>8 油墨MSDS报告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附件9</w:t>
      </w:r>
      <w:r>
        <w:rPr>
          <w:rFonts w:hint="eastAsia" w:cs="Times New Roman"/>
          <w:color w:val="auto"/>
          <w:sz w:val="24"/>
          <w:szCs w:val="24"/>
          <w:u w:val="none"/>
          <w:lang w:val="en-US" w:eastAsia="zh-CN"/>
        </w:rPr>
        <w:t xml:space="preserve"> </w:t>
      </w:r>
      <w:r>
        <w:rPr>
          <w:rFonts w:hint="eastAsia" w:ascii="Times New Roman" w:hAnsi="Times New Roman" w:eastAsia="宋体" w:cs="Times New Roman"/>
          <w:color w:val="auto"/>
          <w:sz w:val="24"/>
          <w:szCs w:val="24"/>
          <w:u w:val="none"/>
          <w:lang w:val="en-US" w:eastAsia="zh-CN"/>
        </w:rPr>
        <w:t>洗网水MSDS报告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rPr>
        <w:t>附件</w:t>
      </w:r>
      <w:r>
        <w:rPr>
          <w:rFonts w:hint="eastAsia" w:cs="Times New Roman"/>
          <w:color w:val="auto"/>
          <w:sz w:val="24"/>
          <w:szCs w:val="24"/>
          <w:u w:val="none"/>
          <w:lang w:val="en-US" w:eastAsia="zh-CN"/>
        </w:rPr>
        <w:t>10</w:t>
      </w:r>
      <w:r>
        <w:rPr>
          <w:rFonts w:hint="eastAsia" w:ascii="Times New Roman" w:hAnsi="Times New Roman" w:eastAsia="宋体" w:cs="Times New Roman"/>
          <w:color w:val="auto"/>
          <w:sz w:val="24"/>
          <w:szCs w:val="24"/>
          <w:u w:val="none"/>
          <w:lang w:val="en-US" w:eastAsia="zh-CN"/>
        </w:rPr>
        <w:t xml:space="preserve"> 油墨稀释剂MSDS报告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w:t>
      </w:r>
      <w:r>
        <w:rPr>
          <w:rFonts w:hint="eastAsia" w:cs="Times New Roman"/>
          <w:color w:val="auto"/>
          <w:sz w:val="24"/>
          <w:szCs w:val="24"/>
          <w:u w:val="none"/>
          <w:lang w:val="en-US" w:eastAsia="zh-CN"/>
        </w:rPr>
        <w:t>11</w:t>
      </w:r>
      <w:r>
        <w:rPr>
          <w:rFonts w:hint="eastAsia" w:ascii="Times New Roman" w:hAnsi="Times New Roman" w:eastAsia="宋体" w:cs="Times New Roman"/>
          <w:color w:val="auto"/>
          <w:sz w:val="24"/>
          <w:szCs w:val="24"/>
          <w:u w:val="none"/>
          <w:lang w:val="en-US" w:eastAsia="zh-CN"/>
        </w:rPr>
        <w:t xml:space="preserve"> 清洗剂MSDS报告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附件1</w:t>
      </w:r>
      <w:r>
        <w:rPr>
          <w:rFonts w:hint="eastAsia" w:cs="Times New Roman"/>
          <w:color w:val="auto"/>
          <w:sz w:val="24"/>
          <w:szCs w:val="24"/>
          <w:u w:val="none"/>
          <w:lang w:val="en-US" w:eastAsia="zh-CN"/>
        </w:rPr>
        <w:t>2</w:t>
      </w:r>
      <w:r>
        <w:rPr>
          <w:rFonts w:hint="eastAsia" w:ascii="Times New Roman" w:hAnsi="Times New Roman" w:eastAsia="宋体" w:cs="Times New Roman"/>
          <w:color w:val="auto"/>
          <w:sz w:val="24"/>
          <w:szCs w:val="24"/>
          <w:u w:val="none"/>
          <w:lang w:val="en-US" w:eastAsia="zh-CN"/>
        </w:rPr>
        <w:t xml:space="preserve"> 酒精MSDS报告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附件13深圳市秀易达电子科技有限公司清洗废水检测报告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附件1</w:t>
      </w:r>
      <w:r>
        <w:rPr>
          <w:rFonts w:hint="eastAsia" w:cs="Times New Roman"/>
          <w:color w:val="auto"/>
          <w:sz w:val="24"/>
          <w:szCs w:val="24"/>
          <w:u w:val="none"/>
          <w:lang w:val="en-US" w:eastAsia="zh-CN"/>
        </w:rPr>
        <w:t>4</w:t>
      </w:r>
      <w:r>
        <w:rPr>
          <w:rFonts w:hint="eastAsia" w:ascii="Times New Roman" w:hAnsi="Times New Roman" w:eastAsia="宋体" w:cs="Times New Roman"/>
          <w:color w:val="auto"/>
          <w:sz w:val="24"/>
          <w:szCs w:val="24"/>
          <w:u w:val="none"/>
          <w:lang w:val="en-US" w:eastAsia="zh-CN"/>
        </w:rPr>
        <w:t>茶陵经济开发区污水处理厂进水水质标准依据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附件15现状监测报告及质量保证单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附图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附图1</w:t>
      </w:r>
      <w:r>
        <w:rPr>
          <w:rFonts w:hint="eastAsia" w:cs="Times New Roman"/>
          <w:color w:val="auto"/>
          <w:sz w:val="24"/>
          <w:szCs w:val="24"/>
          <w:u w:val="none"/>
          <w:lang w:val="en-US" w:eastAsia="zh-CN"/>
        </w:rPr>
        <w:t xml:space="preserve"> </w:t>
      </w:r>
      <w:r>
        <w:rPr>
          <w:rFonts w:hint="default" w:ascii="Times New Roman" w:hAnsi="Times New Roman" w:eastAsia="宋体" w:cs="Times New Roman"/>
          <w:color w:val="auto"/>
          <w:sz w:val="24"/>
          <w:szCs w:val="24"/>
          <w:u w:val="none"/>
        </w:rPr>
        <w:t>项目地理位置图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s="Times New Roman"/>
          <w:color w:val="auto"/>
          <w:sz w:val="24"/>
          <w:szCs w:val="24"/>
          <w:u w:val="none"/>
          <w:lang w:val="en-US" w:eastAsia="zh-CN"/>
        </w:rPr>
      </w:pPr>
      <w:r>
        <w:rPr>
          <w:rFonts w:hint="default" w:ascii="Times New Roman" w:hAnsi="Times New Roman" w:eastAsia="宋体" w:cs="Times New Roman"/>
          <w:color w:val="auto"/>
          <w:sz w:val="24"/>
          <w:szCs w:val="24"/>
          <w:u w:val="none"/>
        </w:rPr>
        <w:t>附图2</w:t>
      </w:r>
      <w:r>
        <w:rPr>
          <w:rFonts w:hint="eastAsia" w:cs="Times New Roman"/>
          <w:color w:val="auto"/>
          <w:sz w:val="24"/>
          <w:szCs w:val="24"/>
          <w:u w:val="none"/>
          <w:lang w:val="en-US" w:eastAsia="zh-CN"/>
        </w:rPr>
        <w:t>-1 项目</w:t>
      </w:r>
      <w:r>
        <w:rPr>
          <w:rFonts w:hint="eastAsia" w:ascii="Times New Roman" w:hAnsi="Times New Roman" w:eastAsia="宋体" w:cs="Times New Roman"/>
          <w:b w:val="0"/>
          <w:bCs w:val="0"/>
          <w:color w:val="auto"/>
          <w:kern w:val="2"/>
          <w:sz w:val="24"/>
          <w:szCs w:val="24"/>
          <w:u w:val="none"/>
          <w:lang w:val="en-US" w:eastAsia="zh-CN" w:bidi="ar"/>
        </w:rPr>
        <w:t>总平面布置图</w:t>
      </w:r>
      <w:r>
        <w:rPr>
          <w:rFonts w:hint="eastAsia" w:cs="Times New Roman"/>
          <w:b w:val="0"/>
          <w:bCs w:val="0"/>
          <w:color w:val="auto"/>
          <w:kern w:val="2"/>
          <w:sz w:val="24"/>
          <w:szCs w:val="24"/>
          <w:u w:val="none"/>
          <w:lang w:val="en-US" w:eastAsia="zh-CN" w:bidi="ar"/>
        </w:rPr>
        <w:t>（二层）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s="Times New Roman"/>
          <w:color w:val="auto"/>
          <w:sz w:val="24"/>
          <w:szCs w:val="24"/>
          <w:u w:val="none"/>
          <w:lang w:val="en-US" w:eastAsia="zh-CN"/>
        </w:rPr>
      </w:pPr>
      <w:r>
        <w:rPr>
          <w:rFonts w:hint="default" w:ascii="Times New Roman" w:hAnsi="Times New Roman" w:eastAsia="宋体" w:cs="Times New Roman"/>
          <w:color w:val="auto"/>
          <w:sz w:val="24"/>
          <w:szCs w:val="24"/>
          <w:u w:val="none"/>
        </w:rPr>
        <w:t>附图</w:t>
      </w:r>
      <w:r>
        <w:rPr>
          <w:rFonts w:hint="eastAsia" w:cs="Times New Roman"/>
          <w:color w:val="auto"/>
          <w:sz w:val="24"/>
          <w:szCs w:val="24"/>
          <w:u w:val="none"/>
          <w:lang w:val="en-US" w:eastAsia="zh-CN"/>
        </w:rPr>
        <w:t xml:space="preserve">2-2 </w:t>
      </w:r>
      <w:r>
        <w:rPr>
          <w:rFonts w:hint="eastAsia" w:ascii="Times New Roman" w:hAnsi="Times New Roman" w:eastAsia="宋体" w:cs="Times New Roman"/>
          <w:b w:val="0"/>
          <w:bCs w:val="0"/>
          <w:color w:val="auto"/>
          <w:kern w:val="2"/>
          <w:sz w:val="24"/>
          <w:szCs w:val="24"/>
          <w:u w:val="none"/>
          <w:lang w:val="en-US" w:eastAsia="zh-CN" w:bidi="ar"/>
        </w:rPr>
        <w:t>项目总平面布置图</w:t>
      </w:r>
      <w:r>
        <w:rPr>
          <w:rFonts w:hint="eastAsia" w:cs="Times New Roman"/>
          <w:b w:val="0"/>
          <w:bCs w:val="0"/>
          <w:color w:val="auto"/>
          <w:kern w:val="2"/>
          <w:sz w:val="24"/>
          <w:szCs w:val="24"/>
          <w:u w:val="none"/>
          <w:lang w:val="en-US" w:eastAsia="zh-CN" w:bidi="ar"/>
        </w:rPr>
        <w:t>（三层）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附图</w:t>
      </w:r>
      <w:r>
        <w:rPr>
          <w:rFonts w:hint="eastAsia" w:ascii="Times New Roman" w:hAnsi="Times New Roman" w:eastAsia="宋体" w:cs="Times New Roman"/>
          <w:color w:val="auto"/>
          <w:sz w:val="24"/>
          <w:szCs w:val="24"/>
          <w:u w:val="none"/>
          <w:lang w:val="en-US" w:eastAsia="zh-CN"/>
        </w:rPr>
        <w:t xml:space="preserve">3 </w:t>
      </w:r>
      <w:r>
        <w:rPr>
          <w:rFonts w:hint="default" w:ascii="Times New Roman" w:hAnsi="Times New Roman" w:eastAsia="宋体" w:cs="Times New Roman"/>
          <w:color w:val="auto"/>
          <w:sz w:val="24"/>
          <w:szCs w:val="24"/>
          <w:u w:val="none"/>
        </w:rPr>
        <w:t>敏感目标分布图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u w:val="none"/>
          <w:lang w:val="en-US" w:eastAsia="zh-CN"/>
        </w:rPr>
      </w:pPr>
      <w:bookmarkStart w:id="1" w:name="_Toc10947"/>
      <w:bookmarkStart w:id="2" w:name="_Toc68160345"/>
      <w:r>
        <w:rPr>
          <w:rFonts w:hint="default" w:ascii="Times New Roman" w:hAnsi="Times New Roman" w:eastAsia="宋体" w:cs="Times New Roman"/>
          <w:color w:val="auto"/>
          <w:sz w:val="24"/>
          <w:szCs w:val="24"/>
          <w:u w:val="none"/>
        </w:rPr>
        <w:t>附图</w:t>
      </w:r>
      <w:r>
        <w:rPr>
          <w:rFonts w:hint="eastAsia" w:ascii="Times New Roman" w:hAnsi="Times New Roman" w:eastAsia="宋体" w:cs="Times New Roman"/>
          <w:color w:val="auto"/>
          <w:sz w:val="24"/>
          <w:szCs w:val="24"/>
          <w:u w:val="none"/>
          <w:lang w:val="en-US" w:eastAsia="zh-CN"/>
        </w:rPr>
        <w:t>4 项目环境质量现状监测布点图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附图5污水管网图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lang w:val="en-US"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43"/>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0"/>
          <w:szCs w:val="30"/>
          <w:u w:val="none"/>
        </w:rPr>
      </w:pPr>
      <w:r>
        <w:rPr>
          <w:rFonts w:hint="default" w:ascii="Times New Roman" w:hAnsi="Times New Roman" w:eastAsia="宋体" w:cs="Times New Roman"/>
          <w:b/>
          <w:bCs/>
          <w:snapToGrid w:val="0"/>
          <w:color w:val="auto"/>
          <w:sz w:val="30"/>
          <w:szCs w:val="30"/>
          <w:u w:val="none"/>
          <w:lang w:val="en-US" w:eastAsia="zh-CN"/>
        </w:rPr>
        <w:t>一、</w:t>
      </w:r>
      <w:r>
        <w:rPr>
          <w:rFonts w:hint="default" w:ascii="Times New Roman" w:hAnsi="Times New Roman" w:eastAsia="宋体" w:cs="Times New Roman"/>
          <w:b/>
          <w:bCs/>
          <w:snapToGrid w:val="0"/>
          <w:color w:val="auto"/>
          <w:sz w:val="30"/>
          <w:szCs w:val="30"/>
          <w:u w:val="none"/>
        </w:rPr>
        <w:t>建设项目基本情况</w:t>
      </w:r>
      <w:bookmarkEnd w:id="1"/>
      <w:bookmarkEnd w:id="2"/>
    </w:p>
    <w:tbl>
      <w:tblPr>
        <w:tblStyle w:val="45"/>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52"/>
        <w:gridCol w:w="2621"/>
        <w:gridCol w:w="1772"/>
        <w:gridCol w:w="24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建设项目名称</w:t>
            </w:r>
          </w:p>
        </w:tc>
        <w:tc>
          <w:tcPr>
            <w:tcW w:w="4127" w:type="pct"/>
            <w:gridSpan w:val="3"/>
            <w:vAlign w:val="center"/>
          </w:tcPr>
          <w:p>
            <w:pPr>
              <w:adjustRightInd w:val="0"/>
              <w:snapToGrid w:val="0"/>
              <w:spacing w:line="240" w:lineRule="auto"/>
              <w:jc w:val="center"/>
              <w:rPr>
                <w:rFonts w:hint="eastAsia" w:ascii="Times New Roman" w:hAnsi="Times New Roman" w:eastAsia="宋体" w:cs="Times New Roman"/>
                <w:u w:val="none"/>
                <w:lang w:eastAsia="zh-CN"/>
              </w:rPr>
            </w:pPr>
            <w:r>
              <w:rPr>
                <w:rFonts w:hint="eastAsia" w:cs="Times New Roman"/>
                <w:u w:val="none"/>
                <w:lang w:eastAsia="zh-CN"/>
              </w:rPr>
              <w:t>茶陵县腰潞镇秀易达电子加工厂电感线圈生产线建设项目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项目代码</w:t>
            </w:r>
          </w:p>
        </w:tc>
        <w:tc>
          <w:tcPr>
            <w:tcW w:w="4127" w:type="pct"/>
            <w:gridSpan w:val="3"/>
            <w:vAlign w:val="center"/>
          </w:tcPr>
          <w:p>
            <w:pPr>
              <w:adjustRightInd w:val="0"/>
              <w:snapToGrid w:val="0"/>
              <w:spacing w:line="240" w:lineRule="auto"/>
              <w:jc w:val="center"/>
              <w:rPr>
                <w:rFonts w:hint="default" w:ascii="Times New Roman" w:hAnsi="Times New Roman" w:eastAsia="宋体" w:cs="Times New Roman"/>
                <w:u w:val="none"/>
                <w:lang w:eastAsia="zh-CN"/>
              </w:rPr>
            </w:pPr>
            <w:r>
              <w:rPr>
                <w:rFonts w:hint="eastAsia" w:cs="Times New Roman"/>
                <w:color w:val="auto"/>
                <w:szCs w:val="21"/>
                <w:highlight w:val="none"/>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建设单位联系人</w:t>
            </w:r>
          </w:p>
        </w:tc>
        <w:tc>
          <w:tcPr>
            <w:tcW w:w="1574" w:type="pct"/>
            <w:vAlign w:val="center"/>
          </w:tcPr>
          <w:p>
            <w:pPr>
              <w:adjustRightInd w:val="0"/>
              <w:snapToGrid w:val="0"/>
              <w:spacing w:line="240" w:lineRule="auto"/>
              <w:jc w:val="center"/>
              <w:rPr>
                <w:rFonts w:hint="default" w:ascii="Times New Roman" w:hAnsi="Times New Roman" w:eastAsia="宋体" w:cs="Times New Roman"/>
                <w:highlight w:val="yellow"/>
                <w:u w:val="none"/>
                <w:lang w:val="en-US" w:eastAsia="zh-CN"/>
              </w:rPr>
            </w:pPr>
            <w:r>
              <w:rPr>
                <w:rFonts w:hint="eastAsia" w:ascii="Times New Roman" w:hAnsi="Times New Roman" w:eastAsia="宋体" w:cs="Times New Roman"/>
                <w:sz w:val="24"/>
                <w:szCs w:val="24"/>
                <w:lang w:eastAsia="zh-CN"/>
              </w:rPr>
              <w:fldChar w:fldCharType="begin"/>
            </w:r>
            <w:r>
              <w:rPr>
                <w:rFonts w:hint="eastAsia" w:ascii="Times New Roman" w:hAnsi="Times New Roman" w:eastAsia="宋体" w:cs="Times New Roman"/>
                <w:sz w:val="24"/>
                <w:szCs w:val="24"/>
                <w:lang w:eastAsia="zh-CN"/>
              </w:rPr>
              <w:instrText xml:space="preserve"> HYPERLINK "https://shuidi.cn/owner_resume?base=bmFtZT3njovmsLTmmI4mZGlnZXN0PTY2MDkwYzA1Njc2MTkwZmU2OWE0MDk5ZTk5ZDUxNTAxJnBvc2l0aW9uPeazleS6ug==&amp;clickLogParamsPosition=%E6%80%BB%E8%A7%88%E5%8C%BA-%E4%B8%8B%E8%BD%BD%E7%AE%80%E5%8E%86" \o "王水明" </w:instrText>
            </w:r>
            <w:r>
              <w:rPr>
                <w:rFonts w:hint="eastAsia"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eastAsia="zh-CN"/>
              </w:rPr>
              <w:t>王水明</w:t>
            </w:r>
            <w:r>
              <w:rPr>
                <w:rFonts w:hint="default" w:ascii="Times New Roman" w:hAnsi="Times New Roman" w:eastAsia="宋体" w:cs="Times New Roman"/>
                <w:sz w:val="24"/>
                <w:szCs w:val="24"/>
                <w:lang w:eastAsia="zh-CN"/>
              </w:rPr>
              <w:fldChar w:fldCharType="end"/>
            </w:r>
          </w:p>
        </w:tc>
        <w:tc>
          <w:tcPr>
            <w:tcW w:w="1064" w:type="pct"/>
            <w:vAlign w:val="center"/>
          </w:tcPr>
          <w:p>
            <w:pPr>
              <w:adjustRightInd w:val="0"/>
              <w:snapToGrid w:val="0"/>
              <w:spacing w:line="240" w:lineRule="auto"/>
              <w:jc w:val="center"/>
              <w:rPr>
                <w:rFonts w:hint="default" w:ascii="Times New Roman" w:hAnsi="Times New Roman" w:eastAsia="宋体" w:cs="Times New Roman"/>
                <w:highlight w:val="yellow"/>
                <w:u w:val="none"/>
              </w:rPr>
            </w:pPr>
            <w:r>
              <w:rPr>
                <w:rFonts w:hint="default" w:ascii="Times New Roman" w:hAnsi="Times New Roman" w:eastAsia="宋体" w:cs="Times New Roman"/>
                <w:u w:val="none"/>
              </w:rPr>
              <w:t>联系方式</w:t>
            </w:r>
          </w:p>
        </w:tc>
        <w:tc>
          <w:tcPr>
            <w:tcW w:w="1488" w:type="pct"/>
            <w:vAlign w:val="center"/>
          </w:tcPr>
          <w:p>
            <w:pPr>
              <w:adjustRightInd w:val="0"/>
              <w:snapToGrid w:val="0"/>
              <w:spacing w:line="240" w:lineRule="auto"/>
              <w:jc w:val="center"/>
              <w:rPr>
                <w:rFonts w:hint="default" w:ascii="Times New Roman" w:hAnsi="Times New Roman" w:eastAsia="宋体" w:cs="Times New Roman"/>
                <w:highlight w:val="yellow"/>
                <w:u w:val="none"/>
                <w:lang w:val="en-US" w:eastAsia="zh-CN"/>
              </w:rPr>
            </w:pPr>
            <w:r>
              <w:rPr>
                <w:rFonts w:hint="default" w:ascii="Times New Roman" w:hAnsi="Times New Roman" w:cs="Times New Roman"/>
                <w:sz w:val="24"/>
                <w:szCs w:val="24"/>
              </w:rPr>
              <w:t>18673336888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建设地点</w:t>
            </w:r>
          </w:p>
        </w:tc>
        <w:tc>
          <w:tcPr>
            <w:tcW w:w="4127" w:type="pct"/>
            <w:gridSpan w:val="3"/>
            <w:vAlign w:val="center"/>
          </w:tcPr>
          <w:p>
            <w:pPr>
              <w:adjustRightInd w:val="0"/>
              <w:snapToGrid w:val="0"/>
              <w:spacing w:line="240" w:lineRule="auto"/>
              <w:jc w:val="center"/>
              <w:rPr>
                <w:rFonts w:hint="default" w:ascii="Times New Roman" w:hAnsi="Times New Roman" w:eastAsia="宋体" w:cs="Times New Roman"/>
                <w:highlight w:val="yellow"/>
                <w:u w:val="none"/>
                <w:lang w:val="en-US" w:eastAsia="zh-CN"/>
              </w:rPr>
            </w:pPr>
            <w:r>
              <w:rPr>
                <w:rFonts w:hint="eastAsia" w:cs="Times New Roman"/>
                <w:u w:val="none"/>
                <w:lang w:val="en-US" w:eastAsia="zh-CN"/>
              </w:rPr>
              <w:t>茶陵县经济开发区二园区茶陵县中好照明有限公司内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地理坐标</w:t>
            </w:r>
          </w:p>
        </w:tc>
        <w:tc>
          <w:tcPr>
            <w:tcW w:w="4127" w:type="pct"/>
            <w:gridSpan w:val="3"/>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E：113°31′59.164″，N：26°44′38.937″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国民经济</w:t>
            </w:r>
          </w:p>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行业类别</w:t>
            </w:r>
          </w:p>
        </w:tc>
        <w:tc>
          <w:tcPr>
            <w:tcW w:w="1574" w:type="pct"/>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C3981电阻电容电感元件制造</w:t>
            </w:r>
          </w:p>
        </w:tc>
        <w:tc>
          <w:tcPr>
            <w:tcW w:w="1064" w:type="pct"/>
            <w:vAlign w:val="center"/>
          </w:tcPr>
          <w:p>
            <w:pPr>
              <w:adjustRightInd w:val="0"/>
              <w:snapToGrid w:val="0"/>
              <w:spacing w:line="240" w:lineRule="auto"/>
              <w:jc w:val="center"/>
              <w:rPr>
                <w:rFonts w:hint="default" w:ascii="Times New Roman" w:hAnsi="Times New Roman" w:eastAsia="宋体" w:cs="Times New Roman"/>
                <w:u w:val="none"/>
              </w:rPr>
            </w:pPr>
            <w:bookmarkStart w:id="3" w:name="_Hlk49843745"/>
            <w:r>
              <w:rPr>
                <w:rFonts w:hint="default" w:ascii="Times New Roman" w:hAnsi="Times New Roman" w:eastAsia="宋体" w:cs="Times New Roman"/>
                <w:u w:val="none"/>
              </w:rPr>
              <w:t>建设项目</w:t>
            </w:r>
          </w:p>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行业类别</w:t>
            </w:r>
            <w:bookmarkEnd w:id="3"/>
          </w:p>
        </w:tc>
        <w:tc>
          <w:tcPr>
            <w:tcW w:w="1488" w:type="pct"/>
            <w:vAlign w:val="center"/>
          </w:tcPr>
          <w:p>
            <w:pPr>
              <w:adjustRightInd w:val="0"/>
              <w:snapToGrid w:val="0"/>
              <w:spacing w:line="240" w:lineRule="auto"/>
              <w:rPr>
                <w:rFonts w:hint="default" w:ascii="Times New Roman" w:hAnsi="Times New Roman" w:eastAsia="宋体" w:cs="Times New Roman"/>
                <w:u w:val="none"/>
              </w:rPr>
            </w:pPr>
            <w:r>
              <w:rPr>
                <w:rFonts w:hint="eastAsia" w:cs="Times New Roman"/>
                <w:u w:val="none"/>
                <w:lang w:val="en-US" w:eastAsia="zh-CN"/>
              </w:rPr>
              <w:t>三十六、计算机、通信和其他电子设备制造业 39；电子元件及电子专用材料制造 398；电子专用材料制造（电子化工材料制造除外）；使用有机溶剂的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建设性质</w:t>
            </w:r>
          </w:p>
        </w:tc>
        <w:tc>
          <w:tcPr>
            <w:tcW w:w="1574" w:type="pct"/>
            <w:vAlign w:val="center"/>
          </w:tcPr>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52"/>
            </w:r>
            <w:r>
              <w:rPr>
                <w:rFonts w:hint="default" w:ascii="Times New Roman" w:hAnsi="Times New Roman" w:eastAsia="宋体" w:cs="Times New Roman"/>
                <w:u w:val="none"/>
              </w:rPr>
              <w:t>新建（</w:t>
            </w:r>
            <w:r>
              <w:rPr>
                <w:rFonts w:hint="eastAsia" w:cs="Times New Roman"/>
                <w:u w:val="none"/>
                <w:lang w:val="en-US" w:eastAsia="zh-CN"/>
              </w:rPr>
              <w:t>迁建</w:t>
            </w:r>
            <w:r>
              <w:rPr>
                <w:rFonts w:hint="default" w:ascii="Times New Roman" w:hAnsi="Times New Roman" w:eastAsia="宋体" w:cs="Times New Roman"/>
                <w:u w:val="none"/>
              </w:rPr>
              <w:t>）</w:t>
            </w:r>
          </w:p>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A3"/>
            </w:r>
            <w:r>
              <w:rPr>
                <w:rFonts w:hint="default" w:ascii="Times New Roman" w:hAnsi="Times New Roman" w:eastAsia="宋体" w:cs="Times New Roman"/>
                <w:u w:val="none"/>
              </w:rPr>
              <w:t>改建</w:t>
            </w:r>
          </w:p>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A3"/>
            </w:r>
            <w:r>
              <w:rPr>
                <w:rFonts w:hint="default" w:ascii="Times New Roman" w:hAnsi="Times New Roman" w:eastAsia="宋体" w:cs="Times New Roman"/>
                <w:u w:val="none"/>
              </w:rPr>
              <w:t>扩建</w:t>
            </w:r>
          </w:p>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A3"/>
            </w:r>
            <w:r>
              <w:rPr>
                <w:rFonts w:hint="default" w:ascii="Times New Roman" w:hAnsi="Times New Roman" w:eastAsia="宋体" w:cs="Times New Roman"/>
                <w:u w:val="none"/>
              </w:rPr>
              <w:t>技术改造</w:t>
            </w:r>
          </w:p>
        </w:tc>
        <w:tc>
          <w:tcPr>
            <w:tcW w:w="1064" w:type="pct"/>
            <w:vAlign w:val="center"/>
          </w:tcPr>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建设项目</w:t>
            </w:r>
          </w:p>
          <w:p>
            <w:pPr>
              <w:adjustRightInd w:val="0"/>
              <w:snapToGrid w:val="0"/>
              <w:spacing w:line="240" w:lineRule="auto"/>
              <w:jc w:val="center"/>
              <w:rPr>
                <w:rFonts w:hint="default" w:ascii="Times New Roman" w:hAnsi="Times New Roman" w:eastAsia="宋体" w:cs="Times New Roman"/>
                <w:u w:val="none"/>
              </w:rPr>
            </w:pPr>
            <w:r>
              <w:rPr>
                <w:rFonts w:hint="default" w:ascii="Times New Roman" w:hAnsi="Times New Roman" w:eastAsia="宋体" w:cs="Times New Roman"/>
                <w:u w:val="none"/>
              </w:rPr>
              <w:t>申报情形</w:t>
            </w:r>
          </w:p>
        </w:tc>
        <w:tc>
          <w:tcPr>
            <w:tcW w:w="1488" w:type="pct"/>
            <w:vAlign w:val="center"/>
          </w:tcPr>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52"/>
            </w:r>
            <w:r>
              <w:rPr>
                <w:rFonts w:hint="default" w:ascii="Times New Roman" w:hAnsi="Times New Roman" w:eastAsia="宋体" w:cs="Times New Roman"/>
                <w:u w:val="none"/>
              </w:rPr>
              <w:t xml:space="preserve">首次申报项目             </w:t>
            </w:r>
          </w:p>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A3"/>
            </w:r>
            <w:r>
              <w:rPr>
                <w:rFonts w:hint="default" w:ascii="Times New Roman" w:hAnsi="Times New Roman" w:eastAsia="宋体" w:cs="Times New Roman"/>
                <w:u w:val="none"/>
              </w:rPr>
              <w:t>不予批准后再次申报项目</w:t>
            </w:r>
          </w:p>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A3"/>
            </w:r>
            <w:r>
              <w:rPr>
                <w:rFonts w:hint="default" w:ascii="Times New Roman" w:hAnsi="Times New Roman" w:eastAsia="宋体" w:cs="Times New Roman"/>
                <w:u w:val="none"/>
              </w:rPr>
              <w:t xml:space="preserve">超五年重新审核项目     </w:t>
            </w:r>
          </w:p>
          <w:p>
            <w:pPr>
              <w:spacing w:line="240" w:lineRule="auto"/>
              <w:jc w:val="left"/>
              <w:rPr>
                <w:rFonts w:hint="default" w:ascii="Times New Roman" w:hAnsi="Times New Roman" w:eastAsia="宋体" w:cs="Times New Roman"/>
                <w:u w:val="none"/>
              </w:rPr>
            </w:pPr>
            <w:r>
              <w:rPr>
                <w:rFonts w:hint="default" w:ascii="Times New Roman" w:hAnsi="Times New Roman" w:eastAsia="宋体" w:cs="Times New Roman"/>
                <w:u w:val="none"/>
              </w:rPr>
              <w:sym w:font="Wingdings 2" w:char="00A3"/>
            </w:r>
            <w:r>
              <w:rPr>
                <w:rFonts w:hint="default" w:ascii="Times New Roman" w:hAnsi="Times New Roman" w:eastAsia="宋体" w:cs="Times New Roman"/>
                <w:u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项目审批（核准/备案）部门（选填）</w:t>
            </w:r>
          </w:p>
        </w:tc>
        <w:tc>
          <w:tcPr>
            <w:tcW w:w="1574" w:type="pct"/>
            <w:vAlign w:val="center"/>
          </w:tcPr>
          <w:p>
            <w:pPr>
              <w:adjustRightInd w:val="0"/>
              <w:snapToGrid w:val="0"/>
              <w:spacing w:line="240" w:lineRule="auto"/>
              <w:jc w:val="center"/>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w:t>
            </w:r>
          </w:p>
        </w:tc>
        <w:tc>
          <w:tcPr>
            <w:tcW w:w="1064" w:type="pct"/>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项目审批（核准/</w:t>
            </w:r>
          </w:p>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备案）文号（选填）</w:t>
            </w:r>
          </w:p>
        </w:tc>
        <w:tc>
          <w:tcPr>
            <w:tcW w:w="1488" w:type="pct"/>
            <w:vAlign w:val="center"/>
          </w:tcPr>
          <w:p>
            <w:pPr>
              <w:adjustRightInd w:val="0"/>
              <w:snapToGrid w:val="0"/>
              <w:spacing w:line="240" w:lineRule="auto"/>
              <w:jc w:val="center"/>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总投资（万元）</w:t>
            </w:r>
          </w:p>
        </w:tc>
        <w:tc>
          <w:tcPr>
            <w:tcW w:w="1574" w:type="pct"/>
            <w:vAlign w:val="center"/>
          </w:tcPr>
          <w:p>
            <w:pPr>
              <w:adjustRightInd w:val="0"/>
              <w:snapToGrid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200</w:t>
            </w:r>
          </w:p>
        </w:tc>
        <w:tc>
          <w:tcPr>
            <w:tcW w:w="1064"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环保投资（万元）</w:t>
            </w:r>
          </w:p>
        </w:tc>
        <w:tc>
          <w:tcPr>
            <w:tcW w:w="1488" w:type="pct"/>
            <w:vAlign w:val="center"/>
          </w:tcPr>
          <w:p>
            <w:pPr>
              <w:adjustRightInd w:val="0"/>
              <w:snapToGrid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环保投资占比（%）</w:t>
            </w:r>
          </w:p>
        </w:tc>
        <w:tc>
          <w:tcPr>
            <w:tcW w:w="1574" w:type="pct"/>
            <w:vAlign w:val="center"/>
          </w:tcPr>
          <w:p>
            <w:pPr>
              <w:adjustRightInd w:val="0"/>
              <w:snapToGrid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9.25</w:t>
            </w:r>
          </w:p>
        </w:tc>
        <w:tc>
          <w:tcPr>
            <w:tcW w:w="1064"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施工工期</w:t>
            </w:r>
          </w:p>
        </w:tc>
        <w:tc>
          <w:tcPr>
            <w:tcW w:w="1488" w:type="pct"/>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eastAsia" w:cs="Times New Roman"/>
                <w:color w:val="auto"/>
                <w:u w:val="none"/>
                <w:lang w:val="en-US" w:eastAsia="zh-CN"/>
              </w:rPr>
              <w:t>1</w:t>
            </w:r>
            <w:r>
              <w:rPr>
                <w:rFonts w:hint="default" w:ascii="Times New Roman" w:hAnsi="Times New Roman" w:eastAsia="宋体" w:cs="Times New Roman"/>
                <w:color w:val="auto"/>
                <w:u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是否开工建设</w:t>
            </w:r>
          </w:p>
        </w:tc>
        <w:tc>
          <w:tcPr>
            <w:tcW w:w="1574" w:type="pct"/>
            <w:vAlign w:val="center"/>
          </w:tcPr>
          <w:p>
            <w:pPr>
              <w:adjustRightInd w:val="0"/>
              <w:snapToGrid w:val="0"/>
              <w:spacing w:line="240" w:lineRule="auto"/>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sym w:font="Wingdings 2" w:char="0052"/>
            </w:r>
            <w:r>
              <w:rPr>
                <w:rFonts w:hint="default" w:ascii="Times New Roman" w:hAnsi="Times New Roman" w:eastAsia="宋体" w:cs="Times New Roman"/>
                <w:color w:val="auto"/>
                <w:u w:val="none"/>
              </w:rPr>
              <w:t>否</w:t>
            </w:r>
          </w:p>
          <w:p>
            <w:pPr>
              <w:adjustRightInd w:val="0"/>
              <w:snapToGrid w:val="0"/>
              <w:spacing w:line="240" w:lineRule="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sym w:font="Wingdings 2" w:char="00A3"/>
            </w:r>
            <w:r>
              <w:rPr>
                <w:rFonts w:hint="default" w:ascii="Times New Roman" w:hAnsi="Times New Roman" w:eastAsia="宋体" w:cs="Times New Roman"/>
                <w:color w:val="auto"/>
                <w:sz w:val="24"/>
                <w:u w:val="none"/>
              </w:rPr>
              <w:t>是：</w:t>
            </w:r>
            <w:r>
              <w:rPr>
                <w:rFonts w:hint="eastAsia" w:cs="Times New Roman"/>
                <w:color w:val="auto"/>
                <w:sz w:val="24"/>
                <w:u w:val="single"/>
                <w:lang w:val="en-US" w:eastAsia="zh-CN"/>
              </w:rPr>
              <w:t xml:space="preserve">              </w:t>
            </w:r>
          </w:p>
        </w:tc>
        <w:tc>
          <w:tcPr>
            <w:tcW w:w="1064" w:type="pct"/>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pacing w:val="-6"/>
                <w:u w:val="none"/>
              </w:rPr>
            </w:pPr>
            <w:r>
              <w:rPr>
                <w:rFonts w:hint="default" w:ascii="Times New Roman" w:hAnsi="Times New Roman" w:eastAsia="宋体" w:cs="Times New Roman"/>
                <w:color w:val="auto"/>
                <w:spacing w:val="-6"/>
                <w:u w:val="none"/>
              </w:rPr>
              <w:t>用地（用海）</w:t>
            </w:r>
          </w:p>
          <w:p>
            <w:pPr>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spacing w:val="-6"/>
                <w:u w:val="none"/>
              </w:rPr>
              <w:t>面积（m</w:t>
            </w:r>
            <w:r>
              <w:rPr>
                <w:rFonts w:hint="default" w:ascii="Times New Roman" w:hAnsi="Times New Roman" w:eastAsia="宋体" w:cs="Times New Roman"/>
                <w:color w:val="auto"/>
                <w:spacing w:val="-6"/>
                <w:u w:val="none"/>
                <w:vertAlign w:val="superscript"/>
              </w:rPr>
              <w:t>2</w:t>
            </w:r>
            <w:r>
              <w:rPr>
                <w:rFonts w:hint="default" w:ascii="Times New Roman" w:hAnsi="Times New Roman" w:eastAsia="宋体" w:cs="Times New Roman"/>
                <w:color w:val="auto"/>
                <w:spacing w:val="-6"/>
                <w:u w:val="none"/>
              </w:rPr>
              <w:t>）</w:t>
            </w:r>
          </w:p>
        </w:tc>
        <w:tc>
          <w:tcPr>
            <w:tcW w:w="1488" w:type="pct"/>
            <w:vAlign w:val="center"/>
          </w:tcPr>
          <w:p>
            <w:pPr>
              <w:adjustRightInd w:val="0"/>
              <w:snapToGrid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pPr>
              <w:autoSpaceDE w:val="0"/>
              <w:autoSpaceDN w:val="0"/>
              <w:adjustRightInd w:val="0"/>
              <w:snapToGrid w:val="0"/>
              <w:spacing w:line="240" w:lineRule="auto"/>
              <w:jc w:val="center"/>
              <w:rPr>
                <w:rFonts w:hint="default" w:ascii="Times New Roman" w:hAnsi="Times New Roman" w:eastAsia="宋体" w:cs="Times New Roman"/>
                <w:kern w:val="0"/>
                <w:u w:val="none"/>
              </w:rPr>
            </w:pPr>
            <w:r>
              <w:rPr>
                <w:rFonts w:hint="default" w:ascii="Times New Roman" w:hAnsi="Times New Roman" w:eastAsia="宋体" w:cs="Times New Roman"/>
                <w:kern w:val="0"/>
                <w:u w:val="none"/>
              </w:rPr>
              <w:t>专项评价设置情况</w:t>
            </w:r>
          </w:p>
        </w:tc>
        <w:tc>
          <w:tcPr>
            <w:tcW w:w="4127" w:type="pct"/>
            <w:gridSpan w:val="3"/>
            <w:vAlign w:val="center"/>
          </w:tcPr>
          <w:p>
            <w:pPr>
              <w:autoSpaceDE w:val="0"/>
              <w:autoSpaceDN w:val="0"/>
              <w:adjustRightInd w:val="0"/>
              <w:snapToGrid w:val="0"/>
              <w:spacing w:line="360" w:lineRule="auto"/>
              <w:ind w:firstLine="480" w:firstLineChars="200"/>
              <w:jc w:val="left"/>
              <w:rPr>
                <w:rFonts w:hint="eastAsia" w:ascii="黑体" w:hAnsi="黑体" w:eastAsia="黑体" w:cs="黑体"/>
                <w:sz w:val="21"/>
                <w:szCs w:val="21"/>
                <w:lang w:eastAsia="zh-CN"/>
              </w:rPr>
            </w:pPr>
            <w:r>
              <w:rPr>
                <w:rFonts w:hint="eastAsia" w:hAnsi="宋体"/>
                <w:snapToGrid w:val="0"/>
                <w:sz w:val="24"/>
                <w:szCs w:val="24"/>
                <w:u w:val="none"/>
                <w:lang w:val="zh-CN"/>
              </w:rPr>
              <w:t>无</w:t>
            </w:r>
            <w:r>
              <w:rPr>
                <w:rFonts w:hint="eastAsia"/>
                <w:sz w:val="24"/>
                <w:szCs w:val="24"/>
                <w:lang w:eastAsia="zh-CN"/>
              </w:rPr>
              <w:t>，依据如下。</w:t>
            </w:r>
            <w:r>
              <w:rPr>
                <w:rFonts w:hint="eastAsia" w:ascii="黑体" w:hAnsi="黑体" w:eastAsia="黑体" w:cs="黑体"/>
                <w:sz w:val="21"/>
                <w:szCs w:val="21"/>
                <w:lang w:eastAsia="zh-CN"/>
              </w:rPr>
              <w:t>　</w:t>
            </w:r>
          </w:p>
          <w:p>
            <w:pPr>
              <w:pStyle w:val="54"/>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cs="Times New Roman" w:eastAsiaTheme="minorEastAsia"/>
                <w:kern w:val="0"/>
                <w:sz w:val="24"/>
                <w:szCs w:val="24"/>
                <w:lang w:eastAsia="zh-CN"/>
              </w:rPr>
            </w:pPr>
            <w:r>
              <w:rPr>
                <w:rFonts w:hint="default" w:ascii="Times New Roman" w:hAnsi="Times New Roman" w:cs="Times New Roman" w:eastAsiaTheme="minorEastAsia"/>
                <w:b/>
                <w:bCs/>
                <w:sz w:val="24"/>
                <w:szCs w:val="24"/>
              </w:rPr>
              <w:t>表</w:t>
            </w:r>
            <w:r>
              <w:rPr>
                <w:rFonts w:hint="default" w:ascii="Times New Roman" w:hAnsi="Times New Roman" w:cs="Times New Roman" w:eastAsiaTheme="minorEastAsia"/>
                <w:b/>
                <w:bCs/>
                <w:spacing w:val="-55"/>
                <w:sz w:val="24"/>
                <w:szCs w:val="24"/>
              </w:rPr>
              <w:t xml:space="preserve"> </w:t>
            </w:r>
            <w:r>
              <w:rPr>
                <w:rFonts w:hint="default" w:ascii="Times New Roman" w:hAnsi="Times New Roman" w:cs="Times New Roman" w:eastAsiaTheme="minorEastAsia"/>
                <w:b/>
                <w:bCs/>
                <w:sz w:val="24"/>
                <w:szCs w:val="24"/>
              </w:rPr>
              <w:t>1-1</w:t>
            </w:r>
            <w:r>
              <w:rPr>
                <w:rFonts w:hint="default" w:ascii="Times New Roman" w:hAnsi="Times New Roman" w:cs="Times New Roman" w:eastAsiaTheme="minorEastAsia"/>
                <w:b/>
                <w:bCs/>
                <w:sz w:val="24"/>
                <w:szCs w:val="24"/>
                <w:lang w:eastAsia="zh-CN"/>
              </w:rPr>
              <w:t>　</w:t>
            </w:r>
            <w:r>
              <w:rPr>
                <w:rFonts w:hint="default" w:ascii="Times New Roman" w:hAnsi="Times New Roman" w:cs="Times New Roman" w:eastAsiaTheme="minorEastAsia"/>
                <w:b/>
                <w:bCs/>
                <w:sz w:val="24"/>
                <w:szCs w:val="24"/>
              </w:rPr>
              <w:t>专项评价设置对照表</w:t>
            </w:r>
          </w:p>
          <w:tbl>
            <w:tblPr>
              <w:tblStyle w:val="4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396"/>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ascii="宋体" w:hAnsi="宋体" w:eastAsia="宋体" w:cs="宋体"/>
                      <w:b/>
                      <w:bCs/>
                      <w:sz w:val="21"/>
                      <w:szCs w:val="21"/>
                    </w:rPr>
                  </w:pPr>
                  <w:r>
                    <w:rPr>
                      <w:rFonts w:ascii="宋体" w:hAnsi="宋体" w:eastAsia="宋体" w:cs="宋体"/>
                      <w:b/>
                      <w:bCs/>
                      <w:sz w:val="21"/>
                      <w:szCs w:val="21"/>
                    </w:rPr>
                    <w:t>专项评</w:t>
                  </w:r>
                </w:p>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cs="Times New Roman"/>
                      <w:b/>
                      <w:bCs/>
                      <w:color w:val="auto"/>
                      <w:kern w:val="0"/>
                      <w:sz w:val="21"/>
                      <w:szCs w:val="21"/>
                      <w:u w:val="none"/>
                      <w:vertAlign w:val="baseline"/>
                      <w:lang w:eastAsia="zh-CN"/>
                    </w:rPr>
                  </w:pPr>
                  <w:r>
                    <w:rPr>
                      <w:rFonts w:ascii="宋体" w:hAnsi="宋体" w:eastAsia="宋体" w:cs="宋体"/>
                      <w:b/>
                      <w:bCs/>
                      <w:sz w:val="21"/>
                      <w:szCs w:val="21"/>
                    </w:rPr>
                    <w:t>价类别</w:t>
                  </w:r>
                </w:p>
              </w:tc>
              <w:tc>
                <w:tcPr>
                  <w:tcW w:w="2555"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auto"/>
                    <w:rPr>
                      <w:rFonts w:hint="eastAsia" w:cs="Times New Roman"/>
                      <w:b/>
                      <w:bCs/>
                      <w:color w:val="auto"/>
                      <w:kern w:val="0"/>
                      <w:sz w:val="21"/>
                      <w:szCs w:val="21"/>
                      <w:u w:val="none"/>
                      <w:vertAlign w:val="baseline"/>
                      <w:lang w:eastAsia="zh-CN"/>
                    </w:rPr>
                  </w:pPr>
                  <w:r>
                    <w:rPr>
                      <w:rFonts w:ascii="宋体" w:hAnsi="宋体" w:eastAsia="宋体" w:cs="宋体"/>
                      <w:b/>
                      <w:bCs/>
                      <w:sz w:val="21"/>
                      <w:szCs w:val="21"/>
                    </w:rPr>
                    <w:t>设置原则</w:t>
                  </w:r>
                </w:p>
              </w:tc>
              <w:tc>
                <w:tcPr>
                  <w:tcW w:w="1606"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auto"/>
                    <w:rPr>
                      <w:rFonts w:hint="eastAsia" w:cs="Times New Roman"/>
                      <w:b/>
                      <w:bCs/>
                      <w:color w:val="auto"/>
                      <w:kern w:val="0"/>
                      <w:sz w:val="21"/>
                      <w:szCs w:val="21"/>
                      <w:u w:val="none"/>
                      <w:vertAlign w:val="baseline"/>
                      <w:lang w:eastAsia="zh-CN"/>
                    </w:rPr>
                  </w:pPr>
                  <w:r>
                    <w:rPr>
                      <w:rFonts w:ascii="宋体" w:hAnsi="宋体" w:eastAsia="宋体" w:cs="宋体"/>
                      <w:b/>
                      <w:bCs/>
                      <w:sz w:val="21"/>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大气</w:t>
                  </w:r>
                </w:p>
              </w:tc>
              <w:tc>
                <w:tcPr>
                  <w:tcW w:w="2555"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排放废气含有毒有害污染物、二噁英、苯并</w:t>
                  </w:r>
                  <w:r>
                    <w:rPr>
                      <w:rFonts w:ascii="Times New Roman" w:hAnsi="Times New Roman" w:eastAsia="Times New Roman" w:cs="Times New Roman"/>
                      <w:spacing w:val="-3"/>
                      <w:sz w:val="21"/>
                      <w:szCs w:val="21"/>
                    </w:rPr>
                    <w:t>[</w:t>
                  </w:r>
                  <w:r>
                    <w:rPr>
                      <w:rFonts w:ascii="宋体" w:hAnsi="宋体" w:eastAsia="宋体" w:cs="宋体"/>
                      <w:spacing w:val="-3"/>
                      <w:sz w:val="21"/>
                      <w:szCs w:val="21"/>
                    </w:rPr>
                    <w:t>α</w:t>
                  </w:r>
                  <w:r>
                    <w:rPr>
                      <w:rFonts w:ascii="Times New Roman" w:hAnsi="Times New Roman" w:eastAsia="Times New Roman" w:cs="Times New Roman"/>
                      <w:spacing w:val="-3"/>
                      <w:sz w:val="21"/>
                      <w:szCs w:val="21"/>
                    </w:rPr>
                    <w:t>]</w:t>
                  </w:r>
                  <w:r>
                    <w:rPr>
                      <w:rFonts w:ascii="宋体" w:hAnsi="宋体" w:eastAsia="宋体" w:cs="宋体"/>
                      <w:spacing w:val="-3"/>
                      <w:sz w:val="21"/>
                      <w:szCs w:val="21"/>
                    </w:rPr>
                    <w:t>芘、氰化物、氯气且厂界外</w:t>
                  </w:r>
                  <w:r>
                    <w:rPr>
                      <w:rFonts w:ascii="宋体" w:hAnsi="宋体" w:eastAsia="宋体" w:cs="宋体"/>
                      <w:spacing w:val="-40"/>
                      <w:sz w:val="21"/>
                      <w:szCs w:val="21"/>
                    </w:rPr>
                    <w:t xml:space="preserve"> </w:t>
                  </w:r>
                  <w:r>
                    <w:rPr>
                      <w:rFonts w:ascii="Times New Roman" w:hAnsi="Times New Roman" w:eastAsia="Times New Roman" w:cs="Times New Roman"/>
                      <w:sz w:val="21"/>
                      <w:szCs w:val="21"/>
                    </w:rPr>
                    <w:t>500</w:t>
                  </w:r>
                  <w:r>
                    <w:rPr>
                      <w:rFonts w:ascii="宋体" w:hAnsi="宋体" w:eastAsia="宋体" w:cs="宋体"/>
                      <w:sz w:val="21"/>
                      <w:szCs w:val="21"/>
                    </w:rPr>
                    <w:t>米范围内有环境空气保护目标的建设项目。</w:t>
                  </w:r>
                </w:p>
              </w:tc>
              <w:tc>
                <w:tcPr>
                  <w:tcW w:w="16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不涉及</w:t>
                  </w:r>
                  <w:r>
                    <w:rPr>
                      <w:rFonts w:hint="eastAsia" w:eastAsia="宋体" w:cs="Times New Roman"/>
                      <w:color w:val="auto"/>
                      <w:kern w:val="0"/>
                      <w:sz w:val="21"/>
                      <w:szCs w:val="21"/>
                      <w:u w:val="none"/>
                      <w:vertAlign w:val="baseline"/>
                      <w:lang w:eastAsia="zh-CN"/>
                    </w:rPr>
                    <w:t>，</w:t>
                  </w:r>
                  <w:r>
                    <w:rPr>
                      <w:rFonts w:hint="eastAsia" w:cs="Times New Roman"/>
                      <w:color w:val="auto"/>
                      <w:kern w:val="0"/>
                      <w:sz w:val="21"/>
                      <w:szCs w:val="21"/>
                      <w:u w:val="none"/>
                      <w:vertAlign w:val="baseline"/>
                      <w:lang w:eastAsia="zh-CN"/>
                    </w:rPr>
                    <w:t>不</w:t>
                  </w:r>
                  <w:r>
                    <w:rPr>
                      <w:rFonts w:hint="eastAsia" w:eastAsia="宋体" w:cs="Times New Roman"/>
                      <w:color w:val="auto"/>
                      <w:kern w:val="0"/>
                      <w:sz w:val="21"/>
                      <w:szCs w:val="21"/>
                      <w:u w:val="none"/>
                      <w:vertAlign w:val="baseline"/>
                      <w:lang w:eastAsia="zh-CN"/>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地表水</w:t>
                  </w:r>
                </w:p>
              </w:tc>
              <w:tc>
                <w:tcPr>
                  <w:tcW w:w="2555"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新增工业废水直排建设项目（槽罐车外送污水处理厂的除外）；新增废水直排的污水集中处理厂。</w:t>
                  </w:r>
                </w:p>
              </w:tc>
              <w:tc>
                <w:tcPr>
                  <w:tcW w:w="16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不涉及</w:t>
                  </w:r>
                  <w:r>
                    <w:rPr>
                      <w:rFonts w:hint="eastAsia" w:eastAsia="宋体" w:cs="Times New Roman"/>
                      <w:color w:val="auto"/>
                      <w:kern w:val="0"/>
                      <w:sz w:val="21"/>
                      <w:szCs w:val="21"/>
                      <w:u w:val="none"/>
                      <w:vertAlign w:val="baseline"/>
                      <w:lang w:eastAsia="zh-CN"/>
                    </w:rPr>
                    <w:t>，</w:t>
                  </w:r>
                  <w:r>
                    <w:rPr>
                      <w:rFonts w:hint="eastAsia" w:cs="Times New Roman"/>
                      <w:color w:val="auto"/>
                      <w:kern w:val="0"/>
                      <w:sz w:val="21"/>
                      <w:szCs w:val="21"/>
                      <w:u w:val="none"/>
                      <w:vertAlign w:val="baseline"/>
                      <w:lang w:eastAsia="zh-CN"/>
                    </w:rPr>
                    <w:t>不</w:t>
                  </w:r>
                  <w:r>
                    <w:rPr>
                      <w:rFonts w:hint="eastAsia" w:eastAsia="宋体" w:cs="Times New Roman"/>
                      <w:color w:val="auto"/>
                      <w:kern w:val="0"/>
                      <w:sz w:val="21"/>
                      <w:szCs w:val="21"/>
                      <w:u w:val="none"/>
                      <w:vertAlign w:val="baseline"/>
                      <w:lang w:eastAsia="zh-CN"/>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环境风险</w:t>
                  </w:r>
                </w:p>
              </w:tc>
              <w:tc>
                <w:tcPr>
                  <w:tcW w:w="2555"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rightChars="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有毒有害和易燃易爆危险物质存储量超过临界量的建设项目。</w:t>
                  </w:r>
                </w:p>
              </w:tc>
              <w:tc>
                <w:tcPr>
                  <w:tcW w:w="16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本项目涉及有毒有害和易燃易爆危险物质均未超过临界存储量，不设置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生态</w:t>
                  </w:r>
                </w:p>
              </w:tc>
              <w:tc>
                <w:tcPr>
                  <w:tcW w:w="2555"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ascii="宋体" w:hAnsi="宋体" w:eastAsia="宋体" w:cs="宋体"/>
                      <w:sz w:val="21"/>
                      <w:szCs w:val="21"/>
                    </w:rPr>
                    <w:t>取水口下游</w:t>
                  </w:r>
                  <w:r>
                    <w:rPr>
                      <w:rFonts w:ascii="宋体" w:hAnsi="宋体" w:eastAsia="宋体" w:cs="宋体"/>
                      <w:spacing w:val="-44"/>
                      <w:sz w:val="21"/>
                      <w:szCs w:val="21"/>
                    </w:rPr>
                    <w:t xml:space="preserve"> </w:t>
                  </w:r>
                  <w:r>
                    <w:rPr>
                      <w:rFonts w:ascii="Times New Roman" w:hAnsi="Times New Roman" w:eastAsia="Times New Roman" w:cs="Times New Roman"/>
                      <w:sz w:val="21"/>
                      <w:szCs w:val="21"/>
                    </w:rPr>
                    <w:t>500</w:t>
                  </w:r>
                  <w:r>
                    <w:rPr>
                      <w:rFonts w:ascii="宋体" w:hAnsi="宋体" w:eastAsia="宋体" w:cs="宋体"/>
                      <w:sz w:val="21"/>
                      <w:szCs w:val="21"/>
                    </w:rPr>
                    <w:t>米范围内有重要水生生物的自然产卵场、索饵场、越冬场和洄游通道的 新增河道取水的污染类建设项目。</w:t>
                  </w:r>
                </w:p>
              </w:tc>
              <w:tc>
                <w:tcPr>
                  <w:tcW w:w="16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本项目供水由市政管网供给，不涉及取水，不设置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ascii="宋体" w:hAnsi="宋体" w:eastAsia="宋体" w:cs="宋体"/>
                      <w:sz w:val="21"/>
                      <w:szCs w:val="21"/>
                    </w:rPr>
                  </w:pPr>
                  <w:r>
                    <w:rPr>
                      <w:rFonts w:ascii="宋体" w:hAnsi="宋体" w:eastAsia="宋体" w:cs="宋体"/>
                      <w:sz w:val="21"/>
                      <w:szCs w:val="21"/>
                    </w:rPr>
                    <w:t>海洋</w:t>
                  </w:r>
                </w:p>
              </w:tc>
              <w:tc>
                <w:tcPr>
                  <w:tcW w:w="2555" w:type="pct"/>
                  <w:tcBorders>
                    <w:tl2br w:val="nil"/>
                    <w:tr2bl w:val="nil"/>
                  </w:tcBorders>
                  <w:noWrap w:val="0"/>
                  <w:vAlign w:val="center"/>
                </w:tcPr>
                <w:p>
                  <w:pPr>
                    <w:pStyle w:val="277"/>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ascii="宋体" w:hAnsi="宋体" w:eastAsia="宋体" w:cs="宋体"/>
                      <w:sz w:val="21"/>
                      <w:szCs w:val="21"/>
                    </w:rPr>
                  </w:pPr>
                  <w:r>
                    <w:rPr>
                      <w:rFonts w:ascii="宋体" w:hAnsi="宋体" w:eastAsia="宋体" w:cs="宋体"/>
                      <w:sz w:val="21"/>
                      <w:szCs w:val="21"/>
                    </w:rPr>
                    <w:t>直接向海排放污染物的海洋工程建设项目。</w:t>
                  </w:r>
                </w:p>
              </w:tc>
              <w:tc>
                <w:tcPr>
                  <w:tcW w:w="16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注：1.废气中有毒有害污染物指纳入《有毒有害大气污染物名录》的污染物（不包括无排放标准的污染物）。</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2.环境空气保护目标指自然保护区、风景名胜区、居住区、文化区和农村地区中人群较集中的区域。</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cs="Times New Roman"/>
                      <w:color w:val="auto"/>
                      <w:kern w:val="0"/>
                      <w:sz w:val="21"/>
                      <w:szCs w:val="21"/>
                      <w:u w:val="none"/>
                      <w:vertAlign w:val="baseline"/>
                      <w:lang w:eastAsia="zh-CN"/>
                    </w:rPr>
                  </w:pPr>
                  <w:r>
                    <w:rPr>
                      <w:rFonts w:hint="eastAsia" w:cs="Times New Roman"/>
                      <w:color w:val="auto"/>
                      <w:kern w:val="0"/>
                      <w:sz w:val="21"/>
                      <w:szCs w:val="21"/>
                      <w:u w:val="none"/>
                      <w:vertAlign w:val="baseline"/>
                      <w:lang w:eastAsia="zh-CN"/>
                    </w:rPr>
                    <w:t>3.临界量及其计算方法可参考《建设项目环境风险评价技术导则》（HJ 169）附录 B、附录 C。</w:t>
                  </w:r>
                </w:p>
              </w:tc>
            </w:tr>
          </w:tbl>
          <w:p>
            <w:pPr>
              <w:autoSpaceDE w:val="0"/>
              <w:autoSpaceDN w:val="0"/>
              <w:adjustRightInd w:val="0"/>
              <w:snapToGrid w:val="0"/>
              <w:spacing w:line="240" w:lineRule="auto"/>
              <w:jc w:val="center"/>
              <w:rPr>
                <w:rFonts w:hint="default" w:ascii="Times New Roman" w:hAnsi="Times New Roman" w:eastAsia="宋体" w:cs="Times New Roman"/>
                <w:kern w:val="0"/>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pPr>
              <w:autoSpaceDE w:val="0"/>
              <w:autoSpaceDN w:val="0"/>
              <w:adjustRightInd w:val="0"/>
              <w:snapToGrid w:val="0"/>
              <w:spacing w:line="240" w:lineRule="auto"/>
              <w:jc w:val="center"/>
              <w:rPr>
                <w:rFonts w:hint="default" w:ascii="Times New Roman" w:hAnsi="Times New Roman" w:eastAsia="宋体" w:cs="Times New Roman"/>
                <w:kern w:val="0"/>
                <w:u w:val="none"/>
              </w:rPr>
            </w:pPr>
            <w:r>
              <w:rPr>
                <w:rFonts w:hint="default" w:ascii="Times New Roman" w:hAnsi="Times New Roman" w:eastAsia="宋体" w:cs="Times New Roman"/>
                <w:u w:val="none"/>
              </w:rPr>
              <w:t>规划情况</w:t>
            </w:r>
          </w:p>
        </w:tc>
        <w:tc>
          <w:tcPr>
            <w:tcW w:w="6872" w:type="dxa"/>
            <w:gridSpan w:val="3"/>
            <w:vAlign w:val="top"/>
          </w:tcPr>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spacing w:val="0"/>
                <w:w w:val="100"/>
                <w:position w:val="0"/>
                <w:sz w:val="24"/>
                <w:lang w:eastAsia="zh-CN"/>
              </w:rPr>
            </w:pPr>
            <w:r>
              <w:rPr>
                <w:rFonts w:hint="default" w:ascii="Times New Roman" w:hAnsi="Times New Roman" w:eastAsia="宋体" w:cs="Times New Roman"/>
                <w:spacing w:val="0"/>
                <w:w w:val="100"/>
                <w:position w:val="0"/>
                <w:sz w:val="24"/>
              </w:rPr>
              <w:t>《湖南茶陵经济开发区控制性详细规划》（2010-2020）</w:t>
            </w:r>
            <w:r>
              <w:rPr>
                <w:rFonts w:hint="eastAsia" w:ascii="Times New Roman" w:hAnsi="Times New Roman" w:cs="Times New Roman"/>
                <w:spacing w:val="0"/>
                <w:w w:val="100"/>
                <w:position w:val="0"/>
                <w:sz w:val="24"/>
                <w:lang w:eastAsia="zh-CN"/>
              </w:rPr>
              <w:t>：</w:t>
            </w:r>
          </w:p>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kern w:val="0"/>
                <w:u w:val="none"/>
              </w:rPr>
            </w:pPr>
            <w:r>
              <w:rPr>
                <w:rFonts w:hint="default" w:ascii="Times New Roman" w:hAnsi="Times New Roman" w:eastAsia="宋体" w:cs="Times New Roman"/>
                <w:spacing w:val="0"/>
                <w:w w:val="100"/>
                <w:position w:val="0"/>
                <w:sz w:val="24"/>
              </w:rPr>
              <w:t>湖南茶陵经济开发区成立于1992年，原名茶陵县云阳经济技术开发区；1994年经省人民政府清理整顿后明确为省级开发区；2006年经国家发改委审核通过为省级经济开发区，并更名为湖南茶陵经济开发区，规划面积4平方公里。2012年5月《湖南茶陵经济开发区环境影响报告书》获得了湖南省环境保护厅的批复，总规划用地规模为995.6公顷，主导产业为建筑陶瓷业、棉纺针织业及农副产品加工业、机械制造业（不含电镀），辅以发展电子电器制造业（不包括印刷电路板和集成电路板制造等污染较重的行业）。2013年湖南省发展和改革委员会以《关于茶陵经济开发区调区扩区的复函》（湘发改函〔2013〕24号）同意对茶陵经济开发区进行调区扩区，规划面积调整至846公顷，形成“一园三片区”格局。根据《中国开发区审核公告目录》（2018 年版）和《湖南茶陵经济开发区2019年度土地集约利用专项评价说明》，核准面积6.3851平方公里，主导产业为建筑建材、电子电器、纺织。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pPr>
              <w:adjustRightInd w:val="0"/>
              <w:snapToGrid w:val="0"/>
              <w:spacing w:line="240" w:lineRule="auto"/>
              <w:jc w:val="center"/>
              <w:rPr>
                <w:rFonts w:hint="default" w:ascii="Times New Roman" w:hAnsi="Times New Roman" w:eastAsia="宋体" w:cs="Times New Roman"/>
                <w:kern w:val="0"/>
                <w:u w:val="none"/>
              </w:rPr>
            </w:pPr>
            <w:r>
              <w:rPr>
                <w:rFonts w:hint="default" w:ascii="Times New Roman" w:hAnsi="Times New Roman" w:eastAsia="宋体" w:cs="Times New Roman"/>
                <w:u w:val="none"/>
              </w:rPr>
              <w:t>规划环境影响评价情况</w:t>
            </w:r>
          </w:p>
        </w:tc>
        <w:tc>
          <w:tcPr>
            <w:tcW w:w="6872" w:type="dxa"/>
            <w:gridSpan w:val="3"/>
            <w:vAlign w:val="center"/>
          </w:tcPr>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default" w:ascii="Times New Roman" w:hAnsi="Times New Roman" w:eastAsia="宋体" w:cs="Times New Roman"/>
                <w:spacing w:val="0"/>
                <w:w w:val="100"/>
                <w:position w:val="0"/>
                <w:sz w:val="24"/>
              </w:rPr>
            </w:pPr>
            <w:r>
              <w:rPr>
                <w:rFonts w:hint="default" w:ascii="Times New Roman" w:hAnsi="Times New Roman" w:eastAsia="宋体" w:cs="Times New Roman"/>
                <w:spacing w:val="0"/>
                <w:w w:val="100"/>
                <w:position w:val="0"/>
                <w:sz w:val="24"/>
              </w:rPr>
              <w:t>规划环境影响评价文件名称：《湖南茶陵经济开发区环境影响报告书》；</w:t>
            </w:r>
          </w:p>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Times New Roman" w:hAnsi="Times New Roman" w:eastAsia="宋体" w:cs="Times New Roman"/>
                <w:spacing w:val="0"/>
                <w:w w:val="100"/>
                <w:position w:val="0"/>
                <w:sz w:val="24"/>
                <w:lang w:eastAsia="zh-CN"/>
              </w:rPr>
            </w:pPr>
            <w:r>
              <w:rPr>
                <w:rFonts w:hint="default" w:ascii="Times New Roman" w:hAnsi="Times New Roman" w:eastAsia="宋体" w:cs="Times New Roman"/>
                <w:spacing w:val="0"/>
                <w:w w:val="100"/>
                <w:position w:val="0"/>
                <w:sz w:val="24"/>
              </w:rPr>
              <w:t>召集审查机关：原湖南省环境保护厅</w:t>
            </w:r>
            <w:r>
              <w:rPr>
                <w:rFonts w:hint="eastAsia" w:ascii="Times New Roman" w:hAnsi="Times New Roman" w:cs="Times New Roman"/>
                <w:spacing w:val="0"/>
                <w:w w:val="100"/>
                <w:position w:val="0"/>
                <w:sz w:val="24"/>
                <w:lang w:eastAsia="zh-CN"/>
              </w:rPr>
              <w:t>；</w:t>
            </w:r>
          </w:p>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Times New Roman" w:hAnsi="Times New Roman" w:eastAsia="宋体" w:cs="Times New Roman"/>
                <w:b/>
                <w:bCs/>
                <w:kern w:val="0"/>
                <w:u w:val="none"/>
                <w:lang w:eastAsia="zh-CN"/>
              </w:rPr>
            </w:pPr>
            <w:r>
              <w:rPr>
                <w:rFonts w:hint="default" w:ascii="Times New Roman" w:hAnsi="Times New Roman" w:eastAsia="宋体" w:cs="Times New Roman"/>
                <w:spacing w:val="0"/>
                <w:w w:val="100"/>
                <w:position w:val="0"/>
                <w:sz w:val="24"/>
              </w:rPr>
              <w:t>审查文件及文号：《关于湖南茶陵经济开发区环境影响报告书的批复》（湘环评</w:t>
            </w:r>
            <w:r>
              <w:rPr>
                <w:rFonts w:hint="eastAsia" w:ascii="Times New Roman" w:hAnsi="Times New Roman" w:cs="Times New Roman"/>
                <w:spacing w:val="0"/>
                <w:w w:val="100"/>
                <w:position w:val="0"/>
                <w:sz w:val="24"/>
                <w:lang w:val="en-US" w:eastAsia="zh-CN"/>
              </w:rPr>
              <w:t>〔</w:t>
            </w:r>
            <w:r>
              <w:rPr>
                <w:rFonts w:hint="default" w:ascii="Times New Roman" w:hAnsi="Times New Roman" w:eastAsia="宋体" w:cs="Times New Roman"/>
                <w:spacing w:val="0"/>
                <w:w w:val="100"/>
                <w:position w:val="0"/>
                <w:sz w:val="24"/>
              </w:rPr>
              <w:t>2012</w:t>
            </w:r>
            <w:r>
              <w:rPr>
                <w:rFonts w:hint="eastAsia" w:ascii="Times New Roman" w:hAnsi="Times New Roman" w:cs="Times New Roman"/>
                <w:spacing w:val="0"/>
                <w:w w:val="100"/>
                <w:position w:val="0"/>
                <w:sz w:val="24"/>
                <w:lang w:val="en-US" w:eastAsia="zh-CN"/>
              </w:rPr>
              <w:t>〕</w:t>
            </w:r>
            <w:r>
              <w:rPr>
                <w:rFonts w:hint="default" w:ascii="Times New Roman" w:hAnsi="Times New Roman" w:eastAsia="宋体" w:cs="Times New Roman"/>
                <w:spacing w:val="0"/>
                <w:w w:val="100"/>
                <w:position w:val="0"/>
                <w:sz w:val="24"/>
              </w:rPr>
              <w:t>145号）。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9" w:hRule="atLeast"/>
          <w:jc w:val="center"/>
        </w:trPr>
        <w:tc>
          <w:tcPr>
            <w:tcW w:w="872" w:type="pct"/>
            <w:vAlign w:val="center"/>
          </w:tcPr>
          <w:p>
            <w:pPr>
              <w:autoSpaceDE w:val="0"/>
              <w:autoSpaceDN w:val="0"/>
              <w:adjustRightInd w:val="0"/>
              <w:snapToGrid w:val="0"/>
              <w:spacing w:line="240" w:lineRule="auto"/>
              <w:jc w:val="center"/>
              <w:rPr>
                <w:rFonts w:hint="default" w:ascii="Times New Roman" w:hAnsi="Times New Roman" w:eastAsia="宋体" w:cs="Times New Roman"/>
                <w:kern w:val="0"/>
                <w:u w:val="none"/>
              </w:rPr>
            </w:pPr>
            <w:r>
              <w:rPr>
                <w:rFonts w:hint="default" w:ascii="Times New Roman" w:hAnsi="Times New Roman" w:eastAsia="宋体" w:cs="Times New Roman"/>
                <w:kern w:val="0"/>
                <w:u w:val="none"/>
              </w:rPr>
              <w:t>规划及规划环境影响评价符合性分析</w:t>
            </w:r>
          </w:p>
        </w:tc>
        <w:tc>
          <w:tcPr>
            <w:tcW w:w="4127" w:type="pct"/>
            <w:gridSpan w:val="3"/>
            <w:vAlign w:val="center"/>
          </w:tcPr>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与湖南茶陵经济开发区总体规划相符性分析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位于茶陵县经济开发区二园区内，根据湖南茶陵经济开发区总体规划可知，建设项目入园选址必须符合开发区总体发展规划、用地规划、环保规划及主导产业定位要求，不得引进国家明令淘汰和禁止发展的能耗物耗高、环境污染严重、不符合产业政策的建设项目，严格控制水泥、 铸造、焦化、石化等气型污染企业进入开发区，禁止引进印刷电路板和集成电路板制造项目。本项目</w:t>
            </w:r>
            <w:r>
              <w:rPr>
                <w:rFonts w:hint="eastAsia" w:ascii="宋体" w:hAnsi="宋体" w:cs="宋体"/>
                <w:color w:val="000000"/>
                <w:kern w:val="0"/>
                <w:sz w:val="24"/>
                <w:szCs w:val="24"/>
                <w:lang w:val="en-US" w:eastAsia="zh-CN" w:bidi="ar"/>
              </w:rPr>
              <w:t>属于</w:t>
            </w:r>
            <w:r>
              <w:rPr>
                <w:rFonts w:hint="eastAsia" w:ascii="宋体" w:hAnsi="宋体" w:eastAsia="宋体" w:cs="宋体"/>
                <w:color w:val="000000"/>
                <w:kern w:val="0"/>
                <w:sz w:val="24"/>
                <w:szCs w:val="24"/>
                <w:lang w:val="en-US" w:eastAsia="zh-CN" w:bidi="ar"/>
              </w:rPr>
              <w:t>电子产品制造，不属于上述高能耗、高物耗、环境污染严重的企业。与湖南茶陵经济开发区总体规划相符。</w:t>
            </w:r>
          </w:p>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val="0"/>
                <w:spacing w:val="0"/>
                <w:w w:val="100"/>
                <w:position w:val="0"/>
                <w:sz w:val="24"/>
                <w:szCs w:val="28"/>
              </w:rPr>
            </w:pPr>
            <w:r>
              <w:rPr>
                <w:rFonts w:hint="default" w:ascii="Times New Roman" w:hAnsi="Times New Roman" w:eastAsia="宋体" w:cs="Times New Roman"/>
                <w:b/>
                <w:bCs w:val="0"/>
                <w:spacing w:val="0"/>
                <w:w w:val="100"/>
                <w:position w:val="0"/>
                <w:sz w:val="24"/>
                <w:szCs w:val="28"/>
              </w:rPr>
              <w:t>2、与湖南茶陵经济开发区规划环境影响评价符合性分析</w:t>
            </w:r>
          </w:p>
          <w:p>
            <w:pPr>
              <w:pStyle w:val="54"/>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表1-</w:t>
            </w:r>
            <w:r>
              <w:rPr>
                <w:rFonts w:hint="eastAsia" w:ascii="Times New Roman" w:hAnsi="Times New Roman" w:cs="Times New Roman" w:eastAsiaTheme="minorEastAsia"/>
                <w:b/>
                <w:bCs/>
                <w:sz w:val="24"/>
                <w:szCs w:val="24"/>
                <w:lang w:val="en-US" w:eastAsia="zh-CN"/>
              </w:rPr>
              <w:t xml:space="preserve">2  </w:t>
            </w:r>
            <w:r>
              <w:rPr>
                <w:rFonts w:hint="default" w:ascii="Times New Roman" w:hAnsi="Times New Roman" w:cs="Times New Roman" w:eastAsiaTheme="minorEastAsia"/>
                <w:b/>
                <w:bCs/>
                <w:sz w:val="24"/>
                <w:szCs w:val="24"/>
              </w:rPr>
              <w:t>与湖南茶陵经济开发区环境影响评价相符性</w:t>
            </w:r>
          </w:p>
          <w:tbl>
            <w:tblPr>
              <w:tblStyle w:val="278"/>
              <w:tblW w:w="4996"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65"/>
              <w:gridCol w:w="1942"/>
              <w:gridCol w:w="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spacing w:val="0"/>
                      <w:w w:val="100"/>
                      <w:sz w:val="21"/>
                      <w:szCs w:val="21"/>
                      <w:u w:val="none" w:color="auto"/>
                    </w:rPr>
                  </w:pPr>
                  <w:r>
                    <w:rPr>
                      <w:rFonts w:hint="default" w:ascii="Times New Roman" w:hAnsi="Times New Roman" w:cs="Times New Roman"/>
                      <w:b/>
                      <w:bCs/>
                      <w:spacing w:val="0"/>
                      <w:w w:val="100"/>
                      <w:sz w:val="21"/>
                      <w:szCs w:val="21"/>
                      <w:u w:val="none" w:color="auto"/>
                    </w:rPr>
                    <w:t>规划环评提出的生态保护和污染防治措施要求</w:t>
                  </w:r>
                </w:p>
              </w:tc>
              <w:tc>
                <w:tcPr>
                  <w:tcW w:w="1462"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spacing w:val="0"/>
                      <w:w w:val="100"/>
                      <w:sz w:val="21"/>
                      <w:szCs w:val="21"/>
                      <w:u w:val="none" w:color="auto"/>
                    </w:rPr>
                  </w:pPr>
                  <w:r>
                    <w:rPr>
                      <w:rFonts w:hint="default" w:ascii="Times New Roman" w:hAnsi="Times New Roman" w:cs="Times New Roman"/>
                      <w:b/>
                      <w:bCs/>
                      <w:spacing w:val="0"/>
                      <w:w w:val="100"/>
                      <w:sz w:val="21"/>
                      <w:szCs w:val="21"/>
                      <w:u w:val="none" w:color="auto"/>
                    </w:rPr>
                    <w:t>本项目</w:t>
                  </w:r>
                </w:p>
              </w:tc>
              <w:tc>
                <w:tcPr>
                  <w:tcW w:w="3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spacing w:val="0"/>
                      <w:w w:val="100"/>
                      <w:sz w:val="21"/>
                      <w:szCs w:val="21"/>
                      <w:u w:val="none" w:color="auto"/>
                    </w:rPr>
                  </w:pPr>
                  <w:r>
                    <w:rPr>
                      <w:rFonts w:hint="default" w:ascii="Times New Roman" w:hAnsi="Times New Roman" w:cs="Times New Roman"/>
                      <w:b/>
                      <w:bCs/>
                      <w:spacing w:val="0"/>
                      <w:w w:val="100"/>
                      <w:sz w:val="21"/>
                      <w:szCs w:val="21"/>
                      <w:u w:val="none" w:color="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1</w:t>
                  </w:r>
                  <w:r>
                    <w:rPr>
                      <w:rFonts w:hint="default" w:ascii="Times New Roman" w:hAnsi="Times New Roman" w:cs="Times New Roman"/>
                      <w:spacing w:val="0"/>
                      <w:w w:val="100"/>
                      <w:sz w:val="21"/>
                      <w:szCs w:val="21"/>
                      <w:u w:val="none" w:color="auto"/>
                    </w:rPr>
                    <w:t>、进一步优化规划布局，严格按照功能区划进行开发建设，处理好开发区及周边工业、生活、配套服务等各功能组团的关系，充分利用自然地形和绿化隔离带使各功能区隔离，确保功能 区划明确、产业相对集中、生态环境优良、开发区自北向南依次布置一类、二类和三类工业用地，依托现有居民区在开发区北部设置居民安置区，设绿化带与其南面的工业用地隔离。</w:t>
                  </w:r>
                </w:p>
              </w:tc>
              <w:tc>
                <w:tcPr>
                  <w:tcW w:w="1462"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本项目位于湖南茶陵经济开发区</w:t>
                  </w:r>
                  <w:r>
                    <w:rPr>
                      <w:rFonts w:hint="eastAsia" w:ascii="Times New Roman" w:hAnsi="Times New Roman" w:cs="Times New Roman"/>
                      <w:spacing w:val="0"/>
                      <w:w w:val="100"/>
                      <w:sz w:val="21"/>
                      <w:szCs w:val="21"/>
                      <w:u w:val="none" w:color="auto"/>
                      <w:lang w:eastAsia="zh-CN"/>
                    </w:rPr>
                    <w:t>二</w:t>
                  </w:r>
                  <w:r>
                    <w:rPr>
                      <w:rFonts w:hint="default" w:ascii="Times New Roman" w:hAnsi="Times New Roman" w:cs="Times New Roman"/>
                      <w:spacing w:val="0"/>
                      <w:w w:val="100"/>
                      <w:sz w:val="21"/>
                      <w:szCs w:val="21"/>
                      <w:u w:val="none" w:color="auto"/>
                    </w:rPr>
                    <w:t>园区，项目用地属于二类工业用地。</w:t>
                  </w:r>
                </w:p>
              </w:tc>
              <w:tc>
                <w:tcPr>
                  <w:tcW w:w="3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2</w:t>
                  </w:r>
                  <w:r>
                    <w:rPr>
                      <w:rFonts w:hint="default" w:ascii="Times New Roman" w:hAnsi="Times New Roman" w:cs="Times New Roman"/>
                      <w:spacing w:val="0"/>
                      <w:w w:val="100"/>
                      <w:sz w:val="21"/>
                      <w:szCs w:val="21"/>
                      <w:u w:val="none" w:color="auto"/>
                    </w:rPr>
                    <w:t>、严格执行开发区入园企业准入制度，入园项目选址必须符合开发区总体发展规划、用地规划、环保规划及主导产业定位要求，不得引进国家明令淘汰和禁止发展的能耗物耗高、环境污染严重、不符合产业政策的建设项目，严格控制水泥、铸造、焦化、石化等气型污染企业进入开发区、禁止引进印刷电路板和集成电路板制造项目。管委会和地方环保行政主管部门必须按照报告书提出的开发区企业准入情况汇总表做好项目的招商把关，在入区项目前期和建设期，必须严格执行建设项目环境影响评价和</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三同时</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制度，其排污浓度，总量必须满足达标排放和总量控制要求，并推进清洁生产工艺，从源头防治污染、加强对现有规划区和扩园区内企业的环境监管，对已建项目进行清理，确保符合产业政策和环保</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三同时</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管理要求。</w:t>
                  </w:r>
                </w:p>
              </w:tc>
              <w:tc>
                <w:tcPr>
                  <w:tcW w:w="1462"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lang w:val="en-US" w:eastAsia="zh-CN"/>
                    </w:rPr>
                    <w:t>本项目为</w:t>
                  </w:r>
                  <w:r>
                    <w:rPr>
                      <w:rFonts w:hint="eastAsia" w:ascii="Times New Roman" w:hAnsi="Times New Roman" w:cs="Times New Roman"/>
                      <w:spacing w:val="0"/>
                      <w:w w:val="100"/>
                      <w:sz w:val="21"/>
                      <w:szCs w:val="21"/>
                      <w:u w:val="none" w:color="auto"/>
                      <w:lang w:val="en-US" w:eastAsia="zh-CN"/>
                    </w:rPr>
                    <w:t>电感线圈生产项目</w:t>
                  </w:r>
                  <w:r>
                    <w:rPr>
                      <w:rFonts w:hint="default" w:ascii="Times New Roman" w:hAnsi="Times New Roman" w:cs="Times New Roman"/>
                      <w:spacing w:val="0"/>
                      <w:w w:val="100"/>
                      <w:sz w:val="21"/>
                      <w:szCs w:val="21"/>
                      <w:u w:val="none" w:color="auto"/>
                      <w:lang w:val="en-US" w:eastAsia="zh-CN"/>
                    </w:rPr>
                    <w:t>，</w:t>
                  </w:r>
                  <w:r>
                    <w:rPr>
                      <w:rFonts w:hint="default" w:ascii="Times New Roman" w:hAnsi="Times New Roman" w:cs="Times New Roman"/>
                      <w:spacing w:val="0"/>
                      <w:w w:val="100"/>
                      <w:sz w:val="21"/>
                      <w:szCs w:val="21"/>
                      <w:u w:val="none" w:color="auto"/>
                    </w:rPr>
                    <w:t>不属于</w:t>
                  </w:r>
                  <w:r>
                    <w:rPr>
                      <w:rFonts w:hint="default" w:ascii="Times New Roman" w:hAnsi="Times New Roman" w:cs="Times New Roman"/>
                      <w:spacing w:val="0"/>
                      <w:w w:val="100"/>
                      <w:sz w:val="21"/>
                      <w:szCs w:val="21"/>
                      <w:u w:val="none" w:color="auto"/>
                      <w:lang w:val="en-US" w:eastAsia="zh-CN"/>
                    </w:rPr>
                    <w:t>园区</w:t>
                  </w:r>
                  <w:r>
                    <w:rPr>
                      <w:rFonts w:hint="default" w:ascii="Times New Roman" w:hAnsi="Times New Roman" w:cs="Times New Roman"/>
                      <w:spacing w:val="0"/>
                      <w:w w:val="100"/>
                      <w:sz w:val="21"/>
                      <w:szCs w:val="21"/>
                      <w:u w:val="none" w:color="auto"/>
                    </w:rPr>
                    <w:t>禁止</w:t>
                  </w:r>
                  <w:r>
                    <w:rPr>
                      <w:rFonts w:hint="default" w:ascii="Times New Roman" w:hAnsi="Times New Roman" w:cs="Times New Roman"/>
                      <w:spacing w:val="0"/>
                      <w:w w:val="100"/>
                      <w:sz w:val="21"/>
                      <w:szCs w:val="21"/>
                      <w:u w:val="none" w:color="auto"/>
                      <w:lang w:val="en-US" w:eastAsia="zh-CN"/>
                    </w:rPr>
                    <w:t>引进的项目</w:t>
                  </w:r>
                  <w:r>
                    <w:rPr>
                      <w:rFonts w:hint="default"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lang w:val="en-US" w:eastAsia="zh-CN"/>
                    </w:rPr>
                    <w:t>同时</w:t>
                  </w:r>
                  <w:r>
                    <w:rPr>
                      <w:rFonts w:hint="default" w:ascii="Times New Roman" w:hAnsi="Times New Roman" w:cs="Times New Roman"/>
                      <w:spacing w:val="0"/>
                      <w:w w:val="100"/>
                      <w:sz w:val="21"/>
                      <w:szCs w:val="21"/>
                      <w:u w:val="none" w:color="auto"/>
                    </w:rPr>
                    <w:t>不属于严格控制的水泥、铸造、焦化、化工等污染企业，也不属于国家明令淘汰和禁止发展的能耗物耗高、环境污染严重、不符合产业</w:t>
                  </w:r>
                  <w:r>
                    <w:rPr>
                      <w:rFonts w:hint="default" w:ascii="Times New Roman" w:hAnsi="Times New Roman" w:cs="Times New Roman"/>
                      <w:spacing w:val="0"/>
                      <w:w w:val="100"/>
                      <w:sz w:val="21"/>
                      <w:szCs w:val="21"/>
                      <w:u w:val="none" w:color="auto"/>
                      <w:lang w:val="en-US" w:eastAsia="zh-CN"/>
                    </w:rPr>
                    <w:t>政策</w:t>
                  </w:r>
                  <w:r>
                    <w:rPr>
                      <w:rFonts w:hint="default" w:ascii="Times New Roman" w:hAnsi="Times New Roman" w:cs="Times New Roman"/>
                      <w:spacing w:val="0"/>
                      <w:w w:val="100"/>
                      <w:sz w:val="21"/>
                      <w:szCs w:val="21"/>
                      <w:u w:val="none" w:color="auto"/>
                    </w:rPr>
                    <w:t>的建设项目。</w:t>
                  </w:r>
                </w:p>
              </w:tc>
              <w:tc>
                <w:tcPr>
                  <w:tcW w:w="3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3、开发区排水实施雨污分流，加快区域配套截 排污管网建设，将经开区排污统一纳入茶陵县城市污水处理厂处理，避免对饮用水源保护区的污染影响。根据开发区开发进度和县城发展规划及时对污水处理厂进行扩建，确保开发区工业废水纳入集中污水处理厂进行有效处理。</w:t>
                  </w:r>
                  <w:r>
                    <w:rPr>
                      <w:rFonts w:hint="eastAsia" w:ascii="Times New Roman" w:hAnsi="Times New Roman" w:eastAsia="宋体" w:cs="Times New Roman"/>
                      <w:spacing w:val="0"/>
                      <w:w w:val="100"/>
                      <w:sz w:val="21"/>
                      <w:szCs w:val="21"/>
                      <w:u w:val="none" w:color="auto"/>
                      <w:lang w:eastAsia="zh-CN"/>
                    </w:rPr>
                    <w:t>在</w:t>
                  </w:r>
                  <w:r>
                    <w:rPr>
                      <w:rFonts w:hint="default" w:ascii="Times New Roman" w:hAnsi="Times New Roman" w:eastAsia="Times New Roman" w:cs="Times New Roman"/>
                      <w:spacing w:val="0"/>
                      <w:w w:val="100"/>
                      <w:sz w:val="21"/>
                      <w:szCs w:val="21"/>
                      <w:u w:val="none" w:color="auto"/>
                    </w:rPr>
                    <w:t>污水处理厂配套接管未完成的区域，应限制引进水型污染企业，并对已投产企业废水排 放严格按《污水综合排放标准》一级标准控制，减轻对洣水及邻近农灌渠的水质影响；对排水可纳入县城污水处理厂处理的企事业单位，其废水经自行处理达到《污水综合排放标准》三级标准后由管网排入集中污水处理深度处理、远期应考虑在县城污水处理厂独立设置工业污水处理模块，对开发区工业污水单独收集处理</w:t>
                  </w:r>
                </w:p>
              </w:tc>
              <w:tc>
                <w:tcPr>
                  <w:tcW w:w="1462"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本项目排水实施雨污分流</w:t>
                  </w:r>
                  <w:r>
                    <w:rPr>
                      <w:rFonts w:hint="eastAsia" w:ascii="Times New Roman" w:hAnsi="Times New Roman" w:eastAsia="Times New Roman" w:cs="Times New Roman"/>
                      <w:spacing w:val="0"/>
                      <w:w w:val="100"/>
                      <w:sz w:val="21"/>
                      <w:szCs w:val="21"/>
                      <w:u w:val="none" w:color="auto"/>
                      <w:lang w:eastAsia="zh-CN"/>
                    </w:rPr>
                    <w:t>。生活污水达到</w:t>
                  </w:r>
                  <w:r>
                    <w:rPr>
                      <w:rFonts w:hint="eastAsia" w:ascii="Times New Roman" w:hAnsi="Times New Roman" w:eastAsia="Times New Roman" w:cs="Times New Roman"/>
                      <w:spacing w:val="0"/>
                      <w:w w:val="100"/>
                      <w:sz w:val="21"/>
                      <w:szCs w:val="21"/>
                      <w:u w:val="none" w:color="auto"/>
                    </w:rPr>
                    <w:t>《污水综合排放标准》</w:t>
                  </w:r>
                  <w:r>
                    <w:rPr>
                      <w:rFonts w:hint="default" w:ascii="Times New Roman" w:hAnsi="Times New Roman" w:eastAsia="Times New Roman" w:cs="Times New Roman"/>
                      <w:spacing w:val="0"/>
                      <w:w w:val="100"/>
                      <w:sz w:val="21"/>
                      <w:szCs w:val="21"/>
                      <w:u w:val="none" w:color="auto"/>
                    </w:rPr>
                    <w:t>（GB8978-1996）</w:t>
                  </w:r>
                  <w:r>
                    <w:rPr>
                      <w:rFonts w:hint="eastAsia" w:ascii="Times New Roman" w:hAnsi="Times New Roman" w:eastAsia="Times New Roman" w:cs="Times New Roman"/>
                      <w:spacing w:val="0"/>
                      <w:w w:val="100"/>
                      <w:sz w:val="21"/>
                      <w:szCs w:val="21"/>
                      <w:u w:val="none" w:color="auto"/>
                      <w:lang w:eastAsia="zh-CN"/>
                    </w:rPr>
                    <w:t>表</w:t>
                  </w:r>
                  <w:r>
                    <w:rPr>
                      <w:rFonts w:hint="eastAsia" w:ascii="Times New Roman" w:hAnsi="Times New Roman" w:eastAsia="Times New Roman" w:cs="Times New Roman"/>
                      <w:spacing w:val="0"/>
                      <w:w w:val="100"/>
                      <w:sz w:val="21"/>
                      <w:szCs w:val="21"/>
                      <w:u w:val="none" w:color="auto"/>
                      <w:lang w:val="en-US" w:eastAsia="zh-CN"/>
                    </w:rPr>
                    <w:t>4中</w:t>
                  </w:r>
                  <w:r>
                    <w:rPr>
                      <w:rFonts w:hint="eastAsia" w:ascii="Times New Roman" w:hAnsi="Times New Roman" w:eastAsia="Times New Roman" w:cs="Times New Roman"/>
                      <w:spacing w:val="0"/>
                      <w:w w:val="100"/>
                      <w:sz w:val="21"/>
                      <w:szCs w:val="21"/>
                      <w:u w:val="none" w:color="auto"/>
                    </w:rPr>
                    <w:t>三级标准</w:t>
                  </w:r>
                  <w:r>
                    <w:rPr>
                      <w:rFonts w:hint="eastAsia" w:ascii="Times New Roman" w:hAnsi="Times New Roman" w:eastAsia="Times New Roman" w:cs="Times New Roman"/>
                      <w:spacing w:val="0"/>
                      <w:w w:val="100"/>
                      <w:sz w:val="21"/>
                      <w:szCs w:val="21"/>
                      <w:u w:val="none" w:color="auto"/>
                      <w:lang w:eastAsia="zh-CN"/>
                    </w:rPr>
                    <w:t>限值</w:t>
                  </w:r>
                  <w:r>
                    <w:rPr>
                      <w:rFonts w:hint="default" w:ascii="Times New Roman" w:hAnsi="Times New Roman" w:eastAsia="Times New Roman" w:cs="Times New Roman"/>
                      <w:spacing w:val="0"/>
                      <w:w w:val="100"/>
                      <w:sz w:val="21"/>
                      <w:szCs w:val="21"/>
                      <w:u w:val="none" w:color="auto"/>
                      <w:lang w:val="en-US" w:eastAsia="zh-CN"/>
                    </w:rPr>
                    <w:t>和</w:t>
                  </w:r>
                  <w:r>
                    <w:rPr>
                      <w:rFonts w:hint="eastAsia" w:ascii="Times New Roman" w:hAnsi="Times New Roman" w:eastAsia="Times New Roman" w:cs="Times New Roman"/>
                      <w:spacing w:val="0"/>
                      <w:w w:val="100"/>
                      <w:sz w:val="21"/>
                      <w:szCs w:val="21"/>
                      <w:u w:val="none" w:color="auto"/>
                      <w:lang w:val="en-US" w:eastAsia="zh-CN"/>
                    </w:rPr>
                    <w:t>茶陵经济开发区污水处理厂</w:t>
                  </w:r>
                  <w:r>
                    <w:rPr>
                      <w:rFonts w:hint="default" w:ascii="Times New Roman" w:hAnsi="Times New Roman" w:eastAsia="Times New Roman" w:cs="Times New Roman"/>
                      <w:spacing w:val="0"/>
                      <w:w w:val="100"/>
                      <w:sz w:val="21"/>
                      <w:szCs w:val="21"/>
                      <w:u w:val="none" w:color="auto"/>
                      <w:lang w:val="en-US" w:eastAsia="zh-CN"/>
                    </w:rPr>
                    <w:t>接管标准</w:t>
                  </w:r>
                  <w:r>
                    <w:rPr>
                      <w:rFonts w:hint="default" w:ascii="Times New Roman" w:hAnsi="Times New Roman" w:eastAsia="Times New Roman" w:cs="Times New Roman"/>
                      <w:spacing w:val="0"/>
                      <w:w w:val="100"/>
                      <w:sz w:val="21"/>
                      <w:szCs w:val="21"/>
                      <w:u w:val="none" w:color="auto"/>
                    </w:rPr>
                    <w:t>后进入茶陵经济开发区污水处理厂</w:t>
                  </w:r>
                  <w:r>
                    <w:rPr>
                      <w:rFonts w:hint="eastAsia" w:ascii="Times New Roman" w:hAnsi="Times New Roman" w:eastAsia="Times New Roman" w:cs="Times New Roman"/>
                      <w:spacing w:val="0"/>
                      <w:w w:val="100"/>
                      <w:sz w:val="21"/>
                      <w:szCs w:val="21"/>
                      <w:u w:val="none" w:color="auto"/>
                      <w:lang w:eastAsia="zh-CN"/>
                    </w:rPr>
                    <w:t>；</w:t>
                  </w:r>
                  <w:r>
                    <w:rPr>
                      <w:rFonts w:hint="eastAsia" w:ascii="Times New Roman" w:hAnsi="Times New Roman" w:eastAsia="Times New Roman" w:cs="Times New Roman"/>
                      <w:spacing w:val="0"/>
                      <w:w w:val="100"/>
                      <w:sz w:val="21"/>
                      <w:szCs w:val="21"/>
                      <w:u w:val="none" w:color="auto"/>
                      <w:lang w:val="en-US" w:eastAsia="zh-CN"/>
                    </w:rPr>
                    <w:t>生产</w:t>
                  </w:r>
                  <w:r>
                    <w:rPr>
                      <w:rFonts w:hint="eastAsia" w:ascii="Times New Roman" w:hAnsi="Times New Roman" w:eastAsia="Times New Roman" w:cs="Times New Roman"/>
                      <w:spacing w:val="0"/>
                      <w:w w:val="100"/>
                      <w:sz w:val="21"/>
                      <w:szCs w:val="21"/>
                      <w:u w:val="none" w:color="auto"/>
                      <w:lang w:eastAsia="zh-CN"/>
                    </w:rPr>
                    <w:t>废水</w:t>
                  </w:r>
                  <w:r>
                    <w:rPr>
                      <w:rFonts w:hint="default" w:ascii="Times New Roman" w:hAnsi="Times New Roman" w:eastAsia="Times New Roman" w:cs="Times New Roman"/>
                      <w:spacing w:val="0"/>
                      <w:w w:val="100"/>
                      <w:sz w:val="21"/>
                      <w:szCs w:val="21"/>
                      <w:u w:val="none" w:color="auto"/>
                    </w:rPr>
                    <w:t>达到</w:t>
                  </w:r>
                  <w:r>
                    <w:rPr>
                      <w:rFonts w:hint="eastAsia" w:ascii="Times New Roman" w:hAnsi="Times New Roman" w:eastAsia="Times New Roman" w:cs="Times New Roman"/>
                      <w:spacing w:val="0"/>
                      <w:w w:val="100"/>
                      <w:sz w:val="21"/>
                      <w:szCs w:val="21"/>
                      <w:u w:val="none" w:color="auto"/>
                    </w:rPr>
                    <w:t>《电子工业水</w:t>
                  </w:r>
                  <w:r>
                    <w:rPr>
                      <w:rFonts w:hint="eastAsia" w:ascii="Times New Roman" w:hAnsi="Times New Roman" w:eastAsia="Times New Roman" w:cs="Times New Roman"/>
                      <w:spacing w:val="0"/>
                      <w:w w:val="100"/>
                      <w:sz w:val="21"/>
                      <w:szCs w:val="21"/>
                      <w:u w:val="none" w:color="auto"/>
                      <w:lang w:val="en-US" w:eastAsia="zh-CN"/>
                    </w:rPr>
                    <w:t>污染物排放标准》（GB39731-2020）表1中间接排放标准限值</w:t>
                  </w:r>
                  <w:r>
                    <w:rPr>
                      <w:rFonts w:hint="default" w:ascii="Times New Roman" w:hAnsi="Times New Roman" w:eastAsia="Times New Roman" w:cs="Times New Roman"/>
                      <w:spacing w:val="0"/>
                      <w:w w:val="100"/>
                      <w:sz w:val="21"/>
                      <w:szCs w:val="21"/>
                      <w:u w:val="none" w:color="auto"/>
                      <w:lang w:val="en-US" w:eastAsia="zh-CN"/>
                    </w:rPr>
                    <w:t>和</w:t>
                  </w:r>
                  <w:r>
                    <w:rPr>
                      <w:rFonts w:hint="eastAsia" w:ascii="Times New Roman" w:hAnsi="Times New Roman" w:eastAsia="Times New Roman" w:cs="Times New Roman"/>
                      <w:spacing w:val="0"/>
                      <w:w w:val="100"/>
                      <w:sz w:val="21"/>
                      <w:szCs w:val="21"/>
                      <w:u w:val="none" w:color="auto"/>
                      <w:lang w:val="en-US" w:eastAsia="zh-CN"/>
                    </w:rPr>
                    <w:t>茶陵经济开发区污水处理厂</w:t>
                  </w:r>
                  <w:r>
                    <w:rPr>
                      <w:rFonts w:hint="default" w:ascii="Times New Roman" w:hAnsi="Times New Roman" w:eastAsia="Times New Roman" w:cs="Times New Roman"/>
                      <w:spacing w:val="0"/>
                      <w:w w:val="100"/>
                      <w:sz w:val="21"/>
                      <w:szCs w:val="21"/>
                      <w:u w:val="none" w:color="auto"/>
                      <w:lang w:val="en-US" w:eastAsia="zh-CN"/>
                    </w:rPr>
                    <w:t>接管标准</w:t>
                  </w:r>
                  <w:r>
                    <w:rPr>
                      <w:rFonts w:hint="default" w:ascii="Times New Roman" w:hAnsi="Times New Roman" w:eastAsia="Times New Roman" w:cs="Times New Roman"/>
                      <w:spacing w:val="0"/>
                      <w:w w:val="100"/>
                      <w:sz w:val="21"/>
                      <w:szCs w:val="21"/>
                      <w:u w:val="none" w:color="auto"/>
                    </w:rPr>
                    <w:t>后进入茶陵经济开发区污水处理厂。</w:t>
                  </w:r>
                </w:p>
              </w:tc>
              <w:tc>
                <w:tcPr>
                  <w:tcW w:w="3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4、按报告书要求做好开发区大气污染控制措施、开发区内应严格控制气型污染企业入驻，不得新建燃煤锅（窑）炉，防止对县城、云阳山森林公园的不利环境影响；管委会应全力推进天然气管网工程建设，积极推广清洁能源替 代改造工程，进一步减少燃煤大气污染；在天然气管网接入前，不得引进气型污染企业（包括建筑陶瓷业）。加强企业管理，对各企业有工艺废气产出的生产节点，应配置废气收集与处理净化装置，督促正常运行，确保达标排放；加强生产工艺研究与技术改进，采取有效措施，减少工艺废气的无组织排放，入园企业各生产装置排放的废气须经处理达到相应的排放标准；合理优化工业布局，在工业企业之间设置合理的间隔距离，避免相互干扰。</w:t>
                  </w:r>
                </w:p>
              </w:tc>
              <w:tc>
                <w:tcPr>
                  <w:tcW w:w="1462"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本项目</w:t>
                  </w:r>
                  <w:r>
                    <w:rPr>
                      <w:rFonts w:hint="eastAsia" w:ascii="Times New Roman" w:hAnsi="Times New Roman" w:eastAsia="Times New Roman" w:cs="Times New Roman"/>
                      <w:spacing w:val="0"/>
                      <w:w w:val="100"/>
                      <w:sz w:val="21"/>
                      <w:szCs w:val="21"/>
                      <w:u w:val="none" w:color="auto"/>
                      <w:lang w:eastAsia="zh-CN"/>
                    </w:rPr>
                    <w:t>焊锡烟尘，打磨粉尘，</w:t>
                  </w:r>
                  <w:r>
                    <w:rPr>
                      <w:rFonts w:hint="eastAsia" w:ascii="Times New Roman" w:hAnsi="Times New Roman" w:eastAsia="Times New Roman" w:cs="Times New Roman"/>
                      <w:spacing w:val="0"/>
                      <w:w w:val="100"/>
                      <w:sz w:val="21"/>
                      <w:szCs w:val="21"/>
                      <w:u w:val="none" w:color="auto"/>
                      <w:lang w:val="en-US" w:eastAsia="zh-CN"/>
                    </w:rPr>
                    <w:t>粘芯、焊锡、自动组装、点胶、清洗、烘干、丝印</w:t>
                  </w:r>
                  <w:r>
                    <w:rPr>
                      <w:rFonts w:hint="default" w:ascii="Times New Roman" w:hAnsi="Times New Roman" w:eastAsia="Times New Roman" w:cs="Times New Roman"/>
                      <w:spacing w:val="0"/>
                      <w:w w:val="100"/>
                      <w:sz w:val="21"/>
                      <w:szCs w:val="21"/>
                      <w:u w:val="none" w:color="auto"/>
                    </w:rPr>
                    <w:t>工序</w:t>
                  </w:r>
                  <w:r>
                    <w:rPr>
                      <w:rFonts w:hint="default" w:ascii="Times New Roman" w:hAnsi="Times New Roman" w:eastAsia="Times New Roman" w:cs="Times New Roman"/>
                      <w:spacing w:val="0"/>
                      <w:w w:val="100"/>
                      <w:sz w:val="21"/>
                      <w:szCs w:val="21"/>
                      <w:u w:val="none" w:color="auto"/>
                      <w:lang w:val="en-US" w:eastAsia="zh-CN"/>
                    </w:rPr>
                    <w:t>产生的有机</w:t>
                  </w:r>
                  <w:r>
                    <w:rPr>
                      <w:rFonts w:hint="eastAsia" w:ascii="Times New Roman" w:hAnsi="Times New Roman" w:eastAsia="Times New Roman" w:cs="Times New Roman"/>
                      <w:spacing w:val="0"/>
                      <w:w w:val="100"/>
                      <w:sz w:val="21"/>
                      <w:szCs w:val="21"/>
                      <w:u w:val="none" w:color="auto"/>
                      <w:lang w:val="en-US" w:eastAsia="zh-CN"/>
                    </w:rPr>
                    <w:t>废气</w:t>
                  </w:r>
                  <w:r>
                    <w:rPr>
                      <w:rFonts w:hint="default" w:ascii="Times New Roman" w:hAnsi="Times New Roman" w:eastAsia="Times New Roman" w:cs="Times New Roman"/>
                      <w:spacing w:val="0"/>
                      <w:w w:val="100"/>
                      <w:sz w:val="21"/>
                      <w:szCs w:val="21"/>
                      <w:u w:val="none" w:color="auto"/>
                      <w:lang w:val="en-US" w:eastAsia="zh-CN"/>
                    </w:rPr>
                    <w:t>经收集后通过</w:t>
                  </w:r>
                  <w:r>
                    <w:rPr>
                      <w:rFonts w:hint="eastAsia" w:ascii="宋体" w:hAnsi="宋体" w:eastAsia="宋体" w:cs="宋体"/>
                      <w:spacing w:val="0"/>
                      <w:w w:val="100"/>
                      <w:sz w:val="21"/>
                      <w:szCs w:val="21"/>
                      <w:u w:val="none" w:color="auto"/>
                      <w:lang w:val="en-US" w:eastAsia="zh-CN"/>
                    </w:rPr>
                    <w:t>“</w:t>
                  </w:r>
                  <w:r>
                    <w:rPr>
                      <w:rFonts w:hint="eastAsia" w:cs="宋体"/>
                      <w:spacing w:val="0"/>
                      <w:w w:val="100"/>
                      <w:sz w:val="21"/>
                      <w:szCs w:val="21"/>
                      <w:u w:val="none" w:color="auto"/>
                      <w:lang w:val="en-US" w:eastAsia="zh-CN"/>
                    </w:rPr>
                    <w:t>集气罩+</w:t>
                  </w:r>
                  <w:r>
                    <w:rPr>
                      <w:rFonts w:hint="eastAsia" w:ascii="Times New Roman" w:hAnsi="Times New Roman" w:eastAsia="Times New Roman" w:cs="Times New Roman"/>
                      <w:spacing w:val="0"/>
                      <w:w w:val="100"/>
                      <w:sz w:val="21"/>
                      <w:szCs w:val="21"/>
                      <w:u w:val="none" w:color="auto"/>
                      <w:lang w:val="en-US" w:eastAsia="zh-CN"/>
                    </w:rPr>
                    <w:t>过滤网</w:t>
                  </w:r>
                  <w:r>
                    <w:rPr>
                      <w:rFonts w:hint="default" w:ascii="Times New Roman" w:hAnsi="Times New Roman" w:eastAsia="Times New Roman" w:cs="Times New Roman"/>
                      <w:spacing w:val="0"/>
                      <w:w w:val="100"/>
                      <w:sz w:val="21"/>
                      <w:szCs w:val="21"/>
                      <w:u w:val="none" w:color="auto"/>
                      <w:lang w:val="en-US" w:eastAsia="zh-CN"/>
                    </w:rPr>
                    <w:t>+</w:t>
                  </w:r>
                  <w:r>
                    <w:rPr>
                      <w:rFonts w:hint="eastAsia" w:ascii="Times New Roman" w:hAnsi="Times New Roman" w:eastAsia="Times New Roman" w:cs="Times New Roman"/>
                      <w:spacing w:val="0"/>
                      <w:w w:val="100"/>
                      <w:sz w:val="21"/>
                      <w:szCs w:val="21"/>
                      <w:u w:val="none" w:color="auto"/>
                      <w:lang w:val="en-US" w:eastAsia="zh-CN"/>
                    </w:rPr>
                    <w:t>三级</w:t>
                  </w:r>
                  <w:r>
                    <w:rPr>
                      <w:rFonts w:hint="default" w:ascii="Times New Roman" w:hAnsi="Times New Roman" w:eastAsia="Times New Roman" w:cs="Times New Roman"/>
                      <w:spacing w:val="0"/>
                      <w:w w:val="100"/>
                      <w:sz w:val="21"/>
                      <w:szCs w:val="21"/>
                      <w:u w:val="none" w:color="auto"/>
                      <w:lang w:val="en-US" w:eastAsia="zh-CN"/>
                    </w:rPr>
                    <w:t>活性炭</w:t>
                  </w:r>
                  <w:r>
                    <w:rPr>
                      <w:rFonts w:hint="eastAsia" w:ascii="宋体" w:hAnsi="宋体" w:eastAsia="宋体" w:cs="宋体"/>
                      <w:spacing w:val="0"/>
                      <w:w w:val="100"/>
                      <w:sz w:val="21"/>
                      <w:szCs w:val="21"/>
                      <w:u w:val="none" w:color="auto"/>
                      <w:lang w:val="en-US" w:eastAsia="zh-CN"/>
                    </w:rPr>
                    <w:t>”</w:t>
                  </w:r>
                  <w:r>
                    <w:rPr>
                      <w:rFonts w:hint="default" w:ascii="Times New Roman" w:hAnsi="Times New Roman" w:eastAsia="Times New Roman" w:cs="Times New Roman"/>
                      <w:spacing w:val="0"/>
                      <w:w w:val="100"/>
                      <w:sz w:val="21"/>
                      <w:szCs w:val="21"/>
                      <w:u w:val="none" w:color="auto"/>
                      <w:lang w:val="en-US" w:eastAsia="zh-CN"/>
                    </w:rPr>
                    <w:t>处理后有组织排放</w:t>
                  </w:r>
                  <w:r>
                    <w:rPr>
                      <w:rFonts w:hint="eastAsia" w:ascii="Times New Roman" w:hAnsi="Times New Roman" w:eastAsia="Times New Roman" w:cs="Times New Roman"/>
                      <w:spacing w:val="0"/>
                      <w:w w:val="100"/>
                      <w:sz w:val="21"/>
                      <w:szCs w:val="21"/>
                      <w:u w:val="none" w:color="auto"/>
                      <w:lang w:val="en-US" w:eastAsia="zh-CN"/>
                    </w:rPr>
                    <w:t>，</w:t>
                  </w:r>
                  <w:r>
                    <w:rPr>
                      <w:rFonts w:hint="default" w:ascii="Times New Roman" w:hAnsi="Times New Roman" w:eastAsia="Times New Roman" w:cs="Times New Roman"/>
                      <w:spacing w:val="0"/>
                      <w:w w:val="100"/>
                      <w:sz w:val="21"/>
                      <w:szCs w:val="21"/>
                      <w:u w:val="none" w:color="auto"/>
                      <w:lang w:val="en-US" w:eastAsia="zh-CN"/>
                    </w:rPr>
                    <w:t>可实现达标排放</w:t>
                  </w:r>
                  <w:r>
                    <w:rPr>
                      <w:rFonts w:hint="default" w:ascii="Times New Roman" w:hAnsi="Times New Roman" w:eastAsia="Times New Roman" w:cs="Times New Roman"/>
                      <w:spacing w:val="0"/>
                      <w:w w:val="100"/>
                      <w:sz w:val="21"/>
                      <w:szCs w:val="21"/>
                      <w:u w:val="none" w:color="auto"/>
                    </w:rPr>
                    <w:t>。</w:t>
                  </w:r>
                </w:p>
              </w:tc>
              <w:tc>
                <w:tcPr>
                  <w:tcW w:w="3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5</w:t>
                  </w:r>
                  <w:r>
                    <w:rPr>
                      <w:rFonts w:hint="default" w:ascii="Times New Roman" w:hAnsi="Times New Roman" w:cs="Times New Roman"/>
                      <w:spacing w:val="0"/>
                      <w:w w:val="100"/>
                      <w:sz w:val="21"/>
                      <w:szCs w:val="21"/>
                      <w:u w:val="none" w:color="auto"/>
                    </w:rPr>
                    <w:t>、做好工业固体废物和生活垃圾的分类收集、转运、综合利用和无害化处理，建立统一的固废收集、贮存、运输、综合利用和安全处置的运营管理体系。推行清洁生产，</w:t>
                  </w:r>
                  <w:r>
                    <w:rPr>
                      <w:rFonts w:hint="eastAsia" w:ascii="Times New Roman" w:hAnsi="Times New Roman" w:cs="Times New Roman"/>
                      <w:spacing w:val="0"/>
                      <w:w w:val="100"/>
                      <w:sz w:val="21"/>
                      <w:szCs w:val="21"/>
                      <w:u w:val="none" w:color="auto"/>
                      <w:lang w:eastAsia="zh-CN"/>
                    </w:rPr>
                    <w:t>减少</w:t>
                  </w:r>
                  <w:r>
                    <w:rPr>
                      <w:rFonts w:hint="default" w:ascii="Times New Roman" w:hAnsi="Times New Roman" w:cs="Times New Roman"/>
                      <w:spacing w:val="0"/>
                      <w:w w:val="100"/>
                      <w:sz w:val="21"/>
                      <w:szCs w:val="21"/>
                      <w:u w:val="none" w:color="auto"/>
                    </w:rPr>
                    <w:t>固体废物产生量；加强固体废物的资源化进程，提高综合利用率；规范固体废物处理措施，对工业企业产生固体废物特别是危险固废应按国家有关规定综合利用或妥善处置，严防二次污染。</w:t>
                  </w:r>
                </w:p>
              </w:tc>
              <w:tc>
                <w:tcPr>
                  <w:tcW w:w="1462"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w w:val="100"/>
                      <w:sz w:val="21"/>
                      <w:szCs w:val="21"/>
                      <w:u w:val="none" w:color="auto"/>
                      <w:lang w:val="en-US" w:eastAsia="zh-CN"/>
                    </w:rPr>
                  </w:pPr>
                  <w:r>
                    <w:rPr>
                      <w:rFonts w:hint="default" w:ascii="Times New Roman" w:hAnsi="Times New Roman" w:cs="Times New Roman"/>
                      <w:spacing w:val="0"/>
                      <w:w w:val="100"/>
                      <w:sz w:val="21"/>
                      <w:szCs w:val="21"/>
                      <w:u w:val="none" w:color="auto"/>
                    </w:rPr>
                    <w:t>本项目位于茶陵县经济开发区</w:t>
                  </w:r>
                  <w:r>
                    <w:rPr>
                      <w:rFonts w:hint="eastAsia" w:ascii="Times New Roman" w:hAnsi="Times New Roman" w:cs="Times New Roman"/>
                      <w:spacing w:val="0"/>
                      <w:w w:val="100"/>
                      <w:sz w:val="21"/>
                      <w:szCs w:val="21"/>
                      <w:u w:val="none" w:color="auto"/>
                      <w:lang w:eastAsia="zh-CN"/>
                    </w:rPr>
                    <w:t>二</w:t>
                  </w:r>
                  <w:r>
                    <w:rPr>
                      <w:rFonts w:hint="default" w:ascii="Times New Roman" w:hAnsi="Times New Roman" w:cs="Times New Roman"/>
                      <w:spacing w:val="0"/>
                      <w:w w:val="100"/>
                      <w:sz w:val="21"/>
                      <w:szCs w:val="21"/>
                      <w:u w:val="none" w:color="auto"/>
                    </w:rPr>
                    <w:t>园区内，租赁</w:t>
                  </w:r>
                  <w:r>
                    <w:rPr>
                      <w:rFonts w:hint="eastAsia" w:ascii="Times New Roman" w:hAnsi="Times New Roman" w:cs="Times New Roman"/>
                      <w:spacing w:val="0"/>
                      <w:w w:val="100"/>
                      <w:sz w:val="21"/>
                      <w:szCs w:val="21"/>
                      <w:u w:val="none" w:color="auto"/>
                      <w:lang w:val="en-US" w:eastAsia="zh-CN"/>
                    </w:rPr>
                    <w:t>已建</w:t>
                  </w:r>
                  <w:r>
                    <w:rPr>
                      <w:rFonts w:hint="default" w:ascii="Times New Roman" w:hAnsi="Times New Roman" w:cs="Times New Roman"/>
                      <w:spacing w:val="0"/>
                      <w:w w:val="100"/>
                      <w:sz w:val="21"/>
                      <w:szCs w:val="21"/>
                      <w:u w:val="none" w:color="auto"/>
                    </w:rPr>
                    <w:t>厂房进行建设，项目</w:t>
                  </w:r>
                  <w:r>
                    <w:rPr>
                      <w:rFonts w:hint="default" w:ascii="Times New Roman" w:hAnsi="Times New Roman" w:cs="Times New Roman"/>
                      <w:spacing w:val="0"/>
                      <w:w w:val="100"/>
                      <w:sz w:val="21"/>
                      <w:szCs w:val="21"/>
                      <w:u w:val="none" w:color="auto"/>
                      <w:lang w:val="en-US" w:eastAsia="zh-CN"/>
                    </w:rPr>
                    <w:t>设置一般固废暂存间和危废暂存间，产生的各类固废均分类收集贮存并妥善处置</w:t>
                  </w:r>
                </w:p>
              </w:tc>
              <w:tc>
                <w:tcPr>
                  <w:tcW w:w="3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lang w:val="en-US" w:eastAsia="zh-CN"/>
                    </w:rPr>
                    <w:t>6</w:t>
                  </w:r>
                  <w:r>
                    <w:rPr>
                      <w:rFonts w:hint="default" w:ascii="Times New Roman" w:hAnsi="Times New Roman" w:cs="Times New Roman"/>
                      <w:spacing w:val="0"/>
                      <w:w w:val="100"/>
                      <w:sz w:val="21"/>
                      <w:szCs w:val="21"/>
                      <w:u w:val="none" w:color="auto"/>
                    </w:rPr>
                    <w:t>、污染物总量控制：</w:t>
                  </w:r>
                  <w:r>
                    <w:rPr>
                      <w:rFonts w:hint="default" w:ascii="Times New Roman" w:hAnsi="Times New Roman" w:eastAsia="Times New Roman" w:cs="Times New Roman"/>
                      <w:spacing w:val="0"/>
                      <w:w w:val="100"/>
                      <w:sz w:val="21"/>
                      <w:szCs w:val="21"/>
                      <w:u w:val="none" w:color="auto"/>
                    </w:rPr>
                    <w:t>COD200</w:t>
                  </w:r>
                  <w:r>
                    <w:rPr>
                      <w:rFonts w:hint="default" w:ascii="Times New Roman" w:hAnsi="Times New Roman" w:cs="Times New Roman"/>
                      <w:spacing w:val="0"/>
                      <w:w w:val="100"/>
                      <w:sz w:val="21"/>
                      <w:szCs w:val="21"/>
                      <w:u w:val="none" w:color="auto"/>
                    </w:rPr>
                    <w:t>吨</w:t>
                  </w:r>
                  <w:r>
                    <w:rPr>
                      <w:rFonts w:hint="default" w:ascii="Times New Roman" w:hAnsi="Times New Roman" w:eastAsia="Times New Roman" w:cs="Times New Roman"/>
                      <w:spacing w:val="0"/>
                      <w:w w:val="100"/>
                      <w:sz w:val="21"/>
                      <w:szCs w:val="21"/>
                      <w:u w:val="none" w:color="auto"/>
                    </w:rPr>
                    <w:t>/</w:t>
                  </w:r>
                  <w:r>
                    <w:rPr>
                      <w:rFonts w:hint="default" w:ascii="Times New Roman" w:hAnsi="Times New Roman" w:cs="Times New Roman"/>
                      <w:spacing w:val="0"/>
                      <w:w w:val="100"/>
                      <w:sz w:val="21"/>
                      <w:szCs w:val="21"/>
                      <w:u w:val="none" w:color="auto"/>
                    </w:rPr>
                    <w:t>年、氨氮</w:t>
                  </w:r>
                  <w:r>
                    <w:rPr>
                      <w:rFonts w:hint="default" w:ascii="Times New Roman" w:hAnsi="Times New Roman" w:eastAsia="Times New Roman" w:cs="Times New Roman"/>
                      <w:spacing w:val="0"/>
                      <w:w w:val="100"/>
                      <w:sz w:val="21"/>
                      <w:szCs w:val="21"/>
                      <w:u w:val="none" w:color="auto"/>
                    </w:rPr>
                    <w:t>50</w:t>
                  </w:r>
                  <w:r>
                    <w:rPr>
                      <w:rFonts w:hint="default" w:ascii="Times New Roman" w:hAnsi="Times New Roman" w:cs="Times New Roman"/>
                      <w:spacing w:val="0"/>
                      <w:w w:val="100"/>
                      <w:sz w:val="21"/>
                      <w:szCs w:val="21"/>
                      <w:u w:val="none" w:color="auto"/>
                    </w:rPr>
                    <w:t>吨</w:t>
                  </w:r>
                  <w:r>
                    <w:rPr>
                      <w:rFonts w:hint="default" w:ascii="Times New Roman" w:hAnsi="Times New Roman" w:eastAsia="Times New Roman" w:cs="Times New Roman"/>
                      <w:spacing w:val="0"/>
                      <w:w w:val="100"/>
                      <w:sz w:val="21"/>
                      <w:szCs w:val="21"/>
                      <w:u w:val="none" w:color="auto"/>
                    </w:rPr>
                    <w:t>/</w:t>
                  </w:r>
                  <w:r>
                    <w:rPr>
                      <w:rFonts w:hint="default" w:ascii="Times New Roman" w:hAnsi="Times New Roman" w:cs="Times New Roman"/>
                      <w:spacing w:val="0"/>
                      <w:w w:val="100"/>
                      <w:sz w:val="21"/>
                      <w:szCs w:val="21"/>
                      <w:u w:val="none" w:color="auto"/>
                    </w:rPr>
                    <w:t>年、二氧化硫</w:t>
                  </w:r>
                  <w:r>
                    <w:rPr>
                      <w:rFonts w:hint="default" w:ascii="Times New Roman" w:hAnsi="Times New Roman" w:eastAsia="Times New Roman" w:cs="Times New Roman"/>
                      <w:spacing w:val="0"/>
                      <w:w w:val="100"/>
                      <w:sz w:val="21"/>
                      <w:szCs w:val="21"/>
                      <w:u w:val="none" w:color="auto"/>
                    </w:rPr>
                    <w:t>50</w:t>
                  </w:r>
                  <w:r>
                    <w:rPr>
                      <w:rFonts w:hint="default" w:ascii="Times New Roman" w:hAnsi="Times New Roman" w:cs="Times New Roman"/>
                      <w:spacing w:val="0"/>
                      <w:w w:val="100"/>
                      <w:sz w:val="21"/>
                      <w:szCs w:val="21"/>
                      <w:u w:val="none" w:color="auto"/>
                    </w:rPr>
                    <w:t>吨</w:t>
                  </w:r>
                  <w:r>
                    <w:rPr>
                      <w:rFonts w:hint="default" w:ascii="Times New Roman" w:hAnsi="Times New Roman" w:eastAsia="Times New Roman" w:cs="Times New Roman"/>
                      <w:spacing w:val="0"/>
                      <w:w w:val="100"/>
                      <w:sz w:val="21"/>
                      <w:szCs w:val="21"/>
                      <w:u w:val="none" w:color="auto"/>
                    </w:rPr>
                    <w:t>/</w:t>
                  </w:r>
                  <w:r>
                    <w:rPr>
                      <w:rFonts w:hint="default" w:ascii="Times New Roman" w:hAnsi="Times New Roman" w:cs="Times New Roman"/>
                      <w:spacing w:val="0"/>
                      <w:w w:val="100"/>
                      <w:sz w:val="21"/>
                      <w:szCs w:val="21"/>
                      <w:u w:val="none" w:color="auto"/>
                    </w:rPr>
                    <w:t>年、二氧化氮</w:t>
                  </w:r>
                  <w:r>
                    <w:rPr>
                      <w:rFonts w:hint="default" w:ascii="Times New Roman" w:hAnsi="Times New Roman" w:eastAsia="Times New Roman" w:cs="Times New Roman"/>
                      <w:spacing w:val="0"/>
                      <w:w w:val="100"/>
                      <w:sz w:val="21"/>
                      <w:szCs w:val="21"/>
                      <w:u w:val="none" w:color="auto"/>
                    </w:rPr>
                    <w:t>100</w:t>
                  </w:r>
                  <w:r>
                    <w:rPr>
                      <w:rFonts w:hint="default" w:ascii="Times New Roman" w:hAnsi="Times New Roman" w:cs="Times New Roman"/>
                      <w:spacing w:val="0"/>
                      <w:w w:val="100"/>
                      <w:sz w:val="21"/>
                      <w:szCs w:val="21"/>
                      <w:u w:val="none" w:color="auto"/>
                    </w:rPr>
                    <w:t>吨</w:t>
                  </w:r>
                  <w:r>
                    <w:rPr>
                      <w:rFonts w:hint="default" w:ascii="Times New Roman" w:hAnsi="Times New Roman" w:eastAsia="Times New Roman" w:cs="Times New Roman"/>
                      <w:spacing w:val="0"/>
                      <w:w w:val="100"/>
                      <w:sz w:val="21"/>
                      <w:szCs w:val="21"/>
                      <w:u w:val="none" w:color="auto"/>
                    </w:rPr>
                    <w:t>/</w:t>
                  </w:r>
                  <w:r>
                    <w:rPr>
                      <w:rFonts w:hint="default" w:ascii="Times New Roman" w:hAnsi="Times New Roman" w:cs="Times New Roman"/>
                      <w:spacing w:val="0"/>
                      <w:w w:val="100"/>
                      <w:sz w:val="21"/>
                      <w:szCs w:val="21"/>
                      <w:u w:val="none" w:color="auto"/>
                    </w:rPr>
                    <w:t>年，总量指标纳入当地环保部门总量控制管理。</w:t>
                  </w:r>
                </w:p>
              </w:tc>
              <w:tc>
                <w:tcPr>
                  <w:tcW w:w="1462"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lang w:val="en-US" w:eastAsia="zh-CN"/>
                    </w:rPr>
                    <w:t>本项目</w:t>
                  </w:r>
                  <w:r>
                    <w:rPr>
                      <w:rFonts w:hint="eastAsia" w:ascii="Times New Roman" w:hAnsi="Times New Roman" w:eastAsia="Times New Roman" w:cs="Times New Roman"/>
                      <w:spacing w:val="0"/>
                      <w:w w:val="100"/>
                      <w:sz w:val="21"/>
                      <w:szCs w:val="21"/>
                      <w:u w:val="none" w:color="auto"/>
                      <w:lang w:val="en-US" w:eastAsia="zh-CN"/>
                    </w:rPr>
                    <w:t>废水</w:t>
                  </w:r>
                  <w:r>
                    <w:rPr>
                      <w:rFonts w:hint="default" w:ascii="Times New Roman" w:hAnsi="Times New Roman" w:eastAsia="Times New Roman" w:cs="Times New Roman"/>
                      <w:spacing w:val="0"/>
                      <w:w w:val="100"/>
                      <w:sz w:val="21"/>
                      <w:szCs w:val="21"/>
                      <w:u w:val="none" w:color="auto"/>
                      <w:lang w:val="en-US" w:eastAsia="zh-CN"/>
                    </w:rPr>
                    <w:t>主要污染物总量为：COD排放量约</w:t>
                  </w:r>
                  <w:r>
                    <w:rPr>
                      <w:rFonts w:hint="eastAsia" w:ascii="Times New Roman" w:hAnsi="Times New Roman" w:eastAsia="Times New Roman" w:cs="Times New Roman"/>
                      <w:spacing w:val="0"/>
                      <w:w w:val="100"/>
                      <w:sz w:val="21"/>
                      <w:szCs w:val="21"/>
                      <w:u w:val="none" w:color="auto"/>
                      <w:lang w:val="en-US" w:eastAsia="zh-CN"/>
                    </w:rPr>
                    <w:t>0.120</w:t>
                  </w:r>
                  <w:r>
                    <w:rPr>
                      <w:rFonts w:hint="default" w:ascii="Times New Roman" w:hAnsi="Times New Roman" w:eastAsia="Times New Roman" w:cs="Times New Roman"/>
                      <w:spacing w:val="0"/>
                      <w:w w:val="100"/>
                      <w:sz w:val="21"/>
                      <w:szCs w:val="21"/>
                      <w:u w:val="none" w:color="auto"/>
                      <w:lang w:val="en-US" w:eastAsia="zh-CN"/>
                    </w:rPr>
                    <w:t>t/a，氨氮排放量约0.</w:t>
                  </w:r>
                  <w:r>
                    <w:rPr>
                      <w:rFonts w:hint="eastAsia" w:ascii="Times New Roman" w:hAnsi="Times New Roman" w:eastAsia="Times New Roman" w:cs="Times New Roman"/>
                      <w:spacing w:val="0"/>
                      <w:w w:val="100"/>
                      <w:sz w:val="21"/>
                      <w:szCs w:val="21"/>
                      <w:u w:val="none" w:color="auto"/>
                      <w:lang w:val="en-US" w:eastAsia="zh-CN"/>
                    </w:rPr>
                    <w:t>191</w:t>
                  </w:r>
                  <w:r>
                    <w:rPr>
                      <w:rFonts w:hint="default" w:ascii="Times New Roman" w:hAnsi="Times New Roman" w:eastAsia="Times New Roman" w:cs="Times New Roman"/>
                      <w:spacing w:val="0"/>
                      <w:w w:val="100"/>
                      <w:sz w:val="21"/>
                      <w:szCs w:val="21"/>
                      <w:u w:val="none" w:color="auto"/>
                      <w:lang w:val="en-US" w:eastAsia="zh-CN"/>
                    </w:rPr>
                    <w:t>t/a</w:t>
                  </w:r>
                  <w:r>
                    <w:rPr>
                      <w:rFonts w:hint="eastAsia" w:ascii="Times New Roman" w:hAnsi="Times New Roman" w:eastAsia="Times New Roman" w:cs="Times New Roman"/>
                      <w:spacing w:val="0"/>
                      <w:w w:val="100"/>
                      <w:sz w:val="21"/>
                      <w:szCs w:val="21"/>
                      <w:u w:val="none" w:color="auto"/>
                      <w:lang w:val="en-US" w:eastAsia="zh-CN"/>
                    </w:rPr>
                    <w:t>，</w:t>
                  </w:r>
                  <w:r>
                    <w:rPr>
                      <w:rFonts w:hint="default" w:ascii="Times New Roman" w:hAnsi="Times New Roman" w:eastAsia="Times New Roman" w:cs="Times New Roman"/>
                      <w:spacing w:val="0"/>
                      <w:w w:val="100"/>
                      <w:sz w:val="21"/>
                      <w:szCs w:val="21"/>
                      <w:u w:val="none" w:color="auto"/>
                      <w:lang w:val="en-US" w:eastAsia="zh-CN"/>
                    </w:rPr>
                    <w:t>对于园区总量控制影响较小。</w:t>
                  </w:r>
                </w:p>
              </w:tc>
              <w:tc>
                <w:tcPr>
                  <w:tcW w:w="3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bl>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val="0"/>
                <w:spacing w:val="0"/>
                <w:w w:val="100"/>
                <w:position w:val="0"/>
                <w:sz w:val="24"/>
                <w:szCs w:val="28"/>
              </w:rPr>
            </w:pPr>
            <w:r>
              <w:rPr>
                <w:rFonts w:hint="eastAsia" w:ascii="Times New Roman" w:hAnsi="Times New Roman" w:eastAsia="宋体" w:cs="Times New Roman"/>
                <w:b/>
                <w:bCs w:val="0"/>
                <w:spacing w:val="0"/>
                <w:w w:val="100"/>
                <w:position w:val="0"/>
                <w:sz w:val="24"/>
                <w:szCs w:val="28"/>
                <w:lang w:val="en-US" w:eastAsia="zh-CN"/>
              </w:rPr>
              <w:t>3.</w:t>
            </w:r>
            <w:r>
              <w:rPr>
                <w:rFonts w:hint="default" w:ascii="Times New Roman" w:hAnsi="Times New Roman" w:eastAsia="宋体" w:cs="Times New Roman"/>
                <w:b/>
                <w:bCs w:val="0"/>
                <w:spacing w:val="0"/>
                <w:w w:val="100"/>
                <w:position w:val="0"/>
                <w:sz w:val="24"/>
                <w:szCs w:val="28"/>
              </w:rPr>
              <w:t>与湖南茶陵经济开发区环境影响</w:t>
            </w:r>
            <w:r>
              <w:rPr>
                <w:rFonts w:hint="eastAsia" w:ascii="Times New Roman" w:hAnsi="Times New Roman" w:eastAsia="宋体" w:cs="Times New Roman"/>
                <w:b/>
                <w:bCs w:val="0"/>
                <w:spacing w:val="0"/>
                <w:w w:val="100"/>
                <w:position w:val="0"/>
                <w:sz w:val="24"/>
                <w:szCs w:val="28"/>
                <w:lang w:val="en-US" w:eastAsia="zh-CN"/>
              </w:rPr>
              <w:t>跟踪</w:t>
            </w:r>
            <w:r>
              <w:rPr>
                <w:rFonts w:hint="default" w:ascii="Times New Roman" w:hAnsi="Times New Roman" w:eastAsia="宋体" w:cs="Times New Roman"/>
                <w:b/>
                <w:bCs w:val="0"/>
                <w:spacing w:val="0"/>
                <w:w w:val="100"/>
                <w:position w:val="0"/>
                <w:sz w:val="24"/>
                <w:szCs w:val="28"/>
              </w:rPr>
              <w:t>评价符合性分析</w:t>
            </w:r>
          </w:p>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b w:val="0"/>
                <w:bCs/>
                <w:spacing w:val="0"/>
                <w:w w:val="100"/>
                <w:position w:val="0"/>
                <w:sz w:val="24"/>
                <w:szCs w:val="24"/>
                <w:u w:val="none" w:color="auto"/>
                <w:lang w:val="en-US" w:eastAsia="zh-CN"/>
              </w:rPr>
            </w:pPr>
            <w:r>
              <w:rPr>
                <w:rFonts w:hint="eastAsia" w:ascii="Times New Roman" w:hAnsi="Times New Roman" w:cs="Times New Roman"/>
                <w:b w:val="0"/>
                <w:bCs/>
                <w:spacing w:val="0"/>
                <w:w w:val="100"/>
                <w:position w:val="0"/>
                <w:sz w:val="24"/>
                <w:szCs w:val="24"/>
                <w:u w:val="none" w:color="auto"/>
                <w:lang w:val="en-US" w:eastAsia="zh-CN"/>
              </w:rPr>
              <w:t>结合《湖南省生态环境厅关于</w:t>
            </w:r>
            <w:r>
              <w:rPr>
                <w:rFonts w:hint="default" w:ascii="Times New Roman" w:hAnsi="Times New Roman" w:eastAsia="宋体" w:cs="Times New Roman"/>
                <w:b w:val="0"/>
                <w:bCs/>
                <w:spacing w:val="0"/>
                <w:w w:val="100"/>
                <w:position w:val="0"/>
                <w:sz w:val="24"/>
                <w:szCs w:val="24"/>
                <w:u w:val="none" w:color="auto"/>
              </w:rPr>
              <w:t>湖南茶陵经济开发区环境影响</w:t>
            </w:r>
            <w:r>
              <w:rPr>
                <w:rFonts w:hint="eastAsia" w:ascii="Times New Roman" w:hAnsi="Times New Roman" w:eastAsia="宋体" w:cs="Times New Roman"/>
                <w:b w:val="0"/>
                <w:bCs/>
                <w:spacing w:val="0"/>
                <w:w w:val="100"/>
                <w:position w:val="0"/>
                <w:sz w:val="24"/>
                <w:szCs w:val="24"/>
                <w:u w:val="none" w:color="auto"/>
                <w:lang w:val="en-US" w:eastAsia="zh-CN"/>
              </w:rPr>
              <w:t>跟踪</w:t>
            </w:r>
            <w:r>
              <w:rPr>
                <w:rFonts w:hint="default" w:ascii="Times New Roman" w:hAnsi="Times New Roman" w:eastAsia="宋体" w:cs="Times New Roman"/>
                <w:b w:val="0"/>
                <w:bCs/>
                <w:spacing w:val="0"/>
                <w:w w:val="100"/>
                <w:position w:val="0"/>
                <w:sz w:val="24"/>
                <w:szCs w:val="24"/>
                <w:u w:val="none" w:color="auto"/>
              </w:rPr>
              <w:t>评价</w:t>
            </w:r>
            <w:r>
              <w:rPr>
                <w:rFonts w:hint="eastAsia" w:ascii="Times New Roman" w:hAnsi="Times New Roman" w:eastAsia="宋体" w:cs="Times New Roman"/>
                <w:b w:val="0"/>
                <w:bCs/>
                <w:spacing w:val="0"/>
                <w:w w:val="100"/>
                <w:position w:val="0"/>
                <w:sz w:val="24"/>
                <w:szCs w:val="24"/>
                <w:u w:val="none" w:color="auto"/>
                <w:lang w:val="en-US" w:eastAsia="zh-CN"/>
              </w:rPr>
              <w:t>工作意见的函</w:t>
            </w:r>
            <w:r>
              <w:rPr>
                <w:rFonts w:hint="eastAsia" w:ascii="Times New Roman" w:hAnsi="Times New Roman" w:cs="Times New Roman"/>
                <w:b w:val="0"/>
                <w:bCs/>
                <w:spacing w:val="0"/>
                <w:w w:val="100"/>
                <w:position w:val="0"/>
                <w:sz w:val="24"/>
                <w:szCs w:val="24"/>
                <w:u w:val="none" w:color="auto"/>
                <w:lang w:val="en-US" w:eastAsia="zh-CN"/>
              </w:rPr>
              <w:t>》（湘环评函〔2021〕25号），本项目与跟踪评价的符合性见下表：</w:t>
            </w:r>
          </w:p>
          <w:p>
            <w:pPr>
              <w:pStyle w:val="27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spacing w:val="0"/>
                <w:w w:val="100"/>
                <w:position w:val="0"/>
                <w:sz w:val="24"/>
                <w:szCs w:val="24"/>
                <w:u w:val="none" w:color="auto"/>
                <w:lang w:val="en-US" w:eastAsia="zh-CN"/>
              </w:rPr>
            </w:pPr>
          </w:p>
          <w:p>
            <w:pPr>
              <w:pStyle w:val="54"/>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表1</w:t>
            </w:r>
            <w:r>
              <w:rPr>
                <w:rFonts w:hint="eastAsia" w:ascii="Times New Roman" w:hAnsi="Times New Roman" w:cs="Times New Roman" w:eastAsiaTheme="minorEastAsia"/>
                <w:b/>
                <w:bCs/>
                <w:sz w:val="24"/>
                <w:szCs w:val="24"/>
                <w:lang w:val="en-US" w:eastAsia="zh-CN"/>
              </w:rPr>
              <w:t xml:space="preserve">-3  </w:t>
            </w:r>
            <w:r>
              <w:rPr>
                <w:rFonts w:hint="default" w:ascii="Times New Roman" w:hAnsi="Times New Roman" w:cs="Times New Roman" w:eastAsiaTheme="minorEastAsia"/>
                <w:b/>
                <w:bCs/>
                <w:sz w:val="24"/>
                <w:szCs w:val="24"/>
              </w:rPr>
              <w:t>与湖南茶陵经济开发区环境影响</w:t>
            </w:r>
            <w:r>
              <w:rPr>
                <w:rFonts w:hint="eastAsia" w:ascii="Times New Roman" w:hAnsi="Times New Roman" w:cs="Times New Roman" w:eastAsiaTheme="minorEastAsia"/>
                <w:b/>
                <w:bCs/>
                <w:sz w:val="24"/>
                <w:szCs w:val="24"/>
                <w:lang w:val="en-US" w:eastAsia="zh-CN"/>
              </w:rPr>
              <w:t>跟踪</w:t>
            </w:r>
            <w:r>
              <w:rPr>
                <w:rFonts w:hint="default" w:ascii="Times New Roman" w:hAnsi="Times New Roman" w:cs="Times New Roman" w:eastAsiaTheme="minorEastAsia"/>
                <w:b/>
                <w:bCs/>
                <w:sz w:val="24"/>
                <w:szCs w:val="24"/>
              </w:rPr>
              <w:t>评价相符性</w:t>
            </w:r>
          </w:p>
          <w:tbl>
            <w:tblPr>
              <w:tblStyle w:val="278"/>
              <w:tblW w:w="4997"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17"/>
              <w:gridCol w:w="2013"/>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87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b/>
                      <w:bCs/>
                      <w:spacing w:val="0"/>
                      <w:w w:val="100"/>
                      <w:sz w:val="21"/>
                      <w:szCs w:val="21"/>
                      <w:u w:val="none" w:color="auto"/>
                    </w:rPr>
                  </w:pPr>
                  <w:r>
                    <w:rPr>
                      <w:rFonts w:hint="eastAsia" w:ascii="Times New Roman" w:hAnsi="Times New Roman" w:cs="Times New Roman"/>
                      <w:b/>
                      <w:bCs/>
                      <w:spacing w:val="0"/>
                      <w:w w:val="100"/>
                      <w:sz w:val="21"/>
                      <w:szCs w:val="21"/>
                      <w:u w:val="none" w:color="auto"/>
                      <w:lang w:val="en-US" w:eastAsia="zh-CN"/>
                    </w:rPr>
                    <w:t>跟踪评价</w:t>
                  </w:r>
                  <w:r>
                    <w:rPr>
                      <w:rFonts w:hint="default" w:ascii="Times New Roman" w:hAnsi="Times New Roman" w:cs="Times New Roman"/>
                      <w:b/>
                      <w:bCs/>
                      <w:spacing w:val="0"/>
                      <w:w w:val="100"/>
                      <w:sz w:val="21"/>
                      <w:szCs w:val="21"/>
                      <w:u w:val="none" w:color="auto"/>
                    </w:rPr>
                    <w:t>提出的要求</w:t>
                  </w:r>
                </w:p>
              </w:tc>
              <w:tc>
                <w:tcPr>
                  <w:tcW w:w="1515"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b/>
                      <w:bCs/>
                      <w:spacing w:val="0"/>
                      <w:w w:val="100"/>
                      <w:sz w:val="21"/>
                      <w:szCs w:val="21"/>
                      <w:u w:val="none" w:color="auto"/>
                    </w:rPr>
                  </w:pPr>
                  <w:r>
                    <w:rPr>
                      <w:rFonts w:hint="default" w:ascii="Times New Roman" w:hAnsi="Times New Roman" w:cs="Times New Roman"/>
                      <w:b/>
                      <w:bCs/>
                      <w:spacing w:val="0"/>
                      <w:w w:val="100"/>
                      <w:sz w:val="21"/>
                      <w:szCs w:val="21"/>
                      <w:u w:val="none" w:color="auto"/>
                    </w:rPr>
                    <w:t>本项目</w:t>
                  </w:r>
                </w:p>
              </w:tc>
              <w:tc>
                <w:tcPr>
                  <w:tcW w:w="6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b/>
                      <w:bCs/>
                      <w:spacing w:val="0"/>
                      <w:w w:val="100"/>
                      <w:sz w:val="21"/>
                      <w:szCs w:val="21"/>
                      <w:u w:val="none" w:color="auto"/>
                    </w:rPr>
                  </w:pPr>
                  <w:r>
                    <w:rPr>
                      <w:rFonts w:hint="default" w:ascii="Times New Roman" w:hAnsi="Times New Roman" w:cs="Times New Roman"/>
                      <w:b/>
                      <w:bCs/>
                      <w:spacing w:val="0"/>
                      <w:w w:val="100"/>
                      <w:sz w:val="21"/>
                      <w:szCs w:val="21"/>
                      <w:u w:val="none" w:color="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87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1</w:t>
                  </w:r>
                  <w:r>
                    <w:rPr>
                      <w:rFonts w:hint="default" w:ascii="Times New Roman" w:hAnsi="Times New Roman" w:cs="Times New Roman"/>
                      <w:spacing w:val="0"/>
                      <w:w w:val="100"/>
                      <w:sz w:val="21"/>
                      <w:szCs w:val="21"/>
                      <w:u w:val="none" w:color="auto"/>
                    </w:rPr>
                    <w:t>、对于用地性质与规划不符的企业，在国土空间规划统筹划定三条控制线等工作前，现有企业不得新增排污量且不得扩大生产规模。</w:t>
                  </w:r>
                </w:p>
              </w:tc>
              <w:tc>
                <w:tcPr>
                  <w:tcW w:w="1515" w:type="pct"/>
                  <w:vMerge w:val="restar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本项目位于湖南茶陵经济开发区</w:t>
                  </w:r>
                  <w:r>
                    <w:rPr>
                      <w:rFonts w:hint="eastAsia" w:ascii="Times New Roman" w:hAnsi="Times New Roman" w:cs="Times New Roman"/>
                      <w:spacing w:val="0"/>
                      <w:w w:val="100"/>
                      <w:sz w:val="21"/>
                      <w:szCs w:val="21"/>
                      <w:u w:val="none" w:color="auto"/>
                      <w:lang w:eastAsia="zh-CN"/>
                    </w:rPr>
                    <w:t>二</w:t>
                  </w:r>
                  <w:r>
                    <w:rPr>
                      <w:rFonts w:hint="default" w:ascii="Times New Roman" w:hAnsi="Times New Roman" w:cs="Times New Roman"/>
                      <w:spacing w:val="0"/>
                      <w:w w:val="100"/>
                      <w:sz w:val="21"/>
                      <w:szCs w:val="21"/>
                      <w:u w:val="none" w:color="auto"/>
                    </w:rPr>
                    <w:t>园区，项目用地属于二类工业用地</w:t>
                  </w:r>
                  <w:r>
                    <w:rPr>
                      <w:rFonts w:hint="eastAsia" w:ascii="Times New Roman" w:hAnsi="Times New Roman" w:cs="Times New Roman"/>
                      <w:spacing w:val="0"/>
                      <w:w w:val="100"/>
                      <w:sz w:val="21"/>
                      <w:szCs w:val="21"/>
                      <w:u w:val="none" w:color="auto"/>
                      <w:lang w:eastAsia="zh-CN"/>
                    </w:rPr>
                    <w:t>，</w:t>
                  </w:r>
                  <w:r>
                    <w:rPr>
                      <w:rFonts w:hint="eastAsia" w:ascii="Times New Roman" w:hAnsi="Times New Roman" w:cs="Times New Roman"/>
                      <w:spacing w:val="0"/>
                      <w:w w:val="100"/>
                      <w:sz w:val="21"/>
                      <w:szCs w:val="21"/>
                      <w:u w:val="none" w:color="auto"/>
                      <w:lang w:val="en-US" w:eastAsia="zh-CN"/>
                    </w:rPr>
                    <w:t>用地性质与规划相符</w:t>
                  </w:r>
                  <w:r>
                    <w:rPr>
                      <w:rFonts w:hint="default" w:ascii="Times New Roman" w:hAnsi="Times New Roman" w:cs="Times New Roman"/>
                      <w:spacing w:val="0"/>
                      <w:w w:val="100"/>
                      <w:sz w:val="21"/>
                      <w:szCs w:val="21"/>
                      <w:u w:val="none" w:color="auto"/>
                    </w:rPr>
                    <w:t>。</w:t>
                  </w:r>
                </w:p>
              </w:tc>
              <w:tc>
                <w:tcPr>
                  <w:tcW w:w="611" w:type="pct"/>
                  <w:vMerge w:val="restar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87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2</w:t>
                  </w:r>
                  <w:r>
                    <w:rPr>
                      <w:rFonts w:hint="default" w:ascii="Times New Roman" w:hAnsi="Times New Roman" w:cs="Times New Roman"/>
                      <w:spacing w:val="0"/>
                      <w:w w:val="100"/>
                      <w:sz w:val="21"/>
                      <w:szCs w:val="21"/>
                      <w:u w:val="none" w:color="auto"/>
                    </w:rPr>
                    <w:t>、入园企业应优先考虑使用清洁能源、能耗低、技术工艺先进、清洁生产和环境管理水平高、污染防治技术成熟的企业</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须严格执行环境保护</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三同时</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制度</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确保外排污染物满足排污许可证管控要求。</w:t>
                  </w:r>
                </w:p>
              </w:tc>
              <w:tc>
                <w:tcPr>
                  <w:tcW w:w="1515" w:type="pct"/>
                  <w:tcBorders>
                    <w:tl2br w:val="nil"/>
                    <w:tr2bl w:val="nil"/>
                  </w:tcBorders>
                  <w:vAlign w:val="center"/>
                </w:tcPr>
                <w:p>
                  <w:pPr>
                    <w:pStyle w:val="292"/>
                    <w:keepNext w:val="0"/>
                    <w:keepLines w:val="0"/>
                    <w:pageBreakBefore w:val="0"/>
                    <w:widowControl/>
                    <w:tabs>
                      <w:tab w:val="left" w:pos="3716"/>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none" w:color="auto"/>
                    </w:rPr>
                  </w:pPr>
                  <w:r>
                    <w:rPr>
                      <w:rFonts w:hint="default" w:ascii="Times New Roman" w:hAnsi="Times New Roman" w:eastAsia="宋体" w:cs="Times New Roman"/>
                      <w:spacing w:val="0"/>
                      <w:w w:val="100"/>
                      <w:sz w:val="21"/>
                      <w:szCs w:val="21"/>
                      <w:u w:val="none" w:color="auto"/>
                      <w:lang w:val="en-US" w:eastAsia="zh-CN"/>
                    </w:rPr>
                    <w:t>本项目为</w:t>
                  </w:r>
                  <w:r>
                    <w:rPr>
                      <w:rFonts w:hint="eastAsia" w:ascii="Times New Roman" w:hAnsi="Times New Roman" w:eastAsia="宋体" w:cs="Times New Roman"/>
                      <w:spacing w:val="0"/>
                      <w:w w:val="100"/>
                      <w:sz w:val="21"/>
                      <w:szCs w:val="21"/>
                      <w:u w:val="none" w:color="auto"/>
                      <w:lang w:val="en-US" w:eastAsia="zh-CN"/>
                    </w:rPr>
                    <w:t>电感线圈生产项目</w:t>
                  </w:r>
                  <w:r>
                    <w:rPr>
                      <w:rFonts w:hint="default" w:ascii="Times New Roman" w:hAnsi="Times New Roman" w:eastAsia="宋体" w:cs="Times New Roman"/>
                      <w:spacing w:val="0"/>
                      <w:w w:val="100"/>
                      <w:sz w:val="21"/>
                      <w:szCs w:val="21"/>
                      <w:u w:val="none" w:color="auto"/>
                      <w:lang w:val="en-US" w:eastAsia="zh-CN"/>
                    </w:rPr>
                    <w:t>，</w:t>
                  </w:r>
                  <w:r>
                    <w:rPr>
                      <w:rFonts w:hint="eastAsia" w:ascii="Times New Roman" w:hAnsi="Times New Roman" w:eastAsia="宋体" w:cs="Times New Roman"/>
                      <w:spacing w:val="0"/>
                      <w:w w:val="100"/>
                      <w:sz w:val="21"/>
                      <w:szCs w:val="21"/>
                      <w:u w:val="none" w:color="auto"/>
                      <w:lang w:val="en-US" w:eastAsia="zh-CN"/>
                    </w:rPr>
                    <w:t>项目使用电能，能耗较低，同时将配套有效的废气治理设施，严格执行三同时制度</w:t>
                  </w:r>
                  <w:r>
                    <w:rPr>
                      <w:rFonts w:hint="default" w:ascii="Times New Roman" w:hAnsi="Times New Roman" w:eastAsia="宋体" w:cs="Times New Roman"/>
                      <w:spacing w:val="0"/>
                      <w:w w:val="100"/>
                      <w:sz w:val="21"/>
                      <w:szCs w:val="21"/>
                      <w:u w:val="none" w:color="auto"/>
                    </w:rPr>
                    <w:t>。</w:t>
                  </w:r>
                </w:p>
              </w:tc>
              <w:tc>
                <w:tcPr>
                  <w:tcW w:w="6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873" w:type="pct"/>
                  <w:tcBorders>
                    <w:tl2br w:val="nil"/>
                    <w:tr2bl w:val="nil"/>
                  </w:tcBorders>
                  <w:vAlign w:val="center"/>
                </w:tcPr>
                <w:p>
                  <w:pPr>
                    <w:pStyle w:val="292"/>
                    <w:keepNext w:val="0"/>
                    <w:keepLines w:val="0"/>
                    <w:pageBreakBefore w:val="0"/>
                    <w:widowControl/>
                    <w:tabs>
                      <w:tab w:val="left" w:pos="3716"/>
                    </w:tabs>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spacing w:val="0"/>
                      <w:w w:val="100"/>
                      <w:sz w:val="21"/>
                      <w:szCs w:val="21"/>
                      <w:u w:val="none" w:color="auto"/>
                      <w:lang w:eastAsia="zh-CN"/>
                    </w:rPr>
                  </w:pPr>
                  <w:r>
                    <w:rPr>
                      <w:rFonts w:hint="default" w:ascii="Times New Roman" w:hAnsi="Times New Roman" w:eastAsia="Times New Roman" w:cs="Times New Roman"/>
                      <w:spacing w:val="0"/>
                      <w:w w:val="100"/>
                      <w:sz w:val="21"/>
                      <w:szCs w:val="21"/>
                      <w:u w:val="none" w:color="auto"/>
                    </w:rPr>
                    <w:t>3</w:t>
                  </w:r>
                  <w:r>
                    <w:rPr>
                      <w:rFonts w:hint="default" w:ascii="Times New Roman" w:hAnsi="Times New Roman" w:cs="Times New Roman"/>
                      <w:spacing w:val="0"/>
                      <w:w w:val="100"/>
                      <w:sz w:val="21"/>
                      <w:szCs w:val="21"/>
                      <w:u w:val="none" w:color="auto"/>
                    </w:rPr>
                    <w:t>、完善区域雨污分流和污污分流系统、污水收集管网及集中污水处理设施建设</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确保经开区废水应收尽收</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全部送至配套的经开区污水处理厂处理。污水处理厂配套接管未完成的区域</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应禁止引进水型污染企业</w:t>
                  </w:r>
                  <w:r>
                    <w:rPr>
                      <w:rFonts w:hint="eastAsia" w:ascii="Times New Roman" w:hAnsi="Times New Roman" w:cs="Times New Roman"/>
                      <w:spacing w:val="0"/>
                      <w:w w:val="100"/>
                      <w:sz w:val="21"/>
                      <w:szCs w:val="21"/>
                      <w:u w:val="none" w:color="auto"/>
                      <w:lang w:eastAsia="zh-CN"/>
                    </w:rPr>
                    <w:t>。</w:t>
                  </w:r>
                </w:p>
              </w:tc>
              <w:tc>
                <w:tcPr>
                  <w:tcW w:w="1515" w:type="pct"/>
                  <w:tcBorders>
                    <w:tl2br w:val="nil"/>
                    <w:tr2bl w:val="nil"/>
                  </w:tcBorders>
                  <w:vAlign w:val="center"/>
                </w:tcPr>
                <w:p>
                  <w:pPr>
                    <w:pStyle w:val="292"/>
                    <w:keepNext w:val="0"/>
                    <w:keepLines w:val="0"/>
                    <w:pageBreakBefore w:val="0"/>
                    <w:widowControl/>
                    <w:tabs>
                      <w:tab w:val="left" w:pos="3716"/>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none" w:color="auto"/>
                    </w:rPr>
                  </w:pPr>
                  <w:r>
                    <w:rPr>
                      <w:rFonts w:hint="default" w:ascii="Times New Roman" w:hAnsi="Times New Roman" w:eastAsia="宋体" w:cs="Times New Roman"/>
                      <w:spacing w:val="0"/>
                      <w:w w:val="100"/>
                      <w:sz w:val="21"/>
                      <w:szCs w:val="21"/>
                      <w:u w:val="none" w:color="auto"/>
                    </w:rPr>
                    <w:t>本项目</w:t>
                  </w:r>
                  <w:r>
                    <w:rPr>
                      <w:rFonts w:hint="eastAsia" w:ascii="Times New Roman" w:hAnsi="Times New Roman" w:eastAsia="宋体" w:cs="Times New Roman"/>
                      <w:spacing w:val="0"/>
                      <w:w w:val="100"/>
                      <w:sz w:val="21"/>
                      <w:szCs w:val="21"/>
                      <w:u w:val="none" w:color="auto"/>
                      <w:lang w:val="en-US" w:eastAsia="zh-CN"/>
                    </w:rPr>
                    <w:t>实行雨污分流。生活污水经隔油池+化粪池处理</w:t>
                  </w:r>
                  <w:r>
                    <w:rPr>
                      <w:rFonts w:hint="eastAsia" w:ascii="Times New Roman" w:hAnsi="Times New Roman" w:eastAsia="Times New Roman" w:cs="Times New Roman"/>
                      <w:spacing w:val="0"/>
                      <w:w w:val="100"/>
                      <w:sz w:val="21"/>
                      <w:szCs w:val="21"/>
                      <w:u w:val="none" w:color="auto"/>
                      <w:lang w:eastAsia="zh-CN"/>
                    </w:rPr>
                    <w:t>达到</w:t>
                  </w:r>
                  <w:r>
                    <w:rPr>
                      <w:rFonts w:hint="eastAsia" w:ascii="Times New Roman" w:hAnsi="Times New Roman" w:eastAsia="Times New Roman" w:cs="Times New Roman"/>
                      <w:spacing w:val="0"/>
                      <w:w w:val="100"/>
                      <w:sz w:val="21"/>
                      <w:szCs w:val="21"/>
                      <w:u w:val="none" w:color="auto"/>
                    </w:rPr>
                    <w:t>《污水综合排放标准》</w:t>
                  </w:r>
                  <w:r>
                    <w:rPr>
                      <w:rFonts w:hint="default" w:ascii="Times New Roman" w:hAnsi="Times New Roman" w:eastAsia="Times New Roman" w:cs="Times New Roman"/>
                      <w:spacing w:val="0"/>
                      <w:w w:val="100"/>
                      <w:sz w:val="21"/>
                      <w:szCs w:val="21"/>
                      <w:u w:val="none" w:color="auto"/>
                    </w:rPr>
                    <w:t>（GB8978-1996）</w:t>
                  </w:r>
                  <w:r>
                    <w:rPr>
                      <w:rFonts w:hint="eastAsia" w:ascii="Times New Roman" w:hAnsi="Times New Roman" w:eastAsia="Times New Roman" w:cs="Times New Roman"/>
                      <w:spacing w:val="0"/>
                      <w:w w:val="100"/>
                      <w:sz w:val="21"/>
                      <w:szCs w:val="21"/>
                      <w:u w:val="none" w:color="auto"/>
                      <w:lang w:eastAsia="zh-CN"/>
                    </w:rPr>
                    <w:t>表</w:t>
                  </w:r>
                  <w:r>
                    <w:rPr>
                      <w:rFonts w:hint="eastAsia" w:ascii="Times New Roman" w:hAnsi="Times New Roman" w:eastAsia="Times New Roman" w:cs="Times New Roman"/>
                      <w:spacing w:val="0"/>
                      <w:w w:val="100"/>
                      <w:sz w:val="21"/>
                      <w:szCs w:val="21"/>
                      <w:u w:val="none" w:color="auto"/>
                      <w:lang w:val="en-US" w:eastAsia="zh-CN"/>
                    </w:rPr>
                    <w:t>4中</w:t>
                  </w:r>
                  <w:r>
                    <w:rPr>
                      <w:rFonts w:hint="eastAsia" w:ascii="Times New Roman" w:hAnsi="Times New Roman" w:eastAsia="Times New Roman" w:cs="Times New Roman"/>
                      <w:spacing w:val="0"/>
                      <w:w w:val="100"/>
                      <w:sz w:val="21"/>
                      <w:szCs w:val="21"/>
                      <w:u w:val="none" w:color="auto"/>
                    </w:rPr>
                    <w:t>三级标准</w:t>
                  </w:r>
                  <w:r>
                    <w:rPr>
                      <w:rFonts w:hint="eastAsia" w:ascii="Times New Roman" w:hAnsi="Times New Roman" w:eastAsia="Times New Roman" w:cs="Times New Roman"/>
                      <w:spacing w:val="0"/>
                      <w:w w:val="100"/>
                      <w:sz w:val="21"/>
                      <w:szCs w:val="21"/>
                      <w:u w:val="none" w:color="auto"/>
                      <w:lang w:eastAsia="zh-CN"/>
                    </w:rPr>
                    <w:t>限值</w:t>
                  </w:r>
                  <w:r>
                    <w:rPr>
                      <w:rFonts w:hint="default" w:ascii="Times New Roman" w:hAnsi="Times New Roman" w:eastAsia="Times New Roman" w:cs="Times New Roman"/>
                      <w:spacing w:val="0"/>
                      <w:w w:val="100"/>
                      <w:sz w:val="21"/>
                      <w:szCs w:val="21"/>
                      <w:u w:val="none" w:color="auto"/>
                      <w:lang w:val="en-US" w:eastAsia="zh-CN"/>
                    </w:rPr>
                    <w:t>和</w:t>
                  </w:r>
                  <w:r>
                    <w:rPr>
                      <w:rFonts w:hint="eastAsia" w:ascii="Times New Roman" w:hAnsi="Times New Roman" w:eastAsia="Times New Roman" w:cs="Times New Roman"/>
                      <w:spacing w:val="0"/>
                      <w:w w:val="100"/>
                      <w:sz w:val="21"/>
                      <w:szCs w:val="21"/>
                      <w:u w:val="none" w:color="auto"/>
                      <w:lang w:val="en-US" w:eastAsia="zh-CN"/>
                    </w:rPr>
                    <w:t>茶陵经济开发区污水处理厂</w:t>
                  </w:r>
                  <w:r>
                    <w:rPr>
                      <w:rFonts w:hint="default" w:ascii="Times New Roman" w:hAnsi="Times New Roman" w:eastAsia="Times New Roman" w:cs="Times New Roman"/>
                      <w:spacing w:val="0"/>
                      <w:w w:val="100"/>
                      <w:sz w:val="21"/>
                      <w:szCs w:val="21"/>
                      <w:u w:val="none" w:color="auto"/>
                      <w:lang w:val="en-US" w:eastAsia="zh-CN"/>
                    </w:rPr>
                    <w:t>接管标准</w:t>
                  </w:r>
                  <w:r>
                    <w:rPr>
                      <w:rFonts w:hint="default" w:ascii="Times New Roman" w:hAnsi="Times New Roman" w:eastAsia="Times New Roman" w:cs="Times New Roman"/>
                      <w:spacing w:val="0"/>
                      <w:w w:val="100"/>
                      <w:sz w:val="21"/>
                      <w:szCs w:val="21"/>
                      <w:u w:val="none" w:color="auto"/>
                    </w:rPr>
                    <w:t>后进入茶陵经济开发区污水处理厂</w:t>
                  </w:r>
                  <w:r>
                    <w:rPr>
                      <w:rFonts w:hint="eastAsia" w:ascii="Times New Roman" w:hAnsi="Times New Roman" w:eastAsia="宋体" w:cs="Times New Roman"/>
                      <w:spacing w:val="0"/>
                      <w:w w:val="100"/>
                      <w:sz w:val="21"/>
                      <w:szCs w:val="21"/>
                      <w:u w:val="none" w:color="auto"/>
                      <w:lang w:val="en-US" w:eastAsia="zh-CN"/>
                    </w:rPr>
                    <w:t>；</w:t>
                  </w:r>
                  <w:r>
                    <w:rPr>
                      <w:rFonts w:hint="eastAsia" w:ascii="Times New Roman" w:hAnsi="Times New Roman" w:cs="Times New Roman"/>
                      <w:spacing w:val="0"/>
                      <w:w w:val="100"/>
                      <w:sz w:val="21"/>
                      <w:szCs w:val="21"/>
                      <w:u w:val="none" w:color="auto"/>
                      <w:lang w:val="en-US" w:eastAsia="zh-CN"/>
                    </w:rPr>
                    <w:t>产品焊锡、打磨后的自来水清洗废水</w:t>
                  </w:r>
                  <w:r>
                    <w:rPr>
                      <w:rFonts w:hint="eastAsia" w:ascii="Times New Roman" w:hAnsi="Times New Roman" w:eastAsia="宋体" w:cs="Times New Roman"/>
                      <w:spacing w:val="0"/>
                      <w:w w:val="100"/>
                      <w:sz w:val="21"/>
                      <w:szCs w:val="21"/>
                      <w:u w:val="none" w:color="auto"/>
                      <w:lang w:val="en-US" w:eastAsia="zh-CN"/>
                    </w:rPr>
                    <w:t>经沉淀池处理后</w:t>
                  </w:r>
                  <w:r>
                    <w:rPr>
                      <w:rFonts w:hint="default" w:ascii="Times New Roman" w:hAnsi="Times New Roman" w:eastAsia="宋体" w:cs="Times New Roman"/>
                      <w:spacing w:val="0"/>
                      <w:w w:val="100"/>
                      <w:sz w:val="21"/>
                      <w:szCs w:val="21"/>
                      <w:u w:val="none" w:color="auto"/>
                    </w:rPr>
                    <w:t>达到</w:t>
                  </w:r>
                  <w:r>
                    <w:rPr>
                      <w:rFonts w:hint="eastAsia" w:ascii="Times New Roman" w:hAnsi="Times New Roman" w:eastAsia="宋体" w:cs="Times New Roman"/>
                      <w:spacing w:val="0"/>
                      <w:w w:val="100"/>
                      <w:sz w:val="21"/>
                      <w:szCs w:val="21"/>
                      <w:u w:val="none" w:color="auto"/>
                    </w:rPr>
                    <w:t>《电子工业水</w:t>
                  </w:r>
                  <w:r>
                    <w:rPr>
                      <w:rFonts w:hint="eastAsia" w:ascii="Times New Roman" w:hAnsi="Times New Roman" w:eastAsia="宋体" w:cs="Times New Roman"/>
                      <w:spacing w:val="0"/>
                      <w:w w:val="100"/>
                      <w:sz w:val="21"/>
                      <w:szCs w:val="21"/>
                      <w:u w:val="none" w:color="auto"/>
                      <w:lang w:val="en-US" w:eastAsia="zh-CN"/>
                    </w:rPr>
                    <w:t>污染物排放标准》（GB39731-2020）表1中间接排放标准限值</w:t>
                  </w:r>
                  <w:r>
                    <w:rPr>
                      <w:rFonts w:hint="default" w:ascii="Times New Roman" w:hAnsi="Times New Roman" w:eastAsia="宋体" w:cs="Times New Roman"/>
                      <w:spacing w:val="0"/>
                      <w:w w:val="100"/>
                      <w:sz w:val="21"/>
                      <w:szCs w:val="21"/>
                      <w:u w:val="none" w:color="auto"/>
                      <w:lang w:val="en-US" w:eastAsia="zh-CN"/>
                    </w:rPr>
                    <w:t>和</w:t>
                  </w:r>
                  <w:r>
                    <w:rPr>
                      <w:rFonts w:hint="eastAsia" w:ascii="Times New Roman" w:hAnsi="Times New Roman" w:cs="Times New Roman"/>
                      <w:spacing w:val="0"/>
                      <w:w w:val="100"/>
                      <w:sz w:val="21"/>
                      <w:szCs w:val="21"/>
                      <w:u w:val="none" w:color="auto"/>
                      <w:lang w:val="en-US" w:eastAsia="zh-CN"/>
                    </w:rPr>
                    <w:t>茶陵经济开发区污水处理厂</w:t>
                  </w:r>
                  <w:r>
                    <w:rPr>
                      <w:rFonts w:hint="default" w:ascii="Times New Roman" w:hAnsi="Times New Roman" w:eastAsia="宋体" w:cs="Times New Roman"/>
                      <w:spacing w:val="0"/>
                      <w:w w:val="100"/>
                      <w:sz w:val="21"/>
                      <w:szCs w:val="21"/>
                      <w:u w:val="none" w:color="auto"/>
                      <w:lang w:val="en-US" w:eastAsia="zh-CN"/>
                    </w:rPr>
                    <w:t>接管标准</w:t>
                  </w:r>
                  <w:r>
                    <w:rPr>
                      <w:rFonts w:hint="default" w:ascii="Times New Roman" w:hAnsi="Times New Roman" w:eastAsia="宋体" w:cs="Times New Roman"/>
                      <w:spacing w:val="0"/>
                      <w:w w:val="100"/>
                      <w:sz w:val="21"/>
                      <w:szCs w:val="21"/>
                      <w:u w:val="none" w:color="auto"/>
                    </w:rPr>
                    <w:t>后进入茶陵经济开发区污水处理厂。</w:t>
                  </w:r>
                </w:p>
              </w:tc>
              <w:tc>
                <w:tcPr>
                  <w:tcW w:w="6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873" w:type="pct"/>
                  <w:tcBorders>
                    <w:tl2br w:val="nil"/>
                    <w:tr2bl w:val="nil"/>
                  </w:tcBorders>
                  <w:vAlign w:val="center"/>
                </w:tcPr>
                <w:p>
                  <w:pPr>
                    <w:pStyle w:val="292"/>
                    <w:keepNext w:val="0"/>
                    <w:keepLines w:val="0"/>
                    <w:pageBreakBefore w:val="0"/>
                    <w:widowControl/>
                    <w:tabs>
                      <w:tab w:val="left" w:pos="3732"/>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4</w:t>
                  </w:r>
                  <w:r>
                    <w:rPr>
                      <w:rFonts w:hint="default" w:ascii="Times New Roman" w:hAnsi="Times New Roman" w:cs="Times New Roman"/>
                      <w:spacing w:val="0"/>
                      <w:w w:val="100"/>
                      <w:sz w:val="21"/>
                      <w:szCs w:val="21"/>
                      <w:u w:val="none" w:color="auto"/>
                    </w:rPr>
                    <w:t>、加强园区大气污染防治</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加大对区内重点排污企业废气治理措施运行情况及废气无组织排放的监管</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确保大气污染物达标排放</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对治理设施不能有效运行的企业</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采取停产措施。</w:t>
                  </w:r>
                </w:p>
              </w:tc>
              <w:tc>
                <w:tcPr>
                  <w:tcW w:w="1515"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本项目</w:t>
                  </w:r>
                  <w:r>
                    <w:rPr>
                      <w:rFonts w:hint="eastAsia" w:ascii="Times New Roman" w:hAnsi="Times New Roman" w:eastAsia="Times New Roman" w:cs="Times New Roman"/>
                      <w:spacing w:val="0"/>
                      <w:w w:val="100"/>
                      <w:sz w:val="21"/>
                      <w:szCs w:val="21"/>
                      <w:u w:val="none" w:color="auto"/>
                      <w:lang w:eastAsia="zh-CN"/>
                    </w:rPr>
                    <w:t>焊锡烟尘，打磨粉尘，</w:t>
                  </w:r>
                  <w:r>
                    <w:rPr>
                      <w:rFonts w:hint="eastAsia" w:ascii="Times New Roman" w:hAnsi="Times New Roman" w:eastAsia="Times New Roman" w:cs="Times New Roman"/>
                      <w:spacing w:val="0"/>
                      <w:w w:val="100"/>
                      <w:sz w:val="21"/>
                      <w:szCs w:val="21"/>
                      <w:u w:val="none" w:color="auto"/>
                      <w:lang w:val="en-US" w:eastAsia="zh-CN"/>
                    </w:rPr>
                    <w:t>粘芯、自动组装、点胶、焊锡、清洗、烘干、丝印</w:t>
                  </w:r>
                  <w:r>
                    <w:rPr>
                      <w:rFonts w:hint="default" w:ascii="Times New Roman" w:hAnsi="Times New Roman" w:eastAsia="Times New Roman" w:cs="Times New Roman"/>
                      <w:spacing w:val="0"/>
                      <w:w w:val="100"/>
                      <w:sz w:val="21"/>
                      <w:szCs w:val="21"/>
                      <w:u w:val="none" w:color="auto"/>
                    </w:rPr>
                    <w:t>工序</w:t>
                  </w:r>
                  <w:r>
                    <w:rPr>
                      <w:rFonts w:hint="default" w:ascii="Times New Roman" w:hAnsi="Times New Roman" w:eastAsia="Times New Roman" w:cs="Times New Roman"/>
                      <w:spacing w:val="0"/>
                      <w:w w:val="100"/>
                      <w:sz w:val="21"/>
                      <w:szCs w:val="21"/>
                      <w:u w:val="none" w:color="auto"/>
                      <w:lang w:val="en-US" w:eastAsia="zh-CN"/>
                    </w:rPr>
                    <w:t>产生的有机</w:t>
                  </w:r>
                  <w:r>
                    <w:rPr>
                      <w:rFonts w:hint="eastAsia" w:ascii="Times New Roman" w:hAnsi="Times New Roman" w:eastAsia="Times New Roman" w:cs="Times New Roman"/>
                      <w:spacing w:val="0"/>
                      <w:w w:val="100"/>
                      <w:sz w:val="21"/>
                      <w:szCs w:val="21"/>
                      <w:u w:val="none" w:color="auto"/>
                      <w:lang w:val="en-US" w:eastAsia="zh-CN"/>
                    </w:rPr>
                    <w:t>废气</w:t>
                  </w:r>
                  <w:r>
                    <w:rPr>
                      <w:rFonts w:hint="default" w:ascii="Times New Roman" w:hAnsi="Times New Roman" w:eastAsia="Times New Roman" w:cs="Times New Roman"/>
                      <w:spacing w:val="0"/>
                      <w:w w:val="100"/>
                      <w:sz w:val="21"/>
                      <w:szCs w:val="21"/>
                      <w:u w:val="none" w:color="auto"/>
                      <w:lang w:val="en-US" w:eastAsia="zh-CN"/>
                    </w:rPr>
                    <w:t>经收集后通过</w:t>
                  </w:r>
                  <w:r>
                    <w:rPr>
                      <w:rFonts w:hint="eastAsia" w:ascii="宋体" w:hAnsi="宋体" w:eastAsia="宋体" w:cs="宋体"/>
                      <w:spacing w:val="0"/>
                      <w:w w:val="100"/>
                      <w:sz w:val="21"/>
                      <w:szCs w:val="21"/>
                      <w:u w:val="none" w:color="auto"/>
                      <w:lang w:val="en-US" w:eastAsia="zh-CN"/>
                    </w:rPr>
                    <w:t>“</w:t>
                  </w:r>
                  <w:r>
                    <w:rPr>
                      <w:rFonts w:hint="eastAsia" w:cs="宋体"/>
                      <w:spacing w:val="0"/>
                      <w:w w:val="100"/>
                      <w:sz w:val="21"/>
                      <w:szCs w:val="21"/>
                      <w:u w:val="none" w:color="auto"/>
                      <w:lang w:val="en-US" w:eastAsia="zh-CN"/>
                    </w:rPr>
                    <w:t>集气罩+</w:t>
                  </w:r>
                  <w:r>
                    <w:rPr>
                      <w:rFonts w:hint="eastAsia" w:ascii="Times New Roman" w:hAnsi="Times New Roman" w:eastAsia="Times New Roman" w:cs="Times New Roman"/>
                      <w:spacing w:val="0"/>
                      <w:w w:val="100"/>
                      <w:sz w:val="21"/>
                      <w:szCs w:val="21"/>
                      <w:u w:val="none" w:color="auto"/>
                      <w:lang w:val="en-US" w:eastAsia="zh-CN"/>
                    </w:rPr>
                    <w:t>过滤网</w:t>
                  </w:r>
                  <w:r>
                    <w:rPr>
                      <w:rFonts w:hint="default" w:ascii="Times New Roman" w:hAnsi="Times New Roman" w:eastAsia="Times New Roman" w:cs="Times New Roman"/>
                      <w:spacing w:val="0"/>
                      <w:w w:val="100"/>
                      <w:sz w:val="21"/>
                      <w:szCs w:val="21"/>
                      <w:u w:val="none" w:color="auto"/>
                      <w:lang w:val="en-US" w:eastAsia="zh-CN"/>
                    </w:rPr>
                    <w:t>+</w:t>
                  </w:r>
                  <w:r>
                    <w:rPr>
                      <w:rFonts w:hint="eastAsia" w:ascii="Times New Roman" w:hAnsi="Times New Roman" w:eastAsia="Times New Roman" w:cs="Times New Roman"/>
                      <w:spacing w:val="0"/>
                      <w:w w:val="100"/>
                      <w:sz w:val="21"/>
                      <w:szCs w:val="21"/>
                      <w:u w:val="none" w:color="auto"/>
                      <w:lang w:val="en-US" w:eastAsia="zh-CN"/>
                    </w:rPr>
                    <w:t>三级</w:t>
                  </w:r>
                  <w:r>
                    <w:rPr>
                      <w:rFonts w:hint="default" w:ascii="Times New Roman" w:hAnsi="Times New Roman" w:eastAsia="Times New Roman" w:cs="Times New Roman"/>
                      <w:spacing w:val="0"/>
                      <w:w w:val="100"/>
                      <w:sz w:val="21"/>
                      <w:szCs w:val="21"/>
                      <w:u w:val="none" w:color="auto"/>
                      <w:lang w:val="en-US" w:eastAsia="zh-CN"/>
                    </w:rPr>
                    <w:t>活性炭</w:t>
                  </w:r>
                  <w:r>
                    <w:rPr>
                      <w:rFonts w:hint="eastAsia" w:ascii="宋体" w:hAnsi="宋体" w:eastAsia="宋体" w:cs="宋体"/>
                      <w:spacing w:val="0"/>
                      <w:w w:val="100"/>
                      <w:sz w:val="21"/>
                      <w:szCs w:val="21"/>
                      <w:u w:val="none" w:color="auto"/>
                      <w:lang w:val="en-US" w:eastAsia="zh-CN"/>
                    </w:rPr>
                    <w:t>”</w:t>
                  </w:r>
                  <w:r>
                    <w:rPr>
                      <w:rFonts w:hint="default" w:ascii="Times New Roman" w:hAnsi="Times New Roman" w:eastAsia="Times New Roman" w:cs="Times New Roman"/>
                      <w:spacing w:val="0"/>
                      <w:w w:val="100"/>
                      <w:sz w:val="21"/>
                      <w:szCs w:val="21"/>
                      <w:u w:val="none" w:color="auto"/>
                      <w:lang w:val="en-US" w:eastAsia="zh-CN"/>
                    </w:rPr>
                    <w:t>处理后有组织排放</w:t>
                  </w:r>
                  <w:r>
                    <w:rPr>
                      <w:rFonts w:hint="eastAsia" w:ascii="Times New Roman" w:hAnsi="Times New Roman" w:eastAsia="Times New Roman" w:cs="Times New Roman"/>
                      <w:spacing w:val="0"/>
                      <w:w w:val="100"/>
                      <w:sz w:val="21"/>
                      <w:szCs w:val="21"/>
                      <w:u w:val="none" w:color="auto"/>
                      <w:lang w:val="en-US" w:eastAsia="zh-CN"/>
                    </w:rPr>
                    <w:t>，</w:t>
                  </w:r>
                  <w:r>
                    <w:rPr>
                      <w:rFonts w:hint="default" w:ascii="Times New Roman" w:hAnsi="Times New Roman" w:eastAsia="Times New Roman" w:cs="Times New Roman"/>
                      <w:spacing w:val="0"/>
                      <w:w w:val="100"/>
                      <w:sz w:val="21"/>
                      <w:szCs w:val="21"/>
                      <w:u w:val="none" w:color="auto"/>
                      <w:lang w:val="en-US" w:eastAsia="zh-CN"/>
                    </w:rPr>
                    <w:t>可实现达标排放</w:t>
                  </w:r>
                  <w:r>
                    <w:rPr>
                      <w:rFonts w:hint="default" w:ascii="Times New Roman" w:hAnsi="Times New Roman" w:eastAsia="Times New Roman" w:cs="Times New Roman"/>
                      <w:spacing w:val="0"/>
                      <w:w w:val="100"/>
                      <w:sz w:val="21"/>
                      <w:szCs w:val="21"/>
                      <w:u w:val="none" w:color="auto"/>
                    </w:rPr>
                    <w:t>。</w:t>
                  </w:r>
                </w:p>
              </w:tc>
              <w:tc>
                <w:tcPr>
                  <w:tcW w:w="6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87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eastAsia="Times New Roman" w:cs="Times New Roman"/>
                      <w:spacing w:val="0"/>
                      <w:w w:val="100"/>
                      <w:sz w:val="21"/>
                      <w:szCs w:val="21"/>
                      <w:u w:val="none" w:color="auto"/>
                    </w:rPr>
                    <w:t>5</w:t>
                  </w:r>
                  <w:r>
                    <w:rPr>
                      <w:rFonts w:hint="default" w:ascii="Times New Roman" w:hAnsi="Times New Roman" w:cs="Times New Roman"/>
                      <w:spacing w:val="0"/>
                      <w:w w:val="100"/>
                      <w:sz w:val="21"/>
                      <w:szCs w:val="21"/>
                      <w:u w:val="none" w:color="auto"/>
                    </w:rPr>
                    <w:t>、做好工业固体废物和生活垃圾的分类收集、转运、综合利用和无害化处理</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建立完善的固废管理体系。对危险废物应严格按照国家有关规定综合利用或</w:t>
                  </w:r>
                  <w:r>
                    <w:rPr>
                      <w:rFonts w:hint="eastAsia" w:ascii="Times New Roman" w:hAnsi="Times New Roman" w:cs="Times New Roman"/>
                      <w:spacing w:val="0"/>
                      <w:w w:val="100"/>
                      <w:sz w:val="21"/>
                      <w:szCs w:val="21"/>
                      <w:u w:val="none" w:color="auto"/>
                      <w:lang w:eastAsia="zh-CN"/>
                    </w:rPr>
                    <w:t>妥善处置，</w:t>
                  </w:r>
                  <w:r>
                    <w:rPr>
                      <w:rFonts w:hint="default" w:ascii="Times New Roman" w:hAnsi="Times New Roman" w:cs="Times New Roman"/>
                      <w:spacing w:val="0"/>
                      <w:w w:val="100"/>
                      <w:sz w:val="21"/>
                      <w:szCs w:val="21"/>
                      <w:u w:val="none" w:color="auto"/>
                    </w:rPr>
                    <w:t>对危险废物产生企业和经营单位</w:t>
                  </w:r>
                  <w:r>
                    <w:rPr>
                      <w:rFonts w:hint="eastAsia" w:ascii="Times New Roman" w:hAnsi="Times New Roman" w:cs="Times New Roman"/>
                      <w:spacing w:val="0"/>
                      <w:w w:val="100"/>
                      <w:sz w:val="21"/>
                      <w:szCs w:val="21"/>
                      <w:u w:val="none" w:color="auto"/>
                      <w:lang w:eastAsia="zh-CN"/>
                    </w:rPr>
                    <w:t>，</w:t>
                  </w:r>
                  <w:r>
                    <w:rPr>
                      <w:rFonts w:hint="default" w:ascii="Times New Roman" w:hAnsi="Times New Roman" w:cs="Times New Roman"/>
                      <w:spacing w:val="0"/>
                      <w:w w:val="100"/>
                      <w:sz w:val="21"/>
                      <w:szCs w:val="21"/>
                      <w:u w:val="none" w:color="auto"/>
                    </w:rPr>
                    <w:t>应强化日常环境监管。</w:t>
                  </w:r>
                </w:p>
              </w:tc>
              <w:tc>
                <w:tcPr>
                  <w:tcW w:w="1515"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none" w:color="auto"/>
                      <w:lang w:val="en-US" w:eastAsia="zh-CN"/>
                    </w:rPr>
                  </w:pPr>
                  <w:r>
                    <w:rPr>
                      <w:rFonts w:hint="default" w:ascii="Times New Roman" w:hAnsi="Times New Roman" w:cs="Times New Roman"/>
                      <w:spacing w:val="0"/>
                      <w:w w:val="100"/>
                      <w:sz w:val="21"/>
                      <w:szCs w:val="21"/>
                      <w:u w:val="none" w:color="auto"/>
                    </w:rPr>
                    <w:t>本项目位于茶陵县经济开发区</w:t>
                  </w:r>
                  <w:r>
                    <w:rPr>
                      <w:rFonts w:hint="eastAsia" w:ascii="Times New Roman" w:hAnsi="Times New Roman" w:cs="Times New Roman"/>
                      <w:spacing w:val="0"/>
                      <w:w w:val="100"/>
                      <w:sz w:val="21"/>
                      <w:szCs w:val="21"/>
                      <w:u w:val="none" w:color="auto"/>
                      <w:lang w:eastAsia="zh-CN"/>
                    </w:rPr>
                    <w:t>二</w:t>
                  </w:r>
                  <w:r>
                    <w:rPr>
                      <w:rFonts w:hint="default" w:ascii="Times New Roman" w:hAnsi="Times New Roman" w:cs="Times New Roman"/>
                      <w:spacing w:val="0"/>
                      <w:w w:val="100"/>
                      <w:sz w:val="21"/>
                      <w:szCs w:val="21"/>
                      <w:u w:val="none" w:color="auto"/>
                    </w:rPr>
                    <w:t>园区内，租赁</w:t>
                  </w:r>
                  <w:r>
                    <w:rPr>
                      <w:rFonts w:hint="eastAsia" w:ascii="Times New Roman" w:hAnsi="Times New Roman" w:cs="Times New Roman"/>
                      <w:spacing w:val="0"/>
                      <w:w w:val="100"/>
                      <w:sz w:val="21"/>
                      <w:szCs w:val="21"/>
                      <w:u w:val="none" w:color="auto"/>
                      <w:lang w:val="en-US" w:eastAsia="zh-CN"/>
                    </w:rPr>
                    <w:t>已建</w:t>
                  </w:r>
                  <w:r>
                    <w:rPr>
                      <w:rFonts w:hint="default" w:ascii="Times New Roman" w:hAnsi="Times New Roman" w:cs="Times New Roman"/>
                      <w:spacing w:val="0"/>
                      <w:w w:val="100"/>
                      <w:sz w:val="21"/>
                      <w:szCs w:val="21"/>
                      <w:u w:val="none" w:color="auto"/>
                    </w:rPr>
                    <w:t>厂房进行建设，项目</w:t>
                  </w:r>
                  <w:r>
                    <w:rPr>
                      <w:rFonts w:hint="default" w:ascii="Times New Roman" w:hAnsi="Times New Roman" w:cs="Times New Roman"/>
                      <w:spacing w:val="0"/>
                      <w:w w:val="100"/>
                      <w:sz w:val="21"/>
                      <w:szCs w:val="21"/>
                      <w:u w:val="none" w:color="auto"/>
                      <w:lang w:val="en-US" w:eastAsia="zh-CN"/>
                    </w:rPr>
                    <w:t>设置一般固废暂存间和危废暂存间，产生的各类固废均分类收集贮存并妥善处置</w:t>
                  </w:r>
                </w:p>
              </w:tc>
              <w:tc>
                <w:tcPr>
                  <w:tcW w:w="611"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pacing w:val="0"/>
                      <w:w w:val="100"/>
                      <w:sz w:val="21"/>
                      <w:szCs w:val="21"/>
                      <w:u w:val="none" w:color="auto"/>
                    </w:rPr>
                  </w:pPr>
                  <w:r>
                    <w:rPr>
                      <w:rFonts w:hint="default" w:ascii="Times New Roman" w:hAnsi="Times New Roman" w:cs="Times New Roman"/>
                      <w:spacing w:val="0"/>
                      <w:w w:val="100"/>
                      <w:sz w:val="21"/>
                      <w:szCs w:val="21"/>
                      <w:u w:val="none" w:color="auto"/>
                    </w:rPr>
                    <w:t>符合</w:t>
                  </w:r>
                </w:p>
              </w:tc>
            </w:tr>
          </w:tbl>
          <w:p>
            <w:pPr>
              <w:pStyle w:val="35"/>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pPr>
              <w:autoSpaceDE w:val="0"/>
              <w:autoSpaceDN w:val="0"/>
              <w:adjustRightInd w:val="0"/>
              <w:snapToGrid w:val="0"/>
              <w:spacing w:line="240" w:lineRule="auto"/>
              <w:jc w:val="center"/>
              <w:rPr>
                <w:rFonts w:hint="default" w:ascii="Times New Roman" w:hAnsi="Times New Roman" w:eastAsia="宋体" w:cs="Times New Roman"/>
                <w:kern w:val="0"/>
                <w:u w:val="none"/>
              </w:rPr>
            </w:pPr>
            <w:r>
              <w:rPr>
                <w:rFonts w:hint="default" w:ascii="Times New Roman" w:hAnsi="Times New Roman" w:eastAsia="宋体" w:cs="Times New Roman"/>
                <w:kern w:val="0"/>
                <w:u w:val="none"/>
              </w:rPr>
              <w:t>其他符合性分析</w:t>
            </w:r>
          </w:p>
        </w:tc>
        <w:tc>
          <w:tcPr>
            <w:tcW w:w="4127" w:type="pct"/>
            <w:gridSpan w:val="3"/>
            <w:vAlign w:val="center"/>
          </w:tcPr>
          <w:p>
            <w:pPr>
              <w:pStyle w:val="82"/>
              <w:keepNext w:val="0"/>
              <w:keepLines w:val="0"/>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宋体" w:cs="Times New Roman"/>
                <w:u w:val="none"/>
              </w:rPr>
            </w:pPr>
            <w:bookmarkStart w:id="4" w:name="_Toc68160347"/>
            <w:bookmarkStart w:id="5" w:name="_Toc30131"/>
            <w:r>
              <w:rPr>
                <w:rFonts w:hint="default" w:ascii="Times New Roman" w:hAnsi="Times New Roman" w:eastAsia="宋体" w:cs="Times New Roman"/>
                <w:u w:val="none"/>
              </w:rPr>
              <w:t>产业政策合理性分析</w:t>
            </w:r>
          </w:p>
          <w:p>
            <w:pPr>
              <w:pStyle w:val="303"/>
              <w:bidi w:val="0"/>
              <w:rPr>
                <w:rFonts w:hint="default" w:ascii="Times New Roman" w:hAnsi="Times New Roman" w:eastAsia="宋体" w:cs="Times New Roman"/>
                <w:color w:val="0000FF"/>
                <w:u w:val="none"/>
              </w:rPr>
            </w:pPr>
            <w:r>
              <w:rPr>
                <w:rFonts w:hint="default" w:ascii="Times New Roman" w:hAnsi="Times New Roman" w:eastAsia="宋体" w:cs="Times New Roman"/>
                <w:b w:val="0"/>
                <w:bCs/>
                <w:spacing w:val="0"/>
                <w:w w:val="100"/>
                <w:kern w:val="0"/>
                <w:position w:val="0"/>
                <w:sz w:val="24"/>
                <w:szCs w:val="28"/>
                <w:lang w:val="en-US" w:eastAsia="zh-CN" w:bidi="ar-SA"/>
              </w:rPr>
              <w:t>根据《产业结构调整指导目录（20</w:t>
            </w:r>
            <w:r>
              <w:rPr>
                <w:rFonts w:hint="eastAsia" w:ascii="Times New Roman" w:hAnsi="Times New Roman" w:eastAsia="宋体" w:cs="Times New Roman"/>
                <w:b w:val="0"/>
                <w:bCs/>
                <w:spacing w:val="0"/>
                <w:w w:val="100"/>
                <w:kern w:val="0"/>
                <w:position w:val="0"/>
                <w:sz w:val="24"/>
                <w:szCs w:val="28"/>
                <w:lang w:val="en-US" w:eastAsia="zh-CN" w:bidi="ar-SA"/>
              </w:rPr>
              <w:t>24</w:t>
            </w:r>
            <w:r>
              <w:rPr>
                <w:rFonts w:hint="default" w:ascii="Times New Roman" w:hAnsi="Times New Roman" w:eastAsia="宋体" w:cs="Times New Roman"/>
                <w:b w:val="0"/>
                <w:bCs/>
                <w:spacing w:val="0"/>
                <w:w w:val="100"/>
                <w:kern w:val="0"/>
                <w:position w:val="0"/>
                <w:sz w:val="24"/>
                <w:szCs w:val="28"/>
                <w:lang w:val="en-US" w:eastAsia="zh-CN" w:bidi="ar-SA"/>
              </w:rPr>
              <w:t>年本）》</w:t>
            </w:r>
            <w:r>
              <w:rPr>
                <w:rFonts w:hint="eastAsia" w:ascii="Times New Roman" w:hAnsi="Times New Roman" w:eastAsia="宋体" w:cs="Times New Roman"/>
                <w:b w:val="0"/>
                <w:bCs/>
                <w:spacing w:val="0"/>
                <w:w w:val="100"/>
                <w:kern w:val="0"/>
                <w:position w:val="0"/>
                <w:sz w:val="24"/>
                <w:szCs w:val="28"/>
                <w:lang w:val="en-US" w:eastAsia="zh-CN" w:bidi="ar-SA"/>
              </w:rPr>
              <w:t>（2024年2月1日起施行）</w:t>
            </w:r>
            <w:r>
              <w:rPr>
                <w:rFonts w:hint="default" w:ascii="Times New Roman" w:hAnsi="Times New Roman" w:eastAsia="宋体" w:cs="Times New Roman"/>
                <w:b w:val="0"/>
                <w:bCs/>
                <w:spacing w:val="0"/>
                <w:w w:val="100"/>
                <w:kern w:val="0"/>
                <w:position w:val="0"/>
                <w:sz w:val="24"/>
                <w:szCs w:val="28"/>
                <w:lang w:val="en-US" w:eastAsia="zh-CN" w:bidi="ar-SA"/>
              </w:rPr>
              <w:t>，本项目属于</w:t>
            </w:r>
            <w:r>
              <w:rPr>
                <w:rFonts w:hint="eastAsia" w:ascii="Times New Roman" w:hAnsi="Times New Roman" w:eastAsia="宋体" w:cs="Times New Roman"/>
                <w:b w:val="0"/>
                <w:bCs/>
                <w:spacing w:val="0"/>
                <w:w w:val="100"/>
                <w:kern w:val="0"/>
                <w:position w:val="0"/>
                <w:sz w:val="24"/>
                <w:szCs w:val="28"/>
                <w:lang w:val="en-US" w:eastAsia="zh-CN" w:bidi="ar-SA"/>
              </w:rPr>
              <w:t>鼓励类中第二十八项信息产业“</w:t>
            </w:r>
            <w:r>
              <w:rPr>
                <w:rFonts w:hint="default" w:ascii="Times New Roman" w:hAnsi="Times New Roman" w:eastAsia="宋体" w:cs="Times New Roman"/>
                <w:b w:val="0"/>
                <w:bCs/>
                <w:spacing w:val="0"/>
                <w:w w:val="100"/>
                <w:kern w:val="0"/>
                <w:position w:val="0"/>
                <w:sz w:val="24"/>
                <w:szCs w:val="28"/>
                <w:lang w:val="en-US" w:eastAsia="zh-CN" w:bidi="ar-SA"/>
              </w:rPr>
              <w:t>21、新型电子元器件（片式元器件、频率元器件、混合集成电路、电力电子器件、光电子器件、敏感元器件及传感器、新型机电元件、高密度印刷电路板和柔性电路板等）制造</w:t>
            </w:r>
            <w:r>
              <w:rPr>
                <w:rFonts w:hint="eastAsia" w:ascii="Times New Roman" w:hAnsi="Times New Roman" w:eastAsia="宋体" w:cs="Times New Roman"/>
                <w:b w:val="0"/>
                <w:bCs/>
                <w:spacing w:val="0"/>
                <w:w w:val="100"/>
                <w:kern w:val="0"/>
                <w:position w:val="0"/>
                <w:sz w:val="24"/>
                <w:szCs w:val="28"/>
                <w:lang w:val="en-US" w:eastAsia="zh-CN" w:bidi="ar-SA"/>
              </w:rPr>
              <w:t>”。本项目符合国家现行产业政策。</w:t>
            </w:r>
          </w:p>
          <w:p>
            <w:pPr>
              <w:pStyle w:val="82"/>
              <w:keepNext w:val="0"/>
              <w:keepLines w:val="0"/>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宋体" w:cs="Times New Roman"/>
                <w:u w:val="none"/>
              </w:rPr>
            </w:pPr>
            <w:r>
              <w:rPr>
                <w:rFonts w:hint="default" w:ascii="Times New Roman" w:hAnsi="Times New Roman" w:eastAsia="宋体" w:cs="Times New Roman"/>
                <w:u w:val="none"/>
              </w:rPr>
              <w:t>选址合理性分析</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spacing w:val="0"/>
                <w:w w:val="100"/>
                <w:position w:val="0"/>
                <w:sz w:val="24"/>
                <w:szCs w:val="28"/>
                <w:lang w:eastAsia="zh-CN"/>
              </w:rPr>
            </w:pPr>
            <w:r>
              <w:rPr>
                <w:rFonts w:hint="default" w:ascii="Times New Roman" w:hAnsi="Times New Roman" w:eastAsia="宋体" w:cs="Times New Roman"/>
                <w:b w:val="0"/>
                <w:bCs/>
                <w:spacing w:val="0"/>
                <w:w w:val="100"/>
                <w:position w:val="0"/>
                <w:sz w:val="24"/>
                <w:szCs w:val="28"/>
              </w:rPr>
              <w:t>本项目位于茶陵县经济开发区工业园区内，</w:t>
            </w:r>
            <w:r>
              <w:rPr>
                <w:rFonts w:hint="eastAsia" w:ascii="Times New Roman" w:hAnsi="Times New Roman" w:eastAsia="宋体" w:cs="Times New Roman"/>
                <w:b w:val="0"/>
                <w:bCs/>
                <w:spacing w:val="0"/>
                <w:w w:val="100"/>
                <w:position w:val="0"/>
                <w:sz w:val="24"/>
                <w:szCs w:val="28"/>
                <w:lang w:val="en-US" w:eastAsia="zh-CN"/>
              </w:rPr>
              <w:t>根据</w:t>
            </w:r>
            <w:r>
              <w:rPr>
                <w:rFonts w:hint="eastAsia" w:ascii="Times New Roman" w:hAnsi="Times New Roman" w:eastAsia="宋体" w:cs="Times New Roman"/>
                <w:b w:val="0"/>
                <w:bCs/>
                <w:spacing w:val="0"/>
                <w:w w:val="100"/>
                <w:position w:val="0"/>
                <w:sz w:val="24"/>
                <w:szCs w:val="28"/>
                <w:lang w:eastAsia="zh-CN"/>
              </w:rPr>
              <w:t>《关于发布湖南省省级及以上产业园区边界面积及四至范围目录的通知》（湘发改园区1〔2022〕601号），本项目位于</w:t>
            </w:r>
            <w:r>
              <w:rPr>
                <w:rFonts w:hint="default" w:ascii="Times New Roman" w:hAnsi="Times New Roman" w:eastAsia="宋体" w:cs="Times New Roman"/>
                <w:b w:val="0"/>
                <w:bCs/>
                <w:spacing w:val="0"/>
                <w:w w:val="100"/>
                <w:position w:val="0"/>
                <w:sz w:val="24"/>
                <w:szCs w:val="28"/>
              </w:rPr>
              <w:t>茶陵县经济开发区工业园区</w:t>
            </w:r>
            <w:r>
              <w:rPr>
                <w:rFonts w:hint="eastAsia" w:ascii="Times New Roman" w:hAnsi="Times New Roman" w:eastAsia="宋体" w:cs="Times New Roman"/>
                <w:b w:val="0"/>
                <w:bCs/>
                <w:spacing w:val="0"/>
                <w:w w:val="100"/>
                <w:position w:val="0"/>
                <w:sz w:val="24"/>
                <w:szCs w:val="28"/>
                <w:lang w:eastAsia="zh-CN"/>
              </w:rPr>
              <w:t>二</w:t>
            </w:r>
            <w:r>
              <w:rPr>
                <w:rFonts w:hint="default" w:ascii="Times New Roman" w:hAnsi="Times New Roman" w:eastAsia="宋体" w:cs="Times New Roman"/>
                <w:b w:val="0"/>
                <w:bCs/>
                <w:spacing w:val="0"/>
                <w:w w:val="100"/>
                <w:position w:val="0"/>
                <w:sz w:val="24"/>
                <w:szCs w:val="28"/>
              </w:rPr>
              <w:t>园区</w:t>
            </w:r>
            <w:r>
              <w:rPr>
                <w:rFonts w:hint="eastAsia" w:ascii="Times New Roman" w:hAnsi="Times New Roman" w:eastAsia="宋体" w:cs="Times New Roman"/>
                <w:b w:val="0"/>
                <w:bCs/>
                <w:spacing w:val="0"/>
                <w:w w:val="100"/>
                <w:position w:val="0"/>
                <w:sz w:val="24"/>
                <w:szCs w:val="28"/>
                <w:lang w:eastAsia="zh-CN"/>
              </w:rPr>
              <w:t>，</w:t>
            </w:r>
            <w:r>
              <w:rPr>
                <w:rFonts w:hint="default" w:ascii="Times New Roman" w:hAnsi="Times New Roman" w:eastAsia="宋体" w:cs="Times New Roman"/>
                <w:b w:val="0"/>
                <w:bCs/>
                <w:spacing w:val="0"/>
                <w:w w:val="100"/>
                <w:position w:val="0"/>
                <w:sz w:val="24"/>
                <w:szCs w:val="28"/>
              </w:rPr>
              <w:t>地块性质为工业用地，符合土地利用规划要求，水、电配套设施齐全，周边交通较为便利。根据现场调查及资料收集，本项目周边无自然保护区、风景名胜区、学校、饮用水源保护区等敏感区域，本项目厂址外环境关系较为简单，</w:t>
            </w:r>
            <w:r>
              <w:rPr>
                <w:rFonts w:hint="eastAsia" w:ascii="Times New Roman" w:hAnsi="Times New Roman" w:eastAsia="宋体" w:cs="Times New Roman"/>
                <w:b w:val="0"/>
                <w:bCs/>
                <w:spacing w:val="0"/>
                <w:w w:val="100"/>
                <w:position w:val="0"/>
                <w:sz w:val="24"/>
                <w:szCs w:val="28"/>
                <w:lang w:eastAsia="zh-CN"/>
              </w:rPr>
              <w:t>均为茶陵县经济开发区工业园企业。</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eastAsia" w:ascii="Times New Roman" w:hAnsi="Times New Roman" w:eastAsia="宋体" w:cs="Times New Roman"/>
                <w:b w:val="0"/>
                <w:bCs/>
                <w:spacing w:val="0"/>
                <w:w w:val="100"/>
                <w:position w:val="0"/>
                <w:sz w:val="24"/>
                <w:szCs w:val="28"/>
                <w:lang w:val="en-US" w:eastAsia="zh-CN"/>
              </w:rPr>
              <w:t>项目租用</w:t>
            </w:r>
            <w:r>
              <w:rPr>
                <w:rFonts w:hint="eastAsia" w:ascii="Times New Roman" w:hAnsi="Times New Roman" w:eastAsia="宋体" w:cs="Times New Roman"/>
                <w:sz w:val="24"/>
                <w:szCs w:val="24"/>
                <w:lang w:val="en-US" w:eastAsia="zh-CN"/>
              </w:rPr>
              <w:t>茶陵县中好照明有限公司南侧厂房2F和3F以及宿舍楼</w:t>
            </w:r>
            <w:r>
              <w:rPr>
                <w:rFonts w:hint="eastAsia" w:cs="Times New Roman"/>
                <w:sz w:val="24"/>
                <w:szCs w:val="24"/>
                <w:lang w:val="en-US" w:eastAsia="zh-CN"/>
              </w:rPr>
              <w:t>2F和</w:t>
            </w:r>
            <w:r>
              <w:rPr>
                <w:rFonts w:hint="eastAsia" w:ascii="Times New Roman" w:hAnsi="Times New Roman" w:eastAsia="宋体" w:cs="Times New Roman"/>
                <w:sz w:val="24"/>
                <w:szCs w:val="24"/>
                <w:lang w:val="en-US" w:eastAsia="zh-CN"/>
              </w:rPr>
              <w:t>3F</w:t>
            </w:r>
            <w:r>
              <w:rPr>
                <w:rFonts w:hint="eastAsia" w:cs="Times New Roman"/>
                <w:sz w:val="24"/>
                <w:szCs w:val="24"/>
                <w:lang w:val="en-US" w:eastAsia="zh-CN"/>
              </w:rPr>
              <w:t>部分房间</w:t>
            </w:r>
            <w:r>
              <w:rPr>
                <w:rFonts w:hint="eastAsia" w:ascii="Times New Roman" w:hAnsi="Times New Roman" w:eastAsia="宋体" w:cs="Times New Roman"/>
                <w:b w:val="0"/>
                <w:bCs/>
                <w:spacing w:val="0"/>
                <w:w w:val="100"/>
                <w:position w:val="0"/>
                <w:sz w:val="24"/>
                <w:szCs w:val="28"/>
                <w:lang w:val="en-US" w:eastAsia="zh-CN"/>
              </w:rPr>
              <w:t>，通过对项目现场及周边情况的调查，项目所在楼栋为茶陵县中好照明有限公司仓库，项目北侧和</w:t>
            </w:r>
            <w:r>
              <w:rPr>
                <w:rFonts w:hint="eastAsia" w:cs="Times New Roman"/>
                <w:b w:val="0"/>
                <w:bCs/>
                <w:spacing w:val="0"/>
                <w:w w:val="100"/>
                <w:position w:val="0"/>
                <w:sz w:val="24"/>
                <w:szCs w:val="28"/>
                <w:lang w:val="en-US" w:eastAsia="zh-CN"/>
              </w:rPr>
              <w:t>西</w:t>
            </w:r>
            <w:r>
              <w:rPr>
                <w:rFonts w:hint="eastAsia" w:ascii="Times New Roman" w:hAnsi="Times New Roman" w:eastAsia="宋体" w:cs="Times New Roman"/>
                <w:b w:val="0"/>
                <w:bCs/>
                <w:spacing w:val="0"/>
                <w:w w:val="100"/>
                <w:position w:val="0"/>
                <w:sz w:val="24"/>
                <w:szCs w:val="28"/>
                <w:lang w:val="en-US" w:eastAsia="zh-CN"/>
              </w:rPr>
              <w:t>侧为</w:t>
            </w:r>
            <w:r>
              <w:rPr>
                <w:rFonts w:hint="eastAsia" w:ascii="Times New Roman" w:hAnsi="Times New Roman" w:eastAsia="宋体" w:cs="Times New Roman"/>
                <w:sz w:val="24"/>
                <w:szCs w:val="24"/>
                <w:lang w:val="en-US" w:eastAsia="zh-CN"/>
              </w:rPr>
              <w:t>茶陵县中好照明有限公司厂房和宿舍，</w:t>
            </w:r>
            <w:r>
              <w:rPr>
                <w:rFonts w:hint="eastAsia" w:cs="Times New Roman"/>
                <w:sz w:val="24"/>
                <w:szCs w:val="24"/>
                <w:lang w:val="en-US" w:eastAsia="zh-CN"/>
              </w:rPr>
              <w:t>东</w:t>
            </w:r>
            <w:r>
              <w:rPr>
                <w:rFonts w:hint="eastAsia" w:ascii="Times New Roman" w:hAnsi="Times New Roman" w:eastAsia="宋体" w:cs="Times New Roman"/>
                <w:sz w:val="24"/>
                <w:szCs w:val="24"/>
                <w:lang w:val="en-US" w:eastAsia="zh-CN"/>
              </w:rPr>
              <w:t>侧为茶陵县卓帝竹木制品有限责任公司，南侧为鑫凯利眼镜有限公司</w:t>
            </w:r>
            <w:r>
              <w:rPr>
                <w:rFonts w:hint="eastAsia" w:ascii="Times New Roman" w:hAnsi="Times New Roman" w:eastAsia="宋体" w:cs="Times New Roman"/>
                <w:b w:val="0"/>
                <w:bCs/>
                <w:spacing w:val="0"/>
                <w:w w:val="100"/>
                <w:position w:val="0"/>
                <w:sz w:val="24"/>
                <w:szCs w:val="28"/>
                <w:lang w:val="en-US" w:eastAsia="zh-CN"/>
              </w:rPr>
              <w:t>，项目评价范围内的环境保护目标较少且距离较远；</w:t>
            </w:r>
            <w:r>
              <w:rPr>
                <w:rFonts w:hint="default" w:ascii="Times New Roman" w:hAnsi="Times New Roman" w:eastAsia="宋体" w:cs="Times New Roman"/>
                <w:b w:val="0"/>
                <w:bCs/>
                <w:spacing w:val="0"/>
                <w:w w:val="100"/>
                <w:position w:val="0"/>
                <w:sz w:val="24"/>
                <w:szCs w:val="28"/>
              </w:rPr>
              <w:t>周边</w:t>
            </w:r>
            <w:r>
              <w:rPr>
                <w:rFonts w:hint="eastAsia" w:ascii="Times New Roman" w:hAnsi="Times New Roman" w:eastAsia="宋体" w:cs="Times New Roman"/>
                <w:b w:val="0"/>
                <w:bCs/>
                <w:spacing w:val="0"/>
                <w:w w:val="100"/>
                <w:position w:val="0"/>
                <w:sz w:val="24"/>
                <w:szCs w:val="28"/>
                <w:lang w:val="en-US" w:eastAsia="zh-CN"/>
              </w:rPr>
              <w:t>紧邻</w:t>
            </w:r>
            <w:r>
              <w:rPr>
                <w:rFonts w:hint="default" w:ascii="Times New Roman" w:hAnsi="Times New Roman" w:eastAsia="宋体" w:cs="Times New Roman"/>
                <w:b w:val="0"/>
                <w:bCs/>
                <w:spacing w:val="0"/>
                <w:w w:val="100"/>
                <w:position w:val="0"/>
                <w:sz w:val="24"/>
                <w:szCs w:val="28"/>
              </w:rPr>
              <w:t>无食品</w:t>
            </w:r>
            <w:r>
              <w:rPr>
                <w:rFonts w:hint="eastAsia" w:ascii="Times New Roman" w:hAnsi="Times New Roman" w:eastAsia="宋体" w:cs="Times New Roman"/>
                <w:b w:val="0"/>
                <w:bCs/>
                <w:spacing w:val="0"/>
                <w:w w:val="100"/>
                <w:position w:val="0"/>
                <w:sz w:val="24"/>
                <w:szCs w:val="28"/>
                <w:lang w:val="en-US" w:eastAsia="zh-CN"/>
              </w:rPr>
              <w:t>加工</w:t>
            </w:r>
            <w:r>
              <w:rPr>
                <w:rFonts w:hint="default" w:ascii="Times New Roman" w:hAnsi="Times New Roman" w:eastAsia="宋体" w:cs="Times New Roman"/>
                <w:b w:val="0"/>
                <w:bCs/>
                <w:spacing w:val="0"/>
                <w:w w:val="100"/>
                <w:position w:val="0"/>
                <w:sz w:val="24"/>
                <w:szCs w:val="28"/>
              </w:rPr>
              <w:t>、医药等对废气较敏感的工业企业，</w:t>
            </w:r>
            <w:r>
              <w:rPr>
                <w:rFonts w:hint="eastAsia" w:ascii="Times New Roman" w:hAnsi="Times New Roman" w:eastAsia="宋体" w:cs="Times New Roman"/>
                <w:b w:val="0"/>
                <w:bCs/>
                <w:spacing w:val="0"/>
                <w:w w:val="100"/>
                <w:position w:val="0"/>
                <w:sz w:val="24"/>
                <w:szCs w:val="28"/>
                <w:lang w:val="en-US" w:eastAsia="zh-CN"/>
              </w:rPr>
              <w:t>无明显环境</w:t>
            </w:r>
            <w:r>
              <w:rPr>
                <w:rFonts w:hint="default" w:ascii="Times New Roman" w:hAnsi="Times New Roman" w:eastAsia="宋体" w:cs="Times New Roman"/>
                <w:b w:val="0"/>
                <w:bCs/>
                <w:spacing w:val="0"/>
                <w:w w:val="100"/>
                <w:position w:val="0"/>
                <w:sz w:val="24"/>
                <w:szCs w:val="28"/>
              </w:rPr>
              <w:t>制约因素</w:t>
            </w:r>
            <w:r>
              <w:rPr>
                <w:rFonts w:hint="eastAsia" w:ascii="Times New Roman" w:hAnsi="Times New Roman" w:eastAsia="宋体" w:cs="Times New Roman"/>
                <w:b w:val="0"/>
                <w:bCs/>
                <w:spacing w:val="0"/>
                <w:w w:val="100"/>
                <w:position w:val="0"/>
                <w:sz w:val="24"/>
                <w:szCs w:val="28"/>
                <w:lang w:val="en-US" w:eastAsia="zh-CN"/>
              </w:rPr>
              <w:t>，与周围环境相容。</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综上，本项目选址合理。</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val="0"/>
                <w:spacing w:val="0"/>
                <w:w w:val="100"/>
                <w:position w:val="0"/>
                <w:sz w:val="24"/>
                <w:szCs w:val="28"/>
              </w:rPr>
            </w:pPr>
            <w:r>
              <w:rPr>
                <w:rFonts w:hint="eastAsia" w:cs="Times New Roman"/>
                <w:b/>
                <w:bCs w:val="0"/>
                <w:spacing w:val="0"/>
                <w:w w:val="100"/>
                <w:position w:val="0"/>
                <w:sz w:val="24"/>
                <w:szCs w:val="28"/>
                <w:lang w:val="en-US" w:eastAsia="zh-CN"/>
              </w:rPr>
              <w:t>1.</w:t>
            </w:r>
            <w:r>
              <w:rPr>
                <w:rFonts w:hint="eastAsia" w:ascii="Times New Roman" w:hAnsi="Times New Roman" w:cs="Times New Roman"/>
                <w:b/>
                <w:bCs w:val="0"/>
                <w:spacing w:val="0"/>
                <w:w w:val="100"/>
                <w:position w:val="0"/>
                <w:sz w:val="24"/>
                <w:szCs w:val="28"/>
                <w:lang w:val="en-US" w:eastAsia="zh-CN"/>
              </w:rPr>
              <w:t>3</w:t>
            </w:r>
            <w:r>
              <w:rPr>
                <w:rFonts w:hint="default" w:ascii="Times New Roman" w:hAnsi="Times New Roman" w:eastAsia="宋体" w:cs="Times New Roman"/>
                <w:b/>
                <w:bCs w:val="0"/>
                <w:spacing w:val="0"/>
                <w:w w:val="100"/>
                <w:position w:val="0"/>
                <w:sz w:val="24"/>
                <w:szCs w:val="28"/>
              </w:rPr>
              <w:t>与“ 三线一单”符合性分析</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（1）生态红线</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项目选址位于湖南茶陵经济开发区</w:t>
            </w:r>
            <w:r>
              <w:rPr>
                <w:rFonts w:hint="eastAsia" w:eastAsia="宋体" w:cs="Times New Roman"/>
                <w:b w:val="0"/>
                <w:bCs/>
                <w:spacing w:val="0"/>
                <w:w w:val="100"/>
                <w:position w:val="0"/>
                <w:sz w:val="24"/>
                <w:szCs w:val="28"/>
                <w:lang w:eastAsia="zh-CN"/>
              </w:rPr>
              <w:t>二</w:t>
            </w:r>
            <w:r>
              <w:rPr>
                <w:rFonts w:hint="default" w:ascii="Times New Roman" w:hAnsi="Times New Roman" w:eastAsia="宋体" w:cs="Times New Roman"/>
                <w:b w:val="0"/>
                <w:bCs/>
                <w:spacing w:val="0"/>
                <w:w w:val="100"/>
                <w:position w:val="0"/>
                <w:sz w:val="24"/>
                <w:szCs w:val="28"/>
              </w:rPr>
              <w:t>园区内，区域主体功能 定位为国家重点生态功能区，根据茶陵县生态保护红线分布图，项目所在地不属于生态保护红线范围内。</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（2）环境质量底线</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项目区域环境空气质量满足《环境空气质量标准》 （GB3095-2012）二级标准要求，地表水能满足《地表水环境质量标准》（GB3838-2002）中相应标准要求；声环境质量达到《声环境质量标准》（GB3096-2008）</w:t>
            </w:r>
            <w:r>
              <w:rPr>
                <w:rFonts w:hint="eastAsia" w:ascii="Times New Roman" w:hAnsi="Times New Roman" w:cs="Times New Roman"/>
                <w:b w:val="0"/>
                <w:bCs/>
                <w:spacing w:val="0"/>
                <w:w w:val="100"/>
                <w:position w:val="0"/>
                <w:sz w:val="24"/>
                <w:szCs w:val="28"/>
                <w:lang w:val="en-US" w:eastAsia="zh-CN"/>
              </w:rPr>
              <w:t>3</w:t>
            </w:r>
            <w:r>
              <w:rPr>
                <w:rFonts w:hint="default" w:ascii="Times New Roman" w:hAnsi="Times New Roman" w:eastAsia="宋体" w:cs="Times New Roman"/>
                <w:b w:val="0"/>
                <w:bCs/>
                <w:spacing w:val="0"/>
                <w:w w:val="100"/>
                <w:position w:val="0"/>
                <w:sz w:val="24"/>
                <w:szCs w:val="28"/>
              </w:rPr>
              <w:t>类标准要求。项目建成后不会改变周边环境功能，不突破环境质量底线。</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（3）资源利用上线</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本项目</w:t>
            </w:r>
            <w:r>
              <w:rPr>
                <w:rFonts w:hint="eastAsia" w:ascii="Times New Roman" w:hAnsi="Times New Roman" w:cs="Times New Roman"/>
                <w:b w:val="0"/>
                <w:bCs/>
                <w:spacing w:val="0"/>
                <w:w w:val="100"/>
                <w:position w:val="0"/>
                <w:sz w:val="24"/>
                <w:szCs w:val="28"/>
                <w:lang w:val="en-US" w:eastAsia="zh-CN"/>
              </w:rPr>
              <w:t>租赁园区的</w:t>
            </w:r>
            <w:r>
              <w:rPr>
                <w:rFonts w:hint="eastAsia" w:cs="Times New Roman"/>
                <w:b w:val="0"/>
                <w:bCs/>
                <w:spacing w:val="0"/>
                <w:w w:val="100"/>
                <w:position w:val="0"/>
                <w:sz w:val="24"/>
                <w:szCs w:val="28"/>
                <w:lang w:val="en-US" w:eastAsia="zh-CN"/>
              </w:rPr>
              <w:t>茶陵县中好照明有限公司</w:t>
            </w:r>
            <w:r>
              <w:rPr>
                <w:rFonts w:hint="eastAsia" w:ascii="Times New Roman" w:hAnsi="Times New Roman" w:cs="Times New Roman"/>
                <w:b w:val="0"/>
                <w:bCs/>
                <w:spacing w:val="0"/>
                <w:w w:val="100"/>
                <w:position w:val="0"/>
                <w:sz w:val="24"/>
                <w:szCs w:val="28"/>
                <w:lang w:val="en-US" w:eastAsia="zh-CN"/>
              </w:rPr>
              <w:t>标准</w:t>
            </w:r>
            <w:r>
              <w:rPr>
                <w:rFonts w:hint="default" w:ascii="Times New Roman" w:hAnsi="Times New Roman" w:eastAsia="宋体" w:cs="Times New Roman"/>
                <w:b w:val="0"/>
                <w:bCs/>
                <w:spacing w:val="0"/>
                <w:w w:val="100"/>
                <w:position w:val="0"/>
                <w:sz w:val="24"/>
                <w:szCs w:val="28"/>
              </w:rPr>
              <w:t>厂房进行生产，不新增用地；项目用水为自来水，不开采地下水；项目生产过程中主要能源消耗为电能，属于清洁能源。故本项目对所在区域的土地资源、水资源、能源消耗影响较小，符合资源利用</w:t>
            </w:r>
            <w:r>
              <w:rPr>
                <w:rFonts w:hint="eastAsia" w:cs="Times New Roman"/>
                <w:b w:val="0"/>
                <w:bCs/>
                <w:spacing w:val="0"/>
                <w:w w:val="100"/>
                <w:position w:val="0"/>
                <w:sz w:val="24"/>
                <w:szCs w:val="28"/>
                <w:lang w:eastAsia="zh-CN"/>
              </w:rPr>
              <w:t>上限</w:t>
            </w:r>
            <w:r>
              <w:rPr>
                <w:rFonts w:hint="default" w:ascii="Times New Roman" w:hAnsi="Times New Roman" w:eastAsia="宋体" w:cs="Times New Roman"/>
                <w:b w:val="0"/>
                <w:bCs/>
                <w:spacing w:val="0"/>
                <w:w w:val="100"/>
                <w:position w:val="0"/>
                <w:sz w:val="24"/>
                <w:szCs w:val="28"/>
              </w:rPr>
              <w:t>要求。</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（4）环境准入清单</w:t>
            </w:r>
          </w:p>
          <w:p>
            <w:pPr>
              <w:pStyle w:val="277"/>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pacing w:val="0"/>
                <w:w w:val="100"/>
                <w:position w:val="0"/>
                <w:sz w:val="24"/>
                <w:szCs w:val="28"/>
              </w:rPr>
            </w:pPr>
            <w:r>
              <w:rPr>
                <w:rFonts w:hint="default" w:ascii="Times New Roman" w:hAnsi="Times New Roman" w:eastAsia="宋体" w:cs="Times New Roman"/>
                <w:b w:val="0"/>
                <w:bCs/>
                <w:spacing w:val="0"/>
                <w:w w:val="100"/>
                <w:position w:val="0"/>
                <w:sz w:val="24"/>
                <w:szCs w:val="28"/>
              </w:rPr>
              <w:t>根据湖南省“三线一单”生态环境总体管控要求暨省级以上产业园区生态环境准入清单（2020年9月）本项目所属管控单位为湖南茶陵经济开发区，管控单位元为ZH43022420002，</w:t>
            </w:r>
            <w:r>
              <w:rPr>
                <w:rFonts w:hint="eastAsia"/>
              </w:rPr>
              <w:t>主体功能定位为国家重点生态功能区，属于重点管控单元</w:t>
            </w:r>
            <w:r>
              <w:rPr>
                <w:rFonts w:hint="default" w:ascii="Times New Roman" w:hAnsi="Times New Roman" w:eastAsia="宋体" w:cs="Times New Roman"/>
                <w:b w:val="0"/>
                <w:bCs/>
                <w:spacing w:val="0"/>
                <w:w w:val="100"/>
                <w:position w:val="0"/>
                <w:sz w:val="24"/>
                <w:szCs w:val="28"/>
              </w:rPr>
              <w:t>，项目与该环境准入清单管控要求符合性分析见表1-</w:t>
            </w:r>
            <w:r>
              <w:rPr>
                <w:rFonts w:hint="eastAsia" w:ascii="Times New Roman" w:hAnsi="Times New Roman" w:cs="Times New Roman"/>
                <w:b w:val="0"/>
                <w:bCs/>
                <w:spacing w:val="0"/>
                <w:w w:val="100"/>
                <w:position w:val="0"/>
                <w:sz w:val="24"/>
                <w:szCs w:val="28"/>
                <w:lang w:val="en-US" w:eastAsia="zh-CN"/>
              </w:rPr>
              <w:t>3</w:t>
            </w:r>
            <w:r>
              <w:rPr>
                <w:rFonts w:hint="default" w:ascii="Times New Roman" w:hAnsi="Times New Roman" w:eastAsia="宋体" w:cs="Times New Roman"/>
                <w:b w:val="0"/>
                <w:bCs/>
                <w:spacing w:val="0"/>
                <w:w w:val="100"/>
                <w:position w:val="0"/>
                <w:sz w:val="24"/>
                <w:szCs w:val="28"/>
              </w:rPr>
              <w:t>。</w:t>
            </w:r>
          </w:p>
          <w:p>
            <w:pPr>
              <w:pStyle w:val="54"/>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表1-</w:t>
            </w:r>
            <w:r>
              <w:rPr>
                <w:rFonts w:hint="eastAsia" w:ascii="Times New Roman" w:hAnsi="Times New Roman" w:cs="Times New Roman" w:eastAsiaTheme="minorEastAsia"/>
                <w:b/>
                <w:bCs/>
                <w:sz w:val="24"/>
                <w:szCs w:val="24"/>
                <w:lang w:val="en-US" w:eastAsia="zh-CN"/>
              </w:rPr>
              <w:t xml:space="preserve">4  </w:t>
            </w:r>
            <w:r>
              <w:rPr>
                <w:rFonts w:hint="default" w:ascii="Times New Roman" w:hAnsi="Times New Roman" w:cs="Times New Roman" w:eastAsiaTheme="minorEastAsia"/>
                <w:b/>
                <w:bCs/>
                <w:sz w:val="24"/>
                <w:szCs w:val="24"/>
              </w:rPr>
              <w:t>环境管控单元生态环境准入清单</w:t>
            </w:r>
          </w:p>
          <w:tbl>
            <w:tblPr>
              <w:tblStyle w:val="278"/>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5"/>
              <w:gridCol w:w="3456"/>
              <w:gridCol w:w="2028"/>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7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b/>
                      <w:bCs/>
                      <w:spacing w:val="0"/>
                      <w:sz w:val="21"/>
                      <w:szCs w:val="21"/>
                    </w:rPr>
                  </w:pPr>
                  <w:r>
                    <w:rPr>
                      <w:b/>
                      <w:bCs/>
                      <w:spacing w:val="0"/>
                      <w:sz w:val="21"/>
                      <w:szCs w:val="21"/>
                    </w:rPr>
                    <w:t>管控维度</w:t>
                  </w:r>
                </w:p>
              </w:tc>
              <w:tc>
                <w:tcPr>
                  <w:tcW w:w="260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b/>
                      <w:bCs/>
                      <w:spacing w:val="0"/>
                      <w:sz w:val="21"/>
                      <w:szCs w:val="21"/>
                    </w:rPr>
                  </w:pPr>
                  <w:r>
                    <w:rPr>
                      <w:b/>
                      <w:bCs/>
                      <w:spacing w:val="0"/>
                      <w:sz w:val="21"/>
                      <w:szCs w:val="21"/>
                    </w:rPr>
                    <w:t>管控要求</w:t>
                  </w:r>
                </w:p>
              </w:tc>
              <w:tc>
                <w:tcPr>
                  <w:tcW w:w="15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b/>
                      <w:bCs/>
                      <w:spacing w:val="0"/>
                      <w:sz w:val="21"/>
                      <w:szCs w:val="21"/>
                    </w:rPr>
                  </w:pPr>
                  <w:r>
                    <w:rPr>
                      <w:b/>
                      <w:bCs/>
                      <w:spacing w:val="0"/>
                      <w:sz w:val="21"/>
                      <w:szCs w:val="21"/>
                    </w:rPr>
                    <w:t>本项目情况</w:t>
                  </w:r>
                </w:p>
              </w:tc>
              <w:tc>
                <w:tcPr>
                  <w:tcW w:w="40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b/>
                      <w:bCs/>
                      <w:spacing w:val="0"/>
                      <w:sz w:val="21"/>
                      <w:szCs w:val="21"/>
                    </w:rPr>
                  </w:pPr>
                  <w:r>
                    <w:rPr>
                      <w:b/>
                      <w:bCs/>
                      <w:spacing w:val="0"/>
                      <w:sz w:val="21"/>
                      <w:szCs w:val="21"/>
                    </w:rPr>
                    <w:t>符合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7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空间布局约束</w:t>
                  </w:r>
                </w:p>
              </w:tc>
              <w:tc>
                <w:tcPr>
                  <w:tcW w:w="260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1. 1</w:t>
                  </w:r>
                  <w:r>
                    <w:rPr>
                      <w:spacing w:val="0"/>
                      <w:sz w:val="21"/>
                      <w:szCs w:val="21"/>
                    </w:rPr>
                    <w:t>）开发区引进企业应当符合《湖南省新增</w:t>
                  </w:r>
                  <w:r>
                    <w:rPr>
                      <w:rFonts w:ascii="Times New Roman" w:hAnsi="Times New Roman" w:eastAsia="Times New Roman" w:cs="Times New Roman"/>
                      <w:spacing w:val="0"/>
                      <w:sz w:val="21"/>
                      <w:szCs w:val="21"/>
                    </w:rPr>
                    <w:t>19</w:t>
                  </w:r>
                  <w:r>
                    <w:rPr>
                      <w:spacing w:val="0"/>
                      <w:sz w:val="21"/>
                      <w:szCs w:val="21"/>
                    </w:rPr>
                    <w:t>个国家重点生态功能区产业 准入负面清单（试行）》</w:t>
                  </w:r>
                  <w:r>
                    <w:rPr>
                      <w:rFonts w:hint="eastAsia"/>
                      <w:spacing w:val="0"/>
                      <w:sz w:val="21"/>
                      <w:szCs w:val="21"/>
                      <w:lang w:eastAsia="zh-CN"/>
                    </w:rPr>
                    <w:t>（</w:t>
                  </w:r>
                  <w:r>
                    <w:rPr>
                      <w:spacing w:val="0"/>
                      <w:sz w:val="21"/>
                      <w:szCs w:val="21"/>
                    </w:rPr>
                    <w:t>湘发改规划〔</w:t>
                  </w:r>
                  <w:r>
                    <w:rPr>
                      <w:rFonts w:ascii="Times New Roman" w:hAnsi="Times New Roman" w:eastAsia="Times New Roman" w:cs="Times New Roman"/>
                      <w:spacing w:val="0"/>
                      <w:sz w:val="21"/>
                      <w:szCs w:val="21"/>
                    </w:rPr>
                    <w:t>2018</w:t>
                  </w:r>
                  <w:r>
                    <w:rPr>
                      <w:spacing w:val="0"/>
                      <w:sz w:val="21"/>
                      <w:szCs w:val="21"/>
                    </w:rPr>
                    <w:t>〕</w:t>
                  </w:r>
                  <w:r>
                    <w:rPr>
                      <w:rFonts w:ascii="Times New Roman" w:hAnsi="Times New Roman" w:eastAsia="Times New Roman" w:cs="Times New Roman"/>
                      <w:spacing w:val="0"/>
                      <w:sz w:val="21"/>
                      <w:szCs w:val="21"/>
                    </w:rPr>
                    <w:t>972</w:t>
                  </w:r>
                  <w:r>
                    <w:rPr>
                      <w:spacing w:val="0"/>
                      <w:sz w:val="21"/>
                      <w:szCs w:val="21"/>
                    </w:rPr>
                    <w:t>号）中</w:t>
                  </w:r>
                  <w:r>
                    <w:rPr>
                      <w:rFonts w:ascii="Times New Roman" w:hAnsi="Times New Roman" w:eastAsia="Times New Roman" w:cs="Times New Roman"/>
                      <w:spacing w:val="0"/>
                      <w:sz w:val="21"/>
                      <w:szCs w:val="21"/>
                    </w:rPr>
                    <w:t>“ 1</w:t>
                  </w:r>
                  <w:r>
                    <w:rPr>
                      <w:spacing w:val="0"/>
                      <w:sz w:val="21"/>
                      <w:szCs w:val="21"/>
                    </w:rPr>
                    <w:t>、茶陵县产业准入负面清单</w:t>
                  </w:r>
                  <w:r>
                    <w:rPr>
                      <w:rFonts w:ascii="Times New Roman" w:hAnsi="Times New Roman" w:eastAsia="Times New Roman" w:cs="Times New Roman"/>
                      <w:spacing w:val="0"/>
                      <w:sz w:val="21"/>
                      <w:szCs w:val="21"/>
                    </w:rPr>
                    <w:t xml:space="preserve">” </w:t>
                  </w:r>
                  <w:r>
                    <w:rPr>
                      <w:spacing w:val="0"/>
                      <w:sz w:val="21"/>
                      <w:szCs w:val="21"/>
                    </w:rPr>
                    <w:t>的有关规定。</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1.2</w:t>
                  </w:r>
                  <w:r>
                    <w:rPr>
                      <w:spacing w:val="0"/>
                      <w:sz w:val="21"/>
                      <w:szCs w:val="21"/>
                    </w:rPr>
                    <w:t>）严格控制水泥、铸造、焦化、石化等气型污染企业进入开发区。禁止引进印刷电路板和集成电路板制造项目。</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1.3</w:t>
                  </w:r>
                  <w:r>
                    <w:rPr>
                      <w:spacing w:val="0"/>
                      <w:sz w:val="21"/>
                      <w:szCs w:val="21"/>
                    </w:rPr>
                    <w:t>）在与污水处理厂配套接管未完成 的区域，应限制引进水型污染企业。在天然气管网接入前，不得引进气型污染企业。</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1.4</w:t>
                  </w:r>
                  <w:r>
                    <w:rPr>
                      <w:spacing w:val="0"/>
                      <w:sz w:val="21"/>
                      <w:szCs w:val="21"/>
                    </w:rPr>
                    <w:t>）开发区自北向南依次布置一类、二类和三类工业用地，依托现有居民区在开发区北部设置居民安置区，设绿化带与其南面的工业用地隔离。</w:t>
                  </w:r>
                </w:p>
              </w:tc>
              <w:tc>
                <w:tcPr>
                  <w:tcW w:w="15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rFonts w:hint="default" w:ascii="Times New Roman" w:hAnsi="Times New Roman" w:cs="Times New Roman"/>
                      <w:spacing w:val="0"/>
                      <w:w w:val="100"/>
                      <w:sz w:val="21"/>
                      <w:szCs w:val="21"/>
                      <w:u w:val="none" w:color="auto"/>
                      <w:lang w:val="en-US" w:eastAsia="zh-CN"/>
                    </w:rPr>
                    <w:t>本</w:t>
                  </w:r>
                  <w:r>
                    <w:rPr>
                      <w:rFonts w:hint="default" w:ascii="Times New Roman" w:hAnsi="Times New Roman" w:eastAsia="宋体" w:cs="Times New Roman"/>
                      <w:spacing w:val="0"/>
                      <w:w w:val="100"/>
                      <w:sz w:val="21"/>
                      <w:szCs w:val="21"/>
                      <w:u w:val="none" w:color="auto"/>
                      <w:lang w:val="en-US" w:eastAsia="zh-CN"/>
                    </w:rPr>
                    <w:t>项目为</w:t>
                  </w:r>
                  <w:r>
                    <w:rPr>
                      <w:rFonts w:hint="eastAsia" w:ascii="Times New Roman" w:hAnsi="Times New Roman" w:eastAsia="宋体" w:cs="Times New Roman"/>
                      <w:spacing w:val="0"/>
                      <w:w w:val="100"/>
                      <w:sz w:val="21"/>
                      <w:szCs w:val="21"/>
                      <w:u w:val="none" w:color="auto"/>
                      <w:lang w:val="en-US" w:eastAsia="zh-CN"/>
                    </w:rPr>
                    <w:t>电子产品制造，</w:t>
                  </w:r>
                  <w:r>
                    <w:rPr>
                      <w:rFonts w:hint="default" w:ascii="Times New Roman" w:hAnsi="Times New Roman" w:eastAsia="宋体" w:cs="Times New Roman"/>
                      <w:spacing w:val="0"/>
                      <w:w w:val="100"/>
                      <w:sz w:val="21"/>
                      <w:szCs w:val="21"/>
                      <w:u w:val="none" w:color="auto"/>
                      <w:lang w:val="en-US" w:eastAsia="zh-CN"/>
                    </w:rPr>
                    <w:t>不属于上述产业准入负面清单中限制和禁止清</w:t>
                  </w:r>
                  <w:r>
                    <w:rPr>
                      <w:rFonts w:hint="default" w:ascii="Times New Roman" w:hAnsi="Times New Roman" w:cs="Times New Roman"/>
                      <w:spacing w:val="0"/>
                      <w:w w:val="100"/>
                      <w:sz w:val="21"/>
                      <w:szCs w:val="21"/>
                      <w:u w:val="none" w:color="auto"/>
                      <w:lang w:val="en-US" w:eastAsia="zh-CN"/>
                    </w:rPr>
                    <w:t>单，同时也不属于上述严格控制的气型污染企业。</w:t>
                  </w:r>
                </w:p>
              </w:tc>
              <w:tc>
                <w:tcPr>
                  <w:tcW w:w="40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7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污染物 排放管 控</w:t>
                  </w:r>
                </w:p>
              </w:tc>
              <w:tc>
                <w:tcPr>
                  <w:tcW w:w="260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2. 1</w:t>
                  </w:r>
                  <w:r>
                    <w:rPr>
                      <w:spacing w:val="0"/>
                      <w:sz w:val="21"/>
                      <w:szCs w:val="21"/>
                    </w:rPr>
                    <w:t>）废水：排水管网实施雨污分流，污水收集管网、处理系统等相关构筑物按 照相关要求必须做好防渗措施；服务区内工业企业排放第一类污染物或高浓度废水，必须进行单独预处理达标后方可排入开发区污水管网，经湖南茶陵经济开发区污水处理厂处理达标后排入马伏江。现状雨水就近排入临近水体（水塘、小溪、灌溉渠等），规划雨污分流实施后雨水经专 用雨水管网依地势排入区域的地表水，进入马伏江（文江），然后汇入洣水。</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2.2</w:t>
                  </w:r>
                  <w:r>
                    <w:rPr>
                      <w:spacing w:val="0"/>
                      <w:sz w:val="21"/>
                      <w:szCs w:val="21"/>
                    </w:rPr>
                    <w:t>）废气：加强企业管理，对各企业有工艺废气产出的生产节点，应配置废气收集与处理净化装置，督促正常运行，确保达标排放；加强生产工艺研究与技术改进，采取有效措施，减少工艺废气的无组织排放，入园企业各生产装置排放的废气须经处理达到相应的排放标准。持续深化工业炉窑大气污染专项治理，重点完成 建筑陶瓷企业的脱硫塔除尘、脱硫的改造工作。完成相关企业锅炉除尘深度治理工作及</w:t>
                  </w:r>
                  <w:r>
                    <w:rPr>
                      <w:rFonts w:ascii="Times New Roman" w:hAnsi="Times New Roman" w:eastAsia="Times New Roman" w:cs="Times New Roman"/>
                      <w:spacing w:val="0"/>
                      <w:sz w:val="21"/>
                      <w:szCs w:val="21"/>
                    </w:rPr>
                    <w:t>VOCs</w:t>
                  </w:r>
                  <w:r>
                    <w:rPr>
                      <w:spacing w:val="0"/>
                      <w:sz w:val="21"/>
                      <w:szCs w:val="21"/>
                    </w:rPr>
                    <w:t>污染治理。全面实现企业无组织排放治理全覆盖、零遗漏。</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2.3</w:t>
                  </w:r>
                  <w:r>
                    <w:rPr>
                      <w:spacing w:val="0"/>
                      <w:sz w:val="21"/>
                      <w:szCs w:val="21"/>
                    </w:rPr>
                    <w:t>）固废：做好工业固体废物和生活垃圾的分类收集、转运、综合利用和无害化处理，建立统一的固废收集、贮存、运输、综合利用和安全处置的运营管理体系。废瓷泥、废坯料等按循环经济原则和理念尽可能在厂内回收利用；废瓷等可送去修路或者送专业填埋场填埋；废包装材料送回厂家综合处理；污水处理厂的污泥，进行安全填埋处理。</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2.4</w:t>
                  </w:r>
                  <w:r>
                    <w:rPr>
                      <w:spacing w:val="0"/>
                      <w:sz w:val="21"/>
                      <w:szCs w:val="21"/>
                    </w:rPr>
                    <w:t>）园区内涉锅炉大气污染物排放应满足《湖南省生态环境厅关于执行污染物特别排放限值 （第一批）的公告》中的要求。</w:t>
                  </w:r>
                </w:p>
              </w:tc>
              <w:tc>
                <w:tcPr>
                  <w:tcW w:w="15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ascii="宋体" w:hAnsi="宋体" w:eastAsia="宋体" w:cs="宋体"/>
                      <w:color w:val="auto"/>
                      <w:spacing w:val="0"/>
                      <w:sz w:val="21"/>
                      <w:szCs w:val="21"/>
                    </w:rPr>
                  </w:pPr>
                  <w:r>
                    <w:rPr>
                      <w:rFonts w:ascii="宋体" w:hAnsi="宋体" w:eastAsia="宋体" w:cs="宋体"/>
                      <w:spacing w:val="0"/>
                      <w:sz w:val="21"/>
                      <w:szCs w:val="21"/>
                    </w:rPr>
                    <w:t>（1）</w:t>
                  </w:r>
                  <w:r>
                    <w:rPr>
                      <w:rFonts w:hint="default" w:ascii="Times New Roman" w:hAnsi="Times New Roman" w:eastAsia="宋体" w:cs="Times New Roman"/>
                      <w:spacing w:val="0"/>
                      <w:w w:val="100"/>
                      <w:sz w:val="21"/>
                      <w:szCs w:val="21"/>
                      <w:u w:val="none" w:color="auto"/>
                    </w:rPr>
                    <w:t>本项目</w:t>
                  </w:r>
                  <w:r>
                    <w:rPr>
                      <w:rFonts w:hint="eastAsia" w:ascii="Times New Roman" w:hAnsi="Times New Roman" w:eastAsia="宋体" w:cs="Times New Roman"/>
                      <w:spacing w:val="0"/>
                      <w:w w:val="100"/>
                      <w:sz w:val="21"/>
                      <w:szCs w:val="21"/>
                      <w:u w:val="none" w:color="auto"/>
                      <w:lang w:val="en-US" w:eastAsia="zh-CN"/>
                    </w:rPr>
                    <w:t>实行雨污分流。生活污水经隔油池+化粪池处理后由市政管网排入</w:t>
                  </w:r>
                  <w:r>
                    <w:rPr>
                      <w:rFonts w:hint="eastAsia" w:ascii="Times New Roman" w:hAnsi="Times New Roman" w:cs="Times New Roman"/>
                      <w:spacing w:val="0"/>
                      <w:w w:val="100"/>
                      <w:sz w:val="21"/>
                      <w:szCs w:val="21"/>
                      <w:u w:val="none" w:color="auto"/>
                      <w:lang w:val="en-US" w:eastAsia="zh-CN"/>
                    </w:rPr>
                    <w:t>茶陵经济开发区污水处理厂</w:t>
                  </w:r>
                  <w:r>
                    <w:rPr>
                      <w:rFonts w:hint="eastAsia" w:ascii="Times New Roman" w:hAnsi="Times New Roman" w:eastAsia="宋体" w:cs="Times New Roman"/>
                      <w:spacing w:val="0"/>
                      <w:w w:val="100"/>
                      <w:sz w:val="21"/>
                      <w:szCs w:val="21"/>
                      <w:u w:val="none" w:color="auto"/>
                      <w:lang w:val="en-US" w:eastAsia="zh-CN"/>
                    </w:rPr>
                    <w:t>处</w:t>
                  </w:r>
                  <w:r>
                    <w:rPr>
                      <w:rFonts w:hint="eastAsia" w:ascii="Times New Roman" w:hAnsi="Times New Roman" w:eastAsia="宋体" w:cs="Times New Roman"/>
                      <w:color w:val="auto"/>
                      <w:spacing w:val="0"/>
                      <w:w w:val="100"/>
                      <w:sz w:val="21"/>
                      <w:szCs w:val="21"/>
                      <w:u w:val="none" w:color="auto"/>
                      <w:lang w:val="en-US" w:eastAsia="zh-CN"/>
                    </w:rPr>
                    <w:t>理；</w:t>
                  </w:r>
                  <w:r>
                    <w:rPr>
                      <w:rFonts w:hint="eastAsia" w:ascii="Times New Roman" w:hAnsi="Times New Roman" w:cs="Times New Roman"/>
                      <w:color w:val="auto"/>
                      <w:spacing w:val="0"/>
                      <w:w w:val="100"/>
                      <w:sz w:val="21"/>
                      <w:szCs w:val="21"/>
                      <w:u w:val="none" w:color="auto"/>
                      <w:lang w:val="en-US" w:eastAsia="zh-CN"/>
                    </w:rPr>
                    <w:t>产品焊锡、打磨后的自来水清洗废水</w:t>
                  </w:r>
                  <w:r>
                    <w:rPr>
                      <w:rFonts w:hint="eastAsia" w:ascii="Times New Roman" w:hAnsi="Times New Roman" w:eastAsia="宋体" w:cs="Times New Roman"/>
                      <w:color w:val="auto"/>
                      <w:spacing w:val="0"/>
                      <w:w w:val="100"/>
                      <w:sz w:val="21"/>
                      <w:szCs w:val="21"/>
                      <w:u w:val="none" w:color="auto"/>
                      <w:lang w:val="en-US" w:eastAsia="zh-CN"/>
                    </w:rPr>
                    <w:t>经沉淀池处理后由市政管网排</w:t>
                  </w:r>
                  <w:r>
                    <w:rPr>
                      <w:rFonts w:hint="eastAsia" w:ascii="Times New Roman" w:hAnsi="Times New Roman" w:eastAsia="宋体" w:cs="Times New Roman"/>
                      <w:spacing w:val="0"/>
                      <w:w w:val="100"/>
                      <w:sz w:val="21"/>
                      <w:szCs w:val="21"/>
                      <w:u w:val="none" w:color="auto"/>
                      <w:lang w:val="en-US" w:eastAsia="zh-CN"/>
                    </w:rPr>
                    <w:t>入</w:t>
                  </w:r>
                  <w:r>
                    <w:rPr>
                      <w:rFonts w:hint="eastAsia" w:ascii="Times New Roman" w:hAnsi="Times New Roman" w:cs="Times New Roman"/>
                      <w:spacing w:val="0"/>
                      <w:w w:val="100"/>
                      <w:sz w:val="21"/>
                      <w:szCs w:val="21"/>
                      <w:u w:val="none" w:color="auto"/>
                      <w:lang w:val="en-US" w:eastAsia="zh-CN"/>
                    </w:rPr>
                    <w:t>茶陵经济开发区污水处理厂</w:t>
                  </w:r>
                  <w:r>
                    <w:rPr>
                      <w:rFonts w:hint="eastAsia" w:ascii="Times New Roman" w:hAnsi="Times New Roman" w:eastAsia="宋体" w:cs="Times New Roman"/>
                      <w:spacing w:val="0"/>
                      <w:w w:val="100"/>
                      <w:sz w:val="21"/>
                      <w:szCs w:val="21"/>
                      <w:u w:val="none" w:color="auto"/>
                      <w:lang w:val="en-US" w:eastAsia="zh-CN"/>
                    </w:rPr>
                    <w:t>处理</w:t>
                  </w:r>
                  <w:r>
                    <w:rPr>
                      <w:rFonts w:hint="default" w:ascii="Times New Roman" w:hAnsi="Times New Roman" w:eastAsia="宋体" w:cs="Times New Roman"/>
                      <w:color w:val="auto"/>
                      <w:spacing w:val="0"/>
                      <w:w w:val="100"/>
                      <w:sz w:val="21"/>
                      <w:szCs w:val="21"/>
                      <w:u w:val="none" w:color="auto"/>
                    </w:rPr>
                    <w:t>。</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color w:val="auto"/>
                      <w:spacing w:val="0"/>
                      <w:sz w:val="21"/>
                      <w:szCs w:val="21"/>
                    </w:rPr>
                  </w:pPr>
                  <w:r>
                    <w:rPr>
                      <w:color w:val="auto"/>
                      <w:spacing w:val="0"/>
                      <w:sz w:val="21"/>
                      <w:szCs w:val="21"/>
                    </w:rPr>
                    <w:t>（</w:t>
                  </w:r>
                  <w:r>
                    <w:rPr>
                      <w:rFonts w:ascii="Times New Roman" w:hAnsi="Times New Roman" w:eastAsia="Times New Roman" w:cs="Times New Roman"/>
                      <w:color w:val="auto"/>
                      <w:spacing w:val="0"/>
                      <w:sz w:val="21"/>
                      <w:szCs w:val="21"/>
                    </w:rPr>
                    <w:t>2</w:t>
                  </w:r>
                  <w:r>
                    <w:rPr>
                      <w:color w:val="auto"/>
                      <w:spacing w:val="0"/>
                      <w:sz w:val="21"/>
                      <w:szCs w:val="21"/>
                    </w:rPr>
                    <w:t>）</w:t>
                  </w:r>
                  <w:r>
                    <w:rPr>
                      <w:rFonts w:hint="default" w:ascii="Times New Roman" w:hAnsi="Times New Roman" w:eastAsia="Times New Roman" w:cs="Times New Roman"/>
                      <w:color w:val="auto"/>
                      <w:spacing w:val="0"/>
                      <w:w w:val="100"/>
                      <w:sz w:val="21"/>
                      <w:szCs w:val="21"/>
                      <w:u w:val="none" w:color="auto"/>
                    </w:rPr>
                    <w:t>本项目</w:t>
                  </w:r>
                  <w:r>
                    <w:rPr>
                      <w:rFonts w:hint="eastAsia" w:ascii="Times New Roman" w:hAnsi="Times New Roman" w:eastAsia="Times New Roman" w:cs="Times New Roman"/>
                      <w:color w:val="auto"/>
                      <w:spacing w:val="0"/>
                      <w:w w:val="100"/>
                      <w:sz w:val="21"/>
                      <w:szCs w:val="21"/>
                      <w:u w:val="none" w:color="auto"/>
                      <w:lang w:eastAsia="zh-CN"/>
                    </w:rPr>
                    <w:t>焊锡烟尘，打磨粉尘，</w:t>
                  </w:r>
                  <w:r>
                    <w:rPr>
                      <w:rFonts w:hint="eastAsia" w:ascii="Times New Roman" w:hAnsi="Times New Roman" w:eastAsia="Times New Roman" w:cs="Times New Roman"/>
                      <w:color w:val="auto"/>
                      <w:spacing w:val="0"/>
                      <w:w w:val="100"/>
                      <w:sz w:val="21"/>
                      <w:szCs w:val="21"/>
                      <w:u w:val="none" w:color="auto"/>
                      <w:lang w:val="en-US" w:eastAsia="zh-CN"/>
                    </w:rPr>
                    <w:t>粘芯、自动组装、点胶、焊锡、清洗、烘干、丝印</w:t>
                  </w:r>
                  <w:r>
                    <w:rPr>
                      <w:rFonts w:hint="default" w:ascii="Times New Roman" w:hAnsi="Times New Roman" w:eastAsia="Times New Roman" w:cs="Times New Roman"/>
                      <w:color w:val="auto"/>
                      <w:spacing w:val="0"/>
                      <w:w w:val="100"/>
                      <w:sz w:val="21"/>
                      <w:szCs w:val="21"/>
                      <w:u w:val="none" w:color="auto"/>
                    </w:rPr>
                    <w:t>工序</w:t>
                  </w:r>
                  <w:r>
                    <w:rPr>
                      <w:rFonts w:hint="default" w:ascii="Times New Roman" w:hAnsi="Times New Roman" w:eastAsia="Times New Roman" w:cs="Times New Roman"/>
                      <w:color w:val="auto"/>
                      <w:spacing w:val="0"/>
                      <w:w w:val="100"/>
                      <w:sz w:val="21"/>
                      <w:szCs w:val="21"/>
                      <w:u w:val="none" w:color="auto"/>
                      <w:lang w:val="en-US" w:eastAsia="zh-CN"/>
                    </w:rPr>
                    <w:t>产生的有机</w:t>
                  </w:r>
                  <w:r>
                    <w:rPr>
                      <w:rFonts w:hint="eastAsia" w:ascii="Times New Roman" w:hAnsi="Times New Roman" w:eastAsia="Times New Roman" w:cs="Times New Roman"/>
                      <w:color w:val="auto"/>
                      <w:spacing w:val="0"/>
                      <w:w w:val="100"/>
                      <w:sz w:val="21"/>
                      <w:szCs w:val="21"/>
                      <w:u w:val="none" w:color="auto"/>
                      <w:lang w:val="en-US" w:eastAsia="zh-CN"/>
                    </w:rPr>
                    <w:t>废气</w:t>
                  </w:r>
                  <w:r>
                    <w:rPr>
                      <w:rFonts w:hint="default" w:ascii="Times New Roman" w:hAnsi="Times New Roman" w:eastAsia="Times New Roman" w:cs="Times New Roman"/>
                      <w:color w:val="auto"/>
                      <w:spacing w:val="0"/>
                      <w:w w:val="100"/>
                      <w:sz w:val="21"/>
                      <w:szCs w:val="21"/>
                      <w:u w:val="none" w:color="auto"/>
                      <w:lang w:val="en-US" w:eastAsia="zh-CN"/>
                    </w:rPr>
                    <w:t>经收集后通过</w:t>
                  </w:r>
                  <w:r>
                    <w:rPr>
                      <w:rFonts w:hint="eastAsia" w:ascii="宋体" w:hAnsi="宋体" w:eastAsia="宋体" w:cs="宋体"/>
                      <w:color w:val="auto"/>
                      <w:spacing w:val="0"/>
                      <w:w w:val="100"/>
                      <w:sz w:val="21"/>
                      <w:szCs w:val="21"/>
                      <w:u w:val="none" w:color="auto"/>
                      <w:lang w:val="en-US" w:eastAsia="zh-CN"/>
                    </w:rPr>
                    <w:t>“</w:t>
                  </w:r>
                  <w:r>
                    <w:rPr>
                      <w:rFonts w:hint="eastAsia" w:cs="宋体"/>
                      <w:color w:val="auto"/>
                      <w:spacing w:val="0"/>
                      <w:w w:val="100"/>
                      <w:sz w:val="21"/>
                      <w:szCs w:val="21"/>
                      <w:u w:val="none" w:color="auto"/>
                      <w:lang w:val="en-US" w:eastAsia="zh-CN"/>
                    </w:rPr>
                    <w:t>集气罩+</w:t>
                  </w:r>
                  <w:r>
                    <w:rPr>
                      <w:rFonts w:hint="eastAsia" w:ascii="Times New Roman" w:hAnsi="Times New Roman" w:eastAsia="Times New Roman" w:cs="Times New Roman"/>
                      <w:color w:val="auto"/>
                      <w:spacing w:val="0"/>
                      <w:w w:val="100"/>
                      <w:sz w:val="21"/>
                      <w:szCs w:val="21"/>
                      <w:u w:val="none" w:color="auto"/>
                      <w:lang w:val="en-US" w:eastAsia="zh-CN"/>
                    </w:rPr>
                    <w:t>过滤网</w:t>
                  </w:r>
                  <w:r>
                    <w:rPr>
                      <w:rFonts w:hint="default" w:ascii="Times New Roman" w:hAnsi="Times New Roman" w:eastAsia="Times New Roman" w:cs="Times New Roman"/>
                      <w:color w:val="auto"/>
                      <w:spacing w:val="0"/>
                      <w:w w:val="100"/>
                      <w:sz w:val="21"/>
                      <w:szCs w:val="21"/>
                      <w:u w:val="none" w:color="auto"/>
                      <w:lang w:val="en-US" w:eastAsia="zh-CN"/>
                    </w:rPr>
                    <w:t>+</w:t>
                  </w:r>
                  <w:r>
                    <w:rPr>
                      <w:rFonts w:hint="eastAsia" w:ascii="Times New Roman" w:hAnsi="Times New Roman" w:eastAsia="Times New Roman" w:cs="Times New Roman"/>
                      <w:color w:val="auto"/>
                      <w:spacing w:val="0"/>
                      <w:w w:val="100"/>
                      <w:sz w:val="21"/>
                      <w:szCs w:val="21"/>
                      <w:u w:val="none" w:color="auto"/>
                      <w:lang w:val="en-US" w:eastAsia="zh-CN"/>
                    </w:rPr>
                    <w:t>三级</w:t>
                  </w:r>
                  <w:r>
                    <w:rPr>
                      <w:rFonts w:hint="default" w:ascii="Times New Roman" w:hAnsi="Times New Roman" w:eastAsia="Times New Roman" w:cs="Times New Roman"/>
                      <w:color w:val="auto"/>
                      <w:spacing w:val="0"/>
                      <w:w w:val="100"/>
                      <w:sz w:val="21"/>
                      <w:szCs w:val="21"/>
                      <w:u w:val="none" w:color="auto"/>
                      <w:lang w:val="en-US" w:eastAsia="zh-CN"/>
                    </w:rPr>
                    <w:t>活性炭</w:t>
                  </w:r>
                  <w:r>
                    <w:rPr>
                      <w:rFonts w:hint="eastAsia" w:ascii="宋体" w:hAnsi="宋体" w:eastAsia="宋体" w:cs="宋体"/>
                      <w:color w:val="auto"/>
                      <w:spacing w:val="0"/>
                      <w:w w:val="100"/>
                      <w:sz w:val="21"/>
                      <w:szCs w:val="21"/>
                      <w:u w:val="none" w:color="auto"/>
                      <w:lang w:val="en-US" w:eastAsia="zh-CN"/>
                    </w:rPr>
                    <w:t>”</w:t>
                  </w:r>
                  <w:r>
                    <w:rPr>
                      <w:rFonts w:hint="default" w:ascii="Times New Roman" w:hAnsi="Times New Roman" w:eastAsia="Times New Roman" w:cs="Times New Roman"/>
                      <w:color w:val="auto"/>
                      <w:spacing w:val="0"/>
                      <w:w w:val="100"/>
                      <w:sz w:val="21"/>
                      <w:szCs w:val="21"/>
                      <w:u w:val="none" w:color="auto"/>
                      <w:lang w:val="en-US" w:eastAsia="zh-CN"/>
                    </w:rPr>
                    <w:t>处理后有组织排放</w:t>
                  </w:r>
                  <w:r>
                    <w:rPr>
                      <w:rFonts w:hint="eastAsia" w:ascii="Times New Roman" w:hAnsi="Times New Roman" w:eastAsia="Times New Roman" w:cs="Times New Roman"/>
                      <w:color w:val="auto"/>
                      <w:spacing w:val="0"/>
                      <w:w w:val="100"/>
                      <w:sz w:val="21"/>
                      <w:szCs w:val="21"/>
                      <w:u w:val="none" w:color="auto"/>
                      <w:lang w:val="en-US" w:eastAsia="zh-CN"/>
                    </w:rPr>
                    <w:t>，</w:t>
                  </w:r>
                  <w:r>
                    <w:rPr>
                      <w:rFonts w:hint="default" w:ascii="Times New Roman" w:hAnsi="Times New Roman" w:eastAsia="Times New Roman" w:cs="Times New Roman"/>
                      <w:color w:val="auto"/>
                      <w:spacing w:val="0"/>
                      <w:w w:val="100"/>
                      <w:sz w:val="21"/>
                      <w:szCs w:val="21"/>
                      <w:u w:val="none" w:color="auto"/>
                      <w:lang w:val="en-US" w:eastAsia="zh-CN"/>
                    </w:rPr>
                    <w:t>可实现达标排放</w:t>
                  </w:r>
                  <w:r>
                    <w:rPr>
                      <w:color w:val="auto"/>
                      <w:spacing w:val="0"/>
                      <w:w w:val="100"/>
                      <w:sz w:val="21"/>
                      <w:szCs w:val="21"/>
                      <w:u w:val="none" w:color="auto"/>
                    </w:rPr>
                    <w:t>。</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color w:val="auto"/>
                      <w:spacing w:val="0"/>
                      <w:sz w:val="21"/>
                      <w:szCs w:val="21"/>
                    </w:rPr>
                    <w:t>（</w:t>
                  </w:r>
                  <w:r>
                    <w:rPr>
                      <w:rFonts w:ascii="Times New Roman" w:hAnsi="Times New Roman" w:eastAsia="Times New Roman" w:cs="Times New Roman"/>
                      <w:color w:val="auto"/>
                      <w:spacing w:val="0"/>
                      <w:sz w:val="21"/>
                      <w:szCs w:val="21"/>
                    </w:rPr>
                    <w:t>3</w:t>
                  </w:r>
                  <w:r>
                    <w:rPr>
                      <w:color w:val="auto"/>
                      <w:spacing w:val="0"/>
                      <w:sz w:val="21"/>
                      <w:szCs w:val="21"/>
                    </w:rPr>
                    <w:t>）</w:t>
                  </w:r>
                  <w:r>
                    <w:rPr>
                      <w:color w:val="auto"/>
                      <w:spacing w:val="0"/>
                      <w:w w:val="100"/>
                      <w:sz w:val="21"/>
                      <w:szCs w:val="21"/>
                      <w:u w:val="none" w:color="auto"/>
                    </w:rPr>
                    <w:t>项目</w:t>
                  </w:r>
                  <w:r>
                    <w:rPr>
                      <w:rFonts w:hint="eastAsia"/>
                      <w:color w:val="auto"/>
                      <w:spacing w:val="0"/>
                      <w:w w:val="100"/>
                      <w:sz w:val="21"/>
                      <w:szCs w:val="21"/>
                      <w:u w:val="none" w:color="auto"/>
                      <w:lang w:val="en-US" w:eastAsia="zh-CN"/>
                    </w:rPr>
                    <w:t>设置一般固废暂存间和危废暂存间，产生的各类固废均分类收集贮存并妥善处置</w:t>
                  </w:r>
                  <w:r>
                    <w:rPr>
                      <w:color w:val="auto"/>
                      <w:spacing w:val="0"/>
                      <w:sz w:val="21"/>
                      <w:szCs w:val="21"/>
                    </w:rPr>
                    <w:t>。</w:t>
                  </w:r>
                </w:p>
              </w:tc>
              <w:tc>
                <w:tcPr>
                  <w:tcW w:w="403" w:type="pct"/>
                  <w:tcBorders>
                    <w:tl2br w:val="nil"/>
                    <w:tr2bl w:val="nil"/>
                  </w:tcBorders>
                  <w:textDirection w:val="tbRlV"/>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符 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7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环境风 险防控</w:t>
                  </w:r>
                </w:p>
              </w:tc>
              <w:tc>
                <w:tcPr>
                  <w:tcW w:w="260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3. 1</w:t>
                  </w:r>
                  <w:r>
                    <w:rPr>
                      <w:spacing w:val="0"/>
                      <w:sz w:val="21"/>
                      <w:szCs w:val="21"/>
                    </w:rPr>
                    <w:t>）园区应建立健全环境风险防控体系，严格落实《湖南茶陵经济开发区突发环境事件应急预案》的相关要求，严防环境突发事件发生，提高应急处置能力。</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3.2</w:t>
                  </w:r>
                  <w:r>
                    <w:rPr>
                      <w:spacing w:val="0"/>
                      <w:sz w:val="21"/>
                      <w:szCs w:val="21"/>
                    </w:rPr>
                    <w:t>）园区可能发生突发环境事件的污染物排放企业，生产、储存、运输、使用危险化学品的企业，</w:t>
                  </w:r>
                  <w:r>
                    <w:rPr>
                      <w:rFonts w:hint="eastAsia"/>
                      <w:spacing w:val="0"/>
                      <w:sz w:val="21"/>
                      <w:szCs w:val="21"/>
                      <w:lang w:eastAsia="zh-CN"/>
                    </w:rPr>
                    <w:t>生产</w:t>
                  </w:r>
                  <w:r>
                    <w:rPr>
                      <w:spacing w:val="0"/>
                      <w:sz w:val="21"/>
                      <w:szCs w:val="21"/>
                    </w:rPr>
                    <w:t>、收集、贮存、运输、利用、处置危险废物的 企业等应当编制和实施环境应急预案；鼓励其他企业制定单独的环境应急预案，或在突发事件应急预案中制定环境应急预案专章，并备案。</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3.3</w:t>
                  </w:r>
                  <w:r>
                    <w:rPr>
                      <w:spacing w:val="0"/>
                      <w:sz w:val="21"/>
                      <w:szCs w:val="21"/>
                    </w:rPr>
                    <w:t>）建设用地土壤风险防控：逐步建立污染地块名录及其开发利用负面清单，开展污染地块土壤环境状况调查评估，符合相应规划用地质量要求的地块，进入用地程序，不符合利用要求的，进行管控。建立土壤污染重点监管企业名单，加强重点监管企业与工业园 区的监管，规范工业废物处理处置活动。排放重点污染物的建设项目，在开 展环境影响评价时，要严格落实土壤环 境影响的评价内容，并提出防范土壤污染的具体措施；需要建设的土壤污染防治设施，要与主体工程同时设计、同时施工、同时投产使用。</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3.4</w:t>
                  </w:r>
                  <w:r>
                    <w:rPr>
                      <w:spacing w:val="0"/>
                      <w:sz w:val="21"/>
                      <w:szCs w:val="21"/>
                    </w:rPr>
                    <w:t>）农用地风险防控：加强区域农用 地土壤环境保护监督管理，保护农用地 土壤环境，管控农用地土壤环境风险。</w:t>
                  </w:r>
                </w:p>
              </w:tc>
              <w:tc>
                <w:tcPr>
                  <w:tcW w:w="15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本项目将按相关要求和各项环境风险事故 防范措施，加强环境风险事故防范和应急管理，落实环保相关方面制度，编制和实施环境应急预案。进一步加强突发环境事件隐患排查和应急预案演练以及风险评估培训。本项目用地属于工业用地，不属于重点污染物建设项目，无重点污染物排放。</w:t>
                  </w:r>
                </w:p>
              </w:tc>
              <w:tc>
                <w:tcPr>
                  <w:tcW w:w="40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7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资源开 发效率 要求</w:t>
                  </w:r>
                </w:p>
              </w:tc>
              <w:tc>
                <w:tcPr>
                  <w:tcW w:w="2600"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4. 1</w:t>
                  </w:r>
                  <w:r>
                    <w:rPr>
                      <w:spacing w:val="0"/>
                      <w:sz w:val="21"/>
                      <w:szCs w:val="21"/>
                    </w:rPr>
                    <w:t>）能源：不得新建燃煤锅（窑）炉。 禁燃区按《茶陵县人民政府办公室关于印发</w:t>
                  </w:r>
                  <w:r>
                    <w:rPr>
                      <w:rFonts w:hint="eastAsia"/>
                      <w:spacing w:val="0"/>
                      <w:sz w:val="21"/>
                      <w:szCs w:val="21"/>
                      <w:lang w:eastAsia="zh-CN"/>
                    </w:rPr>
                    <w:t>〈</w:t>
                  </w:r>
                  <w:r>
                    <w:rPr>
                      <w:spacing w:val="0"/>
                      <w:sz w:val="21"/>
                      <w:szCs w:val="21"/>
                    </w:rPr>
                    <w:t>茶陵县高污染燃料禁燃区划定实 施方案</w:t>
                  </w:r>
                  <w:r>
                    <w:rPr>
                      <w:rFonts w:hint="eastAsia"/>
                      <w:spacing w:val="0"/>
                      <w:sz w:val="21"/>
                      <w:szCs w:val="21"/>
                      <w:lang w:eastAsia="zh-CN"/>
                    </w:rPr>
                    <w:t>〉</w:t>
                  </w:r>
                  <w:r>
                    <w:rPr>
                      <w:rFonts w:ascii="Times New Roman" w:hAnsi="Times New Roman" w:eastAsia="Times New Roman" w:cs="Times New Roman"/>
                      <w:spacing w:val="0"/>
                      <w:sz w:val="21"/>
                      <w:szCs w:val="21"/>
                    </w:rPr>
                    <w:t xml:space="preserve"> </w:t>
                  </w:r>
                  <w:r>
                    <w:rPr>
                      <w:spacing w:val="0"/>
                      <w:sz w:val="21"/>
                      <w:szCs w:val="21"/>
                    </w:rPr>
                    <w:t>的通知》禁燃区内任何单位不得新建、扩建高污染燃料的锅炉、炉窑、炉灶等燃烧设施，不得将其他燃料燃用设施改造为高污染燃料燃用设施。禁燃区内现有企事业单位和个人应当在株洲市</w:t>
                  </w:r>
                  <w:r>
                    <w:rPr>
                      <w:rFonts w:hint="eastAsia"/>
                      <w:spacing w:val="0"/>
                      <w:sz w:val="21"/>
                      <w:szCs w:val="21"/>
                      <w:lang w:eastAsia="zh-CN"/>
                    </w:rPr>
                    <w:t>－</w:t>
                  </w:r>
                  <w:r>
                    <w:rPr>
                      <w:spacing w:val="0"/>
                      <w:sz w:val="21"/>
                      <w:szCs w:val="21"/>
                    </w:rPr>
                    <w:t>茶陵县天然气主管道及县城天然气管网建成通气</w:t>
                  </w:r>
                  <w:r>
                    <w:rPr>
                      <w:rFonts w:ascii="Times New Roman" w:hAnsi="Times New Roman" w:eastAsia="Times New Roman" w:cs="Times New Roman"/>
                      <w:spacing w:val="0"/>
                      <w:sz w:val="21"/>
                      <w:szCs w:val="21"/>
                    </w:rPr>
                    <w:t>6</w:t>
                  </w:r>
                  <w:r>
                    <w:rPr>
                      <w:spacing w:val="0"/>
                      <w:sz w:val="21"/>
                      <w:szCs w:val="21"/>
                    </w:rPr>
                    <w:t xml:space="preserve">个月内停止使用 高污染燃料，改用天然气 等清洁能源。园区 </w:t>
                  </w:r>
                  <w:r>
                    <w:rPr>
                      <w:rFonts w:ascii="Times New Roman" w:hAnsi="Times New Roman" w:eastAsia="Times New Roman" w:cs="Times New Roman"/>
                      <w:spacing w:val="0"/>
                      <w:sz w:val="21"/>
                      <w:szCs w:val="21"/>
                    </w:rPr>
                    <w:t>2020</w:t>
                  </w:r>
                  <w:r>
                    <w:rPr>
                      <w:spacing w:val="0"/>
                      <w:sz w:val="21"/>
                      <w:szCs w:val="21"/>
                    </w:rPr>
                    <w:t>年综合能耗为</w:t>
                  </w:r>
                  <w:r>
                    <w:rPr>
                      <w:rFonts w:ascii="Times New Roman" w:hAnsi="Times New Roman" w:eastAsia="Times New Roman" w:cs="Times New Roman"/>
                      <w:spacing w:val="0"/>
                      <w:sz w:val="21"/>
                      <w:szCs w:val="21"/>
                    </w:rPr>
                    <w:t>17.246</w:t>
                  </w:r>
                  <w:r>
                    <w:rPr>
                      <w:spacing w:val="0"/>
                      <w:sz w:val="21"/>
                      <w:szCs w:val="21"/>
                    </w:rPr>
                    <w:t>万吨标煤，单位</w:t>
                  </w:r>
                  <w:r>
                    <w:rPr>
                      <w:rFonts w:ascii="Times New Roman" w:hAnsi="Times New Roman" w:eastAsia="Times New Roman" w:cs="Times New Roman"/>
                      <w:spacing w:val="0"/>
                      <w:sz w:val="21"/>
                      <w:szCs w:val="21"/>
                    </w:rPr>
                    <w:t>GDP</w:t>
                  </w:r>
                  <w:r>
                    <w:rPr>
                      <w:spacing w:val="0"/>
                      <w:sz w:val="21"/>
                      <w:szCs w:val="21"/>
                    </w:rPr>
                    <w:t>能耗为</w:t>
                  </w:r>
                  <w:r>
                    <w:rPr>
                      <w:rFonts w:ascii="Times New Roman" w:hAnsi="Times New Roman" w:eastAsia="Times New Roman" w:cs="Times New Roman"/>
                      <w:spacing w:val="0"/>
                      <w:sz w:val="21"/>
                      <w:szCs w:val="21"/>
                    </w:rPr>
                    <w:t>0.3587</w:t>
                  </w:r>
                  <w:r>
                    <w:rPr>
                      <w:spacing w:val="0"/>
                      <w:sz w:val="21"/>
                      <w:szCs w:val="21"/>
                    </w:rPr>
                    <w:t>吨标煤</w:t>
                  </w:r>
                  <w:r>
                    <w:rPr>
                      <w:rFonts w:ascii="Times New Roman" w:hAnsi="Times New Roman" w:eastAsia="Times New Roman" w:cs="Times New Roman"/>
                      <w:spacing w:val="0"/>
                      <w:sz w:val="21"/>
                      <w:szCs w:val="21"/>
                    </w:rPr>
                    <w:t>/</w:t>
                  </w:r>
                  <w:r>
                    <w:rPr>
                      <w:spacing w:val="0"/>
                      <w:sz w:val="21"/>
                      <w:szCs w:val="21"/>
                    </w:rPr>
                    <w:t>万元；</w:t>
                  </w:r>
                  <w:r>
                    <w:rPr>
                      <w:rFonts w:ascii="Times New Roman" w:hAnsi="Times New Roman" w:eastAsia="Times New Roman" w:cs="Times New Roman"/>
                      <w:spacing w:val="0"/>
                      <w:sz w:val="21"/>
                      <w:szCs w:val="21"/>
                    </w:rPr>
                    <w:t>2025</w:t>
                  </w:r>
                  <w:r>
                    <w:rPr>
                      <w:spacing w:val="0"/>
                      <w:sz w:val="21"/>
                      <w:szCs w:val="21"/>
                    </w:rPr>
                    <w:t>年综合能源消费量预测为</w:t>
                  </w:r>
                  <w:r>
                    <w:rPr>
                      <w:rFonts w:ascii="Times New Roman" w:hAnsi="Times New Roman" w:eastAsia="Times New Roman" w:cs="Times New Roman"/>
                      <w:spacing w:val="0"/>
                      <w:sz w:val="21"/>
                      <w:szCs w:val="21"/>
                    </w:rPr>
                    <w:t>21.032</w:t>
                  </w:r>
                  <w:r>
                    <w:rPr>
                      <w:spacing w:val="0"/>
                      <w:sz w:val="21"/>
                      <w:szCs w:val="21"/>
                    </w:rPr>
                    <w:t>万吨标煤，单位</w:t>
                  </w:r>
                  <w:r>
                    <w:rPr>
                      <w:rFonts w:ascii="Times New Roman" w:hAnsi="Times New Roman" w:eastAsia="Times New Roman" w:cs="Times New Roman"/>
                      <w:spacing w:val="0"/>
                      <w:sz w:val="21"/>
                      <w:szCs w:val="21"/>
                    </w:rPr>
                    <w:t>GDP</w:t>
                  </w:r>
                  <w:r>
                    <w:rPr>
                      <w:spacing w:val="0"/>
                      <w:sz w:val="21"/>
                      <w:szCs w:val="21"/>
                    </w:rPr>
                    <w:t>能耗为</w:t>
                  </w:r>
                  <w:r>
                    <w:rPr>
                      <w:rFonts w:ascii="Times New Roman" w:hAnsi="Times New Roman" w:eastAsia="Times New Roman" w:cs="Times New Roman"/>
                      <w:spacing w:val="0"/>
                      <w:sz w:val="21"/>
                      <w:szCs w:val="21"/>
                    </w:rPr>
                    <w:t>0.2977</w:t>
                  </w:r>
                  <w:r>
                    <w:rPr>
                      <w:spacing w:val="0"/>
                      <w:sz w:val="21"/>
                      <w:szCs w:val="21"/>
                    </w:rPr>
                    <w:t>吨标煤</w:t>
                  </w:r>
                  <w:r>
                    <w:rPr>
                      <w:rFonts w:ascii="Times New Roman" w:hAnsi="Times New Roman" w:eastAsia="Times New Roman" w:cs="Times New Roman"/>
                      <w:spacing w:val="0"/>
                      <w:sz w:val="21"/>
                      <w:szCs w:val="21"/>
                    </w:rPr>
                    <w:t>/</w:t>
                  </w:r>
                  <w:r>
                    <w:rPr>
                      <w:spacing w:val="0"/>
                      <w:sz w:val="21"/>
                      <w:szCs w:val="21"/>
                    </w:rPr>
                    <w:t>万元。</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4.2</w:t>
                  </w:r>
                  <w:r>
                    <w:rPr>
                      <w:spacing w:val="0"/>
                      <w:sz w:val="21"/>
                      <w:szCs w:val="21"/>
                    </w:rPr>
                    <w:t>）水资源：加强用水定额管理，推广先进的节水技术和污水处理技术，提高工业用水重复利用率。实行清洁、低耗、低排生产，限制高耗水、高污染型工业项目建设。茶陵县到</w:t>
                  </w:r>
                  <w:r>
                    <w:rPr>
                      <w:rFonts w:ascii="Times New Roman" w:hAnsi="Times New Roman" w:eastAsia="Times New Roman" w:cs="Times New Roman"/>
                      <w:spacing w:val="0"/>
                      <w:sz w:val="21"/>
                      <w:szCs w:val="21"/>
                    </w:rPr>
                    <w:t>2020</w:t>
                  </w:r>
                  <w:r>
                    <w:rPr>
                      <w:spacing w:val="0"/>
                      <w:sz w:val="21"/>
                      <w:szCs w:val="21"/>
                    </w:rPr>
                    <w:t>年万元工业增加值用水量比</w:t>
                  </w:r>
                  <w:r>
                    <w:rPr>
                      <w:rFonts w:ascii="Times New Roman" w:hAnsi="Times New Roman" w:eastAsia="Times New Roman" w:cs="Times New Roman"/>
                      <w:spacing w:val="0"/>
                      <w:sz w:val="21"/>
                      <w:szCs w:val="21"/>
                    </w:rPr>
                    <w:t>2015</w:t>
                  </w:r>
                  <w:r>
                    <w:rPr>
                      <w:spacing w:val="0"/>
                      <w:sz w:val="21"/>
                      <w:szCs w:val="21"/>
                    </w:rPr>
                    <w:t>年下降</w:t>
                  </w:r>
                  <w:r>
                    <w:rPr>
                      <w:rFonts w:ascii="Times New Roman" w:hAnsi="Times New Roman" w:eastAsia="Times New Roman" w:cs="Times New Roman"/>
                      <w:spacing w:val="0"/>
                      <w:sz w:val="21"/>
                      <w:szCs w:val="21"/>
                    </w:rPr>
                    <w:t>25%</w:t>
                  </w:r>
                  <w:r>
                    <w:rPr>
                      <w:spacing w:val="0"/>
                      <w:sz w:val="21"/>
                      <w:szCs w:val="21"/>
                    </w:rPr>
                    <w:t>。</w:t>
                  </w:r>
                </w:p>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w:t>
                  </w:r>
                  <w:r>
                    <w:rPr>
                      <w:rFonts w:ascii="Times New Roman" w:hAnsi="Times New Roman" w:eastAsia="Times New Roman" w:cs="Times New Roman"/>
                      <w:spacing w:val="0"/>
                      <w:sz w:val="21"/>
                      <w:szCs w:val="21"/>
                    </w:rPr>
                    <w:t>4.3</w:t>
                  </w:r>
                  <w:r>
                    <w:rPr>
                      <w:spacing w:val="0"/>
                      <w:sz w:val="21"/>
                      <w:szCs w:val="21"/>
                    </w:rPr>
                    <w:t xml:space="preserve">）土地资源：强化土地集约利用，严格执行土地使用标准，加强土地开发利用动态监管。制定发布不同产业园区不同项目的用地投资定额标准，确保省级产业园区不低于 </w:t>
                  </w:r>
                  <w:r>
                    <w:rPr>
                      <w:rFonts w:ascii="Times New Roman" w:hAnsi="Times New Roman" w:eastAsia="Times New Roman" w:cs="Times New Roman"/>
                      <w:spacing w:val="0"/>
                      <w:sz w:val="21"/>
                      <w:szCs w:val="21"/>
                    </w:rPr>
                    <w:t>200</w:t>
                  </w:r>
                  <w:r>
                    <w:rPr>
                      <w:spacing w:val="0"/>
                      <w:sz w:val="21"/>
                      <w:szCs w:val="21"/>
                    </w:rPr>
                    <w:t>万元</w:t>
                  </w:r>
                  <w:r>
                    <w:rPr>
                      <w:rFonts w:ascii="Times New Roman" w:hAnsi="Times New Roman" w:eastAsia="Times New Roman" w:cs="Times New Roman"/>
                      <w:spacing w:val="0"/>
                      <w:sz w:val="21"/>
                      <w:szCs w:val="21"/>
                    </w:rPr>
                    <w:t>/</w:t>
                  </w:r>
                  <w:r>
                    <w:rPr>
                      <w:spacing w:val="0"/>
                      <w:sz w:val="21"/>
                      <w:szCs w:val="21"/>
                    </w:rPr>
                    <w:t>亩。</w:t>
                  </w:r>
                </w:p>
              </w:tc>
              <w:tc>
                <w:tcPr>
                  <w:tcW w:w="1526"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本项目不使用高污染燃料，使用清洁能源电能。也不属于高耗水行业，年耗水量较小。项目利用现有厂房工业用地建设，无需另外供地。</w:t>
                  </w:r>
                </w:p>
              </w:tc>
              <w:tc>
                <w:tcPr>
                  <w:tcW w:w="403" w:type="pct"/>
                  <w:tcBorders>
                    <w:tl2br w:val="nil"/>
                    <w:tr2bl w:val="nil"/>
                  </w:tcBorders>
                  <w:vAlign w:val="center"/>
                </w:tcPr>
                <w:p>
                  <w:pPr>
                    <w:pStyle w:val="292"/>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spacing w:val="0"/>
                      <w:sz w:val="21"/>
                      <w:szCs w:val="21"/>
                    </w:rPr>
                  </w:pPr>
                  <w:r>
                    <w:rPr>
                      <w:spacing w:val="0"/>
                      <w:sz w:val="21"/>
                      <w:szCs w:val="21"/>
                    </w:rPr>
                    <w:t>符合</w:t>
                  </w:r>
                </w:p>
              </w:tc>
            </w:tr>
            <w:bookmarkEnd w:id="4"/>
            <w:bookmarkEnd w:id="5"/>
          </w:tbl>
          <w:p>
            <w:pPr>
              <w:adjustRightInd w:val="0"/>
              <w:snapToGrid w:val="0"/>
              <w:spacing w:before="120" w:beforeLines="50" w:line="360" w:lineRule="auto"/>
              <w:ind w:firstLine="480" w:firstLineChars="200"/>
              <w:rPr>
                <w:rFonts w:hint="default" w:ascii="Times New Roman" w:hAnsi="Times New Roman" w:cs="Times New Roman"/>
                <w:b/>
                <w:bCs/>
                <w:color w:val="000000"/>
                <w:sz w:val="24"/>
              </w:rPr>
            </w:pPr>
            <w:r>
              <w:rPr>
                <w:rFonts w:hint="default" w:ascii="Times New Roman" w:hAnsi="Times New Roman" w:cs="Times New Roman"/>
                <w:color w:val="000000"/>
                <w:sz w:val="24"/>
              </w:rPr>
              <w:t>由上表</w:t>
            </w:r>
            <w:r>
              <w:rPr>
                <w:rFonts w:ascii="Times New Roman" w:hAnsi="Times New Roman" w:cs="Times New Roman"/>
                <w:color w:val="000000"/>
                <w:sz w:val="24"/>
              </w:rPr>
              <w:t>可知</w:t>
            </w:r>
            <w:r>
              <w:rPr>
                <w:rFonts w:hint="default" w:ascii="Times New Roman" w:hAnsi="Times New Roman" w:cs="Times New Roman"/>
                <w:color w:val="000000"/>
                <w:sz w:val="24"/>
              </w:rPr>
              <w:t>，本项目与《湖南省“三线一单”生态环境总体管控要求暨省级以上产业园区生态环境准入清单》中相关要求是相符的，符合三线一单要求。</w:t>
            </w:r>
          </w:p>
          <w:p>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cs="Times New Roman"/>
                <w:sz w:val="24"/>
                <w:u w:val="none"/>
              </w:rPr>
            </w:pPr>
            <w:r>
              <w:rPr>
                <w:rFonts w:hint="default" w:ascii="Times New Roman" w:hAnsi="Times New Roman" w:cs="Times New Roman"/>
                <w:sz w:val="24"/>
                <w:u w:val="none"/>
              </w:rPr>
              <w:t>综上，本建设项目符合</w:t>
            </w:r>
            <w:r>
              <w:rPr>
                <w:rFonts w:hint="eastAsia" w:cs="Times New Roman"/>
                <w:sz w:val="24"/>
                <w:u w:val="none"/>
                <w:lang w:eastAsia="zh-CN"/>
              </w:rPr>
              <w:t>“</w:t>
            </w:r>
            <w:r>
              <w:rPr>
                <w:rFonts w:hint="default" w:ascii="Times New Roman" w:hAnsi="Times New Roman" w:cs="Times New Roman"/>
                <w:sz w:val="24"/>
                <w:u w:val="none"/>
              </w:rPr>
              <w:t>三线一单</w:t>
            </w:r>
            <w:r>
              <w:rPr>
                <w:rFonts w:hint="eastAsia" w:cs="Times New Roman"/>
                <w:sz w:val="24"/>
                <w:u w:val="none"/>
                <w:lang w:eastAsia="zh-CN"/>
              </w:rPr>
              <w:t>”</w:t>
            </w:r>
            <w:r>
              <w:rPr>
                <w:rFonts w:hint="default" w:ascii="Times New Roman" w:hAnsi="Times New Roman" w:cs="Times New Roman"/>
                <w:sz w:val="24"/>
                <w:u w:val="none"/>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b/>
                <w:bCs/>
                <w:sz w:val="24"/>
                <w:szCs w:val="24"/>
                <w:u w:val="none"/>
                <w:lang w:val="en-US" w:eastAsia="zh-CN"/>
              </w:rPr>
            </w:pPr>
            <w:r>
              <w:rPr>
                <w:rFonts w:hint="eastAsia" w:ascii="Times New Roman" w:hAnsi="Times New Roman" w:eastAsia="宋体" w:cs="Times New Roman"/>
                <w:b/>
                <w:bCs/>
                <w:sz w:val="24"/>
                <w:szCs w:val="24"/>
                <w:u w:val="none"/>
                <w:lang w:val="en-US" w:eastAsia="zh-CN"/>
              </w:rPr>
              <w:t>1.4《湖南省湘江环境保护条例》符合性分析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根据《湖南省湘江保护条例</w:t>
            </w:r>
            <w:r>
              <w:rPr>
                <w:rFonts w:hint="eastAsia" w:cs="Times New Roman"/>
                <w:color w:val="000000"/>
                <w:sz w:val="24"/>
                <w:lang w:eastAsia="zh-CN"/>
              </w:rPr>
              <w:t>》第</w:t>
            </w:r>
            <w:r>
              <w:rPr>
                <w:rFonts w:hint="default" w:ascii="Times New Roman" w:hAnsi="Times New Roman" w:eastAsia="宋体" w:cs="Times New Roman"/>
                <w:color w:val="000000"/>
                <w:sz w:val="24"/>
              </w:rPr>
              <w:t>三十二条</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对湘江流域内化学需氧量、氨氮、石油类、汞、镉、铅、砷、铬、锑等重点水污染物排放实行总量控制</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。第四十七条</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省人民政府应当组织发展和改革、经济和信息化、环境保护、有色金属工业等部门，编制湘江流域产业发展规划。在湘江干流两岸各二十公里范围内不得新建化学制浆、造纸、制革和外排水污染物涉及重金属的项目。湘江流域县级以上人民政府应当严格执行湘江流域产业发展规划，逐步淘汰不符合规划的产业项目</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 xml:space="preserve">。第四十八条 </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湘江流域县级以上人民政府应当按照统筹规划、防治结合、综合治理的原则，加强化工、有色金属、造纸、制革、采矿等行业污染治理，确保湘江流域污染源得到全面治理和控制</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。第四十九条</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禁止在湘江干流岸线一公里范围内新建、扩建化工园区和化工项目。禁止在湘江干流岸线一公里范围内新建、改建、扩建尾矿库；但是以提升安全、生态环境保护水平为目的的改建除外。</w:t>
            </w:r>
            <w:r>
              <w:rPr>
                <w:rFonts w:hint="eastAsia" w:ascii="Times New Roman" w:hAnsi="Times New Roman" w:eastAsia="宋体" w:cs="Times New Roman"/>
                <w:color w:val="000000"/>
                <w:sz w:val="24"/>
                <w:lang w:eastAsia="zh-CN"/>
              </w:rPr>
              <w:t>”</w:t>
            </w:r>
          </w:p>
          <w:p>
            <w:pPr>
              <w:spacing w:line="360" w:lineRule="auto"/>
              <w:ind w:firstLine="482"/>
              <w:rPr>
                <w:color w:val="auto"/>
                <w:sz w:val="24"/>
                <w:szCs w:val="24"/>
                <w:u w:val="none"/>
              </w:rPr>
            </w:pPr>
            <w:r>
              <w:rPr>
                <w:rFonts w:ascii="Times New Roman" w:cs="Times New Roman"/>
                <w:color w:val="auto"/>
                <w:kern w:val="2"/>
                <w:sz w:val="24"/>
                <w:szCs w:val="24"/>
                <w:u w:val="none"/>
              </w:rPr>
              <w:t>本项目</w:t>
            </w:r>
            <w:r>
              <w:rPr>
                <w:rFonts w:hint="eastAsia" w:ascii="Times New Roman" w:cs="Times New Roman"/>
                <w:color w:val="auto"/>
                <w:kern w:val="2"/>
                <w:sz w:val="24"/>
                <w:szCs w:val="24"/>
                <w:u w:val="none"/>
                <w:lang w:eastAsia="zh-CN"/>
              </w:rPr>
              <w:t>东</w:t>
            </w:r>
            <w:r>
              <w:rPr>
                <w:rFonts w:ascii="Times New Roman" w:cs="Times New Roman"/>
                <w:color w:val="auto"/>
                <w:kern w:val="2"/>
                <w:sz w:val="24"/>
                <w:szCs w:val="24"/>
                <w:u w:val="none"/>
              </w:rPr>
              <w:t>侧距离</w:t>
            </w:r>
            <w:r>
              <w:rPr>
                <w:rFonts w:hint="eastAsia" w:ascii="Times New Roman" w:cs="Times New Roman"/>
                <w:color w:val="auto"/>
                <w:kern w:val="2"/>
                <w:sz w:val="24"/>
                <w:szCs w:val="24"/>
                <w:u w:val="none"/>
                <w:lang w:eastAsia="zh-CN"/>
              </w:rPr>
              <w:t>洣水</w:t>
            </w:r>
            <w:r>
              <w:rPr>
                <w:rFonts w:ascii="Times New Roman" w:cs="Times New Roman"/>
                <w:color w:val="auto"/>
                <w:kern w:val="2"/>
                <w:sz w:val="24"/>
                <w:szCs w:val="24"/>
                <w:u w:val="none"/>
              </w:rPr>
              <w:t>直线距离</w:t>
            </w:r>
            <w:r>
              <w:rPr>
                <w:rFonts w:hint="eastAsia" w:cs="Times New Roman"/>
                <w:color w:val="auto"/>
                <w:kern w:val="2"/>
                <w:sz w:val="24"/>
                <w:szCs w:val="24"/>
                <w:u w:val="none"/>
                <w:lang w:val="en-US" w:eastAsia="zh-CN"/>
              </w:rPr>
              <w:t>3.4</w:t>
            </w:r>
            <w:r>
              <w:rPr>
                <w:rFonts w:hint="eastAsia" w:ascii="Times New Roman" w:cs="Times New Roman"/>
                <w:color w:val="auto"/>
                <w:kern w:val="2"/>
                <w:sz w:val="24"/>
                <w:szCs w:val="24"/>
                <w:u w:val="none"/>
                <w:lang w:val="en-US" w:eastAsia="zh-CN"/>
              </w:rPr>
              <w:t>k</w:t>
            </w:r>
            <w:r>
              <w:rPr>
                <w:rFonts w:ascii="Times New Roman" w:cs="Times New Roman"/>
                <w:color w:val="auto"/>
                <w:kern w:val="2"/>
                <w:sz w:val="24"/>
                <w:szCs w:val="24"/>
                <w:u w:val="none"/>
              </w:rPr>
              <w:t>m，</w:t>
            </w:r>
            <w:r>
              <w:rPr>
                <w:rFonts w:hint="eastAsia" w:ascii="Times New Roman" w:hAnsi="Times New Roman" w:eastAsia="宋体" w:cs="Times New Roman"/>
                <w:color w:val="auto"/>
                <w:spacing w:val="0"/>
                <w:w w:val="100"/>
                <w:sz w:val="24"/>
                <w:szCs w:val="24"/>
                <w:u w:val="none" w:color="auto"/>
                <w:lang w:val="en-US" w:eastAsia="zh-CN"/>
              </w:rPr>
              <w:t>生活污水经隔油池+化粪池处理后由市政管网排入</w:t>
            </w:r>
            <w:r>
              <w:rPr>
                <w:rFonts w:hint="eastAsia" w:cs="Times New Roman"/>
                <w:color w:val="auto"/>
                <w:spacing w:val="0"/>
                <w:w w:val="100"/>
                <w:sz w:val="24"/>
                <w:szCs w:val="24"/>
                <w:u w:val="none" w:color="auto"/>
                <w:lang w:val="en-US" w:eastAsia="zh-CN"/>
              </w:rPr>
              <w:t>茶陵经济开发区污水处理厂</w:t>
            </w:r>
            <w:r>
              <w:rPr>
                <w:rFonts w:hint="eastAsia" w:ascii="Times New Roman" w:hAnsi="Times New Roman" w:eastAsia="宋体" w:cs="Times New Roman"/>
                <w:color w:val="auto"/>
                <w:spacing w:val="0"/>
                <w:w w:val="100"/>
                <w:sz w:val="24"/>
                <w:szCs w:val="24"/>
                <w:u w:val="none" w:color="auto"/>
                <w:lang w:val="en-US" w:eastAsia="zh-CN"/>
              </w:rPr>
              <w:t>处理；</w:t>
            </w:r>
            <w:r>
              <w:rPr>
                <w:rFonts w:hint="eastAsia" w:cs="Times New Roman"/>
                <w:color w:val="auto"/>
                <w:spacing w:val="0"/>
                <w:w w:val="100"/>
                <w:sz w:val="24"/>
                <w:szCs w:val="24"/>
                <w:u w:val="none" w:color="auto"/>
                <w:lang w:val="en-US" w:eastAsia="zh-CN"/>
              </w:rPr>
              <w:t>产品焊锡、打磨后的</w:t>
            </w:r>
            <w:r>
              <w:rPr>
                <w:rFonts w:hint="eastAsia" w:ascii="Times New Roman" w:hAnsi="Times New Roman" w:eastAsia="宋体" w:cs="Times New Roman"/>
                <w:color w:val="auto"/>
                <w:spacing w:val="0"/>
                <w:w w:val="100"/>
                <w:sz w:val="24"/>
                <w:szCs w:val="24"/>
                <w:u w:val="none" w:color="auto"/>
                <w:lang w:val="en-US" w:eastAsia="zh-CN"/>
              </w:rPr>
              <w:t>自来水清洗废水经沉淀池处理后由市政管网排入</w:t>
            </w:r>
            <w:r>
              <w:rPr>
                <w:rFonts w:hint="eastAsia" w:cs="Times New Roman"/>
                <w:color w:val="auto"/>
                <w:spacing w:val="0"/>
                <w:w w:val="100"/>
                <w:sz w:val="24"/>
                <w:szCs w:val="24"/>
                <w:u w:val="none" w:color="auto"/>
                <w:lang w:val="en-US" w:eastAsia="zh-CN"/>
              </w:rPr>
              <w:t>茶陵经济开发区污水处理厂</w:t>
            </w:r>
            <w:r>
              <w:rPr>
                <w:rFonts w:hint="eastAsia" w:ascii="Times New Roman" w:hAnsi="Times New Roman" w:eastAsia="宋体" w:cs="Times New Roman"/>
                <w:color w:val="auto"/>
                <w:spacing w:val="0"/>
                <w:w w:val="100"/>
                <w:sz w:val="24"/>
                <w:szCs w:val="24"/>
                <w:u w:val="none" w:color="auto"/>
                <w:lang w:val="en-US" w:eastAsia="zh-CN"/>
              </w:rPr>
              <w:t>处理</w:t>
            </w:r>
            <w:r>
              <w:rPr>
                <w:rFonts w:hint="eastAsia"/>
                <w:color w:val="auto"/>
                <w:sz w:val="24"/>
                <w:szCs w:val="24"/>
                <w:u w:val="none"/>
                <w:lang w:eastAsia="zh-CN"/>
              </w:rPr>
              <w:t>。本项目不属于</w:t>
            </w:r>
            <w:r>
              <w:rPr>
                <w:rFonts w:hint="eastAsia"/>
                <w:color w:val="auto"/>
                <w:sz w:val="24"/>
                <w:szCs w:val="24"/>
                <w:u w:val="none"/>
              </w:rPr>
              <w:t>化学制浆、造纸、制革和外排水污染物涉及重金属的项目</w:t>
            </w:r>
            <w:r>
              <w:rPr>
                <w:rFonts w:hint="eastAsia"/>
                <w:color w:val="auto"/>
                <w:sz w:val="24"/>
                <w:szCs w:val="24"/>
                <w:u w:val="none"/>
                <w:lang w:eastAsia="zh-CN"/>
              </w:rPr>
              <w:t>，</w:t>
            </w:r>
            <w:r>
              <w:rPr>
                <w:color w:val="auto"/>
                <w:sz w:val="24"/>
                <w:szCs w:val="24"/>
                <w:u w:val="none"/>
              </w:rPr>
              <w:t>符合《湖南省湘江保护条例》的要求。</w:t>
            </w:r>
          </w:p>
          <w:p>
            <w:pPr>
              <w:pStyle w:val="2"/>
              <w:rPr>
                <w:color w:val="auto"/>
                <w:sz w:val="24"/>
                <w:szCs w:val="24"/>
                <w:u w:val="none"/>
              </w:rPr>
            </w:pPr>
          </w:p>
          <w:p>
            <w:pPr>
              <w:rPr>
                <w:color w:val="auto"/>
                <w:sz w:val="24"/>
                <w:szCs w:val="24"/>
                <w:u w:val="none"/>
              </w:rPr>
            </w:pPr>
          </w:p>
          <w:p>
            <w:pPr>
              <w:pStyle w:val="2"/>
              <w:rPr>
                <w:color w:val="auto"/>
                <w:sz w:val="24"/>
                <w:szCs w:val="24"/>
                <w:u w:val="none"/>
              </w:rPr>
            </w:pPr>
          </w:p>
          <w:p>
            <w:pPr>
              <w:rPr>
                <w:rFonts w:hint="default"/>
              </w:rPr>
            </w:pPr>
          </w:p>
          <w:p>
            <w:pPr>
              <w:widowControl w:val="0"/>
              <w:autoSpaceDE w:val="0"/>
              <w:autoSpaceDN w:val="0"/>
              <w:adjustRightInd w:val="0"/>
              <w:snapToGrid w:val="0"/>
              <w:spacing w:line="360" w:lineRule="auto"/>
              <w:jc w:val="left"/>
              <w:rPr>
                <w:rFonts w:hint="default" w:ascii="Times New Roman" w:hAnsi="Times New Roman" w:eastAsia="宋体" w:cs="Times New Roman"/>
                <w:b/>
                <w:bCs/>
                <w:sz w:val="24"/>
                <w:szCs w:val="24"/>
                <w:u w:val="none"/>
                <w:lang w:val="en-US" w:eastAsia="zh-CN"/>
              </w:rPr>
            </w:pPr>
            <w:r>
              <w:rPr>
                <w:rFonts w:hint="eastAsia" w:ascii="Times New Roman" w:hAnsi="Times New Roman" w:eastAsia="宋体" w:cs="Times New Roman"/>
                <w:b/>
                <w:bCs/>
                <w:sz w:val="24"/>
                <w:szCs w:val="24"/>
                <w:u w:val="none"/>
                <w:lang w:val="en-US" w:eastAsia="zh-CN"/>
              </w:rPr>
              <w:t>1.</w:t>
            </w:r>
            <w:r>
              <w:rPr>
                <w:rFonts w:hint="eastAsia" w:cs="Times New Roman"/>
                <w:b/>
                <w:bCs/>
                <w:sz w:val="24"/>
                <w:szCs w:val="24"/>
                <w:u w:val="none"/>
                <w:lang w:val="en-US" w:eastAsia="zh-CN"/>
              </w:rPr>
              <w:t>5</w:t>
            </w:r>
            <w:r>
              <w:rPr>
                <w:rFonts w:hint="default" w:ascii="Times New Roman" w:hAnsi="Times New Roman" w:eastAsia="宋体" w:cs="Times New Roman"/>
                <w:b/>
                <w:bCs/>
                <w:sz w:val="24"/>
                <w:szCs w:val="24"/>
                <w:u w:val="none"/>
                <w:lang w:val="en-US" w:eastAsia="zh-CN"/>
              </w:rPr>
              <w:t>与《湖南省长江经济带发展负面清单指南（2022年版）》符合性</w:t>
            </w:r>
          </w:p>
          <w:p>
            <w:pPr>
              <w:pStyle w:val="54"/>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rPr>
              <w:t>表1</w:t>
            </w:r>
            <w:r>
              <w:rPr>
                <w:rFonts w:hint="default" w:ascii="Times New Roman" w:hAnsi="Times New Roman" w:cs="Times New Roman" w:eastAsiaTheme="minorEastAsia"/>
                <w:b/>
                <w:bCs/>
                <w:sz w:val="24"/>
                <w:szCs w:val="24"/>
                <w:lang w:val="en-US" w:eastAsia="zh-CN"/>
              </w:rPr>
              <w:t>-</w:t>
            </w:r>
            <w:r>
              <w:rPr>
                <w:rFonts w:hint="eastAsia" w:ascii="Times New Roman" w:hAnsi="Times New Roman" w:cs="Times New Roman" w:eastAsiaTheme="minorEastAsia"/>
                <w:b/>
                <w:bCs/>
                <w:sz w:val="24"/>
                <w:szCs w:val="24"/>
                <w:lang w:val="en-US" w:eastAsia="zh-CN"/>
              </w:rPr>
              <w:t>5</w:t>
            </w:r>
            <w:r>
              <w:rPr>
                <w:rFonts w:hint="default" w:ascii="Times New Roman" w:hAnsi="Times New Roman" w:cs="Times New Roman" w:eastAsiaTheme="minorEastAsia"/>
                <w:b/>
                <w:bCs/>
                <w:sz w:val="24"/>
                <w:szCs w:val="24"/>
                <w:lang w:val="en-US" w:eastAsia="zh-CN"/>
              </w:rPr>
              <w:t xml:space="preserve">  项目与《湖南省长江经济带发展负面清单指南》（2022年版）符合性</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294"/>
              <w:gridCol w:w="2322"/>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序号</w:t>
                  </w:r>
                </w:p>
              </w:tc>
              <w:tc>
                <w:tcPr>
                  <w:tcW w:w="2486" w:type="pct"/>
                  <w:noWrap w:val="0"/>
                  <w:vAlign w:val="center"/>
                </w:tcPr>
                <w:p>
                  <w:pPr>
                    <w:bidi w:val="0"/>
                    <w:spacing w:line="24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湖南省长江经济带发展负面清单指南（试行，2022年版）要求</w:t>
                  </w:r>
                </w:p>
              </w:tc>
              <w:tc>
                <w:tcPr>
                  <w:tcW w:w="1754" w:type="pct"/>
                  <w:noWrap w:val="0"/>
                  <w:vAlign w:val="center"/>
                </w:tcPr>
                <w:p>
                  <w:pPr>
                    <w:bidi w:val="0"/>
                    <w:spacing w:line="24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本项目情况</w:t>
                  </w:r>
                </w:p>
              </w:tc>
              <w:tc>
                <w:tcPr>
                  <w:tcW w:w="458" w:type="pct"/>
                  <w:noWrap w:val="0"/>
                  <w:vAlign w:val="center"/>
                </w:tcPr>
                <w:p>
                  <w:pPr>
                    <w:bidi w:val="0"/>
                    <w:spacing w:line="24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第三条 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w:t>
                  </w:r>
                  <w:r>
                    <w:rPr>
                      <w:rFonts w:hint="eastAsia" w:cs="Times New Roman"/>
                      <w:color w:val="auto"/>
                      <w:sz w:val="21"/>
                      <w:szCs w:val="21"/>
                      <w:highlight w:val="none"/>
                      <w:u w:val="none"/>
                      <w:lang w:val="en-US" w:eastAsia="zh-CN"/>
                    </w:rPr>
                    <w:t>干线</w:t>
                  </w:r>
                  <w:r>
                    <w:rPr>
                      <w:rFonts w:hint="default" w:ascii="Times New Roman" w:hAnsi="Times New Roman" w:eastAsia="宋体" w:cs="Times New Roman"/>
                      <w:color w:val="auto"/>
                      <w:sz w:val="21"/>
                      <w:szCs w:val="21"/>
                      <w:highlight w:val="none"/>
                      <w:u w:val="none"/>
                      <w:lang w:val="en-US" w:eastAsia="zh-CN"/>
                    </w:rPr>
                    <w:t>过江通道布局规划</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2020</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2035年</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》的过长江通道项目。</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本项目不属于码头项目或过长江通道项目。</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第四条 禁止在自然保护区核心区、缓冲区的岸线和河段范围内投资建设以下旅游和生产经营项目：</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一</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高尔夫球场开发、房地产开发、索道建设、会所建设等项目；</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二</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光伏发电、风力发电、火力发电建设项目；</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三</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社会资金进行商业性探矿勘查，以及不属于国家紧缺矿种资源的基础地质调查和矿产远景调查等公益性工作的设施建设；</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四</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野生动物驯养繁殖、展览基地建设项目；</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五</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污染环境、破坏自然资源或自然景观的建设设施；</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六</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对自然保护区主要保护对象产生重大影响、改变自然生态系统完整性、原真性、破坏自然景观的设施；</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七</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其他不符合自然保护区主体功能定位和国家禁止的设施。</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项目位于</w:t>
                  </w:r>
                  <w:r>
                    <w:rPr>
                      <w:rFonts w:hint="eastAsia" w:cs="Times New Roman"/>
                      <w:color w:val="auto"/>
                      <w:sz w:val="21"/>
                      <w:szCs w:val="21"/>
                      <w:highlight w:val="none"/>
                      <w:u w:val="none"/>
                      <w:lang w:val="en-US" w:eastAsia="zh-CN"/>
                    </w:rPr>
                    <w:t>茶陵</w:t>
                  </w:r>
                  <w:r>
                    <w:rPr>
                      <w:rFonts w:hint="default" w:ascii="Times New Roman" w:hAnsi="Times New Roman" w:eastAsia="宋体" w:cs="Times New Roman"/>
                      <w:color w:val="auto"/>
                      <w:sz w:val="21"/>
                      <w:szCs w:val="21"/>
                      <w:highlight w:val="none"/>
                      <w:u w:val="none"/>
                      <w:lang w:val="en-US" w:eastAsia="zh-CN"/>
                    </w:rPr>
                    <w:t>经济开发区，选址不属于自然保护区核心区、缓冲区的岸线和河段范围内，不属于风景名胜区核心景区的岸线和河段范围内。</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第五条 机场、铁路、公路、水利、围堰等公益性基础设施的选址选线应多方案优化比选，尽量避让相关自然保护区域、野生动物迁徙洄游通道；无法避让的，应当采取修建野生动物通道、过鱼设施等措施，消除或减少对野生动物的不利影响。</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bidi="ar"/>
                    </w:rPr>
                    <w:t>本项目不</w:t>
                  </w:r>
                  <w:r>
                    <w:rPr>
                      <w:rFonts w:hint="default" w:ascii="Times New Roman" w:hAnsi="Times New Roman" w:cs="Times New Roman"/>
                      <w:color w:val="auto"/>
                      <w:sz w:val="21"/>
                      <w:szCs w:val="21"/>
                      <w:highlight w:val="none"/>
                      <w:u w:val="none"/>
                      <w:lang w:val="en-US" w:eastAsia="zh-CN" w:bidi="ar"/>
                    </w:rPr>
                    <w:t>属于</w:t>
                  </w:r>
                  <w:r>
                    <w:rPr>
                      <w:rFonts w:hint="default" w:ascii="Times New Roman" w:hAnsi="Times New Roman" w:eastAsia="宋体" w:cs="Times New Roman"/>
                      <w:color w:val="auto"/>
                      <w:sz w:val="21"/>
                      <w:szCs w:val="21"/>
                      <w:highlight w:val="none"/>
                      <w:u w:val="none"/>
                      <w:lang w:val="en-US" w:eastAsia="zh-CN" w:bidi="ar"/>
                    </w:rPr>
                    <w:t>机场、铁路、公路、水利、围堰等</w:t>
                  </w:r>
                  <w:r>
                    <w:rPr>
                      <w:rFonts w:hint="default" w:ascii="Times New Roman" w:hAnsi="Times New Roman" w:cs="Times New Roman"/>
                      <w:color w:val="auto"/>
                      <w:sz w:val="21"/>
                      <w:szCs w:val="21"/>
                      <w:highlight w:val="none"/>
                      <w:u w:val="none"/>
                      <w:lang w:val="en-US" w:eastAsia="zh-CN" w:bidi="ar"/>
                    </w:rPr>
                    <w:t>项目，不涉及</w:t>
                  </w:r>
                  <w:r>
                    <w:rPr>
                      <w:rFonts w:hint="default" w:ascii="Times New Roman" w:hAnsi="Times New Roman" w:eastAsia="宋体" w:cs="Times New Roman"/>
                      <w:color w:val="auto"/>
                      <w:sz w:val="21"/>
                      <w:szCs w:val="21"/>
                      <w:highlight w:val="none"/>
                      <w:u w:val="none"/>
                      <w:lang w:val="en-US" w:eastAsia="zh-CN" w:bidi="ar"/>
                    </w:rPr>
                    <w:t>自然保护区域、</w:t>
                  </w:r>
                  <w:r>
                    <w:rPr>
                      <w:rFonts w:hint="default" w:ascii="Times New Roman" w:hAnsi="Times New Roman" w:cs="Times New Roman"/>
                      <w:color w:val="auto"/>
                      <w:sz w:val="21"/>
                      <w:szCs w:val="21"/>
                      <w:highlight w:val="none"/>
                      <w:u w:val="none"/>
                      <w:lang w:val="en-US" w:eastAsia="zh-CN" w:bidi="ar"/>
                    </w:rPr>
                    <w:t>不占用</w:t>
                  </w:r>
                  <w:r>
                    <w:rPr>
                      <w:rFonts w:hint="default" w:ascii="Times New Roman" w:hAnsi="Times New Roman" w:eastAsia="宋体" w:cs="Times New Roman"/>
                      <w:color w:val="auto"/>
                      <w:sz w:val="21"/>
                      <w:szCs w:val="21"/>
                      <w:highlight w:val="none"/>
                      <w:u w:val="none"/>
                      <w:lang w:val="en-US" w:eastAsia="zh-CN" w:bidi="ar"/>
                    </w:rPr>
                    <w:t>野生动物迁徙洄游通道</w:t>
                  </w:r>
                  <w:r>
                    <w:rPr>
                      <w:rFonts w:hint="default" w:ascii="Times New Roman" w:hAnsi="Times New Roman" w:cs="Times New Roman"/>
                      <w:color w:val="auto"/>
                      <w:sz w:val="21"/>
                      <w:szCs w:val="21"/>
                      <w:highlight w:val="none"/>
                      <w:u w:val="none"/>
                      <w:lang w:bidi="ar"/>
                    </w:rPr>
                    <w:t>。</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第六条 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项目位于</w:t>
                  </w:r>
                  <w:r>
                    <w:rPr>
                      <w:rFonts w:hint="eastAsia" w:cs="Times New Roman"/>
                      <w:color w:val="auto"/>
                      <w:sz w:val="21"/>
                      <w:szCs w:val="21"/>
                      <w:highlight w:val="none"/>
                      <w:u w:val="none"/>
                      <w:lang w:val="en-US" w:eastAsia="zh-CN"/>
                    </w:rPr>
                    <w:t>茶陵经济开发区</w:t>
                  </w:r>
                  <w:r>
                    <w:rPr>
                      <w:rFonts w:hint="default" w:ascii="Times New Roman" w:hAnsi="Times New Roman" w:eastAsia="宋体" w:cs="Times New Roman"/>
                      <w:color w:val="auto"/>
                      <w:sz w:val="21"/>
                      <w:szCs w:val="21"/>
                      <w:highlight w:val="none"/>
                      <w:u w:val="none"/>
                      <w:lang w:val="en-US" w:eastAsia="zh-CN"/>
                    </w:rPr>
                    <w:t>，不属于风景名胜区范围。</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第七条 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w:t>
                  </w:r>
                  <w:r>
                    <w:rPr>
                      <w:rFonts w:hint="eastAsia" w:cs="Times New Roman"/>
                      <w:color w:val="auto"/>
                      <w:sz w:val="21"/>
                      <w:szCs w:val="21"/>
                      <w:highlight w:val="none"/>
                      <w:u w:val="none"/>
                      <w:lang w:val="en-US" w:eastAsia="zh-CN"/>
                    </w:rPr>
                    <w:t>和其他</w:t>
                  </w:r>
                  <w:r>
                    <w:rPr>
                      <w:rFonts w:hint="default" w:ascii="Times New Roman" w:hAnsi="Times New Roman" w:eastAsia="宋体" w:cs="Times New Roman"/>
                      <w:color w:val="auto"/>
                      <w:sz w:val="21"/>
                      <w:szCs w:val="21"/>
                      <w:highlight w:val="none"/>
                      <w:u w:val="none"/>
                      <w:lang w:val="en-US" w:eastAsia="zh-CN"/>
                    </w:rPr>
                    <w:t>废弃物；禁止设置油库；禁止使用含磷洗涤用品。</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本项目不位于饮用水水源一级保护区范围内，不会在饮用水水源一级保护区范围内堆置和存放工业废渣、城市垃圾、粪便</w:t>
                  </w:r>
                  <w:r>
                    <w:rPr>
                      <w:rFonts w:hint="eastAsia" w:cs="Times New Roman"/>
                      <w:color w:val="auto"/>
                      <w:sz w:val="21"/>
                      <w:szCs w:val="21"/>
                      <w:highlight w:val="none"/>
                      <w:u w:val="none"/>
                      <w:lang w:val="en-US" w:eastAsia="zh-CN"/>
                    </w:rPr>
                    <w:t>和其他</w:t>
                  </w:r>
                  <w:r>
                    <w:rPr>
                      <w:rFonts w:hint="default" w:ascii="Times New Roman" w:hAnsi="Times New Roman" w:eastAsia="宋体" w:cs="Times New Roman"/>
                      <w:color w:val="auto"/>
                      <w:sz w:val="21"/>
                      <w:szCs w:val="21"/>
                      <w:highlight w:val="none"/>
                      <w:u w:val="none"/>
                      <w:lang w:val="en-US" w:eastAsia="zh-CN"/>
                    </w:rPr>
                    <w:t>废弃物。不会在饮用水水源一级保护区范围内设置油库。</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第八条 饮用水水源二级保护区内禁止新建、改建、扩建向水体排放污染物的投资建设项目。原有排污口依法拆除或关闭。禁止设立装卸垃圾、粪便、油类和有毒物品的码头。</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bidi="ar"/>
                    </w:rPr>
                    <w:t>本项目</w:t>
                  </w:r>
                  <w:r>
                    <w:rPr>
                      <w:rFonts w:hint="default" w:ascii="Times New Roman" w:hAnsi="Times New Roman" w:cs="Times New Roman"/>
                      <w:color w:val="auto"/>
                      <w:sz w:val="21"/>
                      <w:szCs w:val="21"/>
                      <w:highlight w:val="none"/>
                      <w:u w:val="none"/>
                      <w:lang w:val="en-US" w:eastAsia="zh-CN" w:bidi="ar"/>
                    </w:rPr>
                    <w:t>不</w:t>
                  </w:r>
                  <w:r>
                    <w:rPr>
                      <w:rFonts w:hint="default" w:ascii="Times New Roman" w:hAnsi="Times New Roman" w:eastAsia="宋体" w:cs="Times New Roman"/>
                      <w:color w:val="auto"/>
                      <w:sz w:val="21"/>
                      <w:szCs w:val="21"/>
                      <w:highlight w:val="none"/>
                      <w:u w:val="none"/>
                      <w:lang w:val="en-US" w:eastAsia="zh-CN" w:bidi="ar"/>
                    </w:rPr>
                    <w:t>位于饮用水水源</w:t>
                  </w:r>
                  <w:r>
                    <w:rPr>
                      <w:rFonts w:hint="default" w:ascii="Times New Roman" w:hAnsi="Times New Roman" w:cs="Times New Roman"/>
                      <w:color w:val="auto"/>
                      <w:sz w:val="21"/>
                      <w:szCs w:val="21"/>
                      <w:highlight w:val="none"/>
                      <w:u w:val="none"/>
                      <w:lang w:val="en-US" w:eastAsia="zh-CN" w:bidi="ar"/>
                    </w:rPr>
                    <w:t>二</w:t>
                  </w:r>
                  <w:r>
                    <w:rPr>
                      <w:rFonts w:hint="default" w:ascii="Times New Roman" w:hAnsi="Times New Roman" w:eastAsia="宋体" w:cs="Times New Roman"/>
                      <w:color w:val="auto"/>
                      <w:sz w:val="21"/>
                      <w:szCs w:val="21"/>
                      <w:highlight w:val="none"/>
                      <w:u w:val="none"/>
                      <w:lang w:val="en-US" w:eastAsia="zh-CN" w:bidi="ar"/>
                    </w:rPr>
                    <w:t>级保护区</w:t>
                  </w:r>
                  <w:r>
                    <w:rPr>
                      <w:rFonts w:hint="default" w:ascii="Times New Roman" w:hAnsi="Times New Roman" w:cs="Times New Roman"/>
                      <w:color w:val="auto"/>
                      <w:sz w:val="21"/>
                      <w:szCs w:val="21"/>
                      <w:highlight w:val="none"/>
                      <w:u w:val="none"/>
                      <w:lang w:val="en-US" w:eastAsia="zh-CN" w:bidi="ar"/>
                    </w:rPr>
                    <w:t>范围</w:t>
                  </w:r>
                  <w:r>
                    <w:rPr>
                      <w:rFonts w:hint="default" w:ascii="Times New Roman" w:hAnsi="Times New Roman" w:eastAsia="宋体" w:cs="Times New Roman"/>
                      <w:color w:val="auto"/>
                      <w:sz w:val="21"/>
                      <w:szCs w:val="21"/>
                      <w:highlight w:val="none"/>
                      <w:u w:val="none"/>
                      <w:lang w:val="en-US" w:eastAsia="zh-CN" w:bidi="ar"/>
                    </w:rPr>
                    <w:t>内，</w:t>
                  </w:r>
                  <w:r>
                    <w:rPr>
                      <w:rFonts w:hint="default" w:ascii="Times New Roman" w:hAnsi="Times New Roman" w:cs="Times New Roman"/>
                      <w:color w:val="auto"/>
                      <w:sz w:val="21"/>
                      <w:szCs w:val="21"/>
                      <w:highlight w:val="none"/>
                      <w:u w:val="none"/>
                      <w:lang w:val="en-US" w:eastAsia="zh-CN" w:bidi="ar"/>
                    </w:rPr>
                    <w:t>不会在</w:t>
                  </w:r>
                  <w:r>
                    <w:rPr>
                      <w:rFonts w:hint="default" w:ascii="Times New Roman" w:hAnsi="Times New Roman" w:eastAsia="宋体" w:cs="Times New Roman"/>
                      <w:color w:val="auto"/>
                      <w:sz w:val="21"/>
                      <w:szCs w:val="21"/>
                      <w:highlight w:val="none"/>
                      <w:u w:val="none"/>
                      <w:lang w:val="en-US" w:eastAsia="zh-CN" w:bidi="ar"/>
                    </w:rPr>
                    <w:t>饮用水水源</w:t>
                  </w:r>
                  <w:r>
                    <w:rPr>
                      <w:rFonts w:hint="default" w:ascii="Times New Roman" w:hAnsi="Times New Roman" w:cs="Times New Roman"/>
                      <w:color w:val="auto"/>
                      <w:sz w:val="21"/>
                      <w:szCs w:val="21"/>
                      <w:highlight w:val="none"/>
                      <w:u w:val="none"/>
                      <w:lang w:val="en-US" w:eastAsia="zh-CN" w:bidi="ar"/>
                    </w:rPr>
                    <w:t>二</w:t>
                  </w:r>
                  <w:r>
                    <w:rPr>
                      <w:rFonts w:hint="default" w:ascii="Times New Roman" w:hAnsi="Times New Roman" w:eastAsia="宋体" w:cs="Times New Roman"/>
                      <w:color w:val="auto"/>
                      <w:sz w:val="21"/>
                      <w:szCs w:val="21"/>
                      <w:highlight w:val="none"/>
                      <w:u w:val="none"/>
                      <w:lang w:val="en-US" w:eastAsia="zh-CN" w:bidi="ar"/>
                    </w:rPr>
                    <w:t>级保护区</w:t>
                  </w:r>
                  <w:r>
                    <w:rPr>
                      <w:rFonts w:hint="default" w:ascii="Times New Roman" w:hAnsi="Times New Roman" w:cs="Times New Roman"/>
                      <w:color w:val="auto"/>
                      <w:sz w:val="21"/>
                      <w:szCs w:val="21"/>
                      <w:highlight w:val="none"/>
                      <w:u w:val="none"/>
                      <w:lang w:val="en-US" w:eastAsia="zh-CN" w:bidi="ar"/>
                    </w:rPr>
                    <w:t>范围</w:t>
                  </w:r>
                  <w:r>
                    <w:rPr>
                      <w:rFonts w:hint="default" w:ascii="Times New Roman" w:hAnsi="Times New Roman" w:eastAsia="宋体" w:cs="Times New Roman"/>
                      <w:color w:val="auto"/>
                      <w:sz w:val="21"/>
                      <w:szCs w:val="21"/>
                      <w:highlight w:val="none"/>
                      <w:u w:val="none"/>
                      <w:lang w:val="en-US" w:eastAsia="zh-CN" w:bidi="ar"/>
                    </w:rPr>
                    <w:t>内设立装卸垃圾、粪便、油类和有毒物品的码头</w:t>
                  </w:r>
                  <w:r>
                    <w:rPr>
                      <w:rFonts w:hint="default" w:ascii="Times New Roman" w:hAnsi="Times New Roman" w:cs="Times New Roman"/>
                      <w:color w:val="auto"/>
                      <w:sz w:val="21"/>
                      <w:szCs w:val="21"/>
                      <w:highlight w:val="none"/>
                      <w:u w:val="none"/>
                      <w:lang w:val="en-US" w:eastAsia="zh-CN" w:bidi="ar"/>
                    </w:rPr>
                    <w:t>。</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7</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第九条 禁止在水产种质资源保护区的岸线和河段范围内新建排污口、实施非法围垦河道和围湖造田造地等投资建设项目。</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本项目选址不属于水产种质资源保护区的岸线和河段范围内，且本项目不新建排污口，不进行围垦河道和围湖造田造地等活动。</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8</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第十条 除《中华人民共和国防洪法》规定的紧急防汛期采取的紧急措施外，禁止在国家湿地公园的岸线和河段范围内挖沙、采矿，以及以下不符合主体功能定位的行为和活动：</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一</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开</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围</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垦、填埋或者排干湿地。</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二</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截断湿地水源。</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三</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倾倒有毒有害物质、废弃物、垃圾。</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四</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从事房地产、度假村、高尔夫球场、风力发电、光伏发电等任何不符合主体功能定位的建设项目和开发活动。</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五</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破坏野生动物栖息地和迁徙通道、鱼类洄游通道，滥采滥捕野生动植物。</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六</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引入外来物种。</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七</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擅自放牧、捕捞、取土、取水、排污、放生。</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八</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其他破坏湿地及其生态功能的活动。</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w:t>
                  </w:r>
                  <w:r>
                    <w:rPr>
                      <w:rFonts w:hint="eastAsia" w:ascii="Times New Roman" w:hAnsi="Times New Roman" w:eastAsia="宋体" w:cs="Times New Roman"/>
                      <w:color w:val="auto"/>
                      <w:sz w:val="21"/>
                      <w:szCs w:val="21"/>
                      <w:highlight w:val="none"/>
                      <w:u w:val="none"/>
                      <w:lang w:val="en-US" w:eastAsia="zh-CN"/>
                    </w:rPr>
                    <w:t>距</w:t>
                  </w:r>
                  <w:r>
                    <w:rPr>
                      <w:rFonts w:hint="eastAsia" w:cs="Times New Roman"/>
                      <w:color w:val="auto"/>
                      <w:sz w:val="21"/>
                      <w:szCs w:val="21"/>
                      <w:highlight w:val="none"/>
                      <w:u w:val="none"/>
                      <w:lang w:val="en-US" w:eastAsia="zh-CN"/>
                    </w:rPr>
                    <w:t>洣水</w:t>
                  </w:r>
                  <w:r>
                    <w:rPr>
                      <w:rFonts w:hint="eastAsia" w:ascii="Times New Roman" w:hAnsi="Times New Roman" w:eastAsia="宋体" w:cs="Times New Roman"/>
                      <w:color w:val="auto"/>
                      <w:sz w:val="21"/>
                      <w:szCs w:val="21"/>
                      <w:highlight w:val="none"/>
                      <w:u w:val="none"/>
                      <w:lang w:val="en-US" w:eastAsia="zh-CN"/>
                    </w:rPr>
                    <w:t>直线距离大于1000m且</w:t>
                  </w:r>
                  <w:r>
                    <w:rPr>
                      <w:rFonts w:hint="default" w:ascii="Times New Roman" w:hAnsi="Times New Roman" w:eastAsia="宋体" w:cs="Times New Roman"/>
                      <w:color w:val="auto"/>
                      <w:sz w:val="21"/>
                      <w:szCs w:val="21"/>
                      <w:highlight w:val="none"/>
                      <w:u w:val="none"/>
                      <w:lang w:val="en-US" w:eastAsia="zh-CN"/>
                    </w:rPr>
                    <w:t>本项目不涉及挖沙、采矿</w:t>
                  </w:r>
                  <w:r>
                    <w:rPr>
                      <w:rFonts w:hint="eastAsia" w:cs="Times New Roman"/>
                      <w:color w:val="auto"/>
                      <w:sz w:val="21"/>
                      <w:szCs w:val="21"/>
                      <w:highlight w:val="none"/>
                      <w:u w:val="none"/>
                      <w:lang w:val="en-US" w:eastAsia="zh-CN"/>
                    </w:rPr>
                    <w:t>及其</w:t>
                  </w:r>
                  <w:r>
                    <w:rPr>
                      <w:rFonts w:hint="default" w:ascii="Times New Roman" w:hAnsi="Times New Roman" w:eastAsia="宋体" w:cs="Times New Roman"/>
                      <w:color w:val="auto"/>
                      <w:sz w:val="21"/>
                      <w:szCs w:val="21"/>
                      <w:highlight w:val="none"/>
                      <w:u w:val="none"/>
                      <w:lang w:val="en-US" w:eastAsia="zh-CN"/>
                    </w:rPr>
                    <w:t>他不符合主体功能定位的行为和活动。</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9</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第十一条 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禁止填湖造地、围湖造田及非法围垦河道，禁止非法建设矮围</w:t>
                  </w:r>
                  <w:r>
                    <w:rPr>
                      <w:rFonts w:hint="eastAsia" w:cs="Times New Roman"/>
                      <w:color w:val="auto"/>
                      <w:sz w:val="21"/>
                      <w:szCs w:val="21"/>
                      <w:highlight w:val="none"/>
                      <w:u w:val="none"/>
                      <w:lang w:val="en-US" w:eastAsia="zh-CN"/>
                    </w:rPr>
                    <w:t>围网</w:t>
                  </w:r>
                  <w:r>
                    <w:rPr>
                      <w:rFonts w:hint="default" w:ascii="Times New Roman" w:hAnsi="Times New Roman" w:eastAsia="宋体" w:cs="Times New Roman"/>
                      <w:color w:val="auto"/>
                      <w:sz w:val="21"/>
                      <w:szCs w:val="21"/>
                      <w:highlight w:val="none"/>
                      <w:u w:val="none"/>
                      <w:lang w:val="en-US" w:eastAsia="zh-CN"/>
                    </w:rPr>
                    <w:t>、填埋湿地等侵占河湖水域或者违法利用、占用河湖岸线的行为。</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本项目位于</w:t>
                  </w:r>
                  <w:r>
                    <w:rPr>
                      <w:rFonts w:hint="eastAsia" w:cs="Times New Roman"/>
                      <w:color w:val="auto"/>
                      <w:sz w:val="21"/>
                      <w:szCs w:val="21"/>
                      <w:highlight w:val="none"/>
                      <w:u w:val="none"/>
                      <w:lang w:val="en-US" w:eastAsia="zh-CN"/>
                    </w:rPr>
                    <w:t>茶陵经济开发区</w:t>
                  </w:r>
                  <w:r>
                    <w:rPr>
                      <w:rFonts w:hint="eastAsia" w:ascii="Times New Roman" w:hAnsi="Times New Roman" w:eastAsia="宋体" w:cs="Times New Roman"/>
                      <w:color w:val="auto"/>
                      <w:sz w:val="21"/>
                      <w:szCs w:val="21"/>
                      <w:highlight w:val="none"/>
                      <w:u w:val="none"/>
                      <w:lang w:val="en-US" w:eastAsia="zh-CN"/>
                    </w:rPr>
                    <w:t>范围</w:t>
                  </w:r>
                  <w:r>
                    <w:rPr>
                      <w:rFonts w:hint="default" w:ascii="Times New Roman" w:hAnsi="Times New Roman" w:eastAsia="宋体" w:cs="Times New Roman"/>
                      <w:color w:val="auto"/>
                      <w:sz w:val="21"/>
                      <w:szCs w:val="21"/>
                      <w:highlight w:val="none"/>
                      <w:u w:val="none"/>
                      <w:lang w:val="en-US" w:eastAsia="zh-CN"/>
                    </w:rPr>
                    <w:t>内，不存在违法利用、占用长江流域河湖岸线行为。</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第十二条 禁止在《全国重要江河湖泊水功能区划》划定的河段及湖泊保护区、保留区内投资建设不利于水资源及自然生态保护的项目。</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对照《全国重要江河湖泊水功能区划》本项目不位于其划定的河段及湖泊保护区、保留区内。</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11</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第十三条 禁止未经许可在长江干支流及湖泊新设、改设或扩大排污口。</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本项目不设排污口。</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12</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第十四条 禁止在洞庭湖、湘江、资江、沅江、澧水干流和45个水生生物保护区开展生产性捕捞。在相关自然保护区域和禁猎</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渔</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区、禁猎</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渔</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期内，禁止猎捕以及其他妨碍野生动物生息繁衍的活动，但法律法规另有规定的除外。</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本项目不开展捕捞，不从事猎捕以及其他妨碍野生动物生息繁衍的活动。</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13</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第十五条 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本项目选址不属于长江湖南段和洞庭湖、湘江、资江、沅江、澧水干流岸线一公里范围内，本项目类型不属于化工项目，不新建、改建、扩建尾矿库、冶炼渣库和磷石膏库等。</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14</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第十六条 禁止在合规园区外新建、扩建钢铁、石化、化工、焦化、建材、有色、制浆造纸等高污染项目。高污染项目严格按照生态环境部《环境保护综合名录</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2021年版</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》有关要求执行。</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本项目位于</w:t>
                  </w:r>
                  <w:r>
                    <w:rPr>
                      <w:rFonts w:hint="eastAsia" w:cs="Times New Roman"/>
                      <w:color w:val="auto"/>
                      <w:sz w:val="21"/>
                      <w:szCs w:val="21"/>
                      <w:highlight w:val="none"/>
                      <w:u w:val="none"/>
                      <w:lang w:val="en-US" w:eastAsia="zh-CN"/>
                    </w:rPr>
                    <w:t>茶陵经济开发区</w:t>
                  </w:r>
                  <w:r>
                    <w:rPr>
                      <w:rFonts w:hint="default" w:ascii="Times New Roman" w:hAnsi="Times New Roman" w:eastAsia="宋体" w:cs="Times New Roman"/>
                      <w:color w:val="auto"/>
                      <w:sz w:val="21"/>
                      <w:szCs w:val="21"/>
                      <w:highlight w:val="none"/>
                      <w:u w:val="none"/>
                      <w:lang w:val="en-US" w:eastAsia="zh-CN"/>
                    </w:rPr>
                    <w:t>规划范围内，为经批准的湖南省省级开发区。</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第十七条 禁止新建、扩建不符合国家石化、现代煤化工等产业布局规划的项目。未通过认定的化工园区，不得新建、改扩建化工项目</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安全、环保、节能和智能化改造项目除外</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本项目不属于石化、现代煤化工，不属于化工项目。</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16</w:t>
                  </w:r>
                </w:p>
              </w:tc>
              <w:tc>
                <w:tcPr>
                  <w:tcW w:w="2486"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第十八条 禁止新建、扩建法律法规和相关政策明令禁止的落后产能项目；对不符合要求的落后产能存量项目依法依规退出。禁止新建、扩建不符合国家产能置换要求的严重过剩产能行业</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钢铁、水泥、电解铝、平板玻璃、船舶等行业</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的项目。对确有必要新建、扩建的，必须严格执行产能置换实施办法，实施减量或等量置换，依法依规办理有关手续。禁止新建、扩建不符合要求的高耗能高排放项目。</w:t>
                  </w:r>
                </w:p>
              </w:tc>
              <w:tc>
                <w:tcPr>
                  <w:tcW w:w="1754"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根据与《产业结构调整指导目录（</w:t>
                  </w:r>
                  <w:r>
                    <w:rPr>
                      <w:rFonts w:hint="eastAsia" w:cs="Times New Roman"/>
                      <w:color w:val="auto"/>
                      <w:sz w:val="21"/>
                      <w:szCs w:val="21"/>
                      <w:highlight w:val="none"/>
                      <w:u w:val="none"/>
                      <w:lang w:val="en-US" w:eastAsia="zh-CN"/>
                    </w:rPr>
                    <w:t>2024</w:t>
                  </w:r>
                  <w:r>
                    <w:rPr>
                      <w:rFonts w:hint="default" w:ascii="Times New Roman" w:hAnsi="Times New Roman" w:eastAsia="宋体" w:cs="Times New Roman"/>
                      <w:color w:val="auto"/>
                      <w:sz w:val="21"/>
                      <w:szCs w:val="21"/>
                      <w:highlight w:val="none"/>
                      <w:u w:val="none"/>
                      <w:lang w:val="en-US" w:eastAsia="zh-CN"/>
                    </w:rPr>
                    <w:t>年本）》对照，本项目不属于明令禁止的落后产能项目。</w:t>
                  </w:r>
                </w:p>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本项目不属于需要进行产能置换的严重过剩产能行业。</w:t>
                  </w:r>
                </w:p>
              </w:tc>
              <w:tc>
                <w:tcPr>
                  <w:tcW w:w="458" w:type="pct"/>
                  <w:noWrap w:val="0"/>
                  <w:vAlign w:val="center"/>
                </w:tcPr>
                <w:p>
                  <w:pPr>
                    <w:bidi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bl>
          <w:p>
            <w:pPr>
              <w:numPr>
                <w:ilvl w:val="0"/>
                <w:numId w:val="0"/>
              </w:numPr>
              <w:autoSpaceDE w:val="0"/>
              <w:autoSpaceDN w:val="0"/>
              <w:adjustRightInd w:val="0"/>
              <w:snapToGrid w:val="0"/>
              <w:ind w:firstLine="480" w:firstLineChars="200"/>
              <w:jc w:val="both"/>
              <w:rPr>
                <w:rFonts w:hint="eastAsia" w:ascii="Times New Roman" w:hAnsi="Times New Roman" w:eastAsia="宋体" w:cs="Times New Roman"/>
                <w:b/>
                <w:bCs/>
                <w:sz w:val="24"/>
                <w:szCs w:val="24"/>
                <w:u w:val="none"/>
                <w:lang w:val="en-US" w:eastAsia="zh-CN"/>
              </w:rPr>
            </w:pPr>
            <w:r>
              <w:rPr>
                <w:rFonts w:hint="default" w:ascii="Times New Roman" w:hAnsi="Times New Roman" w:cs="Times New Roman"/>
                <w:b w:val="0"/>
                <w:bCs w:val="0"/>
                <w:color w:val="auto"/>
                <w:kern w:val="0"/>
                <w:szCs w:val="21"/>
                <w:highlight w:val="none"/>
                <w:u w:val="none"/>
                <w:lang w:val="en-US" w:eastAsia="zh-CN"/>
              </w:rPr>
              <w:t>综上，项目均不属于《长江经济带发展负面清单指南（试行，2022版）》中禁止内容，符合要求。</w:t>
            </w:r>
          </w:p>
          <w:p>
            <w:pPr>
              <w:widowControl w:val="0"/>
              <w:autoSpaceDE w:val="0"/>
              <w:autoSpaceDN w:val="0"/>
              <w:adjustRightInd w:val="0"/>
              <w:snapToGrid w:val="0"/>
              <w:spacing w:line="360" w:lineRule="auto"/>
              <w:jc w:val="left"/>
              <w:rPr>
                <w:rFonts w:ascii="Times New Roman" w:hAnsi="Times New Roman" w:eastAsia="宋体" w:cs="Times New Roman"/>
                <w:b/>
                <w:bCs/>
                <w:color w:val="auto"/>
                <w:sz w:val="24"/>
                <w:szCs w:val="24"/>
                <w:u w:val="none"/>
              </w:rPr>
            </w:pPr>
            <w:r>
              <w:rPr>
                <w:rFonts w:hint="eastAsia" w:ascii="Times New Roman" w:hAnsi="Times New Roman" w:eastAsia="宋体" w:cs="Times New Roman"/>
                <w:b/>
                <w:bCs/>
                <w:color w:val="auto"/>
                <w:sz w:val="24"/>
                <w:szCs w:val="24"/>
                <w:u w:val="none"/>
                <w:lang w:val="en-US" w:eastAsia="zh-CN"/>
              </w:rPr>
              <w:t>1.</w:t>
            </w:r>
            <w:r>
              <w:rPr>
                <w:rFonts w:hint="eastAsia" w:cs="Times New Roman"/>
                <w:b/>
                <w:bCs/>
                <w:color w:val="auto"/>
                <w:sz w:val="24"/>
                <w:szCs w:val="24"/>
                <w:u w:val="none"/>
                <w:lang w:val="en-US" w:eastAsia="zh-CN"/>
              </w:rPr>
              <w:t>6</w:t>
            </w:r>
            <w:r>
              <w:rPr>
                <w:rFonts w:hint="eastAsia" w:ascii="Times New Roman" w:hAnsi="Times New Roman" w:eastAsia="宋体" w:cs="Times New Roman"/>
                <w:b/>
                <w:bCs/>
                <w:color w:val="auto"/>
                <w:sz w:val="24"/>
                <w:szCs w:val="24"/>
                <w:u w:val="none"/>
                <w:lang w:val="en-US" w:eastAsia="zh-CN"/>
              </w:rPr>
              <w:t>与《</w:t>
            </w:r>
            <w:r>
              <w:rPr>
                <w:rFonts w:hint="eastAsia" w:cs="Times New Roman"/>
                <w:b/>
                <w:bCs/>
                <w:color w:val="auto"/>
                <w:sz w:val="24"/>
                <w:szCs w:val="24"/>
                <w:u w:val="none"/>
                <w:lang w:val="en-US" w:eastAsia="zh-CN"/>
              </w:rPr>
              <w:t>株洲市</w:t>
            </w:r>
            <w:r>
              <w:rPr>
                <w:rFonts w:hint="eastAsia" w:ascii="Times New Roman" w:hAnsi="Times New Roman" w:eastAsia="宋体" w:cs="Times New Roman"/>
                <w:b/>
                <w:bCs/>
                <w:color w:val="auto"/>
                <w:sz w:val="24"/>
                <w:szCs w:val="24"/>
                <w:u w:val="none"/>
                <w:lang w:val="en-US" w:eastAsia="zh-CN"/>
              </w:rPr>
              <w:t>“十四五”生态环境保护规划》相符性分析</w:t>
            </w:r>
          </w:p>
          <w:p>
            <w:pPr>
              <w:pStyle w:val="54"/>
              <w:ind w:firstLine="480" w:firstLineChars="200"/>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《株洲市“十四五”生态环境保护规划》中提出“</w:t>
            </w:r>
            <w:r>
              <w:rPr>
                <w:rFonts w:hint="default" w:ascii="Times New Roman" w:hAnsi="Times New Roman" w:eastAsia="宋体" w:cs="Times New Roman"/>
                <w:color w:val="auto"/>
                <w:kern w:val="2"/>
                <w:sz w:val="24"/>
                <w:szCs w:val="24"/>
                <w:u w:val="none"/>
                <w:lang w:val="en-US" w:eastAsia="zh-CN" w:bidi="ar-SA"/>
              </w:rPr>
              <w:t>印刷、油品储运销等行业为重点，实施企业VOC</w:t>
            </w:r>
            <w:r>
              <w:rPr>
                <w:rFonts w:hint="default" w:ascii="Times New Roman" w:hAnsi="Times New Roman" w:eastAsia="宋体" w:cs="Times New Roman"/>
                <w:color w:val="auto"/>
                <w:kern w:val="2"/>
                <w:sz w:val="24"/>
                <w:szCs w:val="24"/>
                <w:u w:val="none"/>
                <w:vertAlign w:val="subscript"/>
                <w:lang w:val="en-US" w:eastAsia="zh-CN" w:bidi="ar-SA"/>
              </w:rPr>
              <w:t>S</w:t>
            </w:r>
            <w:r>
              <w:rPr>
                <w:rFonts w:hint="default" w:ascii="Times New Roman" w:hAnsi="Times New Roman" w:eastAsia="宋体" w:cs="Times New Roman"/>
                <w:color w:val="auto"/>
                <w:kern w:val="2"/>
                <w:sz w:val="24"/>
                <w:szCs w:val="24"/>
                <w:u w:val="none"/>
                <w:lang w:val="en-US" w:eastAsia="zh-CN" w:bidi="ar-SA"/>
              </w:rPr>
              <w:t>原料替代、排放全过程控制。按照“分业施策、一行一策”的原则，加大低VOC</w:t>
            </w:r>
            <w:r>
              <w:rPr>
                <w:rFonts w:hint="default" w:ascii="Times New Roman" w:hAnsi="Times New Roman" w:eastAsia="宋体" w:cs="Times New Roman"/>
                <w:color w:val="auto"/>
                <w:kern w:val="2"/>
                <w:sz w:val="24"/>
                <w:szCs w:val="24"/>
                <w:u w:val="none"/>
                <w:vertAlign w:val="subscript"/>
                <w:lang w:val="en-US" w:eastAsia="zh-CN" w:bidi="ar-SA"/>
              </w:rPr>
              <w:t>S</w:t>
            </w:r>
            <w:r>
              <w:rPr>
                <w:rFonts w:hint="default" w:ascii="Times New Roman" w:hAnsi="Times New Roman" w:eastAsia="宋体" w:cs="Times New Roman"/>
                <w:color w:val="auto"/>
                <w:kern w:val="2"/>
                <w:sz w:val="24"/>
                <w:szCs w:val="24"/>
                <w:u w:val="none"/>
                <w:lang w:val="en-US" w:eastAsia="zh-CN" w:bidi="ar-SA"/>
              </w:rPr>
              <w:t>含量原辅材料的推广使用力度，从源头减少VOC</w:t>
            </w:r>
            <w:r>
              <w:rPr>
                <w:rFonts w:hint="default" w:ascii="Times New Roman" w:hAnsi="Times New Roman" w:eastAsia="宋体" w:cs="Times New Roman"/>
                <w:color w:val="auto"/>
                <w:kern w:val="2"/>
                <w:sz w:val="24"/>
                <w:szCs w:val="24"/>
                <w:u w:val="none"/>
                <w:vertAlign w:val="subscript"/>
                <w:lang w:val="en-US" w:eastAsia="zh-CN" w:bidi="ar-SA"/>
              </w:rPr>
              <w:t>S</w:t>
            </w:r>
            <w:r>
              <w:rPr>
                <w:rFonts w:hint="default" w:ascii="Times New Roman" w:hAnsi="Times New Roman" w:eastAsia="宋体" w:cs="Times New Roman"/>
                <w:color w:val="auto"/>
                <w:kern w:val="2"/>
                <w:sz w:val="24"/>
                <w:szCs w:val="24"/>
                <w:u w:val="none"/>
                <w:lang w:val="en-US" w:eastAsia="zh-CN" w:bidi="ar-SA"/>
              </w:rPr>
              <w:t>产生。推进使用先进生产工艺设备，减少无组织排放。实行重点排放源排放浓度与去除效率双重控制。深入开展餐饮油烟污染防治行动，全面取缔城区非法占用公共场所露天经营饮食业、烧烤摊点</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除临时规范点外</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，全面规范城区餐饮服务经营场所油烟净化设施安装</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改装</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，实施县级以上城市餐饮油烟治理全覆盖</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w:t>
            </w:r>
          </w:p>
          <w:p>
            <w:pPr>
              <w:pStyle w:val="54"/>
              <w:ind w:firstLine="480" w:firstLineChars="200"/>
              <w:rPr>
                <w:rFonts w:hint="eastAsia"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本项目为</w:t>
            </w:r>
            <w:r>
              <w:rPr>
                <w:rFonts w:hint="eastAsia" w:ascii="宋体" w:hAnsi="宋体" w:eastAsia="宋体" w:cs="宋体"/>
                <w:color w:val="auto"/>
                <w:kern w:val="0"/>
                <w:sz w:val="24"/>
                <w:szCs w:val="24"/>
                <w:u w:val="none"/>
                <w:lang w:val="en-US" w:eastAsia="zh-CN" w:bidi="ar"/>
              </w:rPr>
              <w:t>电子产品制造</w:t>
            </w:r>
            <w:r>
              <w:rPr>
                <w:rFonts w:hint="default" w:ascii="Times New Roman" w:hAnsi="Times New Roman" w:eastAsia="宋体" w:cs="Times New Roman"/>
                <w:color w:val="auto"/>
                <w:kern w:val="2"/>
                <w:sz w:val="24"/>
                <w:szCs w:val="24"/>
                <w:u w:val="none"/>
                <w:lang w:val="en-US" w:eastAsia="zh-CN" w:bidi="ar-SA"/>
              </w:rPr>
              <w:t>项目，</w:t>
            </w:r>
            <w:r>
              <w:rPr>
                <w:rFonts w:hint="eastAsia" w:ascii="Times New Roman" w:hAnsi="Times New Roman" w:eastAsia="宋体" w:cs="Times New Roman"/>
                <w:color w:val="auto"/>
                <w:kern w:val="2"/>
                <w:sz w:val="24"/>
                <w:szCs w:val="24"/>
                <w:u w:val="none"/>
                <w:lang w:val="en-US" w:eastAsia="zh-CN" w:bidi="ar-SA"/>
              </w:rPr>
              <w:t>不属于</w:t>
            </w:r>
            <w:r>
              <w:rPr>
                <w:rFonts w:hint="default" w:ascii="Times New Roman" w:hAnsi="Times New Roman" w:eastAsia="宋体" w:cs="Times New Roman"/>
                <w:color w:val="auto"/>
                <w:kern w:val="2"/>
                <w:sz w:val="24"/>
                <w:szCs w:val="24"/>
                <w:u w:val="none"/>
                <w:lang w:val="en-US" w:eastAsia="zh-CN" w:bidi="ar-SA"/>
              </w:rPr>
              <w:t>VOCs综合治理</w:t>
            </w:r>
            <w:r>
              <w:rPr>
                <w:rFonts w:hint="eastAsia" w:ascii="Times New Roman" w:hAnsi="Times New Roman" w:eastAsia="宋体" w:cs="Times New Roman"/>
                <w:color w:val="auto"/>
                <w:kern w:val="2"/>
                <w:sz w:val="24"/>
                <w:szCs w:val="24"/>
                <w:u w:val="none"/>
                <w:lang w:val="en-US" w:eastAsia="zh-CN" w:bidi="ar-SA"/>
              </w:rPr>
              <w:t>重点行业，项目VOCs废气产污节点均配置相应废气收集和处置措施，确保污染物达标排放。因此，本项目符合《株洲市“十四五”生态环境保护规划》要求。</w:t>
            </w:r>
          </w:p>
          <w:p>
            <w:pPr>
              <w:widowControl w:val="0"/>
              <w:autoSpaceDE w:val="0"/>
              <w:autoSpaceDN w:val="0"/>
              <w:adjustRightInd w:val="0"/>
              <w:snapToGrid w:val="0"/>
              <w:spacing w:line="360" w:lineRule="auto"/>
              <w:jc w:val="left"/>
              <w:rPr>
                <w:rFonts w:hint="default" w:ascii="Times New Roman" w:hAnsi="Times New Roman" w:eastAsia="宋体" w:cs="Times New Roman"/>
                <w:b/>
                <w:bCs/>
                <w:sz w:val="24"/>
                <w:szCs w:val="24"/>
                <w:u w:val="none"/>
                <w:lang w:val="en-US"/>
              </w:rPr>
            </w:pPr>
            <w:r>
              <w:rPr>
                <w:rFonts w:hint="eastAsia" w:ascii="Times New Roman" w:hAnsi="Times New Roman" w:eastAsia="宋体" w:cs="Times New Roman"/>
                <w:b/>
                <w:bCs/>
                <w:sz w:val="24"/>
                <w:szCs w:val="24"/>
                <w:u w:val="none"/>
                <w:lang w:val="en-US" w:eastAsia="zh-CN"/>
              </w:rPr>
              <w:t>1.</w:t>
            </w:r>
            <w:r>
              <w:rPr>
                <w:rFonts w:hint="eastAsia" w:cs="Times New Roman"/>
                <w:b/>
                <w:bCs/>
                <w:sz w:val="24"/>
                <w:szCs w:val="24"/>
                <w:u w:val="none"/>
                <w:lang w:val="en-US" w:eastAsia="zh-CN"/>
              </w:rPr>
              <w:t>7</w:t>
            </w:r>
            <w:r>
              <w:rPr>
                <w:rFonts w:hint="eastAsia" w:ascii="Times New Roman" w:hAnsi="Times New Roman" w:eastAsia="宋体" w:cs="Times New Roman"/>
                <w:b/>
                <w:bCs/>
                <w:sz w:val="24"/>
                <w:szCs w:val="24"/>
                <w:u w:val="none"/>
                <w:lang w:val="en-US" w:eastAsia="zh-CN"/>
              </w:rPr>
              <w:t>与</w:t>
            </w:r>
            <w:r>
              <w:rPr>
                <w:rFonts w:hint="eastAsia" w:cs="Times New Roman"/>
                <w:b/>
                <w:bCs/>
                <w:sz w:val="24"/>
                <w:szCs w:val="24"/>
                <w:u w:val="none"/>
                <w:lang w:val="en-US" w:eastAsia="zh-CN"/>
              </w:rPr>
              <w:t>周边环境的相容性分析</w:t>
            </w:r>
          </w:p>
          <w:p>
            <w:pPr>
              <w:ind w:firstLine="480" w:firstLineChars="200"/>
              <w:rPr>
                <w:rFonts w:hint="default" w:ascii="Times New Roman" w:hAnsi="Times New Roman" w:eastAsia="宋体" w:cs="Times New Roman"/>
                <w:kern w:val="0"/>
                <w:u w:val="none"/>
              </w:rPr>
            </w:pPr>
            <w:r>
              <w:rPr>
                <w:rFonts w:hint="default" w:ascii="Times New Roman" w:hAnsi="Times New Roman" w:eastAsia="宋体" w:cs="Times New Roman"/>
                <w:kern w:val="0"/>
                <w:u w:val="none"/>
              </w:rPr>
              <w:t>本项目</w:t>
            </w:r>
            <w:r>
              <w:rPr>
                <w:rFonts w:hint="eastAsia" w:ascii="Times New Roman" w:hAnsi="Times New Roman" w:eastAsia="宋体" w:cs="Times New Roman"/>
                <w:kern w:val="0"/>
                <w:u w:val="none"/>
                <w:lang w:val="en-US" w:eastAsia="zh-CN"/>
              </w:rPr>
              <w:t>在现有厂房基础上进行扩建，位于</w:t>
            </w:r>
            <w:r>
              <w:rPr>
                <w:rFonts w:hint="default" w:ascii="Times New Roman" w:hAnsi="Times New Roman" w:eastAsia="宋体" w:cs="Times New Roman"/>
                <w:b w:val="0"/>
                <w:bCs/>
                <w:spacing w:val="0"/>
                <w:w w:val="100"/>
                <w:position w:val="0"/>
                <w:sz w:val="24"/>
                <w:szCs w:val="28"/>
              </w:rPr>
              <w:t>茶陵县经济开发区</w:t>
            </w:r>
            <w:r>
              <w:rPr>
                <w:rFonts w:hint="default" w:ascii="Times New Roman" w:hAnsi="Times New Roman" w:eastAsia="宋体" w:cs="Times New Roman"/>
                <w:color w:val="auto"/>
                <w:kern w:val="0"/>
                <w:u w:val="none"/>
                <w:lang w:val="en-US" w:eastAsia="zh-CN"/>
              </w:rPr>
              <w:t>，</w:t>
            </w:r>
            <w:r>
              <w:rPr>
                <w:rFonts w:hint="default" w:ascii="Times New Roman" w:hAnsi="Times New Roman" w:eastAsia="宋体" w:cs="Times New Roman"/>
                <w:color w:val="auto"/>
                <w:kern w:val="0"/>
                <w:u w:val="none"/>
              </w:rPr>
              <w:t>交通便利；厂区用水</w:t>
            </w:r>
            <w:r>
              <w:rPr>
                <w:rFonts w:hint="default" w:ascii="Times New Roman" w:hAnsi="Times New Roman" w:eastAsia="宋体" w:cs="Times New Roman"/>
                <w:color w:val="auto"/>
                <w:kern w:val="0"/>
                <w:u w:val="none"/>
                <w:lang w:eastAsia="zh-CN"/>
              </w:rPr>
              <w:t>由</w:t>
            </w:r>
            <w:r>
              <w:rPr>
                <w:rFonts w:hint="eastAsia" w:cs="Times New Roman"/>
                <w:color w:val="auto"/>
                <w:kern w:val="0"/>
                <w:u w:val="none"/>
                <w:lang w:val="en-US" w:eastAsia="zh-CN"/>
              </w:rPr>
              <w:t>区域自来水管网</w:t>
            </w:r>
            <w:r>
              <w:rPr>
                <w:rFonts w:hint="default" w:ascii="Times New Roman" w:hAnsi="Times New Roman" w:eastAsia="宋体" w:cs="Times New Roman"/>
                <w:color w:val="auto"/>
                <w:kern w:val="0"/>
                <w:u w:val="none"/>
                <w:lang w:eastAsia="zh-CN"/>
              </w:rPr>
              <w:t>提供，</w:t>
            </w:r>
            <w:r>
              <w:rPr>
                <w:rFonts w:hint="eastAsia" w:ascii="Times New Roman" w:hAnsi="Times New Roman" w:eastAsia="宋体" w:cs="Times New Roman"/>
                <w:color w:val="auto"/>
                <w:kern w:val="0"/>
                <w:u w:val="none"/>
                <w:lang w:val="en-US" w:eastAsia="zh-CN"/>
              </w:rPr>
              <w:t>用电由市政电网供电，</w:t>
            </w:r>
            <w:r>
              <w:rPr>
                <w:rFonts w:hint="default" w:ascii="Times New Roman" w:hAnsi="Times New Roman" w:eastAsia="宋体" w:cs="Times New Roman"/>
                <w:color w:val="auto"/>
                <w:kern w:val="0"/>
                <w:u w:val="none"/>
              </w:rPr>
              <w:t>供应有保障。</w:t>
            </w:r>
            <w:r>
              <w:rPr>
                <w:rFonts w:hint="default" w:ascii="Times New Roman" w:hAnsi="Times New Roman" w:eastAsia="宋体" w:cs="Times New Roman"/>
                <w:u w:val="none"/>
              </w:rPr>
              <w:t>项目</w:t>
            </w:r>
            <w:r>
              <w:rPr>
                <w:rFonts w:hint="eastAsia" w:cs="Times New Roman"/>
                <w:u w:val="none"/>
                <w:lang w:val="en-US" w:eastAsia="zh-CN"/>
              </w:rPr>
              <w:t>不涉及生态红线，</w:t>
            </w:r>
            <w:r>
              <w:rPr>
                <w:rFonts w:hint="eastAsia" w:ascii="Times New Roman" w:hAnsi="Times New Roman" w:eastAsia="宋体" w:cs="Times New Roman"/>
                <w:b w:val="0"/>
                <w:bCs/>
                <w:spacing w:val="0"/>
                <w:w w:val="100"/>
                <w:position w:val="0"/>
                <w:sz w:val="24"/>
                <w:szCs w:val="28"/>
                <w:lang w:val="en-US" w:eastAsia="zh-CN"/>
              </w:rPr>
              <w:t>项目北侧和</w:t>
            </w:r>
            <w:r>
              <w:rPr>
                <w:rFonts w:hint="eastAsia" w:cs="Times New Roman"/>
                <w:b w:val="0"/>
                <w:bCs/>
                <w:spacing w:val="0"/>
                <w:w w:val="100"/>
                <w:position w:val="0"/>
                <w:sz w:val="24"/>
                <w:szCs w:val="28"/>
                <w:lang w:val="en-US" w:eastAsia="zh-CN"/>
              </w:rPr>
              <w:t>西</w:t>
            </w:r>
            <w:r>
              <w:rPr>
                <w:rFonts w:hint="eastAsia" w:ascii="Times New Roman" w:hAnsi="Times New Roman" w:eastAsia="宋体" w:cs="Times New Roman"/>
                <w:b w:val="0"/>
                <w:bCs/>
                <w:spacing w:val="0"/>
                <w:w w:val="100"/>
                <w:position w:val="0"/>
                <w:sz w:val="24"/>
                <w:szCs w:val="28"/>
                <w:lang w:val="en-US" w:eastAsia="zh-CN"/>
              </w:rPr>
              <w:t>侧为</w:t>
            </w:r>
            <w:r>
              <w:rPr>
                <w:rFonts w:hint="eastAsia" w:ascii="Times New Roman" w:hAnsi="Times New Roman" w:eastAsia="宋体" w:cs="Times New Roman"/>
                <w:sz w:val="24"/>
                <w:szCs w:val="24"/>
                <w:lang w:val="en-US" w:eastAsia="zh-CN"/>
              </w:rPr>
              <w:t>茶陵县中好照明有限公司厂房和宿舍，</w:t>
            </w:r>
            <w:r>
              <w:rPr>
                <w:rFonts w:hint="eastAsia" w:cs="Times New Roman"/>
                <w:sz w:val="24"/>
                <w:szCs w:val="24"/>
                <w:lang w:val="en-US" w:eastAsia="zh-CN"/>
              </w:rPr>
              <w:t>东</w:t>
            </w:r>
            <w:r>
              <w:rPr>
                <w:rFonts w:hint="eastAsia" w:ascii="Times New Roman" w:hAnsi="Times New Roman" w:eastAsia="宋体" w:cs="Times New Roman"/>
                <w:sz w:val="24"/>
                <w:szCs w:val="24"/>
                <w:lang w:val="en-US" w:eastAsia="zh-CN"/>
              </w:rPr>
              <w:t>侧为茶陵县卓帝竹木制品有限责任公司，南侧为鑫凯利眼镜有限公司</w:t>
            </w:r>
            <w:r>
              <w:rPr>
                <w:rFonts w:hint="eastAsia" w:cs="Times New Roman"/>
                <w:u w:val="none"/>
                <w:lang w:val="en-US" w:eastAsia="zh-CN"/>
              </w:rPr>
              <w:t>，</w:t>
            </w:r>
            <w:r>
              <w:rPr>
                <w:rFonts w:hint="default" w:ascii="Times New Roman" w:hAnsi="Times New Roman" w:eastAsia="宋体" w:cs="Times New Roman"/>
                <w:u w:val="none"/>
              </w:rPr>
              <w:t>场地周边</w:t>
            </w:r>
            <w:r>
              <w:rPr>
                <w:rFonts w:hint="eastAsia" w:cs="Times New Roman"/>
                <w:u w:val="none"/>
                <w:lang w:val="en-US" w:eastAsia="zh-CN"/>
              </w:rPr>
              <w:t>50</w:t>
            </w:r>
            <w:r>
              <w:rPr>
                <w:rFonts w:hint="default" w:ascii="Times New Roman" w:hAnsi="Times New Roman" w:eastAsia="宋体" w:cs="Times New Roman"/>
                <w:u w:val="none"/>
              </w:rPr>
              <w:t>m范围内无居民</w:t>
            </w:r>
            <w:r>
              <w:rPr>
                <w:rFonts w:hint="eastAsia" w:ascii="Times New Roman" w:hAnsi="Times New Roman" w:eastAsia="宋体" w:cs="Times New Roman"/>
                <w:u w:val="none"/>
                <w:lang w:val="en-US" w:eastAsia="zh-CN"/>
              </w:rPr>
              <w:t>等敏感点</w:t>
            </w:r>
            <w:r>
              <w:rPr>
                <w:rFonts w:hint="default" w:ascii="Times New Roman" w:hAnsi="Times New Roman" w:eastAsia="宋体" w:cs="Times New Roman"/>
                <w:u w:val="none"/>
              </w:rPr>
              <w:t>分布</w:t>
            </w:r>
            <w:r>
              <w:rPr>
                <w:rFonts w:hint="default" w:ascii="Times New Roman" w:hAnsi="Times New Roman" w:eastAsia="宋体" w:cs="Times New Roman"/>
                <w:kern w:val="0"/>
                <w:u w:val="none"/>
              </w:rPr>
              <w:t>，</w:t>
            </w:r>
            <w:r>
              <w:rPr>
                <w:rFonts w:hint="default" w:ascii="Times New Roman" w:hAnsi="Times New Roman" w:eastAsia="宋体" w:cs="Times New Roman"/>
                <w:u w:val="none"/>
              </w:rPr>
              <w:t>环境敏感性较低</w:t>
            </w:r>
            <w:r>
              <w:rPr>
                <w:rFonts w:hint="eastAsia" w:ascii="Times New Roman" w:hAnsi="Times New Roman" w:eastAsia="宋体" w:cs="Times New Roman"/>
                <w:u w:val="none"/>
                <w:lang w:eastAsia="zh-CN"/>
              </w:rPr>
              <w:t>，</w:t>
            </w:r>
            <w:r>
              <w:rPr>
                <w:rFonts w:hint="default" w:ascii="Times New Roman" w:hAnsi="Times New Roman" w:eastAsia="宋体" w:cs="Times New Roman"/>
                <w:kern w:val="0"/>
                <w:u w:val="none"/>
              </w:rPr>
              <w:t>生产过程中产生的噪声、废气对附近居民影响较小。综上所述，从地理位置、区域资源、</w:t>
            </w:r>
            <w:r>
              <w:rPr>
                <w:rFonts w:hint="eastAsia" w:ascii="Times New Roman" w:hAnsi="Times New Roman" w:eastAsia="宋体" w:cs="Times New Roman"/>
                <w:kern w:val="0"/>
                <w:u w:val="none"/>
                <w:lang w:val="en-US" w:eastAsia="zh-CN"/>
              </w:rPr>
              <w:t>环境敏感度</w:t>
            </w:r>
            <w:r>
              <w:rPr>
                <w:rFonts w:hint="default" w:ascii="Times New Roman" w:hAnsi="Times New Roman" w:eastAsia="宋体" w:cs="Times New Roman"/>
                <w:kern w:val="0"/>
                <w:u w:val="none"/>
              </w:rPr>
              <w:t>等角度看，</w:t>
            </w:r>
            <w:r>
              <w:rPr>
                <w:rFonts w:hint="eastAsia" w:ascii="Times New Roman" w:hAnsi="Times New Roman" w:eastAsia="宋体" w:cs="Times New Roman"/>
                <w:kern w:val="0"/>
                <w:u w:val="none"/>
                <w:lang w:val="en-US" w:eastAsia="zh-CN"/>
              </w:rPr>
              <w:t>项目与周边环境是相容的</w:t>
            </w:r>
            <w:r>
              <w:rPr>
                <w:rFonts w:hint="default" w:ascii="Times New Roman" w:hAnsi="Times New Roman" w:eastAsia="宋体" w:cs="Times New Roman"/>
                <w:kern w:val="0"/>
                <w:u w:val="none"/>
              </w:rPr>
              <w:t>。</w:t>
            </w:r>
          </w:p>
          <w:p>
            <w:pPr>
              <w:widowControl w:val="0"/>
              <w:autoSpaceDE w:val="0"/>
              <w:autoSpaceDN w:val="0"/>
              <w:adjustRightInd w:val="0"/>
              <w:snapToGrid w:val="0"/>
              <w:spacing w:line="360" w:lineRule="auto"/>
              <w:jc w:val="left"/>
              <w:rPr>
                <w:rFonts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1</w:t>
            </w:r>
            <w:r>
              <w:rPr>
                <w:rFonts w:hint="eastAsia" w:cs="Times New Roman"/>
                <w:b/>
                <w:bCs/>
                <w:sz w:val="24"/>
                <w:szCs w:val="24"/>
                <w:u w:val="none"/>
                <w:lang w:val="en-US" w:eastAsia="zh-CN"/>
              </w:rPr>
              <w:t>.8</w:t>
            </w:r>
            <w:r>
              <w:rPr>
                <w:rFonts w:hint="eastAsia" w:ascii="Times New Roman" w:hAnsi="Times New Roman" w:eastAsia="宋体" w:cs="Times New Roman"/>
                <w:b/>
                <w:bCs/>
                <w:sz w:val="24"/>
                <w:szCs w:val="24"/>
                <w:u w:val="none"/>
              </w:rPr>
              <w:t>项目与环境保护法律法规及其他政策的相符性分析</w:t>
            </w:r>
          </w:p>
          <w:p>
            <w:pPr>
              <w:widowControl w:val="0"/>
              <w:autoSpaceDE w:val="0"/>
              <w:autoSpaceDN w:val="0"/>
              <w:adjustRightInd w:val="0"/>
              <w:snapToGrid w:val="0"/>
              <w:spacing w:line="360" w:lineRule="auto"/>
              <w:ind w:firstLine="480" w:firstLineChars="200"/>
              <w:rPr>
                <w:rFonts w:ascii="Times New Roman" w:hAnsi="Times New Roman" w:eastAsia="宋体" w:cs="Times New Roman"/>
                <w:sz w:val="24"/>
                <w:szCs w:val="24"/>
                <w:u w:val="none"/>
              </w:rPr>
            </w:pPr>
            <w:r>
              <w:rPr>
                <w:rFonts w:hint="eastAsia" w:ascii="Times New Roman" w:hAnsi="Times New Roman" w:eastAsia="宋体" w:cs="Times New Roman"/>
                <w:sz w:val="24"/>
                <w:szCs w:val="24"/>
                <w:u w:val="none"/>
                <w:lang w:val="en-US" w:eastAsia="zh-CN"/>
              </w:rPr>
              <w:t>根据</w:t>
            </w:r>
            <w:r>
              <w:rPr>
                <w:rFonts w:hint="eastAsia" w:ascii="Times New Roman" w:hAnsi="Times New Roman" w:eastAsia="宋体" w:cs="Times New Roman"/>
                <w:sz w:val="24"/>
                <w:szCs w:val="24"/>
                <w:u w:val="none"/>
              </w:rPr>
              <w:t>《挥发性有机物（VOCs）污染防治技术政策</w:t>
            </w:r>
            <w:r>
              <w:rPr>
                <w:rFonts w:hint="eastAsia" w:cs="Times New Roman"/>
                <w:sz w:val="24"/>
                <w:szCs w:val="24"/>
                <w:u w:val="none"/>
                <w:lang w:eastAsia="zh-CN"/>
              </w:rPr>
              <w:t>》《</w:t>
            </w:r>
            <w:r>
              <w:rPr>
                <w:rFonts w:hint="eastAsia" w:ascii="Times New Roman" w:hAnsi="Times New Roman" w:eastAsia="宋体" w:cs="Times New Roman"/>
                <w:sz w:val="24"/>
                <w:szCs w:val="24"/>
                <w:u w:val="none"/>
              </w:rPr>
              <w:t>挥发性有机物无组织排放控制标准》等的相关要求可知，本项目符合相关环保法规的要求，项目与各法规相符性分析情况见下表。</w:t>
            </w:r>
          </w:p>
          <w:p>
            <w:pPr>
              <w:widowControl w:val="0"/>
              <w:autoSpaceDE w:val="0"/>
              <w:autoSpaceDN w:val="0"/>
              <w:adjustRightInd w:val="0"/>
              <w:snapToGrid w:val="0"/>
              <w:spacing w:line="240" w:lineRule="auto"/>
              <w:jc w:val="center"/>
              <w:rPr>
                <w:rFonts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表</w:t>
            </w:r>
            <w:r>
              <w:rPr>
                <w:rFonts w:ascii="Times New Roman" w:hAnsi="Times New Roman" w:eastAsia="宋体" w:cs="Times New Roman"/>
                <w:b/>
                <w:bCs/>
                <w:sz w:val="21"/>
                <w:szCs w:val="21"/>
                <w:u w:val="none"/>
              </w:rPr>
              <w:t>1-</w:t>
            </w:r>
            <w:r>
              <w:rPr>
                <w:rFonts w:hint="eastAsia" w:cs="Times New Roman"/>
                <w:b/>
                <w:bCs/>
                <w:sz w:val="21"/>
                <w:szCs w:val="21"/>
                <w:u w:val="none"/>
                <w:lang w:val="en-US" w:eastAsia="zh-CN"/>
              </w:rPr>
              <w:t>6</w:t>
            </w:r>
            <w:r>
              <w:rPr>
                <w:rFonts w:ascii="Times New Roman" w:hAnsi="Times New Roman" w:eastAsia="宋体" w:cs="Times New Roman"/>
                <w:b/>
                <w:bCs/>
                <w:sz w:val="21"/>
                <w:szCs w:val="21"/>
                <w:u w:val="none"/>
              </w:rPr>
              <w:t xml:space="preserve"> </w:t>
            </w:r>
            <w:r>
              <w:rPr>
                <w:rFonts w:hint="eastAsia" w:ascii="Times New Roman" w:hAnsi="Times New Roman" w:eastAsia="宋体" w:cs="Times New Roman"/>
                <w:b/>
                <w:bCs/>
                <w:sz w:val="21"/>
                <w:szCs w:val="21"/>
                <w:u w:val="none"/>
              </w:rPr>
              <w:t>与相关政策文件相符性分析</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3172"/>
              <w:gridCol w:w="2055"/>
              <w:gridCol w:w="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序号</w:t>
                  </w:r>
                </w:p>
              </w:tc>
              <w:tc>
                <w:tcPr>
                  <w:tcW w:w="317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要求</w:t>
                  </w:r>
                </w:p>
              </w:tc>
              <w:tc>
                <w:tcPr>
                  <w:tcW w:w="2055"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本项目情况</w:t>
                  </w:r>
                </w:p>
              </w:tc>
              <w:tc>
                <w:tcPr>
                  <w:tcW w:w="74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是否符合要求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hint="eastAsia" w:ascii="Times New Roman" w:hAnsi="Times New Roman" w:eastAsia="宋体" w:cs="Times New Roman"/>
                      <w:b/>
                      <w:bCs/>
                      <w:sz w:val="21"/>
                      <w:szCs w:val="21"/>
                      <w:u w:val="none"/>
                      <w:lang w:val="en-US" w:eastAsia="zh-CN"/>
                    </w:rPr>
                  </w:pPr>
                  <w:r>
                    <w:rPr>
                      <w:rFonts w:hint="eastAsia" w:ascii="Times New Roman" w:hAnsi="Times New Roman" w:eastAsia="宋体" w:cs="Times New Roman"/>
                      <w:b/>
                      <w:bCs/>
                      <w:sz w:val="21"/>
                      <w:szCs w:val="21"/>
                      <w:u w:val="none"/>
                      <w:lang w:val="en-US" w:eastAsia="zh-CN"/>
                    </w:rPr>
                    <w:t>1</w:t>
                  </w:r>
                </w:p>
              </w:tc>
              <w:tc>
                <w:tcPr>
                  <w:tcW w:w="5969" w:type="dxa"/>
                  <w:gridSpan w:val="3"/>
                  <w:vAlign w:val="center"/>
                </w:tcPr>
                <w:p>
                  <w:pPr>
                    <w:widowControl w:val="0"/>
                    <w:autoSpaceDE w:val="0"/>
                    <w:autoSpaceDN w:val="0"/>
                    <w:adjustRightInd w:val="0"/>
                    <w:snapToGrid w:val="0"/>
                    <w:spacing w:line="240" w:lineRule="auto"/>
                    <w:jc w:val="center"/>
                    <w:rPr>
                      <w:rFonts w:ascii="Times New Roman" w:hAnsi="Times New Roman" w:eastAsia="宋体" w:cs="Times New Roman"/>
                      <w:b/>
                      <w:bCs/>
                      <w:sz w:val="21"/>
                      <w:szCs w:val="21"/>
                      <w:u w:val="none"/>
                    </w:rPr>
                  </w:pPr>
                  <w:r>
                    <w:rPr>
                      <w:rFonts w:hint="default" w:ascii="Times New Roman" w:hAnsi="Times New Roman" w:cs="Times New Roman"/>
                      <w:b/>
                      <w:bCs/>
                      <w:color w:val="auto"/>
                      <w:sz w:val="21"/>
                      <w:szCs w:val="21"/>
                      <w:u w:val="none"/>
                      <w:lang w:bidi="ar"/>
                    </w:rPr>
                    <w:t>《挥发性有机物（</w:t>
                  </w:r>
                  <w:r>
                    <w:rPr>
                      <w:b/>
                      <w:bCs/>
                      <w:color w:val="auto"/>
                      <w:sz w:val="21"/>
                      <w:szCs w:val="21"/>
                      <w:u w:val="none"/>
                      <w:lang w:bidi="ar"/>
                    </w:rPr>
                    <w:t>VOCs</w:t>
                  </w:r>
                  <w:r>
                    <w:rPr>
                      <w:rFonts w:hint="default" w:ascii="Times New Roman" w:hAnsi="Times New Roman" w:cs="Times New Roman"/>
                      <w:b/>
                      <w:bCs/>
                      <w:color w:val="auto"/>
                      <w:sz w:val="21"/>
                      <w:szCs w:val="21"/>
                      <w:u w:val="none"/>
                      <w:lang w:bidi="ar"/>
                    </w:rPr>
                    <w:t>）污染防治技术政策》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hint="default" w:ascii="Times New Roman" w:hAnsi="Times New Roman" w:eastAsia="宋体" w:cs="Times New Roman"/>
                      <w:b/>
                      <w:bCs/>
                      <w:sz w:val="21"/>
                      <w:szCs w:val="21"/>
                      <w:u w:val="none"/>
                      <w:lang w:val="en-US" w:eastAsia="zh-CN"/>
                    </w:rPr>
                  </w:pPr>
                  <w:r>
                    <w:rPr>
                      <w:rFonts w:hint="eastAsia" w:ascii="Times New Roman" w:hAnsi="Times New Roman" w:eastAsia="宋体" w:cs="Times New Roman"/>
                      <w:b/>
                      <w:bCs/>
                      <w:sz w:val="21"/>
                      <w:szCs w:val="21"/>
                      <w:u w:val="none"/>
                      <w:lang w:val="en-US" w:eastAsia="zh-CN"/>
                    </w:rPr>
                    <w:t>1.1</w:t>
                  </w:r>
                </w:p>
              </w:tc>
              <w:tc>
                <w:tcPr>
                  <w:tcW w:w="3172" w:type="dxa"/>
                  <w:vAlign w:val="center"/>
                </w:tcPr>
                <w:p>
                  <w:pPr>
                    <w:numPr>
                      <w:ilvl w:val="0"/>
                      <w:numId w:val="0"/>
                    </w:numPr>
                    <w:autoSpaceDE w:val="0"/>
                    <w:autoSpaceDN w:val="0"/>
                    <w:adjustRightInd w:val="0"/>
                    <w:snapToGrid w:val="0"/>
                    <w:spacing w:line="240" w:lineRule="auto"/>
                    <w:ind w:left="0" w:leftChars="0" w:firstLine="0" w:firstLineChars="0"/>
                    <w:jc w:val="center"/>
                    <w:rPr>
                      <w:rFonts w:ascii="Times New Roman" w:hAnsi="Times New Roman" w:eastAsia="宋体" w:cs="Times New Roman"/>
                      <w:b/>
                      <w:bCs/>
                      <w:sz w:val="21"/>
                      <w:szCs w:val="21"/>
                      <w:u w:val="none"/>
                    </w:rPr>
                  </w:pPr>
                  <w:r>
                    <w:rPr>
                      <w:rFonts w:hint="default" w:ascii="Times New Roman" w:hAnsi="Times New Roman" w:cs="Times New Roman"/>
                      <w:b w:val="0"/>
                      <w:bCs w:val="0"/>
                      <w:color w:val="auto"/>
                      <w:kern w:val="0"/>
                      <w:sz w:val="21"/>
                      <w:szCs w:val="21"/>
                      <w:highlight w:val="none"/>
                      <w:u w:val="none"/>
                      <w:vertAlign w:val="baseline"/>
                      <w:lang w:val="en-US" w:eastAsia="zh-CN"/>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055" w:type="dxa"/>
                  <w:vAlign w:val="center"/>
                </w:tcPr>
                <w:p>
                  <w:pPr>
                    <w:numPr>
                      <w:ilvl w:val="0"/>
                      <w:numId w:val="0"/>
                    </w:numPr>
                    <w:autoSpaceDE w:val="0"/>
                    <w:autoSpaceDN w:val="0"/>
                    <w:adjustRightInd w:val="0"/>
                    <w:snapToGrid w:val="0"/>
                    <w:spacing w:line="240" w:lineRule="auto"/>
                    <w:ind w:left="0" w:leftChars="0" w:firstLine="0" w:firstLineChars="0"/>
                    <w:jc w:val="center"/>
                    <w:rPr>
                      <w:rFonts w:ascii="Times New Roman" w:hAnsi="Times New Roman" w:eastAsia="宋体" w:cs="Times New Roman"/>
                      <w:b/>
                      <w:bCs/>
                      <w:sz w:val="21"/>
                      <w:szCs w:val="21"/>
                      <w:u w:val="none"/>
                    </w:rPr>
                  </w:pPr>
                  <w:r>
                    <w:rPr>
                      <w:rFonts w:hint="default" w:ascii="Times New Roman" w:hAnsi="Times New Roman" w:cs="Times New Roman"/>
                      <w:b w:val="0"/>
                      <w:bCs w:val="0"/>
                      <w:color w:val="auto"/>
                      <w:kern w:val="0"/>
                      <w:sz w:val="21"/>
                      <w:szCs w:val="21"/>
                      <w:highlight w:val="none"/>
                      <w:u w:val="none"/>
                      <w:vertAlign w:val="baseline"/>
                      <w:lang w:val="en-US" w:eastAsia="zh-CN"/>
                    </w:rPr>
                    <w:t>项目产生的VOCs废气采用吸附</w:t>
                  </w:r>
                  <w:r>
                    <w:rPr>
                      <w:rFonts w:hint="eastAsia" w:cs="Times New Roman"/>
                      <w:b w:val="0"/>
                      <w:bCs w:val="0"/>
                      <w:color w:val="auto"/>
                      <w:kern w:val="0"/>
                      <w:sz w:val="21"/>
                      <w:szCs w:val="21"/>
                      <w:highlight w:val="none"/>
                      <w:u w:val="none"/>
                      <w:vertAlign w:val="baseline"/>
                      <w:lang w:val="en-US" w:eastAsia="zh-CN"/>
                    </w:rPr>
                    <w:t>技术</w:t>
                  </w:r>
                  <w:r>
                    <w:rPr>
                      <w:rFonts w:hint="default" w:ascii="Times New Roman" w:hAnsi="Times New Roman" w:cs="Times New Roman"/>
                      <w:b w:val="0"/>
                      <w:bCs w:val="0"/>
                      <w:color w:val="auto"/>
                      <w:kern w:val="0"/>
                      <w:sz w:val="21"/>
                      <w:szCs w:val="21"/>
                      <w:highlight w:val="none"/>
                      <w:u w:val="none"/>
                      <w:vertAlign w:val="baseline"/>
                      <w:lang w:val="en-US" w:eastAsia="zh-CN"/>
                    </w:rPr>
                    <w:t>，吸收大部分VOCs后达标排放。</w:t>
                  </w:r>
                </w:p>
              </w:tc>
              <w:tc>
                <w:tcPr>
                  <w:tcW w:w="742" w:type="dxa"/>
                  <w:vAlign w:val="center"/>
                </w:tcPr>
                <w:p>
                  <w:pPr>
                    <w:numPr>
                      <w:ilvl w:val="0"/>
                      <w:numId w:val="0"/>
                    </w:numPr>
                    <w:autoSpaceDE w:val="0"/>
                    <w:autoSpaceDN w:val="0"/>
                    <w:adjustRightInd w:val="0"/>
                    <w:snapToGrid w:val="0"/>
                    <w:spacing w:line="240" w:lineRule="auto"/>
                    <w:ind w:left="0" w:leftChars="0" w:firstLine="0" w:firstLineChars="0"/>
                    <w:jc w:val="center"/>
                    <w:rPr>
                      <w:rFonts w:ascii="Times New Roman" w:hAnsi="Times New Roman" w:eastAsia="宋体" w:cs="Times New Roman"/>
                      <w:b/>
                      <w:bCs/>
                      <w:sz w:val="21"/>
                      <w:szCs w:val="21"/>
                      <w:u w:val="none"/>
                    </w:rPr>
                  </w:pPr>
                  <w:r>
                    <w:rPr>
                      <w:rFonts w:hint="default" w:ascii="Times New Roman" w:hAnsi="Times New Roman" w:cs="Times New Roman"/>
                      <w:b w:val="0"/>
                      <w:bCs w:val="0"/>
                      <w:color w:val="auto"/>
                      <w:kern w:val="0"/>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hint="default" w:ascii="Times New Roman" w:hAnsi="Times New Roman" w:eastAsia="宋体" w:cs="Times New Roman"/>
                      <w:b/>
                      <w:bCs/>
                      <w:sz w:val="21"/>
                      <w:szCs w:val="21"/>
                      <w:u w:val="none"/>
                      <w:lang w:val="en-US" w:eastAsia="zh-CN"/>
                    </w:rPr>
                  </w:pPr>
                  <w:r>
                    <w:rPr>
                      <w:rFonts w:hint="eastAsia" w:ascii="Times New Roman" w:hAnsi="Times New Roman" w:eastAsia="宋体" w:cs="Times New Roman"/>
                      <w:b/>
                      <w:bCs/>
                      <w:sz w:val="21"/>
                      <w:szCs w:val="21"/>
                      <w:u w:val="none"/>
                      <w:lang w:val="en-US" w:eastAsia="zh-CN"/>
                    </w:rPr>
                    <w:t>1.2</w:t>
                  </w:r>
                </w:p>
              </w:tc>
              <w:tc>
                <w:tcPr>
                  <w:tcW w:w="3172" w:type="dxa"/>
                  <w:vAlign w:val="center"/>
                </w:tcPr>
                <w:p>
                  <w:pPr>
                    <w:numPr>
                      <w:ilvl w:val="0"/>
                      <w:numId w:val="0"/>
                    </w:numPr>
                    <w:autoSpaceDE w:val="0"/>
                    <w:autoSpaceDN w:val="0"/>
                    <w:adjustRightInd w:val="0"/>
                    <w:snapToGrid w:val="0"/>
                    <w:spacing w:line="240" w:lineRule="auto"/>
                    <w:ind w:left="0" w:leftChars="0" w:firstLine="0" w:firstLineChars="0"/>
                    <w:jc w:val="center"/>
                    <w:rPr>
                      <w:rFonts w:ascii="Times New Roman" w:hAnsi="Times New Roman" w:eastAsia="宋体" w:cs="Times New Roman"/>
                      <w:b/>
                      <w:bCs/>
                      <w:sz w:val="21"/>
                      <w:szCs w:val="21"/>
                      <w:u w:val="none"/>
                    </w:rPr>
                  </w:pPr>
                  <w:r>
                    <w:rPr>
                      <w:rFonts w:hint="default" w:ascii="Times New Roman" w:hAnsi="Times New Roman" w:cs="Times New Roman"/>
                      <w:b w:val="0"/>
                      <w:bCs w:val="0"/>
                      <w:color w:val="auto"/>
                      <w:kern w:val="0"/>
                      <w:sz w:val="21"/>
                      <w:szCs w:val="21"/>
                      <w:highlight w:val="none"/>
                      <w:u w:val="none"/>
                      <w:vertAlign w:val="baseline"/>
                      <w:lang w:val="en-US" w:eastAsia="zh-CN"/>
                    </w:rPr>
                    <w:t>（二十）对于不能再生的过滤材料、吸附剂及催化剂等净化材料，应按照国家固体废物管理的相关规定处理处置。</w:t>
                  </w:r>
                </w:p>
              </w:tc>
              <w:tc>
                <w:tcPr>
                  <w:tcW w:w="2055" w:type="dxa"/>
                  <w:vAlign w:val="center"/>
                </w:tcPr>
                <w:p>
                  <w:pPr>
                    <w:numPr>
                      <w:ilvl w:val="0"/>
                      <w:numId w:val="0"/>
                    </w:numPr>
                    <w:autoSpaceDE w:val="0"/>
                    <w:autoSpaceDN w:val="0"/>
                    <w:adjustRightInd w:val="0"/>
                    <w:snapToGrid w:val="0"/>
                    <w:spacing w:line="240" w:lineRule="auto"/>
                    <w:ind w:left="0" w:leftChars="0" w:firstLine="0" w:firstLineChars="0"/>
                    <w:jc w:val="center"/>
                    <w:rPr>
                      <w:rFonts w:ascii="Times New Roman" w:hAnsi="Times New Roman" w:eastAsia="宋体" w:cs="Times New Roman"/>
                      <w:b/>
                      <w:bCs/>
                      <w:sz w:val="21"/>
                      <w:szCs w:val="21"/>
                      <w:u w:val="none"/>
                    </w:rPr>
                  </w:pPr>
                  <w:r>
                    <w:rPr>
                      <w:rFonts w:hint="default" w:ascii="Times New Roman" w:hAnsi="Times New Roman" w:cs="Times New Roman"/>
                      <w:b w:val="0"/>
                      <w:bCs w:val="0"/>
                      <w:color w:val="auto"/>
                      <w:kern w:val="0"/>
                      <w:sz w:val="21"/>
                      <w:szCs w:val="21"/>
                      <w:highlight w:val="none"/>
                      <w:u w:val="none"/>
                      <w:vertAlign w:val="baseline"/>
                      <w:lang w:val="en-US" w:eastAsia="zh-CN"/>
                    </w:rPr>
                    <w:t>项目产生的废活性炭暂存危废暂存间，定期交由有资质单位处理。</w:t>
                  </w:r>
                </w:p>
              </w:tc>
              <w:tc>
                <w:tcPr>
                  <w:tcW w:w="742" w:type="dxa"/>
                  <w:vAlign w:val="center"/>
                </w:tcPr>
                <w:p>
                  <w:pPr>
                    <w:numPr>
                      <w:ilvl w:val="0"/>
                      <w:numId w:val="0"/>
                    </w:numPr>
                    <w:autoSpaceDE w:val="0"/>
                    <w:autoSpaceDN w:val="0"/>
                    <w:adjustRightInd w:val="0"/>
                    <w:snapToGrid w:val="0"/>
                    <w:spacing w:line="240" w:lineRule="auto"/>
                    <w:ind w:left="0" w:leftChars="0" w:firstLine="0" w:firstLineChars="0"/>
                    <w:jc w:val="center"/>
                    <w:rPr>
                      <w:rFonts w:ascii="Times New Roman" w:hAnsi="Times New Roman" w:eastAsia="宋体" w:cs="Times New Roman"/>
                      <w:b/>
                      <w:bCs/>
                      <w:sz w:val="21"/>
                      <w:szCs w:val="21"/>
                      <w:u w:val="none"/>
                    </w:rPr>
                  </w:pPr>
                  <w:r>
                    <w:rPr>
                      <w:rFonts w:hint="default" w:ascii="Times New Roman" w:hAnsi="Times New Roman" w:cs="Times New Roman"/>
                      <w:b w:val="0"/>
                      <w:bCs w:val="0"/>
                      <w:color w:val="auto"/>
                      <w:kern w:val="0"/>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hint="eastAsia" w:ascii="Times New Roman" w:hAnsi="Times New Roman" w:eastAsia="宋体" w:cs="Times New Roman"/>
                      <w:b/>
                      <w:sz w:val="21"/>
                      <w:szCs w:val="21"/>
                      <w:u w:val="none"/>
                      <w:lang w:eastAsia="zh-CN"/>
                    </w:rPr>
                  </w:pPr>
                  <w:r>
                    <w:rPr>
                      <w:rFonts w:hint="eastAsia" w:cs="Times New Roman"/>
                      <w:b/>
                      <w:sz w:val="21"/>
                      <w:szCs w:val="21"/>
                      <w:u w:val="none"/>
                      <w:lang w:val="en-US" w:eastAsia="zh-CN"/>
                    </w:rPr>
                    <w:t>2</w:t>
                  </w:r>
                </w:p>
              </w:tc>
              <w:tc>
                <w:tcPr>
                  <w:tcW w:w="5969" w:type="dxa"/>
                  <w:gridSpan w:val="3"/>
                  <w:vAlign w:val="center"/>
                </w:tcPr>
                <w:p>
                  <w:pPr>
                    <w:widowControl w:val="0"/>
                    <w:autoSpaceDE w:val="0"/>
                    <w:autoSpaceDN w:val="0"/>
                    <w:adjustRightInd w:val="0"/>
                    <w:snapToGrid w:val="0"/>
                    <w:spacing w:line="240" w:lineRule="auto"/>
                    <w:jc w:val="center"/>
                    <w:rPr>
                      <w:rFonts w:ascii="Times New Roman" w:hAnsi="Times New Roman" w:eastAsia="宋体" w:cs="Times New Roman"/>
                      <w:b/>
                      <w:sz w:val="21"/>
                      <w:szCs w:val="21"/>
                      <w:u w:val="none"/>
                    </w:rPr>
                  </w:pPr>
                  <w:r>
                    <w:rPr>
                      <w:rFonts w:ascii="Times New Roman" w:hAnsi="Times New Roman" w:eastAsia="宋体" w:cs="Times New Roman"/>
                      <w:b/>
                      <w:sz w:val="21"/>
                      <w:szCs w:val="21"/>
                      <w:u w:val="none"/>
                    </w:rPr>
                    <w:t>《挥发性有机物无组织排放控制标准》(GB 37822—2019)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hint="eastAsia" w:cs="Times New Roman"/>
                      <w:sz w:val="21"/>
                      <w:szCs w:val="21"/>
                      <w:u w:val="none"/>
                      <w:lang w:val="en-US" w:eastAsia="zh-CN"/>
                    </w:rPr>
                    <w:t>2</w:t>
                  </w:r>
                  <w:r>
                    <w:rPr>
                      <w:rFonts w:ascii="Times New Roman" w:hAnsi="Times New Roman" w:eastAsia="宋体" w:cs="Times New Roman"/>
                      <w:sz w:val="21"/>
                      <w:szCs w:val="21"/>
                      <w:u w:val="none"/>
                    </w:rPr>
                    <w:t>.1</w:t>
                  </w:r>
                </w:p>
              </w:tc>
              <w:tc>
                <w:tcPr>
                  <w:tcW w:w="3172" w:type="dxa"/>
                  <w:vAlign w:val="center"/>
                </w:tcPr>
                <w:p>
                  <w:pPr>
                    <w:spacing w:line="240" w:lineRule="auto"/>
                    <w:jc w:val="center"/>
                    <w:textAlignment w:val="center"/>
                    <w:rPr>
                      <w:rFonts w:ascii="Times New Roman" w:hAnsi="Times New Roman" w:eastAsia="宋体" w:cs="Times New Roman"/>
                      <w:kern w:val="0"/>
                      <w:sz w:val="21"/>
                      <w:szCs w:val="21"/>
                      <w:u w:val="none"/>
                      <w:lang w:bidi="ar"/>
                    </w:rPr>
                  </w:pPr>
                  <w:r>
                    <w:rPr>
                      <w:rFonts w:ascii="Times New Roman" w:hAnsi="Times New Roman" w:eastAsia="宋体" w:cs="Times New Roman"/>
                      <w:kern w:val="0"/>
                      <w:sz w:val="21"/>
                      <w:szCs w:val="21"/>
                      <w:u w:val="none"/>
                      <w:lang w:bidi="ar"/>
                    </w:rPr>
                    <w:t>VOCs物料应储存于密闭的容器、包装袋、储罐、储库、储仓中：存放VOCs的容器或包装袋应存放于室内，或存放于设置有雨棚、遮阳和防渗设施专用场地。盛装VOCs物料的容器非取用状态时应加盖、封口，保持密封。</w:t>
                  </w:r>
                </w:p>
              </w:tc>
              <w:tc>
                <w:tcPr>
                  <w:tcW w:w="2055" w:type="dxa"/>
                  <w:vAlign w:val="center"/>
                </w:tcPr>
                <w:p>
                  <w:pPr>
                    <w:spacing w:line="240" w:lineRule="auto"/>
                    <w:jc w:val="center"/>
                    <w:textAlignment w:val="center"/>
                    <w:rPr>
                      <w:rFonts w:ascii="Times New Roman" w:hAnsi="Times New Roman" w:eastAsia="宋体" w:cs="Times New Roman"/>
                      <w:kern w:val="0"/>
                      <w:sz w:val="21"/>
                      <w:szCs w:val="21"/>
                      <w:u w:val="none"/>
                      <w:lang w:bidi="ar"/>
                    </w:rPr>
                  </w:pPr>
                  <w:r>
                    <w:rPr>
                      <w:rFonts w:ascii="Times New Roman" w:hAnsi="Times New Roman" w:eastAsia="宋体" w:cs="Times New Roman"/>
                      <w:kern w:val="0"/>
                      <w:sz w:val="21"/>
                      <w:szCs w:val="21"/>
                      <w:u w:val="none"/>
                      <w:lang w:bidi="ar"/>
                    </w:rPr>
                    <w:t>项目</w:t>
                  </w:r>
                  <w:r>
                    <w:rPr>
                      <w:rFonts w:hint="eastAsia" w:cs="Times New Roman"/>
                      <w:kern w:val="0"/>
                      <w:sz w:val="21"/>
                      <w:szCs w:val="21"/>
                      <w:u w:val="none"/>
                      <w:lang w:eastAsia="zh-CN" w:bidi="ar"/>
                    </w:rPr>
                    <w:t>使用的胶水、助焊剂、油墨、清洗剂、酒精、洗网水、</w:t>
                  </w:r>
                  <w:r>
                    <w:rPr>
                      <w:rFonts w:hint="eastAsia" w:ascii="Times New Roman" w:hAnsi="Times New Roman" w:eastAsia="宋体" w:cs="Times New Roman"/>
                      <w:kern w:val="0"/>
                      <w:sz w:val="21"/>
                      <w:szCs w:val="21"/>
                      <w:u w:val="none"/>
                      <w:lang w:val="en-US" w:eastAsia="zh-CN" w:bidi="ar"/>
                    </w:rPr>
                    <w:t>凡立水、稀释剂</w:t>
                  </w:r>
                  <w:r>
                    <w:rPr>
                      <w:rFonts w:hint="eastAsia" w:cs="Times New Roman"/>
                      <w:kern w:val="0"/>
                      <w:sz w:val="21"/>
                      <w:szCs w:val="21"/>
                      <w:u w:val="none"/>
                      <w:lang w:val="en-US" w:eastAsia="zh-CN" w:bidi="ar"/>
                    </w:rPr>
                    <w:t>等含VOCs物料</w:t>
                  </w:r>
                  <w:r>
                    <w:rPr>
                      <w:rFonts w:ascii="Times New Roman" w:hAnsi="Times New Roman" w:eastAsia="宋体" w:cs="Times New Roman"/>
                      <w:kern w:val="0"/>
                      <w:sz w:val="21"/>
                      <w:szCs w:val="21"/>
                      <w:u w:val="none"/>
                      <w:lang w:bidi="ar"/>
                    </w:rPr>
                    <w:t>储存采用密闭包装桶，在非取用状态时加盖，保持密封</w:t>
                  </w:r>
                </w:p>
              </w:tc>
              <w:tc>
                <w:tcPr>
                  <w:tcW w:w="74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ascii="Times New Roman" w:hAnsi="Times New Roman" w:eastAsia="宋体"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hint="eastAsia" w:cs="Times New Roman"/>
                      <w:sz w:val="21"/>
                      <w:szCs w:val="21"/>
                      <w:u w:val="none"/>
                      <w:lang w:val="en-US" w:eastAsia="zh-CN"/>
                    </w:rPr>
                    <w:t>2</w:t>
                  </w:r>
                  <w:r>
                    <w:rPr>
                      <w:rFonts w:ascii="Times New Roman" w:hAnsi="Times New Roman" w:eastAsia="宋体" w:cs="Times New Roman"/>
                      <w:sz w:val="21"/>
                      <w:szCs w:val="21"/>
                      <w:u w:val="none"/>
                    </w:rPr>
                    <w:t>.2</w:t>
                  </w:r>
                </w:p>
              </w:tc>
              <w:tc>
                <w:tcPr>
                  <w:tcW w:w="3172" w:type="dxa"/>
                  <w:vAlign w:val="center"/>
                </w:tcPr>
                <w:p>
                  <w:pPr>
                    <w:spacing w:line="240" w:lineRule="auto"/>
                    <w:jc w:val="center"/>
                    <w:textAlignment w:val="center"/>
                    <w:rPr>
                      <w:rFonts w:ascii="Times New Roman" w:hAnsi="Times New Roman" w:eastAsia="宋体" w:cs="Times New Roman"/>
                      <w:kern w:val="0"/>
                      <w:sz w:val="21"/>
                      <w:szCs w:val="21"/>
                      <w:u w:val="none"/>
                      <w:lang w:bidi="ar"/>
                    </w:rPr>
                  </w:pPr>
                  <w:r>
                    <w:rPr>
                      <w:rFonts w:ascii="Times New Roman" w:hAnsi="Times New Roman" w:eastAsia="宋体" w:cs="Times New Roman"/>
                      <w:kern w:val="0"/>
                      <w:sz w:val="21"/>
                      <w:szCs w:val="21"/>
                      <w:u w:val="none"/>
                      <w:lang w:bidi="ar"/>
                    </w:rPr>
                    <w:t>液体VOCs物料应采用密闭管道输送。采用非管道输送方式转移液态VOCs物料时，应采用密闭容器、罐车。粉状、粒状VOC物料应采用气力输送设备、</w:t>
                  </w:r>
                  <w:r>
                    <w:rPr>
                      <w:rFonts w:hint="eastAsia" w:cs="Times New Roman"/>
                      <w:kern w:val="0"/>
                      <w:sz w:val="21"/>
                      <w:szCs w:val="21"/>
                      <w:u w:val="none"/>
                      <w:lang w:eastAsia="zh-CN" w:bidi="ar"/>
                    </w:rPr>
                    <w:t>机械</w:t>
                  </w:r>
                  <w:r>
                    <w:rPr>
                      <w:rFonts w:ascii="Times New Roman" w:hAnsi="Times New Roman" w:eastAsia="宋体" w:cs="Times New Roman"/>
                      <w:kern w:val="0"/>
                      <w:sz w:val="21"/>
                      <w:szCs w:val="21"/>
                      <w:u w:val="none"/>
                      <w:lang w:bidi="ar"/>
                    </w:rPr>
                    <w:t>带式输送机、螺旋输送机等密闭输送方式，或者采用密闭的包装袋、容器或罐车</w:t>
                  </w:r>
                </w:p>
              </w:tc>
              <w:tc>
                <w:tcPr>
                  <w:tcW w:w="2055" w:type="dxa"/>
                  <w:vAlign w:val="center"/>
                </w:tcPr>
                <w:p>
                  <w:pPr>
                    <w:spacing w:line="240" w:lineRule="auto"/>
                    <w:jc w:val="center"/>
                    <w:textAlignment w:val="center"/>
                    <w:rPr>
                      <w:rFonts w:hint="default" w:ascii="Times New Roman" w:hAnsi="Times New Roman" w:eastAsia="宋体" w:cs="Times New Roman"/>
                      <w:kern w:val="0"/>
                      <w:sz w:val="21"/>
                      <w:szCs w:val="21"/>
                      <w:u w:val="none"/>
                      <w:lang w:val="en-US" w:eastAsia="zh-CN" w:bidi="ar"/>
                    </w:rPr>
                  </w:pPr>
                  <w:r>
                    <w:rPr>
                      <w:rFonts w:ascii="Times New Roman" w:hAnsi="Times New Roman" w:eastAsia="宋体" w:cs="Times New Roman"/>
                      <w:kern w:val="0"/>
                      <w:sz w:val="21"/>
                      <w:szCs w:val="21"/>
                      <w:u w:val="none"/>
                      <w:lang w:bidi="ar"/>
                    </w:rPr>
                    <w:t>项目</w:t>
                  </w:r>
                  <w:r>
                    <w:rPr>
                      <w:rFonts w:hint="eastAsia" w:cs="Times New Roman"/>
                      <w:kern w:val="0"/>
                      <w:sz w:val="21"/>
                      <w:szCs w:val="21"/>
                      <w:u w:val="none"/>
                      <w:lang w:eastAsia="zh-CN" w:bidi="ar"/>
                    </w:rPr>
                    <w:t>胶水、助焊剂、油墨、清洗剂、酒精、洗网水、</w:t>
                  </w:r>
                  <w:r>
                    <w:rPr>
                      <w:rFonts w:hint="eastAsia" w:ascii="Times New Roman" w:hAnsi="Times New Roman" w:eastAsia="宋体" w:cs="Times New Roman"/>
                      <w:kern w:val="0"/>
                      <w:sz w:val="21"/>
                      <w:szCs w:val="21"/>
                      <w:u w:val="none"/>
                      <w:lang w:val="en-US" w:eastAsia="zh-CN" w:bidi="ar"/>
                    </w:rPr>
                    <w:t>凡立水、稀释剂</w:t>
                  </w:r>
                  <w:r>
                    <w:rPr>
                      <w:rFonts w:ascii="Times New Roman" w:hAnsi="Times New Roman" w:eastAsia="宋体" w:cs="Times New Roman"/>
                      <w:kern w:val="0"/>
                      <w:sz w:val="21"/>
                      <w:szCs w:val="21"/>
                      <w:u w:val="none"/>
                      <w:lang w:bidi="ar"/>
                    </w:rPr>
                    <w:t>为液态，转移输送采用密闭包装桶</w:t>
                  </w:r>
                </w:p>
              </w:tc>
              <w:tc>
                <w:tcPr>
                  <w:tcW w:w="74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ascii="Times New Roman" w:hAnsi="Times New Roman" w:eastAsia="宋体"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hint="eastAsia" w:cs="Times New Roman"/>
                      <w:sz w:val="21"/>
                      <w:szCs w:val="21"/>
                      <w:u w:val="none"/>
                      <w:lang w:val="en-US" w:eastAsia="zh-CN"/>
                    </w:rPr>
                    <w:t>2</w:t>
                  </w:r>
                  <w:r>
                    <w:rPr>
                      <w:rFonts w:ascii="Times New Roman" w:hAnsi="Times New Roman" w:eastAsia="宋体" w:cs="Times New Roman"/>
                      <w:sz w:val="21"/>
                      <w:szCs w:val="21"/>
                      <w:u w:val="none"/>
                    </w:rPr>
                    <w:t>.3</w:t>
                  </w:r>
                </w:p>
              </w:tc>
              <w:tc>
                <w:tcPr>
                  <w:tcW w:w="3172" w:type="dxa"/>
                  <w:vAlign w:val="center"/>
                </w:tcPr>
                <w:p>
                  <w:pPr>
                    <w:spacing w:line="240" w:lineRule="auto"/>
                    <w:jc w:val="center"/>
                    <w:textAlignment w:val="center"/>
                    <w:rPr>
                      <w:rFonts w:ascii="Times New Roman" w:hAnsi="Times New Roman" w:eastAsia="宋体" w:cs="Times New Roman"/>
                      <w:kern w:val="0"/>
                      <w:sz w:val="21"/>
                      <w:szCs w:val="21"/>
                      <w:u w:val="none"/>
                      <w:lang w:bidi="ar"/>
                    </w:rPr>
                  </w:pPr>
                  <w:r>
                    <w:rPr>
                      <w:rFonts w:ascii="Times New Roman" w:hAnsi="Times New Roman" w:eastAsia="宋体" w:cs="Times New Roman"/>
                      <w:kern w:val="0"/>
                      <w:sz w:val="21"/>
                      <w:szCs w:val="21"/>
                      <w:u w:val="none"/>
                      <w:lang w:bidi="ar"/>
                    </w:rPr>
                    <w:t>VOCs 质量占比大于等于10%的含VOCs 产品，其使用过程应采用密闭设备或在密闭空间内操作，废气应排至VOCs 废气收集处理系统；无法密闭的，应采取局部气体收集措施，废气应排至VOCs废气收集处理系统。</w:t>
                  </w:r>
                </w:p>
              </w:tc>
              <w:tc>
                <w:tcPr>
                  <w:tcW w:w="2055" w:type="dxa"/>
                  <w:vAlign w:val="center"/>
                </w:tcPr>
                <w:p>
                  <w:pPr>
                    <w:spacing w:line="240" w:lineRule="auto"/>
                    <w:jc w:val="center"/>
                    <w:textAlignment w:val="center"/>
                    <w:rPr>
                      <w:rFonts w:ascii="Times New Roman" w:hAnsi="Times New Roman" w:eastAsia="宋体" w:cs="Times New Roman"/>
                      <w:kern w:val="0"/>
                      <w:sz w:val="21"/>
                      <w:szCs w:val="21"/>
                      <w:u w:val="none"/>
                      <w:lang w:bidi="ar"/>
                    </w:rPr>
                  </w:pPr>
                  <w:r>
                    <w:rPr>
                      <w:rFonts w:hint="eastAsia" w:ascii="Times New Roman" w:hAnsi="Times New Roman" w:eastAsia="宋体" w:cs="Times New Roman"/>
                      <w:sz w:val="21"/>
                      <w:szCs w:val="21"/>
                      <w:u w:val="none"/>
                    </w:rPr>
                    <w:t>生产过程在密闭车间内进行并采用</w:t>
                  </w:r>
                  <w:r>
                    <w:rPr>
                      <w:rFonts w:hint="eastAsia" w:ascii="Times New Roman" w:hAnsi="Times New Roman" w:eastAsia="宋体" w:cs="Times New Roman"/>
                      <w:sz w:val="21"/>
                      <w:szCs w:val="21"/>
                      <w:u w:val="none"/>
                      <w:lang w:eastAsia="zh-CN"/>
                    </w:rPr>
                    <w:t>活性炭</w:t>
                  </w:r>
                  <w:r>
                    <w:rPr>
                      <w:rFonts w:hint="eastAsia" w:ascii="Times New Roman" w:hAnsi="Times New Roman" w:eastAsia="宋体" w:cs="Times New Roman"/>
                      <w:sz w:val="21"/>
                      <w:szCs w:val="21"/>
                      <w:u w:val="none"/>
                    </w:rPr>
                    <w:t>装置处理有机废气</w:t>
                  </w:r>
                </w:p>
              </w:tc>
              <w:tc>
                <w:tcPr>
                  <w:tcW w:w="74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ascii="Times New Roman" w:hAnsi="Times New Roman" w:eastAsia="宋体"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hint="eastAsia" w:cs="Times New Roman"/>
                      <w:sz w:val="21"/>
                      <w:szCs w:val="21"/>
                      <w:u w:val="none"/>
                      <w:lang w:val="en-US" w:eastAsia="zh-CN"/>
                    </w:rPr>
                    <w:t>2.</w:t>
                  </w:r>
                  <w:r>
                    <w:rPr>
                      <w:rFonts w:ascii="Times New Roman" w:hAnsi="Times New Roman" w:eastAsia="宋体" w:cs="Times New Roman"/>
                      <w:sz w:val="21"/>
                      <w:szCs w:val="21"/>
                      <w:u w:val="none"/>
                    </w:rPr>
                    <w:t>4</w:t>
                  </w:r>
                </w:p>
              </w:tc>
              <w:tc>
                <w:tcPr>
                  <w:tcW w:w="3172" w:type="dxa"/>
                  <w:vAlign w:val="center"/>
                </w:tcPr>
                <w:p>
                  <w:pPr>
                    <w:spacing w:line="240" w:lineRule="auto"/>
                    <w:jc w:val="center"/>
                    <w:textAlignment w:val="center"/>
                    <w:rPr>
                      <w:rFonts w:ascii="Times New Roman" w:hAnsi="Times New Roman" w:eastAsia="宋体" w:cs="Times New Roman"/>
                      <w:kern w:val="0"/>
                      <w:sz w:val="21"/>
                      <w:szCs w:val="21"/>
                      <w:u w:val="none"/>
                      <w:lang w:bidi="ar"/>
                    </w:rPr>
                  </w:pPr>
                  <w:r>
                    <w:rPr>
                      <w:rFonts w:ascii="Times New Roman" w:hAnsi="Times New Roman" w:eastAsia="宋体" w:cs="Times New Roman"/>
                      <w:kern w:val="0"/>
                      <w:sz w:val="21"/>
                      <w:szCs w:val="21"/>
                      <w:u w:val="none"/>
                      <w:lang w:bidi="ar"/>
                    </w:rPr>
                    <w:t>企业应建立台账，记录含VOCs 原辅材料和含VOCs 产品的名称、使用量、回收量、废弃量、去向以及VOCs 含量等信息。台账保存期限不少于3 年。</w:t>
                  </w:r>
                </w:p>
              </w:tc>
              <w:tc>
                <w:tcPr>
                  <w:tcW w:w="2055" w:type="dxa"/>
                  <w:vAlign w:val="center"/>
                </w:tcPr>
                <w:p>
                  <w:pPr>
                    <w:spacing w:line="240" w:lineRule="auto"/>
                    <w:jc w:val="center"/>
                    <w:textAlignment w:val="center"/>
                    <w:rPr>
                      <w:rFonts w:ascii="Times New Roman" w:hAnsi="Times New Roman" w:eastAsia="宋体" w:cs="Times New Roman"/>
                      <w:kern w:val="0"/>
                      <w:sz w:val="21"/>
                      <w:szCs w:val="21"/>
                      <w:u w:val="none"/>
                      <w:lang w:bidi="ar"/>
                    </w:rPr>
                  </w:pPr>
                  <w:r>
                    <w:rPr>
                      <w:rFonts w:ascii="Times New Roman" w:hAnsi="Times New Roman" w:eastAsia="宋体" w:cs="Times New Roman"/>
                      <w:kern w:val="0"/>
                      <w:sz w:val="21"/>
                      <w:szCs w:val="21"/>
                      <w:u w:val="none"/>
                      <w:lang w:bidi="ar"/>
                    </w:rPr>
                    <w:t>项目按照要求建立VOCs台账，台账保存期限不少于</w:t>
                  </w:r>
                  <w:r>
                    <w:rPr>
                      <w:rFonts w:hint="eastAsia" w:cs="Times New Roman"/>
                      <w:kern w:val="0"/>
                      <w:sz w:val="21"/>
                      <w:szCs w:val="21"/>
                      <w:u w:val="none"/>
                      <w:lang w:val="en-US" w:eastAsia="zh-CN" w:bidi="ar"/>
                    </w:rPr>
                    <w:t>5</w:t>
                  </w:r>
                  <w:r>
                    <w:rPr>
                      <w:rFonts w:ascii="Times New Roman" w:hAnsi="Times New Roman" w:eastAsia="宋体" w:cs="Times New Roman"/>
                      <w:kern w:val="0"/>
                      <w:sz w:val="21"/>
                      <w:szCs w:val="21"/>
                      <w:u w:val="none"/>
                      <w:lang w:bidi="ar"/>
                    </w:rPr>
                    <w:t>年</w:t>
                  </w:r>
                </w:p>
              </w:tc>
              <w:tc>
                <w:tcPr>
                  <w:tcW w:w="74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ascii="Times New Roman" w:hAnsi="Times New Roman" w:eastAsia="宋体"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hint="eastAsia" w:cs="Times New Roman"/>
                      <w:sz w:val="21"/>
                      <w:szCs w:val="21"/>
                      <w:u w:val="none"/>
                      <w:lang w:val="en-US" w:eastAsia="zh-CN"/>
                    </w:rPr>
                    <w:t>2</w:t>
                  </w:r>
                  <w:r>
                    <w:rPr>
                      <w:rFonts w:ascii="Times New Roman" w:hAnsi="Times New Roman" w:eastAsia="宋体" w:cs="Times New Roman"/>
                      <w:sz w:val="21"/>
                      <w:szCs w:val="21"/>
                      <w:u w:val="none"/>
                    </w:rPr>
                    <w:t>.5</w:t>
                  </w:r>
                </w:p>
              </w:tc>
              <w:tc>
                <w:tcPr>
                  <w:tcW w:w="3172" w:type="dxa"/>
                  <w:vAlign w:val="center"/>
                </w:tcPr>
                <w:p>
                  <w:pPr>
                    <w:bidi w:val="0"/>
                    <w:spacing w:line="240" w:lineRule="auto"/>
                    <w:jc w:val="center"/>
                    <w:rPr>
                      <w:rFonts w:ascii="Times New Roman" w:hAnsi="Times New Roman" w:eastAsia="宋体" w:cs="Times New Roman"/>
                      <w:kern w:val="0"/>
                      <w:sz w:val="21"/>
                      <w:szCs w:val="21"/>
                      <w:u w:val="none"/>
                      <w:lang w:bidi="ar"/>
                    </w:rPr>
                  </w:pPr>
                  <w:r>
                    <w:rPr>
                      <w:rFonts w:hint="default" w:ascii="Times New Roman" w:hAnsi="Times New Roman" w:cs="Times New Roman"/>
                      <w:sz w:val="21"/>
                      <w:szCs w:val="21"/>
                      <w:highlight w:val="none"/>
                      <w:u w:val="none"/>
                      <w:lang w:eastAsia="zh-CN"/>
                    </w:rPr>
                    <w:t>VOCs</w:t>
                  </w:r>
                  <w:r>
                    <w:rPr>
                      <w:rFonts w:hint="default" w:ascii="Times New Roman" w:hAnsi="Times New Roman" w:cs="Times New Roman"/>
                      <w:sz w:val="21"/>
                      <w:szCs w:val="21"/>
                      <w:highlight w:val="none"/>
                      <w:u w:val="none"/>
                    </w:rPr>
                    <w:t>无组织排放设置的废气收集处理系统的基本要求：</w:t>
                  </w:r>
                  <w:r>
                    <w:rPr>
                      <w:rFonts w:hint="default" w:ascii="Times New Roman" w:hAnsi="Times New Roman" w:cs="Times New Roman"/>
                      <w:sz w:val="21"/>
                      <w:szCs w:val="21"/>
                      <w:highlight w:val="none"/>
                      <w:u w:val="none"/>
                      <w:lang w:eastAsia="zh-CN"/>
                    </w:rPr>
                    <w:t>VOCs</w:t>
                  </w:r>
                  <w:r>
                    <w:rPr>
                      <w:rFonts w:hint="default" w:ascii="Times New Roman" w:hAnsi="Times New Roman" w:cs="Times New Roman"/>
                      <w:sz w:val="21"/>
                      <w:szCs w:val="21"/>
                      <w:highlight w:val="none"/>
                      <w:u w:val="none"/>
                    </w:rPr>
                    <w:t>废气收集处理系统应与生产工艺设备同步运行。</w:t>
                  </w:r>
                  <w:r>
                    <w:rPr>
                      <w:rFonts w:hint="default" w:ascii="Times New Roman" w:hAnsi="Times New Roman" w:cs="Times New Roman"/>
                      <w:sz w:val="21"/>
                      <w:szCs w:val="21"/>
                      <w:highlight w:val="none"/>
                      <w:u w:val="none"/>
                      <w:lang w:eastAsia="zh-CN"/>
                    </w:rPr>
                    <w:t>VOCs</w:t>
                  </w:r>
                  <w:r>
                    <w:rPr>
                      <w:rFonts w:hint="default" w:ascii="Times New Roman" w:hAnsi="Times New Roman" w:cs="Times New Roman"/>
                      <w:sz w:val="21"/>
                      <w:szCs w:val="21"/>
                      <w:highlight w:val="none"/>
                      <w:u w:val="none"/>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055" w:type="dxa"/>
                  <w:vAlign w:val="center"/>
                </w:tcPr>
                <w:p>
                  <w:pPr>
                    <w:bidi w:val="0"/>
                    <w:spacing w:line="240" w:lineRule="auto"/>
                    <w:jc w:val="center"/>
                    <w:rPr>
                      <w:rFonts w:ascii="Times New Roman" w:hAnsi="Times New Roman" w:eastAsia="宋体" w:cs="Times New Roman"/>
                      <w:kern w:val="0"/>
                      <w:sz w:val="21"/>
                      <w:szCs w:val="21"/>
                      <w:u w:val="none"/>
                      <w:lang w:bidi="ar"/>
                    </w:rPr>
                  </w:pPr>
                  <w:r>
                    <w:rPr>
                      <w:rFonts w:hint="eastAsia" w:ascii="Times New Roman" w:hAnsi="Times New Roman" w:eastAsia="宋体" w:cs="Times New Roman"/>
                      <w:kern w:val="0"/>
                      <w:sz w:val="21"/>
                      <w:szCs w:val="21"/>
                      <w:u w:val="none"/>
                      <w:lang w:bidi="ar"/>
                    </w:rPr>
                    <w:t>本项目的废气收集处理系统与生产工艺设备同步运行。VOCs废气收集处理系统发生故障或检修时，立即停止生产。</w:t>
                  </w:r>
                </w:p>
              </w:tc>
              <w:tc>
                <w:tcPr>
                  <w:tcW w:w="74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ascii="Times New Roman" w:hAnsi="Times New Roman" w:eastAsia="宋体"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hint="eastAsia" w:cs="Times New Roman"/>
                      <w:sz w:val="21"/>
                      <w:szCs w:val="21"/>
                      <w:u w:val="none"/>
                      <w:lang w:val="en-US" w:eastAsia="zh-CN"/>
                    </w:rPr>
                    <w:t>2</w:t>
                  </w:r>
                  <w:r>
                    <w:rPr>
                      <w:rFonts w:ascii="Times New Roman" w:hAnsi="Times New Roman" w:eastAsia="宋体" w:cs="Times New Roman"/>
                      <w:sz w:val="21"/>
                      <w:szCs w:val="21"/>
                      <w:u w:val="none"/>
                    </w:rPr>
                    <w:t>.6</w:t>
                  </w:r>
                </w:p>
              </w:tc>
              <w:tc>
                <w:tcPr>
                  <w:tcW w:w="3172" w:type="dxa"/>
                  <w:vAlign w:val="center"/>
                </w:tcPr>
                <w:p>
                  <w:pPr>
                    <w:bidi w:val="0"/>
                    <w:spacing w:line="240" w:lineRule="auto"/>
                    <w:jc w:val="center"/>
                    <w:rPr>
                      <w:rFonts w:ascii="Times New Roman" w:hAnsi="Times New Roman" w:eastAsia="宋体" w:cs="Times New Roman"/>
                      <w:kern w:val="0"/>
                      <w:sz w:val="21"/>
                      <w:szCs w:val="21"/>
                      <w:u w:val="none"/>
                      <w:lang w:bidi="ar"/>
                    </w:rPr>
                  </w:pPr>
                  <w:r>
                    <w:rPr>
                      <w:rFonts w:hint="default" w:ascii="Times New Roman" w:hAnsi="Times New Roman" w:cs="Times New Roman"/>
                      <w:sz w:val="21"/>
                      <w:szCs w:val="21"/>
                      <w:highlight w:val="none"/>
                      <w:u w:val="none"/>
                    </w:rPr>
                    <w:t>排气筒高度不低于15 m（因安全考虑或有特殊工艺要求的除外），具体高度以及与周围建筑物的相对高度关系应根据环境影响评价文件确定。</w:t>
                  </w:r>
                </w:p>
              </w:tc>
              <w:tc>
                <w:tcPr>
                  <w:tcW w:w="2055" w:type="dxa"/>
                  <w:vAlign w:val="center"/>
                </w:tcPr>
                <w:p>
                  <w:pPr>
                    <w:bidi w:val="0"/>
                    <w:spacing w:line="240" w:lineRule="auto"/>
                    <w:jc w:val="center"/>
                    <w:rPr>
                      <w:rFonts w:ascii="Times New Roman" w:hAnsi="Times New Roman" w:eastAsia="宋体" w:cs="Times New Roman"/>
                      <w:kern w:val="0"/>
                      <w:sz w:val="21"/>
                      <w:szCs w:val="21"/>
                      <w:u w:val="none"/>
                      <w:lang w:bidi="ar"/>
                    </w:rPr>
                  </w:pPr>
                  <w:r>
                    <w:rPr>
                      <w:rFonts w:hint="default" w:ascii="Times New Roman" w:hAnsi="Times New Roman" w:cs="Times New Roman"/>
                      <w:sz w:val="21"/>
                      <w:szCs w:val="21"/>
                      <w:highlight w:val="none"/>
                      <w:u w:val="none"/>
                    </w:rPr>
                    <w:t>本项目</w:t>
                  </w:r>
                  <w:r>
                    <w:rPr>
                      <w:rFonts w:hint="default" w:ascii="Times New Roman" w:hAnsi="Times New Roman" w:cs="Times New Roman"/>
                      <w:sz w:val="21"/>
                      <w:szCs w:val="21"/>
                      <w:highlight w:val="none"/>
                      <w:u w:val="none"/>
                      <w:lang w:val="en-US" w:eastAsia="zh-CN"/>
                    </w:rPr>
                    <w:t>采用</w:t>
                  </w:r>
                  <w:r>
                    <w:rPr>
                      <w:rFonts w:hint="default" w:ascii="Times New Roman" w:hAnsi="Times New Roman" w:cs="Times New Roman"/>
                      <w:sz w:val="21"/>
                      <w:szCs w:val="21"/>
                      <w:highlight w:val="none"/>
                      <w:u w:val="none"/>
                    </w:rPr>
                    <w:t>15m排气筒</w:t>
                  </w:r>
                </w:p>
              </w:tc>
              <w:tc>
                <w:tcPr>
                  <w:tcW w:w="742" w:type="dxa"/>
                  <w:vAlign w:val="center"/>
                </w:tcPr>
                <w:p>
                  <w:pPr>
                    <w:widowControl w:val="0"/>
                    <w:autoSpaceDE w:val="0"/>
                    <w:autoSpaceDN w:val="0"/>
                    <w:adjustRightInd w:val="0"/>
                    <w:snapToGrid w:val="0"/>
                    <w:spacing w:line="240" w:lineRule="auto"/>
                    <w:jc w:val="center"/>
                    <w:rPr>
                      <w:rFonts w:ascii="Times New Roman" w:hAnsi="Times New Roman" w:eastAsia="宋体" w:cs="Times New Roman"/>
                      <w:sz w:val="21"/>
                      <w:szCs w:val="21"/>
                      <w:u w:val="none"/>
                    </w:rPr>
                  </w:pPr>
                  <w:r>
                    <w:rPr>
                      <w:rFonts w:ascii="Times New Roman" w:hAnsi="Times New Roman" w:eastAsia="宋体" w:cs="Times New Roman"/>
                      <w:sz w:val="21"/>
                      <w:szCs w:val="21"/>
                      <w:u w:val="none"/>
                    </w:rPr>
                    <w:t>符合</w:t>
                  </w:r>
                </w:p>
              </w:tc>
            </w:tr>
          </w:tbl>
          <w:p>
            <w:pPr>
              <w:spacing w:line="360" w:lineRule="auto"/>
              <w:ind w:firstLine="480" w:firstLineChars="200"/>
              <w:jc w:val="left"/>
              <w:rPr>
                <w:rFonts w:hint="eastAsia" w:ascii="Times New Roman" w:hAnsi="Times New Roman" w:eastAsia="宋体" w:cs="Times New Roman"/>
                <w:u w:val="none"/>
                <w:lang w:val="en-US" w:eastAsia="zh-CN"/>
              </w:rPr>
            </w:pPr>
          </w:p>
        </w:tc>
      </w:tr>
    </w:tbl>
    <w:p>
      <w:pPr>
        <w:outlineLvl w:val="0"/>
        <w:rPr>
          <w:rFonts w:hint="default" w:ascii="Times New Roman" w:hAnsi="Times New Roman" w:eastAsia="宋体" w:cs="Times New Roman"/>
          <w:sz w:val="30"/>
          <w:u w:val="none"/>
        </w:rPr>
        <w:sectPr>
          <w:footerReference r:id="rId6" w:type="default"/>
          <w:pgSz w:w="11906" w:h="16838"/>
          <w:pgMar w:top="1440" w:right="1800" w:bottom="1440" w:left="1800" w:header="851" w:footer="680" w:gutter="0"/>
          <w:pgBorders>
            <w:top w:val="none" w:sz="0" w:space="0"/>
            <w:left w:val="none" w:sz="0" w:space="0"/>
            <w:bottom w:val="none" w:sz="0" w:space="0"/>
            <w:right w:val="none" w:sz="0" w:space="0"/>
          </w:pgBorders>
          <w:pgNumType w:fmt="decimal" w:start="1"/>
          <w:cols w:space="720" w:num="1"/>
          <w:docGrid w:linePitch="312" w:charSpace="0"/>
        </w:sectPr>
      </w:pPr>
    </w:p>
    <w:p>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0"/>
          <w:szCs w:val="30"/>
          <w:u w:val="none"/>
          <w:lang w:val="en-US" w:eastAsia="zh-CN"/>
        </w:rPr>
      </w:pPr>
      <w:bookmarkStart w:id="6" w:name="_Toc26197"/>
      <w:bookmarkStart w:id="7" w:name="_Toc68160349"/>
      <w:r>
        <w:rPr>
          <w:rFonts w:hint="default" w:ascii="Times New Roman" w:hAnsi="Times New Roman" w:eastAsia="宋体" w:cs="Times New Roman"/>
          <w:b/>
          <w:bCs/>
          <w:snapToGrid w:val="0"/>
          <w:color w:val="auto"/>
          <w:sz w:val="30"/>
          <w:szCs w:val="30"/>
          <w:u w:val="none"/>
          <w:lang w:val="en-US" w:eastAsia="zh-CN"/>
        </w:rPr>
        <w:t>二、建设项目工程分析</w:t>
      </w:r>
      <w:bookmarkEnd w:id="6"/>
      <w:bookmarkEnd w:id="7"/>
    </w:p>
    <w:tbl>
      <w:tblPr>
        <w:tblStyle w:val="4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3" w:hRule="atLeast"/>
          <w:jc w:val="center"/>
        </w:trPr>
        <w:tc>
          <w:tcPr>
            <w:tcW w:w="267" w:type="pct"/>
            <w:vAlign w:val="center"/>
          </w:tcPr>
          <w:p>
            <w:pPr>
              <w:widowControl/>
              <w:adjustRightInd w:val="0"/>
              <w:snapToGrid w:val="0"/>
              <w:spacing w:line="240" w:lineRule="auto"/>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建设内容</w:t>
            </w:r>
          </w:p>
        </w:tc>
        <w:tc>
          <w:tcPr>
            <w:tcW w:w="4732" w:type="pct"/>
            <w:vAlign w:val="top"/>
          </w:tcPr>
          <w:p>
            <w:pPr>
              <w:pStyle w:val="82"/>
              <w:numPr>
                <w:ilvl w:val="1"/>
                <w:numId w:val="0"/>
              </w:numPr>
              <w:rPr>
                <w:rFonts w:hint="default" w:ascii="Times New Roman" w:hAnsi="Times New Roman" w:eastAsia="宋体" w:cs="Times New Roman"/>
                <w:color w:val="000000" w:themeColor="text1"/>
                <w:kern w:val="0"/>
                <w:sz w:val="24"/>
                <w:u w:val="none"/>
                <w:lang w:val="en-US" w:eastAsia="zh-CN"/>
                <w14:textFill>
                  <w14:solidFill>
                    <w14:schemeClr w14:val="tx1"/>
                  </w14:solidFill>
                </w14:textFill>
              </w:rPr>
            </w:pPr>
            <w:bookmarkStart w:id="8" w:name="_Toc7441"/>
            <w:bookmarkStart w:id="9" w:name="_Toc68160351"/>
            <w:r>
              <w:rPr>
                <w:rFonts w:hint="default" w:ascii="Times New Roman" w:hAnsi="Times New Roman" w:eastAsia="宋体" w:cs="Times New Roman"/>
                <w:color w:val="000000" w:themeColor="text1"/>
                <w:kern w:val="0"/>
                <w:sz w:val="24"/>
                <w:u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u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u w:val="none"/>
                <w:lang w:val="en-US" w:eastAsia="zh-CN"/>
                <w14:textFill>
                  <w14:solidFill>
                    <w14:schemeClr w14:val="tx1"/>
                  </w14:solidFill>
                </w14:textFill>
              </w:rPr>
              <w:t xml:space="preserve"> </w:t>
            </w:r>
            <w:r>
              <w:rPr>
                <w:rFonts w:hint="eastAsia" w:cs="Times New Roman"/>
                <w:color w:val="000000" w:themeColor="text1"/>
                <w:kern w:val="0"/>
                <w:sz w:val="24"/>
                <w:u w:val="none"/>
                <w:lang w:val="en-US" w:eastAsia="zh-CN"/>
                <w14:textFill>
                  <w14:solidFill>
                    <w14:schemeClr w14:val="tx1"/>
                  </w14:solidFill>
                </w14:textFill>
              </w:rPr>
              <w:t>项目由来</w:t>
            </w:r>
          </w:p>
          <w:p>
            <w:pPr>
              <w:pStyle w:val="292"/>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茶陵县腰潞镇秀易达电子加工厂租赁</w:t>
            </w:r>
            <w:r>
              <w:rPr>
                <w:rFonts w:hint="eastAsia" w:cs="Times New Roman"/>
                <w:u w:val="none"/>
                <w:lang w:val="en-US" w:eastAsia="zh-CN"/>
              </w:rPr>
              <w:t>茶陵县经济开发区二园区（茶陵县中好照明有限公司仓库二楼、三楼及宿舍楼二楼和三楼部分房间）。</w:t>
            </w:r>
            <w:r>
              <w:rPr>
                <w:rFonts w:hint="eastAsia" w:ascii="Times New Roman" w:hAnsi="Times New Roman" w:eastAsia="宋体" w:cs="Times New Roman"/>
                <w:sz w:val="24"/>
                <w:szCs w:val="24"/>
                <w:lang w:val="en-US" w:eastAsia="zh-CN"/>
              </w:rPr>
              <w:t>主要从事电感线圈</w:t>
            </w:r>
            <w:r>
              <w:rPr>
                <w:rFonts w:hint="eastAsia" w:ascii="Times New Roman" w:hAnsi="Times New Roman" w:cs="Times New Roman"/>
                <w:sz w:val="24"/>
                <w:szCs w:val="24"/>
                <w:lang w:val="en-US" w:eastAsia="zh-CN"/>
              </w:rPr>
              <w:t>生产，总建筑面积4000m</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，项目建成后可年产145000k/a电感线圈。</w:t>
            </w:r>
          </w:p>
          <w:p>
            <w:pPr>
              <w:pStyle w:val="292"/>
              <w:spacing w:line="360" w:lineRule="auto"/>
              <w:ind w:firstLine="480" w:firstLineChars="200"/>
              <w:rPr>
                <w:rFonts w:hint="default" w:ascii="Times New Roman" w:hAnsi="Times New Roman" w:eastAsia="宋体" w:cs="Times New Roman"/>
                <w:color w:val="000000" w:themeColor="text1"/>
                <w:kern w:val="0"/>
                <w:sz w:val="24"/>
                <w:u w:val="none"/>
                <w:lang w:val="en-US" w:eastAsia="zh-CN"/>
                <w14:textFill>
                  <w14:solidFill>
                    <w14:schemeClr w14:val="tx1"/>
                  </w14:solidFill>
                </w14:textFill>
              </w:rPr>
            </w:pPr>
            <w:r>
              <w:rPr>
                <w:rFonts w:hint="eastAsia" w:ascii="Times New Roman" w:hAnsi="Times New Roman" w:eastAsia="宋体" w:cs="Times New Roman"/>
                <w:sz w:val="24"/>
                <w:szCs w:val="24"/>
              </w:rPr>
              <w:t>根据《中华人民共和国环境保护法</w:t>
            </w:r>
            <w:r>
              <w:rPr>
                <w:rFonts w:hint="eastAsia" w:ascii="Times New Roman" w:hAnsi="Times New Roman" w:cs="Times New Roman"/>
                <w:sz w:val="24"/>
                <w:szCs w:val="24"/>
                <w:lang w:eastAsia="zh-CN"/>
              </w:rPr>
              <w:t>》《</w:t>
            </w:r>
            <w:r>
              <w:rPr>
                <w:rFonts w:hint="eastAsia" w:ascii="Times New Roman" w:hAnsi="Times New Roman" w:eastAsia="宋体" w:cs="Times New Roman"/>
                <w:sz w:val="24"/>
                <w:szCs w:val="24"/>
              </w:rPr>
              <w:t>中华人民共和国环境影响评价法</w:t>
            </w:r>
            <w:r>
              <w:rPr>
                <w:rFonts w:hint="eastAsia" w:ascii="Times New Roman" w:hAnsi="Times New Roman" w:cs="Times New Roman"/>
                <w:sz w:val="24"/>
                <w:szCs w:val="24"/>
                <w:lang w:eastAsia="zh-CN"/>
              </w:rPr>
              <w:t>》《</w:t>
            </w:r>
            <w:r>
              <w:rPr>
                <w:rFonts w:hint="eastAsia" w:ascii="Times New Roman" w:hAnsi="Times New Roman" w:eastAsia="宋体" w:cs="Times New Roman"/>
                <w:sz w:val="24"/>
                <w:szCs w:val="24"/>
              </w:rPr>
              <w:t>建设项目环境影响评价分类管理名</w:t>
            </w:r>
            <w:r>
              <w:rPr>
                <w:rFonts w:ascii="Times New Roman" w:hAnsi="Times New Roman" w:eastAsia="宋体" w:cs="Times New Roman"/>
                <w:sz w:val="24"/>
                <w:szCs w:val="24"/>
              </w:rPr>
              <w:t>录</w:t>
            </w:r>
            <w:r>
              <w:rPr>
                <w:rFonts w:hint="eastAsia" w:ascii="Times New Roman" w:hAnsi="Times New Roman" w:cs="Times New Roman"/>
                <w:sz w:val="24"/>
                <w:szCs w:val="24"/>
                <w:lang w:eastAsia="zh-CN"/>
              </w:rPr>
              <w:t>（</w:t>
            </w:r>
            <w:r>
              <w:rPr>
                <w:rFonts w:ascii="Times New Roman" w:hAnsi="Times New Roman" w:eastAsia="宋体" w:cs="Times New Roman"/>
                <w:sz w:val="24"/>
                <w:szCs w:val="24"/>
              </w:rPr>
              <w:t>2021年版</w:t>
            </w:r>
            <w:r>
              <w:rPr>
                <w:rFonts w:hint="eastAsia" w:ascii="Times New Roman" w:hAnsi="Times New Roman" w:cs="Times New Roman"/>
                <w:sz w:val="24"/>
                <w:szCs w:val="24"/>
                <w:lang w:eastAsia="zh-CN"/>
              </w:rPr>
              <w:t>）</w:t>
            </w:r>
            <w:r>
              <w:rPr>
                <w:rFonts w:ascii="Times New Roman" w:hAnsi="Times New Roman" w:eastAsia="宋体" w:cs="Times New Roman"/>
                <w:sz w:val="24"/>
                <w:szCs w:val="24"/>
              </w:rPr>
              <w:t>》（环境保护部令第16号，2021.1.1实施）和《建设项目环境保护管理条例》的有关要求，本项目属于</w:t>
            </w:r>
            <w:r>
              <w:rPr>
                <w:rFonts w:hint="eastAsia" w:ascii="Times New Roman" w:hAnsi="Times New Roman" w:eastAsia="宋体" w:cs="Times New Roman"/>
                <w:sz w:val="24"/>
                <w:szCs w:val="24"/>
              </w:rPr>
              <w:t>三十六、计算机、通信和其他电子设备制造业 39；电子元件及电子专用材料制造 398；电子专用材料制造（电子化工材料制造除外）；使用有机溶剂的</w:t>
            </w:r>
            <w:r>
              <w:rPr>
                <w:rFonts w:ascii="Times New Roman" w:hAnsi="Times New Roman" w:eastAsia="宋体" w:cs="Times New Roman"/>
                <w:sz w:val="24"/>
                <w:szCs w:val="24"/>
              </w:rPr>
              <w:t>类，应编制环境影响报告表。</w:t>
            </w:r>
            <w:r>
              <w:rPr>
                <w:rFonts w:hint="default" w:ascii="Times New Roman" w:hAnsi="Times New Roman" w:eastAsia="宋体" w:cs="Times New Roman"/>
                <w:u w:val="none"/>
                <w:lang w:eastAsia="zh-CN"/>
              </w:rPr>
              <w:t>受</w:t>
            </w:r>
            <w:r>
              <w:rPr>
                <w:rFonts w:hint="eastAsia" w:ascii="Times New Roman" w:hAnsi="Times New Roman" w:cs="Times New Roman"/>
                <w:u w:val="none"/>
                <w:lang w:eastAsia="zh-CN"/>
              </w:rPr>
              <w:t>茶陵县腰潞镇秀易达电子加工厂</w:t>
            </w:r>
            <w:r>
              <w:rPr>
                <w:rFonts w:hint="default" w:ascii="Times New Roman" w:hAnsi="Times New Roman" w:eastAsia="宋体" w:cs="Times New Roman"/>
                <w:u w:val="none"/>
                <w:lang w:eastAsia="zh-CN"/>
              </w:rPr>
              <w:t>委托，我公司</w:t>
            </w:r>
            <w:r>
              <w:rPr>
                <w:rFonts w:hint="eastAsia" w:ascii="Times New Roman" w:hAnsi="Times New Roman" w:eastAsia="宋体" w:cs="Times New Roman"/>
                <w:u w:val="none"/>
                <w:lang w:eastAsia="zh-CN"/>
              </w:rPr>
              <w:t>（</w:t>
            </w:r>
            <w:r>
              <w:rPr>
                <w:rFonts w:hint="eastAsia" w:ascii="Times New Roman" w:hAnsi="Times New Roman" w:eastAsia="宋体" w:cs="Times New Roman"/>
                <w:kern w:val="2"/>
                <w:sz w:val="24"/>
                <w:szCs w:val="24"/>
                <w:highlight w:val="none"/>
                <w:lang w:val="en-US" w:eastAsia="zh-CN" w:bidi="ar-SA"/>
              </w:rPr>
              <w:t>湖南玖鸿环境科技有限公司</w:t>
            </w:r>
            <w:r>
              <w:rPr>
                <w:rFonts w:hint="eastAsia" w:ascii="Times New Roman" w:hAnsi="Times New Roman" w:eastAsia="宋体" w:cs="Times New Roman"/>
                <w:u w:val="none"/>
                <w:lang w:eastAsia="zh-CN"/>
              </w:rPr>
              <w:t>）</w:t>
            </w:r>
            <w:r>
              <w:rPr>
                <w:rFonts w:hint="default" w:ascii="Times New Roman" w:hAnsi="Times New Roman" w:eastAsia="宋体" w:cs="Times New Roman"/>
                <w:u w:val="none"/>
                <w:lang w:eastAsia="zh-CN"/>
              </w:rPr>
              <w:t>承担</w:t>
            </w:r>
            <w:r>
              <w:rPr>
                <w:rFonts w:hint="eastAsia" w:ascii="Times New Roman" w:hAnsi="Times New Roman" w:eastAsia="宋体" w:cs="Times New Roman"/>
                <w:u w:val="none"/>
                <w:lang w:eastAsia="zh-CN"/>
              </w:rPr>
              <w:t>了“</w:t>
            </w:r>
            <w:r>
              <w:rPr>
                <w:rFonts w:hint="eastAsia" w:ascii="Times New Roman" w:hAnsi="Times New Roman" w:cs="Times New Roman"/>
                <w:u w:val="none"/>
                <w:lang w:eastAsia="zh-CN"/>
              </w:rPr>
              <w:t>茶陵县腰潞镇秀易达电子加工厂电感线圈生产线建设项目</w:t>
            </w:r>
            <w:r>
              <w:rPr>
                <w:rFonts w:hint="eastAsia" w:ascii="Times New Roman" w:hAnsi="Times New Roman" w:eastAsia="宋体" w:cs="Times New Roman"/>
                <w:u w:val="none"/>
                <w:lang w:eastAsia="zh-CN"/>
              </w:rPr>
              <w:t>”</w:t>
            </w:r>
            <w:r>
              <w:rPr>
                <w:rFonts w:hint="default" w:ascii="Times New Roman" w:hAnsi="Times New Roman" w:eastAsia="宋体" w:cs="Times New Roman"/>
                <w:u w:val="none"/>
                <w:lang w:eastAsia="zh-CN"/>
              </w:rPr>
              <w:t>的环境影响评价工作。接受委托后，我公司及时组织技术人员对现场进行踏勘，并对有关资料进行分析研究后，按照建设项目环境影响评价导则的技术要求，完成该项目环境影响报告表的编制工作。</w:t>
            </w:r>
          </w:p>
          <w:p>
            <w:pPr>
              <w:pStyle w:val="82"/>
              <w:numPr>
                <w:ilvl w:val="1"/>
                <w:numId w:val="0"/>
              </w:numPr>
              <w:rPr>
                <w:rFonts w:hint="default" w:ascii="Times New Roman" w:hAnsi="Times New Roman" w:eastAsia="宋体" w:cs="Times New Roman"/>
                <w:color w:val="000000" w:themeColor="text1"/>
                <w:kern w:val="0"/>
                <w:sz w:val="24"/>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u w:val="none"/>
                <w:lang w:val="en-US" w:eastAsia="zh-CN"/>
                <w14:textFill>
                  <w14:solidFill>
                    <w14:schemeClr w14:val="tx1"/>
                  </w14:solidFill>
                </w14:textFill>
              </w:rPr>
              <w:t>2.</w:t>
            </w:r>
            <w:r>
              <w:rPr>
                <w:rFonts w:hint="eastAsia" w:cs="Times New Roman"/>
                <w:color w:val="000000" w:themeColor="text1"/>
                <w:kern w:val="0"/>
                <w:sz w:val="24"/>
                <w:u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建设内容及规模</w:t>
            </w:r>
            <w:bookmarkEnd w:id="8"/>
            <w:bookmarkEnd w:id="9"/>
          </w:p>
          <w:p>
            <w:pPr>
              <w:tabs>
                <w:tab w:val="left" w:pos="0"/>
              </w:tabs>
              <w:spacing w:line="360" w:lineRule="auto"/>
              <w:ind w:firstLine="480" w:firstLineChars="200"/>
              <w:outlineLvl w:val="3"/>
              <w:rPr>
                <w:rFonts w:ascii="Times New Roman" w:hAnsi="Times New Roman" w:eastAsia="宋体" w:cs="Times New Roman"/>
                <w:color w:val="0000FA"/>
                <w:sz w:val="24"/>
                <w:szCs w:val="24"/>
              </w:rPr>
            </w:pPr>
            <w:r>
              <w:rPr>
                <w:rFonts w:hint="eastAsia" w:ascii="Times New Roman" w:hAnsi="Times New Roman" w:eastAsia="宋体" w:cs="Times New Roman"/>
                <w:color w:val="auto"/>
                <w:sz w:val="24"/>
                <w:szCs w:val="24"/>
              </w:rPr>
              <w:t>本项目</w:t>
            </w:r>
            <w:r>
              <w:rPr>
                <w:rFonts w:hint="eastAsia" w:cs="Times New Roman"/>
                <w:color w:val="auto"/>
                <w:sz w:val="24"/>
                <w:szCs w:val="24"/>
                <w:lang w:val="en-US" w:eastAsia="zh-CN"/>
              </w:rPr>
              <w:t>租用</w:t>
            </w:r>
            <w:r>
              <w:rPr>
                <w:rFonts w:hint="eastAsia" w:cs="Times New Roman"/>
                <w:sz w:val="24"/>
                <w:szCs w:val="24"/>
                <w:u w:val="none"/>
                <w:lang w:val="en-US" w:eastAsia="zh-CN"/>
              </w:rPr>
              <w:t>茶陵县中好照明有限公司现有厂房</w:t>
            </w:r>
            <w:r>
              <w:rPr>
                <w:rFonts w:hint="eastAsia" w:ascii="Times New Roman"/>
                <w:bCs/>
                <w:sz w:val="24"/>
                <w:szCs w:val="24"/>
                <w:lang w:val="en-US" w:eastAsia="zh-CN"/>
              </w:rPr>
              <w:t>，</w:t>
            </w:r>
            <w:r>
              <w:rPr>
                <w:rFonts w:hint="eastAsia" w:cs="Times New Roman"/>
                <w:bCs/>
                <w:kern w:val="21"/>
                <w:sz w:val="24"/>
                <w:szCs w:val="24"/>
                <w:lang w:val="en-US" w:eastAsia="zh-CN" w:bidi="zh-CN"/>
              </w:rPr>
              <w:t>生产电感线圈</w:t>
            </w:r>
            <w:r>
              <w:rPr>
                <w:rFonts w:hint="eastAsia" w:cs="Times New Roman"/>
                <w:sz w:val="24"/>
                <w:szCs w:val="24"/>
                <w:lang w:val="en-US" w:eastAsia="zh-CN"/>
              </w:rPr>
              <w:t>1450</w:t>
            </w:r>
            <w:r>
              <w:rPr>
                <w:rFonts w:hint="eastAsia" w:ascii="Times New Roman" w:hAnsi="Times New Roman" w:eastAsia="宋体" w:cs="Times New Roman"/>
                <w:sz w:val="24"/>
                <w:szCs w:val="24"/>
                <w:lang w:val="en-US" w:eastAsia="zh-CN"/>
              </w:rPr>
              <w:t>00k/a</w:t>
            </w:r>
            <w:r>
              <w:rPr>
                <w:rFonts w:hint="eastAsia" w:ascii="Times New Roman" w:hAnsi="Times New Roman" w:eastAsia="宋体" w:cs="Times New Roman"/>
                <w:sz w:val="24"/>
                <w:szCs w:val="24"/>
              </w:rPr>
              <w:t>，项目具体</w:t>
            </w:r>
            <w: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t>建设内容及规模</w:t>
            </w:r>
            <w:r>
              <w:rPr>
                <w:rFonts w:hint="eastAsia" w:ascii="Times New Roman" w:hAnsi="Times New Roman" w:eastAsia="宋体" w:cs="Times New Roman"/>
                <w:sz w:val="24"/>
                <w:szCs w:val="24"/>
              </w:rPr>
              <w:t>见表</w:t>
            </w:r>
            <w:r>
              <w:rPr>
                <w:rFonts w:ascii="Times New Roman" w:hAnsi="Times New Roman" w:eastAsia="宋体" w:cs="Times New Roman"/>
                <w:sz w:val="24"/>
                <w:szCs w:val="24"/>
              </w:rPr>
              <w:t>2-1</w:t>
            </w:r>
            <w:r>
              <w:rPr>
                <w:rFonts w:hint="eastAsia" w:ascii="Times New Roman" w:hAnsi="Times New Roman" w:eastAsia="宋体" w:cs="Times New Roman"/>
                <w:sz w:val="24"/>
                <w:szCs w:val="24"/>
              </w:rPr>
              <w:t>。</w:t>
            </w:r>
          </w:p>
          <w:p>
            <w:pPr>
              <w:widowControl w:val="0"/>
              <w:adjustRightInd w:val="0"/>
              <w:snapToGrid w:val="0"/>
              <w:spacing w:line="240" w:lineRule="auto"/>
              <w:jc w:val="center"/>
              <w:rPr>
                <w:rFonts w:ascii="Times New Roman" w:hAnsi="Times New Roman" w:eastAsia="宋体" w:cs="Times New Roman"/>
                <w:color w:val="auto"/>
                <w:sz w:val="21"/>
                <w:szCs w:val="21"/>
              </w:rPr>
            </w:pPr>
            <w:r>
              <w:rPr>
                <w:rFonts w:hint="default" w:ascii="Times New Roman" w:hAnsi="Times New Roman" w:eastAsia="宋体" w:cs="Times New Roman"/>
                <w:b/>
                <w:bCs/>
                <w:sz w:val="21"/>
                <w:szCs w:val="21"/>
                <w:u w:val="none"/>
              </w:rPr>
              <w:t>表2-1  建设项目工程内容及规模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72"/>
              <w:gridCol w:w="1139"/>
              <w:gridCol w:w="1456"/>
              <w:gridCol w:w="2845"/>
              <w:gridCol w:w="18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类别</w:t>
                  </w: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工程项目</w:t>
                  </w:r>
                </w:p>
              </w:tc>
              <w:tc>
                <w:tcPr>
                  <w:tcW w:w="274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建设内容</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restart"/>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主体工程</w:t>
                  </w:r>
                </w:p>
              </w:tc>
              <w:tc>
                <w:tcPr>
                  <w:tcW w:w="727" w:type="pct"/>
                  <w:vMerge w:val="restart"/>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eastAsia="zh-CN"/>
                    </w:rPr>
                    <w:t>厂房</w:t>
                  </w:r>
                </w:p>
              </w:tc>
              <w:tc>
                <w:tcPr>
                  <w:tcW w:w="2744" w:type="pct"/>
                  <w:gridSpan w:val="2"/>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2F，</w:t>
                  </w:r>
                  <w:r>
                    <w:rPr>
                      <w:rFonts w:hint="default" w:ascii="Times New Roman" w:hAnsi="Times New Roman" w:eastAsia="宋体" w:cs="Times New Roman"/>
                      <w:color w:val="auto"/>
                      <w:sz w:val="21"/>
                      <w:szCs w:val="21"/>
                      <w:u w:val="none"/>
                    </w:rPr>
                    <w:t>占地面积</w:t>
                  </w:r>
                  <w:r>
                    <w:rPr>
                      <w:rFonts w:hint="eastAsia" w:ascii="Times New Roman" w:hAnsi="Times New Roman" w:eastAsia="宋体" w:cs="Times New Roman"/>
                      <w:color w:val="auto"/>
                      <w:sz w:val="21"/>
                      <w:szCs w:val="21"/>
                      <w:u w:val="none"/>
                      <w:lang w:val="en-US" w:eastAsia="zh-CN"/>
                    </w:rPr>
                    <w:t>1</w:t>
                  </w:r>
                  <w:r>
                    <w:rPr>
                      <w:rFonts w:hint="eastAsia" w:cs="Times New Roman"/>
                      <w:color w:val="auto"/>
                      <w:sz w:val="21"/>
                      <w:szCs w:val="21"/>
                      <w:u w:val="none"/>
                      <w:lang w:val="en-US" w:eastAsia="zh-CN"/>
                    </w:rPr>
                    <w:t>1</w:t>
                  </w:r>
                  <w:r>
                    <w:rPr>
                      <w:rFonts w:hint="default" w:ascii="Times New Roman" w:hAnsi="Times New Roman" w:eastAsia="宋体" w:cs="Times New Roman"/>
                      <w:color w:val="auto"/>
                      <w:sz w:val="21"/>
                      <w:szCs w:val="21"/>
                      <w:u w:val="none"/>
                    </w:rPr>
                    <w:t>00m</w:t>
                  </w:r>
                  <w:r>
                    <w:rPr>
                      <w:rFonts w:hint="default" w:ascii="Times New Roman" w:hAnsi="Times New Roman" w:eastAsia="宋体" w:cs="Times New Roman"/>
                      <w:color w:val="auto"/>
                      <w:sz w:val="21"/>
                      <w:szCs w:val="21"/>
                      <w:u w:val="none"/>
                      <w:vertAlign w:val="superscript"/>
                    </w:rPr>
                    <w:t>2</w:t>
                  </w:r>
                  <w:r>
                    <w:rPr>
                      <w:rFonts w:hint="default" w:ascii="Times New Roman" w:hAnsi="Times New Roman" w:eastAsia="宋体" w:cs="Times New Roman"/>
                      <w:color w:val="auto"/>
                      <w:sz w:val="21"/>
                      <w:szCs w:val="21"/>
                      <w:u w:val="none"/>
                    </w:rPr>
                    <w:t>，</w:t>
                  </w:r>
                  <w:r>
                    <w:rPr>
                      <w:rFonts w:hint="eastAsia" w:ascii="Times New Roman" w:hAnsi="Times New Roman" w:eastAsia="宋体" w:cs="Times New Roman"/>
                      <w:color w:val="auto"/>
                      <w:sz w:val="21"/>
                      <w:szCs w:val="21"/>
                      <w:u w:val="none"/>
                      <w:lang w:val="en-US" w:eastAsia="zh-CN"/>
                    </w:rPr>
                    <w:t>设置绕线区、粘芯区、穿线区、</w:t>
                  </w:r>
                  <w:r>
                    <w:rPr>
                      <w:rFonts w:hint="eastAsia" w:cs="Times New Roman"/>
                      <w:color w:val="auto"/>
                      <w:sz w:val="21"/>
                      <w:szCs w:val="21"/>
                      <w:u w:val="none"/>
                      <w:lang w:val="en-US" w:eastAsia="zh-CN"/>
                    </w:rPr>
                    <w:t>打磨区、</w:t>
                  </w:r>
                  <w:r>
                    <w:rPr>
                      <w:rFonts w:hint="eastAsia" w:ascii="Times New Roman" w:hAnsi="Times New Roman" w:eastAsia="宋体" w:cs="Times New Roman"/>
                      <w:color w:val="auto"/>
                      <w:sz w:val="21"/>
                      <w:szCs w:val="21"/>
                      <w:u w:val="none"/>
                      <w:lang w:val="en-US" w:eastAsia="zh-CN"/>
                    </w:rPr>
                    <w:t>焊锡区、清洗区、</w:t>
                  </w:r>
                  <w:r>
                    <w:rPr>
                      <w:rFonts w:hint="eastAsia" w:cs="Times New Roman"/>
                      <w:color w:val="auto"/>
                      <w:sz w:val="21"/>
                      <w:szCs w:val="21"/>
                      <w:u w:val="none"/>
                      <w:lang w:val="en-US" w:eastAsia="zh-CN"/>
                    </w:rPr>
                    <w:t>烘干区、</w:t>
                  </w:r>
                  <w:r>
                    <w:rPr>
                      <w:rFonts w:hint="eastAsia" w:ascii="Times New Roman" w:hAnsi="Times New Roman" w:eastAsia="宋体" w:cs="Times New Roman"/>
                      <w:color w:val="auto"/>
                      <w:sz w:val="21"/>
                      <w:szCs w:val="21"/>
                      <w:u w:val="none"/>
                      <w:lang w:val="en-US" w:eastAsia="zh-CN"/>
                    </w:rPr>
                    <w:t>IPQC检验区、包装区</w:t>
                  </w:r>
                </w:p>
              </w:tc>
              <w:tc>
                <w:tcPr>
                  <w:tcW w:w="1162" w:type="pct"/>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rPr>
                  </w:pPr>
                </w:p>
              </w:tc>
              <w:tc>
                <w:tcPr>
                  <w:tcW w:w="727" w:type="pct"/>
                  <w:vMerge w:val="continue"/>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u w:val="none"/>
                      <w:lang w:eastAsia="zh-CN"/>
                    </w:rPr>
                  </w:pPr>
                </w:p>
              </w:tc>
              <w:tc>
                <w:tcPr>
                  <w:tcW w:w="2744" w:type="pct"/>
                  <w:gridSpan w:val="2"/>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lang w:val="en-US" w:eastAsia="zh-CN"/>
                    </w:rPr>
                    <w:t>3F，占地面积2000</w:t>
                  </w:r>
                  <w:r>
                    <w:rPr>
                      <w:rFonts w:hint="default" w:ascii="Times New Roman" w:hAnsi="Times New Roman" w:eastAsia="宋体" w:cs="Times New Roman"/>
                      <w:color w:val="auto"/>
                      <w:sz w:val="21"/>
                      <w:szCs w:val="21"/>
                      <w:u w:val="none"/>
                    </w:rPr>
                    <w:t>m</w:t>
                  </w:r>
                  <w:r>
                    <w:rPr>
                      <w:rFonts w:hint="default" w:ascii="Times New Roman" w:hAnsi="Times New Roman" w:eastAsia="宋体" w:cs="Times New Roman"/>
                      <w:color w:val="auto"/>
                      <w:sz w:val="21"/>
                      <w:szCs w:val="21"/>
                      <w:u w:val="none"/>
                      <w:vertAlign w:val="superscript"/>
                    </w:rPr>
                    <w:t>2</w:t>
                  </w:r>
                  <w:r>
                    <w:rPr>
                      <w:rFonts w:hint="eastAsia" w:ascii="Times New Roman" w:hAnsi="Times New Roman" w:eastAsia="宋体" w:cs="Times New Roman"/>
                      <w:color w:val="auto"/>
                      <w:sz w:val="21"/>
                      <w:szCs w:val="21"/>
                      <w:u w:val="none"/>
                      <w:vertAlign w:val="baseline"/>
                      <w:lang w:val="en-US" w:eastAsia="zh-CN"/>
                    </w:rPr>
                    <w:t>。设置自动绕线区、人工组装区</w:t>
                  </w:r>
                </w:p>
              </w:tc>
              <w:tc>
                <w:tcPr>
                  <w:tcW w:w="1162" w:type="pct"/>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辅助工程</w:t>
                  </w: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办公区</w:t>
                  </w:r>
                </w:p>
              </w:tc>
              <w:tc>
                <w:tcPr>
                  <w:tcW w:w="2744" w:type="pct"/>
                  <w:gridSpan w:val="2"/>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占地面积6</w:t>
                  </w:r>
                  <w:r>
                    <w:rPr>
                      <w:rFonts w:hint="default" w:ascii="Times New Roman" w:hAnsi="Times New Roman" w:eastAsia="宋体" w:cs="Times New Roman"/>
                      <w:color w:val="auto"/>
                      <w:sz w:val="21"/>
                      <w:szCs w:val="21"/>
                      <w:u w:val="none"/>
                    </w:rPr>
                    <w:t>00m</w:t>
                  </w:r>
                  <w:r>
                    <w:rPr>
                      <w:rFonts w:hint="default" w:ascii="Times New Roman" w:hAnsi="Times New Roman" w:eastAsia="宋体" w:cs="Times New Roman"/>
                      <w:color w:val="auto"/>
                      <w:sz w:val="21"/>
                      <w:szCs w:val="21"/>
                      <w:u w:val="none"/>
                      <w:vertAlign w:val="superscript"/>
                    </w:rPr>
                    <w:t>2</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color w:val="auto"/>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员工宿舍楼</w:t>
                  </w:r>
                </w:p>
              </w:tc>
              <w:tc>
                <w:tcPr>
                  <w:tcW w:w="2744" w:type="pct"/>
                  <w:gridSpan w:val="2"/>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w:t>
                  </w:r>
                  <w:r>
                    <w:rPr>
                      <w:rFonts w:hint="default" w:ascii="Times New Roman" w:hAnsi="Times New Roman" w:eastAsia="宋体" w:cs="Times New Roman"/>
                      <w:color w:val="auto"/>
                      <w:sz w:val="21"/>
                      <w:szCs w:val="21"/>
                      <w:u w:val="none"/>
                      <w:lang w:val="en-US" w:eastAsia="zh-CN"/>
                    </w:rPr>
                    <w:t>F，</w:t>
                  </w:r>
                  <w:r>
                    <w:rPr>
                      <w:rFonts w:hint="eastAsia" w:ascii="Times New Roman" w:hAnsi="Times New Roman" w:cs="Times New Roman"/>
                      <w:color w:val="auto"/>
                      <w:sz w:val="21"/>
                      <w:szCs w:val="21"/>
                      <w:u w:val="none"/>
                      <w:lang w:val="en-US" w:eastAsia="zh-CN"/>
                    </w:rPr>
                    <w:t>租用</w:t>
                  </w:r>
                  <w:r>
                    <w:rPr>
                      <w:rFonts w:hint="eastAsia" w:ascii="Times New Roman" w:hAnsi="Times New Roman" w:eastAsia="宋体" w:cs="Times New Roman"/>
                      <w:color w:val="auto"/>
                      <w:sz w:val="21"/>
                      <w:szCs w:val="21"/>
                      <w:u w:val="none"/>
                      <w:lang w:val="en-US" w:eastAsia="zh-CN"/>
                    </w:rPr>
                    <w:t>茶陵县中好照明有限公司宿舍楼，共11间</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color w:val="auto"/>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食堂</w:t>
                  </w:r>
                </w:p>
              </w:tc>
              <w:tc>
                <w:tcPr>
                  <w:tcW w:w="2744" w:type="pct"/>
                  <w:gridSpan w:val="2"/>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2F，</w:t>
                  </w:r>
                  <w:r>
                    <w:rPr>
                      <w:rFonts w:hint="eastAsia" w:ascii="Times New Roman" w:hAnsi="Times New Roman" w:cs="Times New Roman"/>
                      <w:color w:val="auto"/>
                      <w:sz w:val="21"/>
                      <w:szCs w:val="21"/>
                      <w:u w:val="none"/>
                      <w:lang w:val="en-US" w:eastAsia="zh-CN"/>
                    </w:rPr>
                    <w:t>租用</w:t>
                  </w:r>
                  <w:r>
                    <w:rPr>
                      <w:rFonts w:hint="eastAsia" w:ascii="Times New Roman" w:hAnsi="Times New Roman" w:eastAsia="宋体" w:cs="Times New Roman"/>
                      <w:color w:val="auto"/>
                      <w:sz w:val="21"/>
                      <w:szCs w:val="21"/>
                      <w:u w:val="none"/>
                      <w:lang w:val="en-US" w:eastAsia="zh-CN"/>
                    </w:rPr>
                    <w:t>茶陵县中好照明有限公司宿舍楼</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kern w:val="2"/>
                      <w:sz w:val="21"/>
                      <w:szCs w:val="21"/>
                      <w:u w:val="none"/>
                      <w:lang w:val="en-US" w:eastAsia="zh-CN" w:bidi="ar-SA"/>
                    </w:rPr>
                  </w:pPr>
                  <w:r>
                    <w:rPr>
                      <w:rFonts w:hint="eastAsia" w:cs="Times New Roman"/>
                      <w:color w:val="auto"/>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ascii="宋体" w:hAnsi="宋体" w:eastAsia="宋体" w:cs="宋体"/>
                      <w:color w:val="000000"/>
                      <w:kern w:val="0"/>
                      <w:sz w:val="21"/>
                      <w:szCs w:val="21"/>
                      <w:u w:val="none"/>
                      <w:lang w:val="en-US" w:eastAsia="zh-CN" w:bidi="ar"/>
                    </w:rPr>
                    <w:t>仓库</w:t>
                  </w:r>
                </w:p>
              </w:tc>
              <w:tc>
                <w:tcPr>
                  <w:tcW w:w="2744"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宋体" w:hAnsi="宋体" w:eastAsia="宋体" w:cs="宋体"/>
                      <w:color w:val="000000"/>
                      <w:kern w:val="0"/>
                      <w:sz w:val="21"/>
                      <w:szCs w:val="21"/>
                      <w:u w:val="none"/>
                      <w:lang w:val="en-US" w:eastAsia="zh-CN" w:bidi="ar"/>
                    </w:rPr>
                    <w:t>位于</w:t>
                  </w:r>
                  <w:r>
                    <w:rPr>
                      <w:rFonts w:hint="eastAsia" w:ascii="宋体" w:hAnsi="宋体" w:cs="宋体"/>
                      <w:color w:val="000000"/>
                      <w:kern w:val="0"/>
                      <w:sz w:val="21"/>
                      <w:szCs w:val="21"/>
                      <w:u w:val="none"/>
                      <w:lang w:val="en-US" w:eastAsia="zh-CN" w:bidi="ar"/>
                    </w:rPr>
                    <w:t>车间东北侧</w:t>
                  </w:r>
                  <w:r>
                    <w:rPr>
                      <w:rFonts w:hint="eastAsia" w:ascii="宋体" w:hAnsi="宋体" w:eastAsia="宋体" w:cs="宋体"/>
                      <w:color w:val="000000"/>
                      <w:kern w:val="0"/>
                      <w:sz w:val="21"/>
                      <w:szCs w:val="21"/>
                      <w:u w:val="none"/>
                      <w:lang w:val="en-US" w:eastAsia="zh-CN" w:bidi="ar"/>
                    </w:rPr>
                    <w:t>，面积</w:t>
                  </w:r>
                  <w:r>
                    <w:rPr>
                      <w:rFonts w:hint="eastAsia" w:cs="Times New Roman"/>
                      <w:color w:val="000000"/>
                      <w:kern w:val="0"/>
                      <w:sz w:val="21"/>
                      <w:szCs w:val="21"/>
                      <w:u w:val="none"/>
                      <w:lang w:val="en-US" w:eastAsia="zh-CN" w:bidi="ar"/>
                    </w:rPr>
                    <w:t>30</w:t>
                  </w:r>
                  <w:r>
                    <w:rPr>
                      <w:rFonts w:hint="default" w:ascii="Times New Roman" w:hAnsi="Times New Roman" w:eastAsia="宋体" w:cs="Times New Roman"/>
                      <w:color w:val="000000"/>
                      <w:kern w:val="0"/>
                      <w:sz w:val="21"/>
                      <w:szCs w:val="21"/>
                      <w:u w:val="none"/>
                      <w:lang w:val="en-US" w:eastAsia="zh-CN" w:bidi="ar"/>
                    </w:rPr>
                    <w:t>0</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u w:val="none"/>
                      <w:lang w:val="en-US" w:eastAsia="zh-CN"/>
                    </w:rPr>
                  </w:pPr>
                  <w:r>
                    <w:rPr>
                      <w:rFonts w:hint="eastAsia" w:cs="Times New Roman"/>
                      <w:color w:val="auto"/>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公用工程</w:t>
                  </w: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给水系统</w:t>
                  </w:r>
                </w:p>
              </w:tc>
              <w:tc>
                <w:tcPr>
                  <w:tcW w:w="274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由市政供水管网提供</w:t>
                  </w:r>
                </w:p>
              </w:tc>
              <w:tc>
                <w:tcPr>
                  <w:tcW w:w="1162" w:type="pct"/>
                  <w:vMerge w:val="restart"/>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依托茶陵县中好照明有限公司</w:t>
                  </w:r>
                  <w:r>
                    <w:rPr>
                      <w:rFonts w:hint="eastAsia" w:ascii="Times New Roman" w:hAnsi="Times New Roman" w:cs="Times New Roman"/>
                      <w:color w:val="auto"/>
                      <w:sz w:val="21"/>
                      <w:szCs w:val="21"/>
                      <w:u w:val="none"/>
                      <w:lang w:val="en-US" w:eastAsia="zh-CN"/>
                    </w:rPr>
                    <w:t>排水系统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供电系统</w:t>
                  </w:r>
                </w:p>
              </w:tc>
              <w:tc>
                <w:tcPr>
                  <w:tcW w:w="274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由</w:t>
                  </w:r>
                  <w:r>
                    <w:rPr>
                      <w:rFonts w:hint="eastAsia" w:ascii="Times New Roman" w:hAnsi="Times New Roman" w:eastAsia="宋体" w:cs="Times New Roman"/>
                      <w:sz w:val="21"/>
                      <w:szCs w:val="21"/>
                      <w:u w:val="none"/>
                      <w:lang w:val="en-US" w:eastAsia="zh-CN"/>
                    </w:rPr>
                    <w:t>经开区</w:t>
                  </w:r>
                  <w:r>
                    <w:rPr>
                      <w:rFonts w:hint="default" w:ascii="Times New Roman" w:hAnsi="Times New Roman" w:eastAsia="宋体" w:cs="Times New Roman"/>
                      <w:sz w:val="21"/>
                      <w:szCs w:val="21"/>
                      <w:u w:val="none"/>
                    </w:rPr>
                    <w:t>市政电网供给</w:t>
                  </w:r>
                </w:p>
              </w:tc>
              <w:tc>
                <w:tcPr>
                  <w:tcW w:w="1162" w:type="pct"/>
                  <w:vMerge w:val="continue"/>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排水系统</w:t>
                  </w:r>
                </w:p>
              </w:tc>
              <w:tc>
                <w:tcPr>
                  <w:tcW w:w="274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val="en-US" w:eastAsia="zh-CN"/>
                    </w:rPr>
                    <w:t>排水系统实行雨污分流排水，外部依托园区的雨污管网</w:t>
                  </w:r>
                  <w:r>
                    <w:rPr>
                      <w:rFonts w:hint="default" w:ascii="Times New Roman" w:hAnsi="Times New Roman" w:eastAsia="宋体" w:cs="Times New Roman"/>
                      <w:sz w:val="21"/>
                      <w:szCs w:val="21"/>
                      <w:u w:val="none"/>
                    </w:rPr>
                    <w:t>。</w:t>
                  </w:r>
                </w:p>
              </w:tc>
              <w:tc>
                <w:tcPr>
                  <w:tcW w:w="1162" w:type="pct"/>
                  <w:vMerge w:val="continue"/>
                  <w:vAlign w:val="center"/>
                </w:tcPr>
                <w:p>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环保工程</w:t>
                  </w: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废水工程</w:t>
                  </w:r>
                </w:p>
              </w:tc>
              <w:tc>
                <w:tcPr>
                  <w:tcW w:w="2744"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eastAsia="zh-CN"/>
                    </w:rPr>
                  </w:pPr>
                  <w:r>
                    <w:rPr>
                      <w:rFonts w:hint="eastAsia" w:ascii="宋体" w:hAnsi="宋体" w:eastAsia="宋体" w:cs="宋体"/>
                      <w:color w:val="000000"/>
                      <w:kern w:val="0"/>
                      <w:sz w:val="21"/>
                      <w:szCs w:val="21"/>
                      <w:u w:val="none"/>
                      <w:lang w:val="en-US" w:eastAsia="zh-CN" w:bidi="ar"/>
                    </w:rPr>
                    <w:t>生活污水经隔油池、化粪池处理</w:t>
                  </w:r>
                  <w:r>
                    <w:rPr>
                      <w:rFonts w:hint="eastAsia" w:ascii="宋体" w:hAnsi="宋体" w:cs="宋体"/>
                      <w:color w:val="000000"/>
                      <w:kern w:val="0"/>
                      <w:sz w:val="21"/>
                      <w:szCs w:val="21"/>
                      <w:u w:val="none"/>
                      <w:lang w:val="en-US" w:eastAsia="zh-CN" w:bidi="ar"/>
                    </w:rPr>
                    <w:t>，</w:t>
                  </w:r>
                  <w:r>
                    <w:rPr>
                      <w:rFonts w:hint="eastAsia" w:ascii="宋体" w:hAnsi="宋体" w:eastAsia="宋体" w:cs="宋体"/>
                      <w:color w:val="000000"/>
                      <w:kern w:val="0"/>
                      <w:sz w:val="21"/>
                      <w:szCs w:val="21"/>
                      <w:u w:val="none"/>
                      <w:lang w:val="en-US" w:eastAsia="zh-CN" w:bidi="ar"/>
                    </w:rPr>
                    <w:t>后通过</w:t>
                  </w:r>
                  <w:r>
                    <w:rPr>
                      <w:rFonts w:hint="eastAsia" w:ascii="宋体" w:hAnsi="宋体" w:cs="宋体"/>
                      <w:color w:val="000000"/>
                      <w:kern w:val="0"/>
                      <w:sz w:val="21"/>
                      <w:szCs w:val="21"/>
                      <w:u w:val="none"/>
                      <w:lang w:val="en-US" w:eastAsia="zh-CN" w:bidi="ar"/>
                    </w:rPr>
                    <w:t>园区污水管网</w:t>
                  </w:r>
                  <w:r>
                    <w:rPr>
                      <w:rFonts w:hint="eastAsia" w:ascii="宋体" w:hAnsi="宋体" w:eastAsia="宋体" w:cs="宋体"/>
                      <w:color w:val="000000"/>
                      <w:kern w:val="0"/>
                      <w:sz w:val="21"/>
                      <w:szCs w:val="21"/>
                      <w:u w:val="none"/>
                      <w:lang w:val="en-US" w:eastAsia="zh-CN" w:bidi="ar"/>
                    </w:rPr>
                    <w:t>排入</w:t>
                  </w:r>
                  <w:r>
                    <w:rPr>
                      <w:rFonts w:hint="eastAsia" w:ascii="宋体" w:hAnsi="宋体" w:cs="宋体"/>
                      <w:color w:val="000000"/>
                      <w:kern w:val="0"/>
                      <w:sz w:val="21"/>
                      <w:szCs w:val="21"/>
                      <w:u w:val="none"/>
                      <w:lang w:val="en-US" w:eastAsia="zh-CN" w:bidi="ar"/>
                    </w:rPr>
                    <w:t>茶陵经济开发区污水处理厂</w:t>
                  </w:r>
                  <w:r>
                    <w:rPr>
                      <w:rFonts w:hint="eastAsia" w:ascii="宋体" w:hAnsi="宋体" w:eastAsia="宋体" w:cs="宋体"/>
                      <w:color w:val="000000"/>
                      <w:kern w:val="0"/>
                      <w:sz w:val="21"/>
                      <w:szCs w:val="21"/>
                      <w:u w:val="none"/>
                      <w:lang w:val="en-US" w:eastAsia="zh-CN" w:bidi="ar"/>
                    </w:rPr>
                    <w:t>处理达标后最终排入</w:t>
                  </w:r>
                  <w:r>
                    <w:rPr>
                      <w:rFonts w:hint="eastAsia" w:ascii="宋体" w:hAnsi="宋体" w:cs="宋体"/>
                      <w:color w:val="000000"/>
                      <w:kern w:val="0"/>
                      <w:sz w:val="21"/>
                      <w:szCs w:val="21"/>
                      <w:u w:val="none"/>
                      <w:lang w:val="en-US" w:eastAsia="zh-CN" w:bidi="ar"/>
                    </w:rPr>
                    <w:t>文江</w:t>
                  </w:r>
                  <w:r>
                    <w:rPr>
                      <w:rFonts w:hint="eastAsia" w:cs="Times New Roman"/>
                      <w:sz w:val="21"/>
                      <w:szCs w:val="21"/>
                      <w:u w:val="none"/>
                      <w:lang w:eastAsia="zh-CN"/>
                    </w:rPr>
                    <w:t>；产品焊锡、打磨后的自来水清洗废水经沉淀池处理</w:t>
                  </w:r>
                  <w:r>
                    <w:rPr>
                      <w:rFonts w:hint="default" w:ascii="Times New Roman" w:hAnsi="Times New Roman" w:eastAsia="宋体" w:cs="Times New Roman"/>
                      <w:sz w:val="21"/>
                      <w:szCs w:val="21"/>
                      <w:u w:val="none"/>
                    </w:rPr>
                    <w:t>后通过</w:t>
                  </w:r>
                  <w:r>
                    <w:rPr>
                      <w:rFonts w:hint="eastAsia" w:cs="Times New Roman"/>
                      <w:sz w:val="21"/>
                      <w:szCs w:val="21"/>
                      <w:u w:val="none"/>
                      <w:lang w:eastAsia="zh-CN"/>
                    </w:rPr>
                    <w:t>园区污水管网</w:t>
                  </w:r>
                  <w:r>
                    <w:rPr>
                      <w:rFonts w:hint="default" w:ascii="Times New Roman" w:hAnsi="Times New Roman" w:eastAsia="宋体" w:cs="Times New Roman"/>
                      <w:sz w:val="21"/>
                      <w:szCs w:val="21"/>
                      <w:u w:val="none"/>
                    </w:rPr>
                    <w:t>排入</w:t>
                  </w:r>
                  <w:r>
                    <w:rPr>
                      <w:rFonts w:hint="eastAsia" w:ascii="Times New Roman" w:hAnsi="Times New Roman" w:eastAsia="宋体" w:cs="Times New Roman"/>
                      <w:sz w:val="21"/>
                      <w:szCs w:val="21"/>
                      <w:u w:val="none"/>
                      <w:lang w:eastAsia="zh-CN"/>
                    </w:rPr>
                    <w:t>茶陵经济开发区污水处理厂</w:t>
                  </w:r>
                  <w:r>
                    <w:rPr>
                      <w:rFonts w:hint="default" w:ascii="Times New Roman" w:hAnsi="Times New Roman" w:eastAsia="宋体" w:cs="Times New Roman"/>
                      <w:sz w:val="21"/>
                      <w:szCs w:val="21"/>
                      <w:u w:val="none"/>
                    </w:rPr>
                    <w:t>处理</w:t>
                  </w:r>
                  <w:r>
                    <w:rPr>
                      <w:rFonts w:hint="eastAsia" w:ascii="宋体" w:hAnsi="宋体" w:eastAsia="宋体" w:cs="宋体"/>
                      <w:color w:val="000000"/>
                      <w:kern w:val="0"/>
                      <w:sz w:val="21"/>
                      <w:szCs w:val="21"/>
                      <w:u w:val="none"/>
                      <w:lang w:val="en-US" w:eastAsia="zh-CN" w:bidi="ar"/>
                    </w:rPr>
                    <w:t>达标后最终排入</w:t>
                  </w:r>
                  <w:r>
                    <w:rPr>
                      <w:rFonts w:hint="eastAsia" w:ascii="宋体" w:hAnsi="宋体" w:cs="宋体"/>
                      <w:color w:val="000000"/>
                      <w:kern w:val="0"/>
                      <w:sz w:val="21"/>
                      <w:szCs w:val="21"/>
                      <w:u w:val="none"/>
                      <w:lang w:val="en-US" w:eastAsia="zh-CN" w:bidi="ar"/>
                    </w:rPr>
                    <w:t>文江</w:t>
                  </w:r>
                  <w:r>
                    <w:rPr>
                      <w:rFonts w:hint="eastAsia" w:ascii="Times New Roman" w:hAnsi="Times New Roman" w:cs="Times New Roman"/>
                      <w:sz w:val="21"/>
                      <w:szCs w:val="21"/>
                      <w:u w:val="none"/>
                      <w:lang w:eastAsia="zh-CN"/>
                    </w:rPr>
                    <w:t>。</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rPr>
                  </w:pPr>
                  <w:r>
                    <w:rPr>
                      <w:rFonts w:hint="eastAsia" w:cs="Times New Roman"/>
                      <w:sz w:val="21"/>
                      <w:szCs w:val="21"/>
                      <w:u w:val="none"/>
                      <w:lang w:val="en-US" w:eastAsia="zh-CN"/>
                    </w:rPr>
                    <w:t>新建一座5m</w:t>
                  </w:r>
                  <w:r>
                    <w:rPr>
                      <w:rFonts w:hint="eastAsia" w:cs="Times New Roman"/>
                      <w:sz w:val="21"/>
                      <w:szCs w:val="21"/>
                      <w:u w:val="none"/>
                      <w:vertAlign w:val="superscript"/>
                      <w:lang w:val="en-US" w:eastAsia="zh-CN"/>
                    </w:rPr>
                    <w:t>3</w:t>
                  </w:r>
                  <w:r>
                    <w:rPr>
                      <w:rFonts w:hint="eastAsia" w:cs="Times New Roman"/>
                      <w:sz w:val="21"/>
                      <w:szCs w:val="21"/>
                      <w:u w:val="none"/>
                      <w:lang w:val="en-US" w:eastAsia="zh-CN"/>
                    </w:rPr>
                    <w:t>的沉淀池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3"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u w:val="none"/>
                      <w:lang w:val="en-US" w:eastAsia="zh-CN" w:bidi="ar-SA"/>
                    </w:rPr>
                  </w:pPr>
                  <w:r>
                    <w:rPr>
                      <w:rFonts w:hint="default" w:ascii="Times New Roman" w:hAnsi="Times New Roman" w:eastAsia="宋体" w:cs="Times New Roman"/>
                      <w:bCs/>
                      <w:kern w:val="2"/>
                      <w:sz w:val="21"/>
                      <w:szCs w:val="21"/>
                      <w:u w:val="none"/>
                      <w:lang w:val="en-US" w:eastAsia="zh-CN" w:bidi="ar-SA"/>
                    </w:rPr>
                    <w:t>废气工程</w:t>
                  </w:r>
                </w:p>
              </w:tc>
              <w:tc>
                <w:tcPr>
                  <w:tcW w:w="929" w:type="pct"/>
                  <w:vAlign w:val="center"/>
                </w:tcPr>
                <w:p>
                  <w:pPr>
                    <w:pStyle w:val="29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lang w:val="en-US" w:eastAsia="zh-CN"/>
                    </w:rPr>
                  </w:pPr>
                  <w:r>
                    <w:rPr>
                      <w:rFonts w:hint="default" w:ascii="Times New Roman" w:hAnsi="Times New Roman" w:eastAsia="宋体" w:cs="Times New Roman"/>
                      <w:bCs/>
                      <w:sz w:val="21"/>
                      <w:szCs w:val="21"/>
                      <w:u w:val="none"/>
                      <w:lang w:val="en-US" w:eastAsia="zh-CN"/>
                    </w:rPr>
                    <w:t>焊锡烟尘、</w:t>
                  </w:r>
                  <w:r>
                    <w:rPr>
                      <w:rFonts w:hint="eastAsia" w:ascii="Times New Roman" w:hAnsi="Times New Roman" w:eastAsia="宋体" w:cs="Times New Roman"/>
                      <w:bCs/>
                      <w:sz w:val="21"/>
                      <w:szCs w:val="21"/>
                      <w:u w:val="none"/>
                      <w:lang w:val="en-US" w:eastAsia="zh-CN"/>
                    </w:rPr>
                    <w:t>打磨粉尘、粘芯、自动组装、点胶、</w:t>
                  </w:r>
                  <w:r>
                    <w:rPr>
                      <w:rFonts w:hint="eastAsia" w:ascii="Times New Roman" w:hAnsi="Times New Roman" w:cs="Times New Roman"/>
                      <w:bCs/>
                      <w:sz w:val="21"/>
                      <w:szCs w:val="21"/>
                      <w:u w:val="none"/>
                      <w:lang w:val="en-US" w:eastAsia="zh-CN"/>
                    </w:rPr>
                    <w:t>焊锡、</w:t>
                  </w:r>
                  <w:r>
                    <w:rPr>
                      <w:rFonts w:hint="eastAsia" w:ascii="Times New Roman" w:hAnsi="Times New Roman" w:eastAsia="宋体" w:cs="Times New Roman"/>
                      <w:bCs/>
                      <w:sz w:val="21"/>
                      <w:szCs w:val="21"/>
                      <w:u w:val="none"/>
                      <w:lang w:val="en-US" w:eastAsia="zh-CN"/>
                    </w:rPr>
                    <w:t>清洗、烘干、丝印</w:t>
                  </w:r>
                  <w:r>
                    <w:rPr>
                      <w:rFonts w:hint="default" w:ascii="Times New Roman" w:hAnsi="Times New Roman" w:eastAsia="宋体" w:cs="Times New Roman"/>
                      <w:bCs/>
                      <w:sz w:val="21"/>
                      <w:szCs w:val="21"/>
                      <w:u w:val="none"/>
                      <w:lang w:val="en-US" w:eastAsia="zh-CN"/>
                    </w:rPr>
                    <w:t>工序产生的有机废气</w:t>
                  </w:r>
                </w:p>
              </w:tc>
              <w:tc>
                <w:tcPr>
                  <w:tcW w:w="1815" w:type="pct"/>
                  <w:vAlign w:val="center"/>
                </w:tcPr>
                <w:p>
                  <w:pPr>
                    <w:pStyle w:val="29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eastAsia" w:ascii="Times New Roman" w:hAnsi="Times New Roman" w:cs="Times New Roman"/>
                      <w:bCs/>
                      <w:sz w:val="21"/>
                      <w:szCs w:val="21"/>
                      <w:u w:val="none"/>
                      <w:lang w:val="en-US" w:eastAsia="zh-CN"/>
                    </w:rPr>
                    <w:t>废气经集气罩+过滤网+三级</w:t>
                  </w:r>
                  <w:r>
                    <w:rPr>
                      <w:rStyle w:val="47"/>
                      <w:rFonts w:hint="default" w:ascii="Times New Roman" w:hAnsi="Times New Roman" w:eastAsia="宋体" w:cs="Times New Roman"/>
                      <w:kern w:val="2"/>
                      <w:sz w:val="21"/>
                      <w:szCs w:val="21"/>
                      <w:u w:val="none"/>
                      <w:lang w:val="en-US" w:eastAsia="zh-CN" w:bidi="ar-SA"/>
                    </w:rPr>
                    <w:t>活性炭吸附处理后</w:t>
                  </w:r>
                  <w:r>
                    <w:rPr>
                      <w:rStyle w:val="47"/>
                      <w:rFonts w:hint="eastAsia" w:ascii="Times New Roman" w:hAnsi="Times New Roman" w:cs="Times New Roman"/>
                      <w:kern w:val="2"/>
                      <w:sz w:val="21"/>
                      <w:szCs w:val="21"/>
                      <w:u w:val="none"/>
                      <w:lang w:val="en-US" w:eastAsia="zh-CN" w:bidi="ar-SA"/>
                    </w:rPr>
                    <w:t>由15</w:t>
                  </w:r>
                  <w:r>
                    <w:rPr>
                      <w:rStyle w:val="47"/>
                      <w:rFonts w:hint="default" w:ascii="Times New Roman" w:hAnsi="Times New Roman" w:eastAsia="宋体" w:cs="Times New Roman"/>
                      <w:kern w:val="2"/>
                      <w:sz w:val="21"/>
                      <w:szCs w:val="21"/>
                      <w:u w:val="none"/>
                      <w:lang w:val="en-US" w:eastAsia="zh-CN" w:bidi="ar-SA"/>
                    </w:rPr>
                    <w:t>m排气筒有组织排放（DA001）</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u w:val="none"/>
                      <w:lang w:val="en-US" w:eastAsia="zh-CN"/>
                    </w:rPr>
                  </w:pPr>
                  <w:r>
                    <w:rPr>
                      <w:rFonts w:hint="eastAsia" w:ascii="宋体" w:hAnsi="宋体" w:eastAsia="宋体" w:cs="宋体"/>
                      <w:color w:val="000000"/>
                      <w:kern w:val="0"/>
                      <w:sz w:val="21"/>
                      <w:szCs w:val="21"/>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929" w:type="pct"/>
                  <w:vAlign w:val="center"/>
                </w:tcPr>
                <w:p>
                  <w:pPr>
                    <w:pStyle w:val="29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食堂油烟</w:t>
                  </w:r>
                </w:p>
              </w:tc>
              <w:tc>
                <w:tcPr>
                  <w:tcW w:w="1815" w:type="pct"/>
                  <w:vAlign w:val="center"/>
                </w:tcPr>
                <w:p>
                  <w:pPr>
                    <w:pStyle w:val="29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sz w:val="21"/>
                      <w:szCs w:val="21"/>
                      <w:u w:val="none"/>
                      <w:lang w:val="en-US" w:eastAsia="zh-CN"/>
                    </w:rPr>
                  </w:pPr>
                  <w:r>
                    <w:rPr>
                      <w:rFonts w:hint="eastAsia" w:ascii="Times New Roman" w:hAnsi="Times New Roman" w:cs="Times New Roman"/>
                      <w:bCs/>
                      <w:sz w:val="21"/>
                      <w:szCs w:val="21"/>
                      <w:u w:val="none"/>
                      <w:lang w:val="en-US" w:eastAsia="zh-CN"/>
                    </w:rPr>
                    <w:t>食堂油烟经油烟净化器处理后高空屋顶排放（DA002）</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噪声防治工程</w:t>
                  </w:r>
                </w:p>
              </w:tc>
              <w:tc>
                <w:tcPr>
                  <w:tcW w:w="2744"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u w:val="none"/>
                      <w:lang w:val="en-US" w:eastAsia="zh-CN" w:bidi="ar-SA"/>
                    </w:rPr>
                  </w:pPr>
                  <w:r>
                    <w:rPr>
                      <w:rFonts w:hint="eastAsia" w:ascii="Times New Roman" w:hAnsi="Times New Roman" w:eastAsia="宋体" w:cs="Times New Roman"/>
                      <w:bCs/>
                      <w:kern w:val="2"/>
                      <w:sz w:val="21"/>
                      <w:szCs w:val="21"/>
                      <w:u w:val="none"/>
                      <w:lang w:val="en-US" w:eastAsia="zh-CN" w:bidi="ar-SA"/>
                    </w:rPr>
                    <w:t>选用低噪声设备、采取基础减震、安装减震垫、车间隔音等减振降噪措施。</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车间隔音依托</w:t>
                  </w:r>
                  <w:r>
                    <w:rPr>
                      <w:rFonts w:hint="default" w:ascii="Times New Roman" w:hAnsi="Times New Roman" w:eastAsia="宋体" w:cs="Times New Roman"/>
                      <w:sz w:val="21"/>
                      <w:szCs w:val="21"/>
                      <w:u w:val="none"/>
                      <w:lang w:val="en-US" w:eastAsia="zh-CN"/>
                    </w:rPr>
                    <w:t>现有</w:t>
                  </w:r>
                  <w:r>
                    <w:rPr>
                      <w:rFonts w:hint="eastAsia" w:ascii="Times New Roman" w:hAnsi="Times New Roman" w:eastAsia="宋体" w:cs="Times New Roman"/>
                      <w:sz w:val="21"/>
                      <w:szCs w:val="21"/>
                      <w:u w:val="none"/>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固体废物</w:t>
                  </w:r>
                </w:p>
              </w:tc>
              <w:tc>
                <w:tcPr>
                  <w:tcW w:w="9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生活垃圾</w:t>
                  </w:r>
                </w:p>
              </w:tc>
              <w:tc>
                <w:tcPr>
                  <w:tcW w:w="181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环卫部门定期收运</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eastAsia" w:ascii="Times New Roman" w:hAnsi="Times New Roman" w:eastAsia="宋体" w:cs="Times New Roman"/>
                      <w:sz w:val="21"/>
                      <w:szCs w:val="21"/>
                      <w:u w:val="none"/>
                      <w:lang w:val="en-US" w:eastAsia="zh-CN"/>
                    </w:rPr>
                    <w:t>依托</w:t>
                  </w:r>
                  <w:r>
                    <w:rPr>
                      <w:rFonts w:hint="default" w:ascii="Times New Roman" w:hAnsi="Times New Roman" w:eastAsia="宋体" w:cs="Times New Roman"/>
                      <w:sz w:val="21"/>
                      <w:szCs w:val="21"/>
                      <w:u w:val="none"/>
                    </w:rPr>
                    <w:t>现有</w:t>
                  </w:r>
                  <w:r>
                    <w:rPr>
                      <w:rFonts w:hint="eastAsia" w:ascii="Times New Roman" w:hAnsi="Times New Roman" w:eastAsia="宋体" w:cs="Times New Roman"/>
                      <w:sz w:val="21"/>
                      <w:szCs w:val="21"/>
                      <w:u w:val="none"/>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9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一般工业固废</w:t>
                  </w:r>
                </w:p>
              </w:tc>
              <w:tc>
                <w:tcPr>
                  <w:tcW w:w="181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eastAsia" w:cs="Times New Roman"/>
                      <w:color w:val="auto"/>
                      <w:sz w:val="21"/>
                      <w:szCs w:val="21"/>
                      <w:u w:val="none"/>
                      <w:lang w:eastAsia="zh-CN"/>
                    </w:rPr>
                    <w:t>生产车间东南角</w:t>
                  </w:r>
                  <w:r>
                    <w:rPr>
                      <w:rFonts w:hint="default" w:ascii="Times New Roman" w:hAnsi="Times New Roman" w:eastAsia="宋体" w:cs="Times New Roman"/>
                      <w:color w:val="auto"/>
                      <w:sz w:val="21"/>
                      <w:szCs w:val="21"/>
                      <w:u w:val="none"/>
                    </w:rPr>
                    <w:t>设置</w:t>
                  </w:r>
                  <w:r>
                    <w:rPr>
                      <w:rFonts w:hint="eastAsia" w:cs="Times New Roman"/>
                      <w:color w:val="auto"/>
                      <w:sz w:val="21"/>
                      <w:szCs w:val="21"/>
                      <w:u w:val="none"/>
                      <w:lang w:eastAsia="zh-CN"/>
                    </w:rPr>
                    <w:t>一间</w:t>
                  </w:r>
                  <w:r>
                    <w:rPr>
                      <w:rFonts w:hint="default" w:ascii="Times New Roman" w:hAnsi="Times New Roman" w:eastAsia="宋体" w:cs="Times New Roman"/>
                      <w:color w:val="auto"/>
                      <w:sz w:val="21"/>
                      <w:szCs w:val="21"/>
                      <w:u w:val="none"/>
                    </w:rPr>
                    <w:t>一般固废暂存间（</w:t>
                  </w:r>
                  <w:r>
                    <w:rPr>
                      <w:rFonts w:hint="eastAsia" w:cs="Times New Roman"/>
                      <w:color w:val="auto"/>
                      <w:sz w:val="21"/>
                      <w:szCs w:val="21"/>
                      <w:u w:val="none"/>
                      <w:lang w:val="en-US" w:eastAsia="zh-CN"/>
                    </w:rPr>
                    <w:t>15</w:t>
                  </w:r>
                  <w:r>
                    <w:rPr>
                      <w:rFonts w:hint="default" w:ascii="Times New Roman" w:hAnsi="Times New Roman" w:eastAsia="宋体" w:cs="Times New Roman"/>
                      <w:color w:val="auto"/>
                      <w:sz w:val="21"/>
                      <w:szCs w:val="21"/>
                      <w:u w:val="none"/>
                    </w:rPr>
                    <w:t>m</w:t>
                  </w:r>
                  <w:r>
                    <w:rPr>
                      <w:rFonts w:hint="default" w:ascii="Times New Roman" w:hAnsi="Times New Roman" w:eastAsia="宋体" w:cs="Times New Roman"/>
                      <w:color w:val="auto"/>
                      <w:sz w:val="21"/>
                      <w:szCs w:val="21"/>
                      <w:u w:val="none"/>
                      <w:vertAlign w:val="superscript"/>
                    </w:rPr>
                    <w:t>2</w:t>
                  </w:r>
                  <w:r>
                    <w:rPr>
                      <w:rFonts w:hint="default" w:ascii="Times New Roman" w:hAnsi="Times New Roman" w:eastAsia="宋体" w:cs="Times New Roman"/>
                      <w:color w:val="auto"/>
                      <w:sz w:val="21"/>
                      <w:szCs w:val="21"/>
                      <w:u w:val="none"/>
                    </w:rPr>
                    <w:t>），定期交由相关回收单位回收</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u w:val="none"/>
                      <w:lang w:eastAsia="zh-CN"/>
                    </w:rPr>
                  </w:pPr>
                  <w:r>
                    <w:rPr>
                      <w:rFonts w:hint="eastAsia" w:cs="Times New Roman"/>
                      <w:sz w:val="21"/>
                      <w:szCs w:val="21"/>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72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p>
              </w:tc>
              <w:tc>
                <w:tcPr>
                  <w:tcW w:w="9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危险废物</w:t>
                  </w:r>
                </w:p>
              </w:tc>
              <w:tc>
                <w:tcPr>
                  <w:tcW w:w="181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eastAsia" w:cs="Times New Roman"/>
                      <w:color w:val="auto"/>
                      <w:sz w:val="21"/>
                      <w:szCs w:val="21"/>
                      <w:u w:val="none"/>
                      <w:lang w:eastAsia="zh-CN"/>
                    </w:rPr>
                    <w:t>生产车间东南角</w:t>
                  </w:r>
                  <w:r>
                    <w:rPr>
                      <w:rFonts w:hint="default" w:ascii="Times New Roman" w:hAnsi="Times New Roman" w:eastAsia="宋体" w:cs="Times New Roman"/>
                      <w:color w:val="auto"/>
                      <w:sz w:val="21"/>
                      <w:szCs w:val="21"/>
                      <w:u w:val="none"/>
                    </w:rPr>
                    <w:t>设置</w:t>
                  </w:r>
                  <w:r>
                    <w:rPr>
                      <w:rFonts w:hint="eastAsia" w:cs="Times New Roman"/>
                      <w:color w:val="auto"/>
                      <w:sz w:val="21"/>
                      <w:szCs w:val="21"/>
                      <w:u w:val="none"/>
                      <w:lang w:eastAsia="zh-CN"/>
                    </w:rPr>
                    <w:t>一间</w:t>
                  </w:r>
                  <w:r>
                    <w:rPr>
                      <w:rFonts w:hint="default" w:ascii="Times New Roman" w:hAnsi="Times New Roman" w:eastAsia="宋体" w:cs="Times New Roman"/>
                      <w:color w:val="auto"/>
                      <w:sz w:val="21"/>
                      <w:szCs w:val="21"/>
                      <w:u w:val="none"/>
                    </w:rPr>
                    <w:t>危废暂存间（</w:t>
                  </w:r>
                  <w:r>
                    <w:rPr>
                      <w:rFonts w:hint="eastAsia" w:cs="Times New Roman"/>
                      <w:color w:val="auto"/>
                      <w:sz w:val="21"/>
                      <w:szCs w:val="21"/>
                      <w:u w:val="none"/>
                      <w:lang w:val="en-US" w:eastAsia="zh-CN"/>
                    </w:rPr>
                    <w:t>10</w:t>
                  </w:r>
                  <w:r>
                    <w:rPr>
                      <w:rFonts w:hint="default" w:ascii="Times New Roman" w:hAnsi="Times New Roman" w:eastAsia="宋体" w:cs="Times New Roman"/>
                      <w:color w:val="auto"/>
                      <w:sz w:val="21"/>
                      <w:szCs w:val="21"/>
                      <w:u w:val="none"/>
                    </w:rPr>
                    <w:t>m</w:t>
                  </w:r>
                  <w:r>
                    <w:rPr>
                      <w:rFonts w:hint="default" w:ascii="Times New Roman" w:hAnsi="Times New Roman" w:eastAsia="宋体" w:cs="Times New Roman"/>
                      <w:color w:val="auto"/>
                      <w:sz w:val="21"/>
                      <w:szCs w:val="21"/>
                      <w:u w:val="none"/>
                      <w:vertAlign w:val="superscript"/>
                    </w:rPr>
                    <w:t>2</w:t>
                  </w:r>
                  <w:r>
                    <w:rPr>
                      <w:rFonts w:hint="default" w:ascii="Times New Roman" w:hAnsi="Times New Roman" w:eastAsia="宋体" w:cs="Times New Roman"/>
                      <w:color w:val="auto"/>
                      <w:sz w:val="21"/>
                      <w:szCs w:val="21"/>
                      <w:u w:val="none"/>
                    </w:rPr>
                    <w:t>），定期交由有资质公司处理</w:t>
                  </w:r>
                </w:p>
              </w:tc>
              <w:tc>
                <w:tcPr>
                  <w:tcW w:w="11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eastAsia="zh-CN"/>
                    </w:rPr>
                    <w:t>新建</w:t>
                  </w:r>
                </w:p>
              </w:tc>
            </w:tr>
          </w:tbl>
          <w:p>
            <w:pPr>
              <w:pStyle w:val="82"/>
              <w:numPr>
                <w:ilvl w:val="1"/>
                <w:numId w:val="0"/>
              </w:numPr>
              <w:rPr>
                <w:rFonts w:hint="default" w:ascii="Times New Roman" w:hAnsi="Times New Roman" w:eastAsia="宋体" w:cs="Times New Roman"/>
                <w:color w:val="000000" w:themeColor="text1"/>
                <w:kern w:val="0"/>
                <w:sz w:val="24"/>
                <w:u w:val="none"/>
                <w:lang w:eastAsia="zh-CN"/>
                <w14:textFill>
                  <w14:solidFill>
                    <w14:schemeClr w14:val="tx1"/>
                  </w14:solidFill>
                </w14:textFill>
              </w:rPr>
            </w:pPr>
            <w:bookmarkStart w:id="10" w:name="_Toc68160352"/>
            <w:bookmarkStart w:id="11" w:name="_Toc2882"/>
            <w:r>
              <w:rPr>
                <w:rFonts w:hint="eastAsia" w:ascii="Times New Roman" w:hAnsi="Times New Roman" w:eastAsia="宋体" w:cs="Times New Roman"/>
                <w:color w:val="000000" w:themeColor="text1"/>
                <w:kern w:val="0"/>
                <w:sz w:val="24"/>
                <w:u w:val="none"/>
                <w:lang w:val="en-US" w:eastAsia="zh-CN"/>
                <w14:textFill>
                  <w14:solidFill>
                    <w14:schemeClr w14:val="tx1"/>
                  </w14:solidFill>
                </w14:textFill>
              </w:rPr>
              <w:t>2.</w:t>
            </w:r>
            <w:r>
              <w:rPr>
                <w:rFonts w:hint="eastAsia" w:cs="Times New Roman"/>
                <w:color w:val="000000" w:themeColor="text1"/>
                <w:kern w:val="0"/>
                <w:sz w:val="24"/>
                <w:u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产品规模及产品方案</w:t>
            </w:r>
            <w:bookmarkEnd w:id="10"/>
            <w:bookmarkEnd w:id="11"/>
          </w:p>
          <w:p>
            <w:pPr>
              <w:tabs>
                <w:tab w:val="left" w:pos="0"/>
              </w:tabs>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ascii="Times New Roman" w:hAnsi="Times New Roman" w:eastAsia="宋体" w:cs="Times New Roman"/>
                <w:b/>
                <w:bCs/>
                <w:sz w:val="21"/>
                <w:szCs w:val="21"/>
              </w:rPr>
              <w:t xml:space="preserve">2-2 </w:t>
            </w:r>
            <w:r>
              <w:rPr>
                <w:rFonts w:hint="eastAsia" w:ascii="Times New Roman" w:hAnsi="Times New Roman" w:eastAsia="宋体" w:cs="Times New Roman"/>
                <w:b/>
                <w:bCs/>
                <w:sz w:val="21"/>
                <w:szCs w:val="21"/>
              </w:rPr>
              <w:t>项目产品方案一览表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85"/>
              <w:gridCol w:w="2694"/>
              <w:gridCol w:w="1777"/>
              <w:gridCol w:w="17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3" w:hRule="atLeast"/>
                <w:jc w:val="center"/>
              </w:trPr>
              <w:tc>
                <w:tcPr>
                  <w:tcW w:w="1011" w:type="pct"/>
                  <w:vAlign w:val="center"/>
                </w:tcPr>
                <w:p>
                  <w:pPr>
                    <w:widowControl w:val="0"/>
                    <w:spacing w:line="24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序号</w:t>
                  </w:r>
                </w:p>
              </w:tc>
              <w:tc>
                <w:tcPr>
                  <w:tcW w:w="1719" w:type="pct"/>
                  <w:vAlign w:val="center"/>
                </w:tcPr>
                <w:p>
                  <w:pPr>
                    <w:widowControl w:val="0"/>
                    <w:spacing w:line="240" w:lineRule="auto"/>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产品名称</w:t>
                  </w:r>
                </w:p>
              </w:tc>
              <w:tc>
                <w:tcPr>
                  <w:tcW w:w="1134" w:type="pct"/>
                  <w:vAlign w:val="center"/>
                </w:tcPr>
                <w:p>
                  <w:pPr>
                    <w:widowControl w:val="0"/>
                    <w:spacing w:line="240" w:lineRule="auto"/>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单位</w:t>
                  </w:r>
                </w:p>
              </w:tc>
              <w:tc>
                <w:tcPr>
                  <w:tcW w:w="1134" w:type="pct"/>
                  <w:vAlign w:val="center"/>
                </w:tcPr>
                <w:p>
                  <w:pPr>
                    <w:widowControl w:val="0"/>
                    <w:spacing w:line="240" w:lineRule="auto"/>
                    <w:jc w:val="center"/>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产量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11" w:type="pct"/>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p>
              </w:tc>
              <w:tc>
                <w:tcPr>
                  <w:tcW w:w="1719" w:type="pct"/>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电感器</w:t>
                  </w:r>
                </w:p>
              </w:tc>
              <w:tc>
                <w:tcPr>
                  <w:tcW w:w="1134" w:type="pct"/>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highlight w:val="none"/>
                      <w:u w:val="none"/>
                      <w:lang w:val="en-US" w:eastAsia="zh-CN"/>
                    </w:rPr>
                    <w:t>k/a</w:t>
                  </w:r>
                </w:p>
              </w:tc>
              <w:tc>
                <w:tcPr>
                  <w:tcW w:w="1134" w:type="pc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145000</w:t>
                  </w:r>
                </w:p>
              </w:tc>
            </w:tr>
          </w:tbl>
          <w:p>
            <w:pPr>
              <w:pStyle w:val="82"/>
              <w:numPr>
                <w:ilvl w:val="1"/>
                <w:numId w:val="0"/>
              </w:numPr>
              <w:rPr>
                <w:rFonts w:hint="default" w:ascii="Times New Roman" w:hAnsi="Times New Roman" w:eastAsia="宋体" w:cs="Times New Roman"/>
                <w:u w:val="none"/>
              </w:rPr>
            </w:pPr>
            <w:bookmarkStart w:id="12" w:name="_Toc9646"/>
            <w:bookmarkStart w:id="13" w:name="_Toc68160353"/>
            <w:r>
              <w:rPr>
                <w:rFonts w:hint="eastAsia" w:cs="Times New Roman"/>
                <w:u w:val="none"/>
                <w:lang w:val="en-US" w:eastAsia="zh-CN"/>
              </w:rPr>
              <w:t>2.4</w:t>
            </w:r>
            <w:r>
              <w:rPr>
                <w:rFonts w:hint="default" w:ascii="Times New Roman" w:hAnsi="Times New Roman" w:eastAsia="宋体" w:cs="Times New Roman"/>
                <w:u w:val="none"/>
              </w:rPr>
              <w:t>项目主要设备及原辅材料消耗</w:t>
            </w:r>
            <w:bookmarkEnd w:id="12"/>
            <w:bookmarkEnd w:id="13"/>
          </w:p>
          <w:p>
            <w:pPr>
              <w:adjustRightInd w:val="0"/>
              <w:snapToGrid w:val="0"/>
              <w:ind w:firstLine="480" w:firstLineChars="200"/>
              <w:rPr>
                <w:rFonts w:hint="default" w:ascii="Times New Roman" w:hAnsi="Times New Roman" w:eastAsia="宋体" w:cs="Times New Roman"/>
                <w:u w:val="none"/>
              </w:rPr>
            </w:pPr>
            <w:r>
              <w:rPr>
                <w:rFonts w:hint="default" w:ascii="Times New Roman" w:hAnsi="Times New Roman" w:eastAsia="宋体" w:cs="Times New Roman"/>
                <w:sz w:val="24"/>
                <w:szCs w:val="24"/>
                <w:u w:val="none"/>
              </w:rPr>
              <w:t>根据建设方提供的资料，项目主要设备见表2-</w:t>
            </w:r>
            <w:r>
              <w:rPr>
                <w:rFonts w:hint="default" w:ascii="Times New Roman" w:hAnsi="Times New Roman" w:eastAsia="宋体" w:cs="Times New Roman"/>
                <w:sz w:val="24"/>
                <w:szCs w:val="24"/>
                <w:u w:val="none"/>
                <w:lang w:val="en-US" w:eastAsia="zh-CN"/>
              </w:rPr>
              <w:t>3</w:t>
            </w:r>
            <w:r>
              <w:rPr>
                <w:rFonts w:hint="default" w:ascii="Times New Roman" w:hAnsi="Times New Roman" w:eastAsia="宋体" w:cs="Times New Roman"/>
                <w:sz w:val="24"/>
                <w:szCs w:val="24"/>
                <w:u w:val="none"/>
              </w:rPr>
              <w:t>，项目原辅材料消耗见表2-</w:t>
            </w:r>
            <w:r>
              <w:rPr>
                <w:rFonts w:hint="eastAsia" w:cs="Times New Roman"/>
                <w:sz w:val="24"/>
                <w:szCs w:val="24"/>
                <w:u w:val="none"/>
                <w:lang w:val="en-US" w:eastAsia="zh-CN"/>
              </w:rPr>
              <w:t>4</w:t>
            </w:r>
            <w:r>
              <w:rPr>
                <w:rFonts w:hint="default" w:ascii="Times New Roman" w:hAnsi="Times New Roman" w:eastAsia="宋体" w:cs="Times New Roman"/>
                <w:sz w:val="24"/>
                <w:szCs w:val="24"/>
                <w:u w:val="none"/>
              </w:rPr>
              <w:t>。</w:t>
            </w:r>
          </w:p>
          <w:p>
            <w:pPr>
              <w:adjustRightInd w:val="0"/>
              <w:snapToGrid w:val="0"/>
              <w:spacing w:line="24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表2-</w:t>
            </w:r>
            <w:r>
              <w:rPr>
                <w:rFonts w:hint="default" w:ascii="Times New Roman" w:hAnsi="Times New Roman" w:eastAsia="宋体" w:cs="Times New Roman"/>
                <w:b/>
                <w:bCs/>
                <w:sz w:val="21"/>
                <w:szCs w:val="21"/>
                <w:u w:val="none"/>
                <w:lang w:val="en-US" w:eastAsia="zh-CN"/>
              </w:rPr>
              <w:t>3</w:t>
            </w:r>
            <w:r>
              <w:rPr>
                <w:rFonts w:hint="default" w:ascii="Times New Roman" w:hAnsi="Times New Roman" w:eastAsia="宋体" w:cs="Times New Roman"/>
                <w:b/>
                <w:bCs/>
                <w:sz w:val="21"/>
                <w:szCs w:val="21"/>
                <w:u w:val="none"/>
              </w:rPr>
              <w:t xml:space="preserve"> </w:t>
            </w:r>
            <w:r>
              <w:rPr>
                <w:rFonts w:hint="eastAsia" w:cs="Times New Roman"/>
                <w:b/>
                <w:bCs/>
                <w:sz w:val="21"/>
                <w:szCs w:val="21"/>
                <w:u w:val="none"/>
                <w:lang w:val="en-US" w:eastAsia="zh-CN"/>
              </w:rPr>
              <w:t xml:space="preserve"> </w:t>
            </w:r>
            <w:r>
              <w:rPr>
                <w:rFonts w:hint="default" w:ascii="Times New Roman" w:hAnsi="Times New Roman" w:eastAsia="宋体" w:cs="Times New Roman"/>
                <w:b/>
                <w:bCs/>
                <w:sz w:val="21"/>
                <w:szCs w:val="21"/>
                <w:u w:val="none"/>
              </w:rPr>
              <w:t>项目主要设备一览表</w:t>
            </w:r>
          </w:p>
          <w:tbl>
            <w:tblPr>
              <w:tblStyle w:val="45"/>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49"/>
              <w:gridCol w:w="2140"/>
              <w:gridCol w:w="1988"/>
              <w:gridCol w:w="1427"/>
              <w:gridCol w:w="14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8" w:hRule="atLeast"/>
                <w:tblHeader/>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序号</w:t>
                  </w:r>
                </w:p>
              </w:tc>
              <w:tc>
                <w:tcPr>
                  <w:tcW w:w="1366"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设备名称</w:t>
                  </w:r>
                </w:p>
              </w:tc>
              <w:tc>
                <w:tcPr>
                  <w:tcW w:w="126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b/>
                      <w:bCs/>
                      <w:sz w:val="21"/>
                      <w:szCs w:val="21"/>
                      <w:u w:val="none"/>
                      <w:lang w:eastAsia="zh-CN"/>
                    </w:rPr>
                    <w:t>型号</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b/>
                      <w:bCs/>
                      <w:sz w:val="21"/>
                      <w:szCs w:val="21"/>
                      <w:u w:val="none"/>
                      <w:lang w:eastAsia="zh-CN"/>
                    </w:rPr>
                  </w:pPr>
                  <w:r>
                    <w:rPr>
                      <w:rFonts w:hint="default" w:ascii="Times New Roman" w:hAnsi="Times New Roman" w:eastAsia="宋体" w:cs="Times New Roman"/>
                      <w:b/>
                      <w:bCs/>
                      <w:sz w:val="21"/>
                      <w:szCs w:val="21"/>
                      <w:u w:val="none"/>
                    </w:rPr>
                    <w:t>数量</w:t>
                  </w:r>
                  <w:r>
                    <w:rPr>
                      <w:rFonts w:hint="eastAsia" w:cs="Times New Roman"/>
                      <w:b/>
                      <w:bCs/>
                      <w:sz w:val="21"/>
                      <w:szCs w:val="21"/>
                      <w:u w:val="none"/>
                      <w:lang w:eastAsia="zh-CN"/>
                    </w:rPr>
                    <w:t>（台）</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b/>
                      <w:bCs/>
                      <w:sz w:val="21"/>
                      <w:szCs w:val="21"/>
                      <w:u w:val="none"/>
                      <w:lang w:eastAsia="zh-CN"/>
                    </w:rPr>
                  </w:pPr>
                  <w:r>
                    <w:rPr>
                      <w:rFonts w:hint="eastAsia" w:cs="Times New Roman"/>
                      <w:b/>
                      <w:bCs/>
                      <w:sz w:val="21"/>
                      <w:szCs w:val="21"/>
                      <w:u w:val="none"/>
                      <w:lang w:eastAsia="zh-CN"/>
                    </w:rPr>
                    <w:t>所用工序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sz w:val="21"/>
                      <w:szCs w:val="21"/>
                      <w:u w:val="none"/>
                      <w:lang w:val="en-US" w:eastAsia="zh-CN"/>
                    </w:rPr>
                  </w:pPr>
                  <w:r>
                    <w:rPr>
                      <w:rFonts w:hint="eastAsia" w:cs="Times New Roman"/>
                      <w:sz w:val="21"/>
                      <w:szCs w:val="21"/>
                      <w:u w:val="none"/>
                      <w:lang w:val="en-US" w:eastAsia="zh-CN"/>
                    </w:rPr>
                    <w:t>1</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rPr>
                  </w:pPr>
                  <w:r>
                    <w:rPr>
                      <w:rFonts w:hint="eastAsia" w:ascii="Times New Roman" w:hAnsi="Times New Roman" w:eastAsia="宋体" w:cs="Times New Roman"/>
                      <w:b w:val="0"/>
                      <w:bCs w:val="0"/>
                      <w:sz w:val="21"/>
                      <w:szCs w:val="21"/>
                      <w:lang w:val="en-US" w:eastAsia="zh-CN"/>
                    </w:rPr>
                    <w:t>绕线机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b w:val="0"/>
                      <w:bCs w:val="0"/>
                      <w:sz w:val="21"/>
                      <w:szCs w:val="21"/>
                      <w:lang w:val="en-US" w:eastAsia="zh-CN"/>
                    </w:rPr>
                    <w:t>SCM7060</w:t>
                  </w:r>
                </w:p>
              </w:tc>
              <w:tc>
                <w:tcPr>
                  <w:tcW w:w="911" w:type="pct"/>
                  <w:shd w:val="clear" w:color="auto" w:fill="auto"/>
                  <w:vAlign w:val="center"/>
                </w:tcPr>
                <w:p>
                  <w:pPr>
                    <w:pStyle w:val="17"/>
                    <w:keepNext w:val="0"/>
                    <w:keepLines w:val="0"/>
                    <w:pageBreakBefore w:val="0"/>
                    <w:kinsoku/>
                    <w:wordWrap/>
                    <w:topLinePunct w:val="0"/>
                    <w:bidi w:val="0"/>
                    <w:adjustRightInd/>
                    <w:snapToGrid/>
                    <w:spacing w:before="0" w:beforeLines="0" w:after="0" w:afterLines="0" w:line="240" w:lineRule="auto"/>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b w:val="0"/>
                      <w:bCs w:val="0"/>
                      <w:sz w:val="21"/>
                      <w:szCs w:val="21"/>
                      <w:lang w:val="en-US" w:eastAsia="zh-CN"/>
                    </w:rPr>
                    <w:t>8</w:t>
                  </w:r>
                </w:p>
              </w:tc>
              <w:tc>
                <w:tcPr>
                  <w:tcW w:w="911" w:type="pct"/>
                  <w:shd w:val="clear" w:color="auto" w:fill="auto"/>
                  <w:vAlign w:val="center"/>
                </w:tcPr>
                <w:p>
                  <w:pPr>
                    <w:pStyle w:val="28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kern w:val="2"/>
                      <w:sz w:val="21"/>
                      <w:szCs w:val="21"/>
                      <w:lang w:val="en-US" w:eastAsia="zh-CN"/>
                    </w:rPr>
                  </w:pPr>
                  <w:r>
                    <w:rPr>
                      <w:rFonts w:hint="eastAsia" w:ascii="Times New Roman" w:cs="Times New Roman"/>
                      <w:kern w:val="2"/>
                      <w:sz w:val="21"/>
                      <w:szCs w:val="21"/>
                      <w:lang w:val="en-US" w:eastAsia="zh-CN"/>
                    </w:rPr>
                    <w:t>自动绕线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2</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cs="Times New Roman"/>
                      <w:sz w:val="21"/>
                      <w:szCs w:val="21"/>
                      <w:lang w:val="en-US" w:eastAsia="zh-CN"/>
                    </w:rPr>
                  </w:pPr>
                  <w:r>
                    <w:rPr>
                      <w:rFonts w:hint="eastAsia" w:ascii="Times New Roman" w:hAnsi="Times New Roman" w:eastAsia="宋体" w:cs="Times New Roman"/>
                      <w:b w:val="0"/>
                      <w:bCs w:val="0"/>
                      <w:sz w:val="21"/>
                      <w:szCs w:val="21"/>
                      <w:lang w:val="en-US" w:eastAsia="zh-CN"/>
                    </w:rPr>
                    <w:t>磁环绕线机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ind w:firstLine="210" w:firstLineChars="100"/>
                    <w:jc w:val="center"/>
                    <w:rPr>
                      <w:rFonts w:hint="eastAsia" w:ascii="Times New Roman" w:hAnsi="Times New Roman" w:cs="Times New Roman"/>
                      <w:sz w:val="21"/>
                      <w:szCs w:val="21"/>
                      <w:lang w:val="en-US" w:eastAsia="zh-CN"/>
                    </w:rPr>
                  </w:pPr>
                  <w:r>
                    <w:rPr>
                      <w:rFonts w:hint="eastAsia" w:ascii="Times New Roman" w:hAnsi="Times New Roman" w:eastAsia="宋体" w:cs="Times New Roman"/>
                      <w:b w:val="0"/>
                      <w:bCs w:val="0"/>
                      <w:sz w:val="21"/>
                      <w:szCs w:val="21"/>
                      <w:lang w:val="en-US" w:eastAsia="zh-CN"/>
                    </w:rPr>
                    <w:t>SLT120706</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b w:val="0"/>
                      <w:bCs w:val="0"/>
                      <w:sz w:val="21"/>
                      <w:szCs w:val="21"/>
                      <w:lang w:val="en-US" w:eastAsia="zh-CN"/>
                    </w:rPr>
                    <w:t>4</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kern w:val="2"/>
                      <w:sz w:val="21"/>
                      <w:szCs w:val="21"/>
                      <w:lang w:val="en-US" w:eastAsia="zh-CN"/>
                    </w:rPr>
                  </w:pPr>
                  <w:r>
                    <w:rPr>
                      <w:rFonts w:hint="eastAsia" w:ascii="Times New Roman" w:cs="Times New Roman"/>
                      <w:kern w:val="2"/>
                      <w:sz w:val="21"/>
                      <w:szCs w:val="21"/>
                      <w:lang w:val="en-US" w:eastAsia="zh-CN"/>
                    </w:rPr>
                    <w:t>绕线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3</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rPr>
                  </w:pPr>
                  <w:r>
                    <w:rPr>
                      <w:rFonts w:hint="eastAsia" w:ascii="Times New Roman" w:hAnsi="Times New Roman" w:eastAsia="宋体" w:cs="Times New Roman"/>
                      <w:b w:val="0"/>
                      <w:bCs w:val="0"/>
                      <w:sz w:val="21"/>
                      <w:szCs w:val="21"/>
                      <w:lang w:val="en-US" w:eastAsia="zh-CN"/>
                    </w:rPr>
                    <w:t>磁环绕线机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b w:val="0"/>
                      <w:bCs w:val="0"/>
                      <w:sz w:val="21"/>
                      <w:szCs w:val="21"/>
                      <w:lang w:val="en-US" w:eastAsia="zh-CN"/>
                    </w:rPr>
                    <w:t>SLT0905</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b w:val="0"/>
                      <w:bCs w:val="0"/>
                      <w:sz w:val="21"/>
                      <w:szCs w:val="21"/>
                      <w:lang w:val="en-US" w:eastAsia="zh-CN"/>
                    </w:rPr>
                    <w:t>10</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ascii="Times New Roman" w:cs="Times New Roman"/>
                      <w:kern w:val="2"/>
                      <w:sz w:val="21"/>
                      <w:szCs w:val="21"/>
                      <w:lang w:val="en-US" w:eastAsia="zh-CN"/>
                    </w:rPr>
                    <w:t>绕线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4</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cs="Times New Roman"/>
                      <w:sz w:val="21"/>
                      <w:szCs w:val="21"/>
                      <w:lang w:eastAsia="zh-CN"/>
                    </w:rPr>
                  </w:pPr>
                  <w:r>
                    <w:rPr>
                      <w:rFonts w:hint="eastAsia" w:ascii="Times New Roman" w:hAnsi="Times New Roman" w:eastAsia="宋体" w:cs="Times New Roman"/>
                      <w:b w:val="0"/>
                      <w:bCs w:val="0"/>
                      <w:sz w:val="21"/>
                      <w:szCs w:val="21"/>
                      <w:lang w:val="en-US" w:eastAsia="zh-CN"/>
                    </w:rPr>
                    <w:t>上盖组装机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b w:val="0"/>
                      <w:bCs w:val="0"/>
                      <w:sz w:val="21"/>
                      <w:szCs w:val="21"/>
                      <w:lang w:val="en-US" w:eastAsia="zh-CN"/>
                    </w:rPr>
                    <w:t>SCM7060</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b w:val="0"/>
                      <w:bCs w:val="0"/>
                      <w:sz w:val="21"/>
                      <w:szCs w:val="21"/>
                      <w:lang w:val="en-US" w:eastAsia="zh-CN"/>
                    </w:rPr>
                    <w:t>1</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组装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5</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cs="Times New Roman"/>
                      <w:sz w:val="21"/>
                      <w:szCs w:val="21"/>
                      <w:lang w:eastAsia="zh-CN"/>
                    </w:rPr>
                  </w:pPr>
                  <w:r>
                    <w:rPr>
                      <w:rFonts w:hint="eastAsia" w:ascii="Times New Roman" w:hAnsi="Times New Roman" w:eastAsia="宋体" w:cs="Times New Roman"/>
                      <w:b w:val="0"/>
                      <w:bCs w:val="0"/>
                      <w:sz w:val="21"/>
                      <w:szCs w:val="21"/>
                      <w:lang w:val="en-US" w:eastAsia="zh-CN"/>
                    </w:rPr>
                    <w:t>上盖组装机</w:t>
                  </w:r>
                </w:p>
              </w:tc>
              <w:tc>
                <w:tcPr>
                  <w:tcW w:w="1269" w:type="pct"/>
                  <w:shd w:val="clear" w:color="auto" w:fill="auto"/>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b w:val="0"/>
                      <w:bCs w:val="0"/>
                      <w:sz w:val="21"/>
                      <w:szCs w:val="21"/>
                      <w:lang w:val="en-US" w:eastAsia="zh-CN"/>
                    </w:rPr>
                    <w:t>SCM4520</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b w:val="0"/>
                      <w:bCs w:val="0"/>
                      <w:sz w:val="21"/>
                      <w:szCs w:val="21"/>
                      <w:lang w:val="en-US" w:eastAsia="zh-CN"/>
                    </w:rPr>
                    <w:t>1</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组装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6</w:t>
                  </w:r>
                </w:p>
              </w:tc>
              <w:tc>
                <w:tcPr>
                  <w:tcW w:w="1366" w:type="pct"/>
                  <w:shd w:val="clear" w:color="auto" w:fill="auto"/>
                  <w:vAlign w:val="center"/>
                </w:tcPr>
                <w:p>
                  <w:pPr>
                    <w:spacing w:line="400" w:lineRule="exact"/>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 xml:space="preserve"> SRH机    </w:t>
                  </w:r>
                </w:p>
              </w:tc>
              <w:tc>
                <w:tcPr>
                  <w:tcW w:w="1269" w:type="pct"/>
                  <w:shd w:val="clear" w:color="auto" w:fill="auto"/>
                  <w:vAlign w:val="center"/>
                </w:tcPr>
                <w:p>
                  <w:pPr>
                    <w:spacing w:line="400" w:lineRule="exac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911" w:type="pct"/>
                  <w:shd w:val="clear" w:color="auto" w:fill="auto"/>
                  <w:vAlign w:val="center"/>
                </w:tcPr>
                <w:p>
                  <w:pPr>
                    <w:spacing w:line="400" w:lineRule="exact"/>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2</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自动化生产设备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7</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焊锡机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锡炉</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kern w:val="2"/>
                      <w:sz w:val="21"/>
                      <w:szCs w:val="21"/>
                      <w:u w:val="none"/>
                      <w:lang w:val="en-US" w:eastAsia="zh-CN" w:bidi="ar-SA"/>
                    </w:rPr>
                  </w:pPr>
                  <w:r>
                    <w:rPr>
                      <w:rFonts w:hint="eastAsia" w:cs="Times New Roman"/>
                      <w:b w:val="0"/>
                      <w:bCs w:val="0"/>
                      <w:sz w:val="21"/>
                      <w:szCs w:val="21"/>
                      <w:lang w:val="en-US" w:eastAsia="zh-CN"/>
                    </w:rPr>
                    <w:t>12</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焊锡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8</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cs="Times New Roman"/>
                      <w:sz w:val="21"/>
                      <w:szCs w:val="21"/>
                      <w:lang w:eastAsia="zh-CN"/>
                    </w:rPr>
                  </w:pPr>
                  <w:r>
                    <w:rPr>
                      <w:rFonts w:hint="eastAsia" w:ascii="Times New Roman" w:hAnsi="Times New Roman" w:eastAsia="宋体" w:cs="Times New Roman"/>
                      <w:b w:val="0"/>
                      <w:bCs w:val="0"/>
                      <w:sz w:val="21"/>
                      <w:szCs w:val="21"/>
                      <w:lang w:val="en-US" w:eastAsia="zh-CN"/>
                    </w:rPr>
                    <w:t>自动测包机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b w:val="0"/>
                      <w:bCs w:val="0"/>
                      <w:sz w:val="21"/>
                      <w:szCs w:val="21"/>
                      <w:lang w:val="en-US" w:eastAsia="zh-CN"/>
                    </w:rPr>
                    <w:t>SCM7060</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b w:val="0"/>
                      <w:bCs w:val="0"/>
                      <w:sz w:val="21"/>
                      <w:szCs w:val="21"/>
                      <w:lang w:val="en-US" w:eastAsia="zh-CN"/>
                    </w:rPr>
                    <w:t>2</w:t>
                  </w:r>
                </w:p>
              </w:tc>
              <w:tc>
                <w:tcPr>
                  <w:tcW w:w="91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测试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9</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cs="Times New Roman"/>
                      <w:sz w:val="21"/>
                      <w:szCs w:val="21"/>
                      <w:lang w:val="en-US" w:eastAsia="zh-CN"/>
                    </w:rPr>
                  </w:pPr>
                  <w:r>
                    <w:rPr>
                      <w:rFonts w:hint="eastAsia" w:ascii="Times New Roman" w:hAnsi="Times New Roman" w:eastAsia="宋体" w:cs="Times New Roman"/>
                      <w:b w:val="0"/>
                      <w:bCs w:val="0"/>
                      <w:sz w:val="21"/>
                      <w:szCs w:val="21"/>
                      <w:lang w:val="en-US" w:eastAsia="zh-CN"/>
                    </w:rPr>
                    <w:t>自动测包机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lang w:val="en-US" w:eastAsia="zh-CN"/>
                    </w:rPr>
                    <w:t>SCM4520</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eastAsia" w:ascii="Times New Roman" w:hAnsi="Times New Roman" w:cs="Times New Roman"/>
                      <w:sz w:val="21"/>
                      <w:szCs w:val="21"/>
                      <w:lang w:eastAsia="zh-CN"/>
                    </w:rPr>
                  </w:pPr>
                  <w:r>
                    <w:rPr>
                      <w:rFonts w:hint="eastAsia" w:ascii="Times New Roman" w:hAnsi="Times New Roman" w:eastAsia="宋体" w:cs="Times New Roman"/>
                      <w:b w:val="0"/>
                      <w:bCs w:val="0"/>
                      <w:sz w:val="21"/>
                      <w:szCs w:val="21"/>
                      <w:lang w:val="en-US" w:eastAsia="zh-CN"/>
                    </w:rPr>
                    <w:t>1</w:t>
                  </w:r>
                </w:p>
              </w:tc>
              <w:tc>
                <w:tcPr>
                  <w:tcW w:w="9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10</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b w:val="0"/>
                      <w:bCs w:val="0"/>
                      <w:sz w:val="21"/>
                      <w:szCs w:val="21"/>
                      <w:lang w:val="en-US" w:eastAsia="zh-CN"/>
                    </w:rPr>
                    <w:t>自动测包机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b w:val="0"/>
                      <w:bCs w:val="0"/>
                      <w:sz w:val="21"/>
                      <w:szCs w:val="21"/>
                      <w:lang w:val="en-US" w:eastAsia="zh-CN"/>
                    </w:rPr>
                    <w:t>SCM0905</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b w:val="0"/>
                      <w:bCs w:val="0"/>
                      <w:sz w:val="21"/>
                      <w:szCs w:val="21"/>
                      <w:lang w:val="en-US" w:eastAsia="zh-CN"/>
                    </w:rPr>
                    <w:t>1</w:t>
                  </w:r>
                </w:p>
              </w:tc>
              <w:tc>
                <w:tcPr>
                  <w:tcW w:w="9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11</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rPr>
                  </w:pPr>
                  <w:r>
                    <w:rPr>
                      <w:rFonts w:hint="eastAsia" w:ascii="Times New Roman" w:hAnsi="Times New Roman" w:eastAsia="宋体" w:cs="Times New Roman"/>
                      <w:b w:val="0"/>
                      <w:bCs w:val="0"/>
                      <w:sz w:val="21"/>
                      <w:szCs w:val="21"/>
                      <w:lang w:val="en-US" w:eastAsia="zh-CN"/>
                    </w:rPr>
                    <w:t>自动测包机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b w:val="0"/>
                      <w:bCs w:val="0"/>
                      <w:sz w:val="21"/>
                      <w:szCs w:val="21"/>
                      <w:lang w:val="en-US" w:eastAsia="zh-CN"/>
                    </w:rPr>
                    <w:t>SCM0904</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b w:val="0"/>
                      <w:bCs w:val="0"/>
                      <w:sz w:val="21"/>
                      <w:szCs w:val="21"/>
                      <w:lang w:val="en-US" w:eastAsia="zh-CN"/>
                    </w:rPr>
                    <w:t>1</w:t>
                  </w:r>
                </w:p>
              </w:tc>
              <w:tc>
                <w:tcPr>
                  <w:tcW w:w="9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12</w:t>
                  </w:r>
                </w:p>
              </w:tc>
              <w:tc>
                <w:tcPr>
                  <w:tcW w:w="1366"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rPr>
                  </w:pPr>
                  <w:r>
                    <w:rPr>
                      <w:rFonts w:hint="eastAsia" w:ascii="Times New Roman" w:hAnsi="Times New Roman" w:eastAsia="宋体" w:cs="Times New Roman"/>
                      <w:b w:val="0"/>
                      <w:bCs w:val="0"/>
                      <w:sz w:val="21"/>
                      <w:szCs w:val="21"/>
                      <w:lang w:val="en-US" w:eastAsia="zh-CN"/>
                    </w:rPr>
                    <w:t>打标机</w:t>
                  </w:r>
                </w:p>
              </w:tc>
              <w:tc>
                <w:tcPr>
                  <w:tcW w:w="1269"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b w:val="0"/>
                      <w:bCs w:val="0"/>
                      <w:sz w:val="21"/>
                      <w:szCs w:val="21"/>
                      <w:lang w:val="en-US" w:eastAsia="zh-CN"/>
                    </w:rPr>
                    <w:t>SCM4520</w:t>
                  </w:r>
                </w:p>
              </w:tc>
              <w:tc>
                <w:tcPr>
                  <w:tcW w:w="911" w:type="pct"/>
                  <w:shd w:val="clear" w:color="auto" w:fill="auto"/>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sz w:val="21"/>
                      <w:szCs w:val="21"/>
                      <w:u w:val="none"/>
                    </w:rPr>
                  </w:pPr>
                  <w:r>
                    <w:rPr>
                      <w:rFonts w:hint="eastAsia" w:cs="Times New Roman"/>
                      <w:b w:val="0"/>
                      <w:bCs w:val="0"/>
                      <w:sz w:val="21"/>
                      <w:szCs w:val="21"/>
                      <w:lang w:val="en-US" w:eastAsia="zh-CN"/>
                    </w:rPr>
                    <w:t>2</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激光打标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kern w:val="2"/>
                      <w:sz w:val="21"/>
                      <w:szCs w:val="21"/>
                      <w:u w:val="none"/>
                      <w:lang w:val="en-US" w:eastAsia="zh-CN" w:bidi="ar-SA"/>
                    </w:rPr>
                  </w:pPr>
                  <w:bookmarkStart w:id="14" w:name="_Toc68160354"/>
                  <w:bookmarkStart w:id="15" w:name="_Toc4705"/>
                  <w:r>
                    <w:rPr>
                      <w:rFonts w:hint="eastAsia" w:cs="Times New Roman"/>
                      <w:sz w:val="21"/>
                      <w:szCs w:val="21"/>
                      <w:u w:val="none"/>
                      <w:lang w:val="en-US" w:eastAsia="zh-CN"/>
                    </w:rPr>
                    <w:t>13</w:t>
                  </w:r>
                </w:p>
              </w:tc>
              <w:tc>
                <w:tcPr>
                  <w:tcW w:w="1366"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sz w:val="21"/>
                      <w:szCs w:val="21"/>
                      <w:lang w:eastAsia="zh-CN"/>
                    </w:rPr>
                  </w:pPr>
                  <w:r>
                    <w:rPr>
                      <w:rFonts w:hint="eastAsia" w:ascii="宋体" w:hAnsi="宋体"/>
                      <w:sz w:val="21"/>
                      <w:szCs w:val="21"/>
                      <w:lang w:eastAsia="zh-CN"/>
                    </w:rPr>
                    <w:t>烤箱</w:t>
                  </w:r>
                </w:p>
              </w:tc>
              <w:tc>
                <w:tcPr>
                  <w:tcW w:w="126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900*650*500</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000000"/>
                      <w:sz w:val="21"/>
                      <w:szCs w:val="21"/>
                      <w:lang w:val="en-US" w:eastAsia="zh-CN"/>
                    </w:rPr>
                  </w:pPr>
                  <w:r>
                    <w:rPr>
                      <w:rFonts w:hint="eastAsia"/>
                      <w:color w:val="000000"/>
                      <w:sz w:val="21"/>
                      <w:szCs w:val="21"/>
                      <w:lang w:val="en-US" w:eastAsia="zh-CN"/>
                    </w:rPr>
                    <w:t>7</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烘干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14</w:t>
                  </w:r>
                </w:p>
              </w:tc>
              <w:tc>
                <w:tcPr>
                  <w:tcW w:w="1366"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打磨机</w:t>
                  </w:r>
                </w:p>
              </w:tc>
              <w:tc>
                <w:tcPr>
                  <w:tcW w:w="126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打磨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2" w:type="pct"/>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cs="Times New Roman"/>
                      <w:sz w:val="21"/>
                      <w:szCs w:val="21"/>
                      <w:u w:val="none"/>
                      <w:lang w:val="en-US" w:eastAsia="zh-CN"/>
                    </w:rPr>
                  </w:pPr>
                  <w:r>
                    <w:rPr>
                      <w:rFonts w:hint="eastAsia" w:cs="Times New Roman"/>
                      <w:sz w:val="21"/>
                      <w:szCs w:val="21"/>
                      <w:u w:val="none"/>
                      <w:lang w:val="en-US" w:eastAsia="zh-CN"/>
                    </w:rPr>
                    <w:t>15</w:t>
                  </w:r>
                </w:p>
              </w:tc>
              <w:tc>
                <w:tcPr>
                  <w:tcW w:w="1366"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超声波清洗机</w:t>
                  </w:r>
                </w:p>
              </w:tc>
              <w:tc>
                <w:tcPr>
                  <w:tcW w:w="126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清洗</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ascii="Times New Roman" w:hAnsi="Times New Roman" w:eastAsia="宋体" w:cs="Times New Roman"/>
                <w:b/>
                <w:bCs/>
                <w:sz w:val="21"/>
                <w:szCs w:val="21"/>
              </w:rPr>
              <w:t>2-</w:t>
            </w:r>
            <w:r>
              <w:rPr>
                <w:rFonts w:hint="eastAsia" w:cs="Times New Roman"/>
                <w:b/>
                <w:bCs/>
                <w:sz w:val="21"/>
                <w:szCs w:val="21"/>
                <w:lang w:val="en-US" w:eastAsia="zh-CN"/>
              </w:rPr>
              <w:t>4</w:t>
            </w:r>
            <w:r>
              <w:rPr>
                <w:rFonts w:hint="eastAsia"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rPr>
              <w:t xml:space="preserve"> 项目主要原辅材料一览表</w:t>
            </w:r>
          </w:p>
          <w:tbl>
            <w:tblPr>
              <w:tblStyle w:val="45"/>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331"/>
              <w:gridCol w:w="1171"/>
              <w:gridCol w:w="1667"/>
              <w:gridCol w:w="15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序号</w:t>
                  </w:r>
                </w:p>
              </w:tc>
              <w:tc>
                <w:tcPr>
                  <w:tcW w:w="14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sz w:val="21"/>
                      <w:szCs w:val="21"/>
                    </w:rPr>
                    <w:t>原材料名称</w:t>
                  </w:r>
                </w:p>
              </w:tc>
              <w:tc>
                <w:tcPr>
                  <w:tcW w:w="7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单位</w:t>
                  </w:r>
                </w:p>
              </w:tc>
              <w:tc>
                <w:tcPr>
                  <w:tcW w:w="10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年用量</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最大存储量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w:t>
                  </w:r>
                </w:p>
              </w:tc>
              <w:tc>
                <w:tcPr>
                  <w:tcW w:w="1489" w:type="pct"/>
                  <w:tcBorders>
                    <w:tl2br w:val="nil"/>
                    <w:tr2bl w:val="nil"/>
                  </w:tcBorders>
                  <w:vAlign w:val="top"/>
                </w:tcPr>
                <w:p>
                  <w:pPr>
                    <w:spacing w:line="400" w:lineRule="exact"/>
                    <w:jc w:val="center"/>
                    <w:rPr>
                      <w:rFonts w:ascii="Times New Roman" w:hAnsi="Times New Roman" w:eastAsia="宋体" w:cs="Times New Roman"/>
                      <w:bCs/>
                      <w:color w:val="auto"/>
                      <w:sz w:val="21"/>
                      <w:szCs w:val="21"/>
                    </w:rPr>
                  </w:pPr>
                  <w:r>
                    <w:rPr>
                      <w:rFonts w:hint="eastAsia" w:ascii="Times New Roman" w:hAnsi="Times New Roman" w:eastAsia="宋体" w:cs="Times New Roman"/>
                      <w:sz w:val="21"/>
                      <w:szCs w:val="21"/>
                      <w:lang w:val="en-US" w:eastAsia="zh-CN"/>
                    </w:rPr>
                    <w:t>底座</w:t>
                  </w:r>
                </w:p>
              </w:tc>
              <w:tc>
                <w:tcPr>
                  <w:tcW w:w="748" w:type="pct"/>
                  <w:tcBorders>
                    <w:tl2br w:val="nil"/>
                    <w:tr2bl w:val="nil"/>
                  </w:tcBorders>
                  <w:vAlign w:val="top"/>
                </w:tcPr>
                <w:p>
                  <w:pPr>
                    <w:spacing w:line="400" w:lineRule="exact"/>
                    <w:jc w:val="center"/>
                    <w:rPr>
                      <w:rFonts w:ascii="Times New Roman" w:hAnsi="Times New Roman" w:eastAsia="宋体" w:cs="Times New Roman"/>
                      <w:color w:val="auto"/>
                      <w:sz w:val="21"/>
                      <w:szCs w:val="21"/>
                    </w:rPr>
                  </w:pPr>
                  <w:r>
                    <w:rPr>
                      <w:rFonts w:hint="eastAsia" w:ascii="Times New Roman" w:hAnsi="Times New Roman" w:cs="Times New Roman"/>
                      <w:sz w:val="21"/>
                      <w:szCs w:val="21"/>
                      <w:lang w:val="en-US" w:eastAsia="zh-CN"/>
                    </w:rPr>
                    <w:t>k</w:t>
                  </w:r>
                </w:p>
              </w:tc>
              <w:tc>
                <w:tcPr>
                  <w:tcW w:w="1667" w:type="dxa"/>
                  <w:tcBorders>
                    <w:tl2br w:val="nil"/>
                    <w:tr2bl w:val="nil"/>
                  </w:tcBorders>
                  <w:vAlign w:val="top"/>
                </w:tcPr>
                <w:p>
                  <w:pPr>
                    <w:spacing w:line="400" w:lineRule="exact"/>
                    <w:jc w:val="center"/>
                    <w:rPr>
                      <w:rFonts w:ascii="Times New Roman" w:hAnsi="Times New Roman" w:eastAsia="宋体" w:cs="Times New Roman"/>
                      <w:bCs/>
                      <w:color w:val="auto"/>
                      <w:sz w:val="21"/>
                      <w:szCs w:val="21"/>
                    </w:rPr>
                  </w:pPr>
                  <w:r>
                    <w:rPr>
                      <w:rFonts w:hint="eastAsia" w:ascii="Times New Roman" w:hAnsi="Times New Roman" w:eastAsia="宋体" w:cs="Times New Roman"/>
                      <w:sz w:val="21"/>
                      <w:szCs w:val="21"/>
                      <w:lang w:val="en-US" w:eastAsia="zh-CN"/>
                    </w:rPr>
                    <w:t>7000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1489" w:type="pct"/>
                  <w:tcBorders>
                    <w:tl2br w:val="nil"/>
                    <w:tr2bl w:val="nil"/>
                  </w:tcBorders>
                  <w:vAlign w:val="top"/>
                </w:tcPr>
                <w:p>
                  <w:pPr>
                    <w:spacing w:line="400" w:lineRule="exact"/>
                    <w:jc w:val="center"/>
                    <w:rPr>
                      <w:rFonts w:hint="default" w:ascii="Times New Roman" w:hAnsi="Times New Roman" w:eastAsia="宋体" w:cs="Times New Roman"/>
                      <w:bCs/>
                      <w:color w:val="auto"/>
                      <w:sz w:val="21"/>
                      <w:szCs w:val="21"/>
                      <w:lang w:val="en-US"/>
                    </w:rPr>
                  </w:pPr>
                  <w:r>
                    <w:rPr>
                      <w:rFonts w:hint="eastAsia" w:ascii="Times New Roman" w:hAnsi="Times New Roman" w:eastAsia="宋体" w:cs="Times New Roman"/>
                      <w:sz w:val="21"/>
                      <w:szCs w:val="21"/>
                      <w:lang w:val="en-US" w:eastAsia="zh-CN"/>
                    </w:rPr>
                    <w:t>磁芯</w:t>
                  </w:r>
                </w:p>
              </w:tc>
              <w:tc>
                <w:tcPr>
                  <w:tcW w:w="748" w:type="pct"/>
                  <w:tcBorders>
                    <w:tl2br w:val="nil"/>
                    <w:tr2bl w:val="nil"/>
                  </w:tcBorders>
                  <w:vAlign w:val="top"/>
                </w:tcPr>
                <w:p>
                  <w:pPr>
                    <w:spacing w:line="400" w:lineRule="exact"/>
                    <w:jc w:val="center"/>
                    <w:rPr>
                      <w:rFonts w:ascii="Times New Roman" w:hAnsi="Times New Roman" w:eastAsia="宋体" w:cs="Times New Roman"/>
                      <w:color w:val="auto"/>
                      <w:sz w:val="21"/>
                      <w:szCs w:val="21"/>
                    </w:rPr>
                  </w:pPr>
                  <w:r>
                    <w:rPr>
                      <w:rFonts w:hint="eastAsia" w:ascii="Times New Roman" w:hAnsi="Times New Roman" w:cs="Times New Roman"/>
                      <w:sz w:val="21"/>
                      <w:szCs w:val="21"/>
                      <w:lang w:val="en-US" w:eastAsia="zh-CN"/>
                    </w:rPr>
                    <w:t>k</w:t>
                  </w:r>
                </w:p>
              </w:tc>
              <w:tc>
                <w:tcPr>
                  <w:tcW w:w="1667" w:type="dxa"/>
                  <w:tcBorders>
                    <w:tl2br w:val="nil"/>
                    <w:tr2bl w:val="nil"/>
                  </w:tcBorders>
                  <w:vAlign w:val="top"/>
                </w:tcPr>
                <w:p>
                  <w:pPr>
                    <w:spacing w:line="400" w:lineRule="exact"/>
                    <w:jc w:val="center"/>
                    <w:rPr>
                      <w:rFonts w:ascii="Times New Roman" w:hAnsi="Times New Roman" w:eastAsia="宋体" w:cs="Times New Roman"/>
                      <w:snapToGrid w:val="0"/>
                      <w:color w:val="auto"/>
                      <w:kern w:val="0"/>
                      <w:sz w:val="21"/>
                      <w:szCs w:val="21"/>
                    </w:rPr>
                  </w:pPr>
                  <w:r>
                    <w:rPr>
                      <w:rFonts w:hint="eastAsia" w:ascii="Times New Roman" w:hAnsi="Times New Roman" w:eastAsia="宋体" w:cs="Times New Roman"/>
                      <w:sz w:val="21"/>
                      <w:szCs w:val="21"/>
                      <w:lang w:val="en-US" w:eastAsia="zh-CN"/>
                    </w:rPr>
                    <w:t>145000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1489" w:type="pct"/>
                  <w:tcBorders>
                    <w:tl2br w:val="nil"/>
                    <w:tr2bl w:val="nil"/>
                  </w:tcBorders>
                  <w:vAlign w:val="top"/>
                </w:tcPr>
                <w:p>
                  <w:pPr>
                    <w:spacing w:line="40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漆包线</w:t>
                  </w:r>
                </w:p>
              </w:tc>
              <w:tc>
                <w:tcPr>
                  <w:tcW w:w="748" w:type="pct"/>
                  <w:tcBorders>
                    <w:tl2br w:val="nil"/>
                    <w:tr2bl w:val="nil"/>
                  </w:tcBorders>
                  <w:vAlign w:val="top"/>
                </w:tcPr>
                <w:p>
                  <w:pPr>
                    <w:spacing w:line="400" w:lineRule="exact"/>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sz w:val="21"/>
                      <w:szCs w:val="21"/>
                      <w:lang w:val="en-US" w:eastAsia="zh-CN"/>
                    </w:rPr>
                    <w:t>kg</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2000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18"/>
                      <w:szCs w:val="18"/>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1489" w:type="pct"/>
                  <w:tcBorders>
                    <w:tl2br w:val="nil"/>
                    <w:tr2bl w:val="nil"/>
                  </w:tcBorders>
                  <w:vAlign w:val="top"/>
                </w:tcPr>
                <w:p>
                  <w:pPr>
                    <w:spacing w:line="40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胶水</w:t>
                  </w:r>
                </w:p>
              </w:tc>
              <w:tc>
                <w:tcPr>
                  <w:tcW w:w="748"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rPr>
                  </w:pPr>
                  <w:r>
                    <w:rPr>
                      <w:rFonts w:hint="eastAsia" w:ascii="Times New Roman" w:hAnsi="Times New Roman" w:cs="Times New Roman"/>
                      <w:sz w:val="21"/>
                      <w:szCs w:val="21"/>
                      <w:lang w:val="en-US" w:eastAsia="zh-CN"/>
                    </w:rPr>
                    <w:t>kg</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5</w:t>
                  </w:r>
                </w:p>
              </w:tc>
              <w:tc>
                <w:tcPr>
                  <w:tcW w:w="1489" w:type="pct"/>
                  <w:tcBorders>
                    <w:tl2br w:val="nil"/>
                    <w:tr2bl w:val="nil"/>
                  </w:tcBorders>
                  <w:vAlign w:val="top"/>
                </w:tcPr>
                <w:p>
                  <w:pPr>
                    <w:spacing w:line="400" w:lineRule="exact"/>
                    <w:jc w:val="center"/>
                    <w:rPr>
                      <w:rStyle w:val="47"/>
                      <w:rFonts w:hint="default" w:ascii="宋体" w:hAnsi="宋体"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助焊剂</w:t>
                  </w:r>
                </w:p>
              </w:tc>
              <w:tc>
                <w:tcPr>
                  <w:tcW w:w="748"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升</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3000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w:t>
                  </w:r>
                </w:p>
              </w:tc>
              <w:tc>
                <w:tcPr>
                  <w:tcW w:w="1489"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val="en-US" w:eastAsia="zh-CN"/>
                    </w:rPr>
                    <w:t>清洗剂</w:t>
                  </w:r>
                </w:p>
              </w:tc>
              <w:tc>
                <w:tcPr>
                  <w:tcW w:w="748"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升</w:t>
                  </w:r>
                </w:p>
              </w:tc>
              <w:tc>
                <w:tcPr>
                  <w:tcW w:w="1667" w:type="dxa"/>
                  <w:tcBorders>
                    <w:tl2br w:val="nil"/>
                    <w:tr2bl w:val="nil"/>
                  </w:tcBorders>
                  <w:vAlign w:val="top"/>
                </w:tcPr>
                <w:p>
                  <w:pPr>
                    <w:spacing w:line="40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3000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7</w:t>
                  </w:r>
                </w:p>
              </w:tc>
              <w:tc>
                <w:tcPr>
                  <w:tcW w:w="1489" w:type="pct"/>
                  <w:tcBorders>
                    <w:tl2br w:val="nil"/>
                    <w:tr2bl w:val="nil"/>
                  </w:tcBorders>
                  <w:vAlign w:val="top"/>
                </w:tcPr>
                <w:p>
                  <w:pPr>
                    <w:spacing w:line="4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酒精</w:t>
                  </w:r>
                </w:p>
              </w:tc>
              <w:tc>
                <w:tcPr>
                  <w:tcW w:w="748"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升</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8</w:t>
                  </w:r>
                </w:p>
              </w:tc>
              <w:tc>
                <w:tcPr>
                  <w:tcW w:w="1489" w:type="pct"/>
                  <w:tcBorders>
                    <w:tl2br w:val="nil"/>
                    <w:tr2bl w:val="nil"/>
                  </w:tcBorders>
                  <w:vAlign w:val="top"/>
                </w:tcPr>
                <w:p>
                  <w:pPr>
                    <w:spacing w:line="40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锡</w:t>
                  </w:r>
                </w:p>
              </w:tc>
              <w:tc>
                <w:tcPr>
                  <w:tcW w:w="748" w:type="pct"/>
                  <w:tcBorders>
                    <w:tl2br w:val="nil"/>
                    <w:tr2bl w:val="nil"/>
                  </w:tcBorders>
                  <w:vAlign w:val="top"/>
                </w:tcPr>
                <w:p>
                  <w:pPr>
                    <w:spacing w:line="40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sz w:val="21"/>
                      <w:szCs w:val="21"/>
                      <w:lang w:val="en-US" w:eastAsia="zh-CN"/>
                    </w:rPr>
                    <w:t>kg</w:t>
                  </w:r>
                  <w:r>
                    <w:rPr>
                      <w:rFonts w:hint="eastAsia" w:ascii="Times New Roman" w:hAnsi="Times New Roman" w:eastAsia="宋体" w:cs="Times New Roman"/>
                      <w:sz w:val="21"/>
                      <w:szCs w:val="21"/>
                      <w:lang w:val="en-US" w:eastAsia="zh-CN"/>
                    </w:rPr>
                    <w:t xml:space="preserve"> </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2000</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9</w:t>
                  </w:r>
                </w:p>
              </w:tc>
              <w:tc>
                <w:tcPr>
                  <w:tcW w:w="1489"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洗网水</w:t>
                  </w:r>
                </w:p>
              </w:tc>
              <w:tc>
                <w:tcPr>
                  <w:tcW w:w="748" w:type="pct"/>
                  <w:tcBorders>
                    <w:tl2br w:val="nil"/>
                    <w:tr2bl w:val="nil"/>
                  </w:tcBorders>
                  <w:vAlign w:val="top"/>
                </w:tcPr>
                <w:p>
                  <w:pPr>
                    <w:spacing w:line="40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kg</w:t>
                  </w:r>
                  <w:r>
                    <w:rPr>
                      <w:rFonts w:hint="eastAsia" w:ascii="Times New Roman" w:hAnsi="Times New Roman" w:eastAsia="宋体" w:cs="Times New Roman"/>
                      <w:sz w:val="21"/>
                      <w:szCs w:val="21"/>
                      <w:lang w:val="en-US" w:eastAsia="zh-CN"/>
                    </w:rPr>
                    <w:t xml:space="preserve"> </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555" w:type="dxa"/>
                  <w:tcBorders>
                    <w:tl2br w:val="nil"/>
                    <w:tr2bl w:val="nil"/>
                  </w:tcBorders>
                  <w:vAlign w:val="top"/>
                </w:tcPr>
                <w:p>
                  <w:pPr>
                    <w:spacing w:line="400" w:lineRule="exact"/>
                    <w:jc w:val="center"/>
                    <w:rPr>
                      <w:rFonts w:hint="default"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1489"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凡立水</w:t>
                  </w:r>
                </w:p>
              </w:tc>
              <w:tc>
                <w:tcPr>
                  <w:tcW w:w="748" w:type="pct"/>
                  <w:tcBorders>
                    <w:tl2br w:val="nil"/>
                    <w:tr2bl w:val="nil"/>
                  </w:tcBorders>
                  <w:vAlign w:val="top"/>
                </w:tcPr>
                <w:p>
                  <w:pPr>
                    <w:spacing w:line="40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kg</w:t>
                  </w:r>
                  <w:r>
                    <w:rPr>
                      <w:rFonts w:hint="eastAsia" w:ascii="Times New Roman" w:hAnsi="Times New Roman" w:eastAsia="宋体" w:cs="Times New Roman"/>
                      <w:sz w:val="21"/>
                      <w:szCs w:val="21"/>
                      <w:lang w:val="en-US" w:eastAsia="zh-CN"/>
                    </w:rPr>
                    <w:t xml:space="preserve"> </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555" w:type="dxa"/>
                  <w:tcBorders>
                    <w:tl2br w:val="nil"/>
                    <w:tr2bl w:val="nil"/>
                  </w:tcBorders>
                  <w:vAlign w:val="top"/>
                </w:tcPr>
                <w:p>
                  <w:pPr>
                    <w:spacing w:line="400" w:lineRule="exact"/>
                    <w:jc w:val="center"/>
                    <w:rPr>
                      <w:rFonts w:hint="default"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11</w:t>
                  </w:r>
                </w:p>
              </w:tc>
              <w:tc>
                <w:tcPr>
                  <w:tcW w:w="1489" w:type="pct"/>
                  <w:tcBorders>
                    <w:tl2br w:val="nil"/>
                    <w:tr2bl w:val="nil"/>
                  </w:tcBorders>
                  <w:vAlign w:val="top"/>
                </w:tcPr>
                <w:p>
                  <w:pPr>
                    <w:spacing w:line="4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凡立水稀释剂</w:t>
                  </w:r>
                </w:p>
              </w:tc>
              <w:tc>
                <w:tcPr>
                  <w:tcW w:w="748" w:type="pct"/>
                  <w:tcBorders>
                    <w:tl2br w:val="nil"/>
                    <w:tr2bl w:val="nil"/>
                  </w:tcBorders>
                  <w:vAlign w:val="top"/>
                </w:tcPr>
                <w:p>
                  <w:pPr>
                    <w:spacing w:line="40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kg</w:t>
                  </w:r>
                  <w:r>
                    <w:rPr>
                      <w:rFonts w:hint="eastAsia" w:ascii="Times New Roman" w:hAnsi="Times New Roman" w:eastAsia="宋体" w:cs="Times New Roman"/>
                      <w:sz w:val="21"/>
                      <w:szCs w:val="21"/>
                      <w:lang w:val="en-US" w:eastAsia="zh-CN"/>
                    </w:rPr>
                    <w:t xml:space="preserve"> </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1555" w:type="dxa"/>
                  <w:tcBorders>
                    <w:tl2br w:val="nil"/>
                    <w:tr2bl w:val="nil"/>
                  </w:tcBorders>
                  <w:vAlign w:val="top"/>
                </w:tcPr>
                <w:p>
                  <w:pPr>
                    <w:spacing w:line="400" w:lineRule="exact"/>
                    <w:jc w:val="center"/>
                    <w:rPr>
                      <w:rFonts w:hint="default" w:cs="Times New Roman"/>
                      <w:bCs/>
                      <w:color w:val="auto"/>
                      <w:kern w:val="2"/>
                      <w:sz w:val="21"/>
                      <w:szCs w:val="21"/>
                      <w:lang w:val="en-US" w:eastAsia="zh-CN" w:bidi="ar-SA"/>
                    </w:rPr>
                  </w:pPr>
                  <w:r>
                    <w:rPr>
                      <w:rFonts w:hint="eastAsia" w:ascii="Times New Roman" w:hAnsi="Times New Roman" w:eastAsia="宋体"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12</w:t>
                  </w:r>
                </w:p>
              </w:tc>
              <w:tc>
                <w:tcPr>
                  <w:tcW w:w="1489" w:type="pct"/>
                  <w:tcBorders>
                    <w:tl2br w:val="nil"/>
                    <w:tr2bl w:val="nil"/>
                  </w:tcBorders>
                  <w:vAlign w:val="top"/>
                </w:tcPr>
                <w:p>
                  <w:pPr>
                    <w:spacing w:line="4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油墨</w:t>
                  </w:r>
                </w:p>
              </w:tc>
              <w:tc>
                <w:tcPr>
                  <w:tcW w:w="748" w:type="pct"/>
                  <w:tcBorders>
                    <w:tl2br w:val="nil"/>
                    <w:tr2bl w:val="nil"/>
                  </w:tcBorders>
                  <w:vAlign w:val="top"/>
                </w:tcPr>
                <w:p>
                  <w:pPr>
                    <w:spacing w:line="400" w:lineRule="exact"/>
                    <w:jc w:val="center"/>
                    <w:rPr>
                      <w:rFonts w:hint="default" w:ascii="Times New Roman" w:hAnsi="Times New Roman" w:cs="Times New Roman"/>
                      <w:sz w:val="21"/>
                      <w:szCs w:val="21"/>
                      <w:lang w:val="en-US" w:eastAsia="zh-CN"/>
                    </w:rPr>
                  </w:pPr>
                  <w:r>
                    <w:rPr>
                      <w:rFonts w:hint="eastAsia" w:cs="Times New Roman"/>
                      <w:sz w:val="21"/>
                      <w:szCs w:val="21"/>
                      <w:lang w:val="en-US" w:eastAsia="zh-CN"/>
                    </w:rPr>
                    <w:t>kg</w:t>
                  </w:r>
                </w:p>
              </w:tc>
              <w:tc>
                <w:tcPr>
                  <w:tcW w:w="1667" w:type="dxa"/>
                  <w:tcBorders>
                    <w:tl2br w:val="nil"/>
                    <w:tr2bl w:val="nil"/>
                  </w:tcBorders>
                  <w:vAlign w:val="top"/>
                </w:tcPr>
                <w:p>
                  <w:pPr>
                    <w:spacing w:line="40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1555" w:type="dxa"/>
                  <w:tcBorders>
                    <w:tl2br w:val="nil"/>
                    <w:tr2bl w:val="nil"/>
                  </w:tcBorders>
                  <w:vAlign w:val="top"/>
                </w:tcPr>
                <w:p>
                  <w:pPr>
                    <w:spacing w:line="40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13</w:t>
                  </w:r>
                </w:p>
              </w:tc>
              <w:tc>
                <w:tcPr>
                  <w:tcW w:w="1489" w:type="pct"/>
                  <w:tcBorders>
                    <w:tl2br w:val="nil"/>
                    <w:tr2bl w:val="nil"/>
                  </w:tcBorders>
                  <w:vAlign w:val="top"/>
                </w:tcPr>
                <w:p>
                  <w:pPr>
                    <w:spacing w:line="400" w:lineRule="exac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油墨油稀释剂</w:t>
                  </w:r>
                </w:p>
              </w:tc>
              <w:tc>
                <w:tcPr>
                  <w:tcW w:w="748" w:type="pct"/>
                  <w:tcBorders>
                    <w:tl2br w:val="nil"/>
                    <w:tr2bl w:val="nil"/>
                  </w:tcBorders>
                  <w:vAlign w:val="top"/>
                </w:tcPr>
                <w:p>
                  <w:pPr>
                    <w:spacing w:line="400" w:lineRule="exact"/>
                    <w:jc w:val="center"/>
                    <w:rPr>
                      <w:rFonts w:hint="default" w:cs="Times New Roman"/>
                      <w:sz w:val="21"/>
                      <w:szCs w:val="21"/>
                      <w:highlight w:val="none"/>
                      <w:lang w:val="en-US" w:eastAsia="zh-CN"/>
                    </w:rPr>
                  </w:pPr>
                  <w:r>
                    <w:rPr>
                      <w:rFonts w:hint="eastAsia" w:cs="Times New Roman"/>
                      <w:sz w:val="21"/>
                      <w:szCs w:val="21"/>
                      <w:highlight w:val="none"/>
                      <w:lang w:val="en-US" w:eastAsia="zh-CN"/>
                    </w:rPr>
                    <w:t>kg</w:t>
                  </w:r>
                </w:p>
              </w:tc>
              <w:tc>
                <w:tcPr>
                  <w:tcW w:w="1667" w:type="dxa"/>
                  <w:tcBorders>
                    <w:tl2br w:val="nil"/>
                    <w:tr2bl w:val="nil"/>
                  </w:tcBorders>
                  <w:vAlign w:val="top"/>
                </w:tcPr>
                <w:p>
                  <w:pPr>
                    <w:spacing w:line="400" w:lineRule="exact"/>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c>
                <w:tcPr>
                  <w:tcW w:w="1555" w:type="dxa"/>
                  <w:tcBorders>
                    <w:tl2br w:val="nil"/>
                    <w:tr2bl w:val="nil"/>
                  </w:tcBorders>
                  <w:vAlign w:val="top"/>
                </w:tcPr>
                <w:p>
                  <w:pPr>
                    <w:spacing w:line="400" w:lineRule="exact"/>
                    <w:jc w:val="center"/>
                    <w:rPr>
                      <w:rFonts w:hint="eastAsia" w:cs="Times New Roman"/>
                      <w:sz w:val="21"/>
                      <w:szCs w:val="21"/>
                      <w:highlight w:val="yellow"/>
                      <w:lang w:val="en-US" w:eastAsia="zh-CN"/>
                    </w:rPr>
                  </w:pPr>
                  <w:r>
                    <w:rPr>
                      <w:rFonts w:hint="eastAsia" w:cs="Times New Roman"/>
                      <w:sz w:val="21"/>
                      <w:szCs w:val="21"/>
                      <w:lang w:val="en-US" w:eastAsia="zh-CN"/>
                    </w:rPr>
                    <w:t>1</w:t>
                  </w:r>
                </w:p>
              </w:tc>
            </w:tr>
          </w:tbl>
          <w:p>
            <w:pPr>
              <w:pStyle w:val="288"/>
              <w:ind w:firstLine="480"/>
              <w:rPr>
                <w:rFonts w:hint="default" w:ascii="Times New Roman" w:hAnsi="Times New Roman" w:cs="Times New Roman" w:eastAsiaTheme="minorEastAsia"/>
                <w:sz w:val="24"/>
                <w:szCs w:val="24"/>
                <w:u w:val="none"/>
                <w:lang w:val="en-US" w:eastAsia="zh-CN"/>
              </w:rPr>
            </w:pPr>
            <w:r>
              <w:rPr>
                <w:rFonts w:hint="default" w:ascii="Times New Roman" w:hAnsi="Times New Roman" w:cs="Times New Roman" w:eastAsiaTheme="minorEastAsia"/>
                <w:kern w:val="2"/>
                <w:szCs w:val="24"/>
                <w:u w:val="none"/>
                <w:lang w:val="en-US" w:eastAsia="zh-CN"/>
              </w:rPr>
              <w:t>环氧树脂胶：项目采用的树脂胶为快速固化系列、透明</w:t>
            </w:r>
            <w:r>
              <w:rPr>
                <w:rFonts w:hint="eastAsia" w:ascii="Times New Roman" w:cs="Times New Roman" w:eastAsiaTheme="minorEastAsia"/>
                <w:kern w:val="2"/>
                <w:szCs w:val="24"/>
                <w:u w:val="none"/>
                <w:lang w:val="en-US" w:eastAsia="zh-CN"/>
              </w:rPr>
              <w:t>黏稠状</w:t>
            </w:r>
            <w:r>
              <w:rPr>
                <w:rFonts w:hint="default" w:ascii="Times New Roman" w:hAnsi="Times New Roman" w:cs="Times New Roman" w:eastAsiaTheme="minorEastAsia"/>
                <w:kern w:val="2"/>
                <w:szCs w:val="24"/>
                <w:u w:val="none"/>
                <w:lang w:val="en-US" w:eastAsia="zh-CN"/>
              </w:rPr>
              <w:t>树脂灌封胶，广泛应用于电子元器件及工艺品、礼品的粘接固定。根据建设单位提供MSDS报告，其主要成分为环氧树脂（58%）、固化剂（13%）、添加剂（0.3%）、色料（2%）、填充剂（26.7%）</w:t>
            </w:r>
            <w:r>
              <w:rPr>
                <w:rFonts w:hint="default" w:ascii="Times New Roman" w:hAnsi="Times New Roman" w:cs="Times New Roman" w:eastAsiaTheme="minorEastAsia"/>
                <w:sz w:val="24"/>
                <w:szCs w:val="24"/>
                <w:u w:val="none"/>
                <w:lang w:val="en-US" w:eastAsia="zh-CN"/>
              </w:rPr>
              <w:t>，具体MSDS见附件。</w:t>
            </w:r>
            <w:r>
              <w:rPr>
                <w:rFonts w:hint="default" w:ascii="Times New Roman" w:hAnsi="Times New Roman" w:cs="Times New Roman"/>
                <w:color w:val="auto"/>
                <w:highlight w:val="none"/>
                <w:u w:val="none"/>
                <w:lang w:val="en-US" w:eastAsia="zh-CN"/>
              </w:rPr>
              <w:t>本项目使用的胶水不易挥发，只含有极少量的有机废气，类比同类型项目，VOCs含量约2%</w:t>
            </w:r>
            <w:r>
              <w:rPr>
                <w:rFonts w:hint="eastAsia" w:ascii="Times New Roman" w:cs="Times New Roman"/>
                <w:color w:val="auto"/>
                <w:highlight w:val="none"/>
                <w:u w:val="none"/>
                <w:lang w:val="en-US" w:eastAsia="zh-CN"/>
              </w:rPr>
              <w:t>。</w:t>
            </w:r>
          </w:p>
          <w:p>
            <w:pPr>
              <w:widowControl w:val="0"/>
              <w:spacing w:line="360" w:lineRule="auto"/>
              <w:ind w:firstLine="480" w:firstLineChars="200"/>
              <w:rPr>
                <w:rFonts w:hint="default" w:ascii="Times New Roman" w:hAnsi="Times New Roman" w:cs="Times New Roman" w:eastAsiaTheme="minorEastAsia"/>
                <w:kern w:val="2"/>
                <w:sz w:val="24"/>
                <w:szCs w:val="24"/>
                <w:u w:val="none"/>
                <w:lang w:val="en-US" w:eastAsia="zh-CN" w:bidi="ar-SA"/>
              </w:rPr>
            </w:pPr>
            <w:r>
              <w:rPr>
                <w:rFonts w:hint="default" w:ascii="Times New Roman" w:hAnsi="Times New Roman" w:cs="Times New Roman" w:eastAsiaTheme="minorEastAsia"/>
                <w:kern w:val="2"/>
                <w:sz w:val="24"/>
                <w:szCs w:val="24"/>
                <w:u w:val="none"/>
                <w:lang w:val="en-US" w:eastAsia="zh-CN" w:bidi="ar-SA"/>
              </w:rPr>
              <w:t>助焊剂：GT-8400-N-1无铅焊接助焊剂，淡黄色透明液体，有刺鼻味。相对密度（水=1）：0.810±0.01。沸点（℃）85.5±2。相对蒸气密度（空气=1）：2.1。主要用于焊锡工艺。</w:t>
            </w:r>
            <w:r>
              <w:rPr>
                <w:rFonts w:hint="default" w:ascii="Times New Roman" w:hAnsi="Times New Roman" w:cs="Times New Roman" w:eastAsiaTheme="minorEastAsia"/>
                <w:kern w:val="2"/>
                <w:szCs w:val="24"/>
                <w:u w:val="none"/>
                <w:lang w:val="en-US" w:eastAsia="zh-CN"/>
              </w:rPr>
              <w:t>根据建设单位提供MSDS报告，其主要成分为活性剂3%、抗氧化剂2.5%、合成安定剂0.25%、混合醇溶剂92.25%、松香2.0%</w:t>
            </w:r>
            <w:r>
              <w:rPr>
                <w:rFonts w:hint="default" w:ascii="Times New Roman" w:hAnsi="Times New Roman" w:cs="Times New Roman" w:eastAsiaTheme="minorEastAsia"/>
                <w:kern w:val="2"/>
                <w:sz w:val="24"/>
                <w:szCs w:val="24"/>
                <w:u w:val="none"/>
                <w:lang w:val="en-US" w:eastAsia="zh-CN" w:bidi="ar-SA"/>
              </w:rPr>
              <w:t>，具体MSDS见附件。</w:t>
            </w:r>
            <w:r>
              <w:rPr>
                <w:rFonts w:hint="eastAsia" w:cs="Times New Roman" w:eastAsiaTheme="minorEastAsia"/>
                <w:kern w:val="2"/>
                <w:sz w:val="24"/>
                <w:szCs w:val="24"/>
                <w:u w:val="none"/>
                <w:lang w:val="en-US" w:eastAsia="zh-CN" w:bidi="ar-SA"/>
              </w:rPr>
              <w:t>根据助焊剂MSDS可知助焊剂中含VOCs成分主要为</w:t>
            </w:r>
            <w:r>
              <w:rPr>
                <w:rFonts w:hint="eastAsia" w:cs="Times New Roman" w:eastAsiaTheme="minorEastAsia"/>
                <w:kern w:val="2"/>
                <w:szCs w:val="24"/>
                <w:u w:val="none"/>
                <w:lang w:val="en-US" w:eastAsia="zh-CN"/>
              </w:rPr>
              <w:t>混合醇溶剂故</w:t>
            </w:r>
            <w:r>
              <w:rPr>
                <w:rFonts w:hint="eastAsia" w:cs="Times New Roman" w:eastAsiaTheme="minorEastAsia"/>
                <w:kern w:val="2"/>
                <w:sz w:val="24"/>
                <w:szCs w:val="24"/>
                <w:u w:val="none"/>
                <w:lang w:val="en-US" w:eastAsia="zh-CN" w:bidi="ar-SA"/>
              </w:rPr>
              <w:t>本评价助焊剂VOCs含量取92.25%。</w:t>
            </w:r>
          </w:p>
          <w:p>
            <w:pPr>
              <w:widowControl w:val="0"/>
              <w:spacing w:line="360" w:lineRule="auto"/>
              <w:ind w:firstLine="480" w:firstLineChars="200"/>
              <w:rPr>
                <w:rFonts w:hint="default" w:ascii="Times New Roman" w:hAnsi="Times New Roman" w:cs="Times New Roman" w:eastAsiaTheme="minorEastAsia"/>
                <w:kern w:val="2"/>
                <w:sz w:val="24"/>
                <w:szCs w:val="24"/>
                <w:u w:val="none"/>
                <w:lang w:val="en-US" w:eastAsia="zh-CN" w:bidi="ar-SA"/>
              </w:rPr>
            </w:pPr>
            <w:r>
              <w:rPr>
                <w:rFonts w:hint="default" w:ascii="Times New Roman" w:hAnsi="Times New Roman" w:cs="Times New Roman" w:eastAsiaTheme="minorEastAsia"/>
                <w:kern w:val="2"/>
                <w:sz w:val="24"/>
                <w:szCs w:val="24"/>
                <w:u w:val="none"/>
                <w:lang w:val="en-US" w:eastAsia="zh-CN" w:bidi="ar-SA"/>
              </w:rPr>
              <w:t>半水基清洗剂：是借助于含有的表面活性剂、乳化剂、渗透剂等的润湿、乳化、渗透、分散、增溶等作用来实现对油污、油脂的清洗，可用水进行稀释。根据建设单位提供MSDS报告，其主要成分为二乙醇胺（</w:t>
            </w:r>
            <w:r>
              <w:rPr>
                <w:rFonts w:hint="eastAsia" w:cs="Times New Roman" w:eastAsiaTheme="minorEastAsia"/>
                <w:kern w:val="2"/>
                <w:sz w:val="24"/>
                <w:szCs w:val="24"/>
                <w:u w:val="none"/>
                <w:lang w:val="en-US" w:eastAsia="zh-CN" w:bidi="ar-SA"/>
              </w:rPr>
              <w:t>10%～30%</w:t>
            </w:r>
            <w:r>
              <w:rPr>
                <w:rFonts w:hint="default" w:ascii="Times New Roman" w:hAnsi="Times New Roman" w:cs="Times New Roman" w:eastAsiaTheme="minorEastAsia"/>
                <w:kern w:val="2"/>
                <w:sz w:val="24"/>
                <w:szCs w:val="24"/>
                <w:u w:val="none"/>
                <w:lang w:val="en-US" w:eastAsia="zh-CN" w:bidi="ar-SA"/>
              </w:rPr>
              <w:t>）、三丙二醇单甲醚（</w:t>
            </w:r>
            <w:r>
              <w:rPr>
                <w:rFonts w:hint="eastAsia" w:cs="Times New Roman" w:eastAsiaTheme="minorEastAsia"/>
                <w:kern w:val="2"/>
                <w:sz w:val="24"/>
                <w:szCs w:val="24"/>
                <w:u w:val="none"/>
                <w:lang w:val="en-US" w:eastAsia="zh-CN" w:bidi="ar-SA"/>
              </w:rPr>
              <w:t>20%～40%</w:t>
            </w:r>
            <w:r>
              <w:rPr>
                <w:rFonts w:hint="default" w:ascii="Times New Roman" w:hAnsi="Times New Roman" w:cs="Times New Roman" w:eastAsiaTheme="minorEastAsia"/>
                <w:kern w:val="2"/>
                <w:sz w:val="24"/>
                <w:szCs w:val="24"/>
                <w:u w:val="none"/>
                <w:lang w:val="en-US" w:eastAsia="zh-CN" w:bidi="ar-SA"/>
              </w:rPr>
              <w:t>）、润湿剂（0~10%）、去离子水（</w:t>
            </w:r>
            <w:r>
              <w:rPr>
                <w:rFonts w:hint="eastAsia" w:cs="Times New Roman" w:eastAsiaTheme="minorEastAsia"/>
                <w:kern w:val="2"/>
                <w:sz w:val="24"/>
                <w:szCs w:val="24"/>
                <w:u w:val="none"/>
                <w:lang w:val="en-US" w:eastAsia="zh-CN" w:bidi="ar-SA"/>
              </w:rPr>
              <w:t>20%～70%</w:t>
            </w:r>
            <w:r>
              <w:rPr>
                <w:rFonts w:hint="default" w:ascii="Times New Roman" w:hAnsi="Times New Roman" w:cs="Times New Roman" w:eastAsiaTheme="minorEastAsia"/>
                <w:kern w:val="2"/>
                <w:sz w:val="24"/>
                <w:szCs w:val="24"/>
                <w:u w:val="none"/>
                <w:lang w:val="en-US" w:eastAsia="zh-CN" w:bidi="ar-SA"/>
              </w:rPr>
              <w:t>）。具体MSDS见附件。</w:t>
            </w:r>
            <w:r>
              <w:rPr>
                <w:rFonts w:hint="eastAsia" w:cs="Times New Roman" w:eastAsiaTheme="minorEastAsia"/>
                <w:kern w:val="2"/>
                <w:sz w:val="24"/>
                <w:szCs w:val="24"/>
                <w:u w:val="none"/>
                <w:lang w:val="en-US" w:eastAsia="zh-CN" w:bidi="ar-SA"/>
              </w:rPr>
              <w:t>根据半水基清洗剂MSDS可知半水基清洗剂中含VOCs成分主要为</w:t>
            </w:r>
            <w:r>
              <w:rPr>
                <w:rFonts w:hint="eastAsia" w:cs="Times New Roman" w:eastAsiaTheme="minorEastAsia"/>
                <w:kern w:val="2"/>
                <w:szCs w:val="24"/>
                <w:u w:val="none"/>
                <w:lang w:val="en-US" w:eastAsia="zh-CN"/>
              </w:rPr>
              <w:t>二乙醇胺和三丙二醇故</w:t>
            </w:r>
            <w:r>
              <w:rPr>
                <w:rFonts w:hint="eastAsia" w:cs="Times New Roman" w:eastAsiaTheme="minorEastAsia"/>
                <w:kern w:val="2"/>
                <w:sz w:val="24"/>
                <w:szCs w:val="24"/>
                <w:u w:val="none"/>
                <w:lang w:val="en-US" w:eastAsia="zh-CN" w:bidi="ar-SA"/>
              </w:rPr>
              <w:t>本评价VOCs含量取70%。</w:t>
            </w:r>
          </w:p>
          <w:p>
            <w:pPr>
              <w:widowControl w:val="0"/>
              <w:spacing w:line="360" w:lineRule="auto"/>
              <w:ind w:firstLine="480" w:firstLineChars="200"/>
              <w:rPr>
                <w:rFonts w:hint="default" w:ascii="Times New Roman" w:hAnsi="Times New Roman" w:cs="Times New Roman" w:eastAsiaTheme="minorEastAsia"/>
                <w:kern w:val="2"/>
                <w:sz w:val="24"/>
                <w:szCs w:val="24"/>
                <w:u w:val="none"/>
                <w:lang w:val="en-US" w:eastAsia="zh-CN" w:bidi="ar-SA"/>
              </w:rPr>
            </w:pPr>
            <w:r>
              <w:rPr>
                <w:rFonts w:hint="default" w:ascii="Times New Roman" w:hAnsi="Times New Roman" w:cs="Times New Roman" w:eastAsiaTheme="minorEastAsia"/>
                <w:kern w:val="2"/>
                <w:sz w:val="24"/>
                <w:szCs w:val="24"/>
                <w:u w:val="none"/>
                <w:lang w:val="en-US" w:eastAsia="zh-CN" w:bidi="ar-SA"/>
              </w:rPr>
              <w:t>酒精：乙醇液体密度是0.789g/cm</w:t>
            </w:r>
            <w:r>
              <w:rPr>
                <w:rFonts w:hint="default" w:ascii="Times New Roman" w:hAnsi="Times New Roman" w:cs="Times New Roman" w:eastAsiaTheme="minorEastAsia"/>
                <w:kern w:val="2"/>
                <w:sz w:val="24"/>
                <w:szCs w:val="24"/>
                <w:u w:val="none"/>
                <w:vertAlign w:val="superscript"/>
                <w:lang w:val="en-US" w:eastAsia="zh-CN" w:bidi="ar-SA"/>
              </w:rPr>
              <w:t>3</w:t>
            </w:r>
            <w:r>
              <w:rPr>
                <w:rFonts w:hint="default" w:ascii="Times New Roman" w:hAnsi="Times New Roman" w:cs="Times New Roman" w:eastAsiaTheme="minorEastAsia"/>
                <w:kern w:val="2"/>
                <w:sz w:val="24"/>
                <w:szCs w:val="24"/>
                <w:u w:val="none"/>
                <w:lang w:val="en-US" w:eastAsia="zh-CN" w:bidi="ar-SA"/>
              </w:rPr>
              <w:t>（20C°），沸点是78.3℃，熔点是-114.1℃，易燃，其蒸气能与空气形成爆炸性混合物，能与水以任意比互溶。能与氯仿、乙醚、甲醇、丙酮和其他多数有机溶剂混溶，相对密度</w:t>
            </w:r>
            <w:r>
              <w:rPr>
                <w:rFonts w:hint="eastAsia" w:cs="Times New Roman" w:eastAsiaTheme="minorEastAsia"/>
                <w:kern w:val="2"/>
                <w:sz w:val="24"/>
                <w:szCs w:val="24"/>
                <w:u w:val="none"/>
                <w:lang w:val="en-US" w:eastAsia="zh-CN" w:bidi="ar-SA"/>
              </w:rPr>
              <w:t>（</w:t>
            </w:r>
            <w:r>
              <w:rPr>
                <w:rFonts w:hint="default" w:ascii="Times New Roman" w:hAnsi="Times New Roman" w:cs="Times New Roman" w:eastAsiaTheme="minorEastAsia"/>
                <w:kern w:val="2"/>
                <w:sz w:val="24"/>
                <w:szCs w:val="24"/>
                <w:u w:val="none"/>
                <w:lang w:val="en-US" w:eastAsia="zh-CN" w:bidi="ar-SA"/>
              </w:rPr>
              <w:t>d15.56</w:t>
            </w:r>
            <w:r>
              <w:rPr>
                <w:rFonts w:hint="eastAsia" w:cs="Times New Roman" w:eastAsiaTheme="minorEastAsia"/>
                <w:kern w:val="2"/>
                <w:sz w:val="24"/>
                <w:szCs w:val="24"/>
                <w:u w:val="none"/>
                <w:lang w:val="en-US" w:eastAsia="zh-CN" w:bidi="ar-SA"/>
              </w:rPr>
              <w:t>）</w:t>
            </w:r>
            <w:r>
              <w:rPr>
                <w:rFonts w:hint="default" w:ascii="Times New Roman" w:hAnsi="Times New Roman" w:cs="Times New Roman" w:eastAsiaTheme="minorEastAsia"/>
                <w:kern w:val="2"/>
                <w:sz w:val="24"/>
                <w:szCs w:val="24"/>
                <w:u w:val="none"/>
                <w:lang w:val="en-US" w:eastAsia="zh-CN" w:bidi="ar-SA"/>
              </w:rPr>
              <w:t>0.816。根据建设单位提供MSDS报告，其主要成分为酒精（</w:t>
            </w:r>
            <w:r>
              <w:rPr>
                <w:rFonts w:hint="eastAsia" w:cs="Times New Roman" w:eastAsiaTheme="minorEastAsia"/>
                <w:kern w:val="2"/>
                <w:sz w:val="24"/>
                <w:szCs w:val="24"/>
                <w:u w:val="none"/>
                <w:lang w:val="en-US" w:eastAsia="zh-CN" w:bidi="ar-SA"/>
              </w:rPr>
              <w:t>95.3%—98.7%</w:t>
            </w:r>
            <w:r>
              <w:rPr>
                <w:rFonts w:hint="default" w:ascii="Times New Roman" w:hAnsi="Times New Roman" w:cs="Times New Roman" w:eastAsiaTheme="minorEastAsia"/>
                <w:kern w:val="2"/>
                <w:sz w:val="24"/>
                <w:szCs w:val="24"/>
                <w:u w:val="none"/>
                <w:lang w:val="en-US" w:eastAsia="zh-CN" w:bidi="ar-SA"/>
              </w:rPr>
              <w:t>）、醛（0.006%）、雜醇油（0.012%）、酸（0.012%）、酯（0.037%）、水分。</w:t>
            </w:r>
            <w:r>
              <w:rPr>
                <w:rFonts w:hint="eastAsia" w:cs="Times New Roman" w:eastAsiaTheme="minorEastAsia"/>
                <w:kern w:val="2"/>
                <w:sz w:val="24"/>
                <w:szCs w:val="24"/>
                <w:u w:val="none"/>
                <w:lang w:val="en-US" w:eastAsia="zh-CN" w:bidi="ar-SA"/>
              </w:rPr>
              <w:t>根据酒精MSDS可知酒精所有成分均含VOCs</w:t>
            </w:r>
            <w:r>
              <w:rPr>
                <w:rFonts w:hint="eastAsia" w:cs="Times New Roman" w:eastAsiaTheme="minorEastAsia"/>
                <w:kern w:val="2"/>
                <w:szCs w:val="24"/>
                <w:u w:val="none"/>
                <w:lang w:val="en-US" w:eastAsia="zh-CN"/>
              </w:rPr>
              <w:t>故</w:t>
            </w:r>
            <w:r>
              <w:rPr>
                <w:rFonts w:hint="eastAsia" w:cs="Times New Roman" w:eastAsiaTheme="minorEastAsia"/>
                <w:kern w:val="2"/>
                <w:sz w:val="24"/>
                <w:szCs w:val="24"/>
                <w:u w:val="none"/>
                <w:lang w:val="en-US" w:eastAsia="zh-CN" w:bidi="ar-SA"/>
              </w:rPr>
              <w:t>本评价酒精VOCs含量取100%。</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eastAsiaTheme="minorEastAsia"/>
                <w:sz w:val="24"/>
                <w:szCs w:val="24"/>
                <w:u w:val="none"/>
                <w:lang w:val="en-US" w:eastAsia="zh-CN"/>
              </w:rPr>
            </w:pPr>
            <w:r>
              <w:rPr>
                <w:rFonts w:hint="default" w:ascii="Times New Roman" w:hAnsi="Times New Roman" w:cs="Times New Roman" w:eastAsiaTheme="minorEastAsia"/>
                <w:kern w:val="2"/>
                <w:sz w:val="24"/>
                <w:szCs w:val="24"/>
                <w:u w:val="none"/>
                <w:lang w:val="en-US" w:eastAsia="zh-CN" w:bidi="ar-SA"/>
              </w:rPr>
              <w:t>洗网水：甲苯（95%）、硫化合物（0.006%）、水分（0.843%）、噻吩（0.05%）、不挥发物（0.001%）、乙基苯（4.1%）。颜色：淡黄色透明液体，相对密度（水=1）：0.855±0.01（20℃），闪点：11，燃点：469，爆炸上限7.99%，爆炸下限：1.72%，溶解性：微溶于水，能与乙醇混溶。具体MSDS见附件。</w:t>
            </w:r>
            <w:r>
              <w:rPr>
                <w:rFonts w:hint="eastAsia" w:cs="Times New Roman" w:eastAsiaTheme="minorEastAsia"/>
                <w:kern w:val="2"/>
                <w:sz w:val="24"/>
                <w:szCs w:val="24"/>
                <w:u w:val="none"/>
                <w:lang w:val="en-US" w:eastAsia="zh-CN" w:bidi="ar-SA"/>
              </w:rPr>
              <w:t>根据洗网水MSDS可知洗网水中含VOCs成分主要为甲苯、硫化合物、噻吩、乙基苯本评价洗网水VOCs含量取99%。</w:t>
            </w:r>
          </w:p>
          <w:p>
            <w:pPr>
              <w:widowControl w:val="0"/>
              <w:spacing w:line="360" w:lineRule="auto"/>
              <w:ind w:firstLine="480" w:firstLineChars="200"/>
              <w:rPr>
                <w:rFonts w:hint="default" w:ascii="Times New Roman" w:hAnsi="Times New Roman" w:cs="Times New Roman" w:eastAsiaTheme="minorEastAsia"/>
                <w:kern w:val="2"/>
                <w:sz w:val="24"/>
                <w:szCs w:val="24"/>
                <w:u w:val="none"/>
                <w:lang w:val="en-US" w:eastAsia="zh-CN" w:bidi="ar-SA"/>
              </w:rPr>
            </w:pPr>
            <w:r>
              <w:rPr>
                <w:rFonts w:hint="default" w:ascii="Times New Roman" w:hAnsi="Times New Roman" w:cs="Times New Roman" w:eastAsiaTheme="minorEastAsia"/>
                <w:kern w:val="2"/>
                <w:szCs w:val="24"/>
                <w:u w:val="none"/>
                <w:lang w:val="en-US" w:eastAsia="zh-CN"/>
              </w:rPr>
              <w:t>凡立水：Varnish的音译，是绝缘漆的俗称，根据建设单位提供MSDS报告，其主要成分为石脑油（</w:t>
            </w:r>
            <w:r>
              <w:rPr>
                <w:rFonts w:hint="eastAsia" w:cs="Times New Roman" w:eastAsiaTheme="minorEastAsia"/>
                <w:kern w:val="2"/>
                <w:szCs w:val="24"/>
                <w:u w:val="none"/>
                <w:lang w:val="en-US" w:eastAsia="zh-CN"/>
              </w:rPr>
              <w:t>30%～60%</w:t>
            </w:r>
            <w:r>
              <w:rPr>
                <w:rFonts w:hint="default" w:ascii="Times New Roman" w:hAnsi="Times New Roman" w:cs="Times New Roman" w:eastAsiaTheme="minorEastAsia"/>
                <w:kern w:val="2"/>
                <w:szCs w:val="24"/>
                <w:u w:val="none"/>
                <w:lang w:val="en-US" w:eastAsia="zh-CN"/>
              </w:rPr>
              <w:t>）、六亚甲基四胺（</w:t>
            </w:r>
            <w:r>
              <w:rPr>
                <w:rFonts w:hint="eastAsia" w:cs="Times New Roman" w:eastAsiaTheme="minorEastAsia"/>
                <w:kern w:val="2"/>
                <w:szCs w:val="24"/>
                <w:u w:val="none"/>
                <w:lang w:val="en-US" w:eastAsia="zh-CN"/>
              </w:rPr>
              <w:t>1%～5%</w:t>
            </w:r>
            <w:r>
              <w:rPr>
                <w:rFonts w:hint="default" w:ascii="Times New Roman" w:hAnsi="Times New Roman" w:cs="Times New Roman" w:eastAsiaTheme="minorEastAsia"/>
                <w:kern w:val="2"/>
                <w:szCs w:val="24"/>
                <w:u w:val="none"/>
                <w:lang w:val="en-US" w:eastAsia="zh-CN"/>
              </w:rPr>
              <w:t>）</w:t>
            </w:r>
            <w:r>
              <w:rPr>
                <w:rFonts w:hint="default" w:ascii="Times New Roman" w:hAnsi="Times New Roman" w:cs="Times New Roman" w:eastAsiaTheme="minorEastAsia"/>
                <w:sz w:val="24"/>
                <w:szCs w:val="24"/>
                <w:u w:val="none"/>
                <w:lang w:val="en-US" w:eastAsia="zh-CN"/>
              </w:rPr>
              <w:t>，具体MSD</w:t>
            </w:r>
            <w:r>
              <w:rPr>
                <w:rFonts w:hint="default" w:ascii="Times New Roman" w:hAnsi="Times New Roman" w:cs="Times New Roman" w:eastAsiaTheme="minorEastAsia"/>
                <w:kern w:val="2"/>
                <w:sz w:val="24"/>
                <w:szCs w:val="24"/>
                <w:u w:val="none"/>
                <w:lang w:val="en-US" w:eastAsia="zh-CN" w:bidi="ar-SA"/>
              </w:rPr>
              <w:t>S见附件。</w:t>
            </w:r>
            <w:r>
              <w:rPr>
                <w:rFonts w:hint="eastAsia" w:cs="Times New Roman" w:eastAsiaTheme="minorEastAsia"/>
                <w:kern w:val="2"/>
                <w:sz w:val="24"/>
                <w:szCs w:val="24"/>
                <w:u w:val="none"/>
                <w:lang w:val="en-US" w:eastAsia="zh-CN" w:bidi="ar-SA"/>
              </w:rPr>
              <w:t>根据凡立水MSDS可知凡立水中含VOCs成分主要为</w:t>
            </w:r>
            <w:r>
              <w:rPr>
                <w:rFonts w:hint="default" w:ascii="Times New Roman" w:hAnsi="Times New Roman" w:cs="Times New Roman" w:eastAsiaTheme="minorEastAsia"/>
                <w:kern w:val="2"/>
                <w:szCs w:val="24"/>
                <w:u w:val="none"/>
                <w:lang w:val="en-US" w:eastAsia="zh-CN"/>
              </w:rPr>
              <w:t>石脑油</w:t>
            </w:r>
            <w:r>
              <w:rPr>
                <w:rFonts w:hint="eastAsia" w:cs="Times New Roman" w:eastAsiaTheme="minorEastAsia"/>
                <w:kern w:val="2"/>
                <w:szCs w:val="24"/>
                <w:u w:val="none"/>
                <w:lang w:val="en-US" w:eastAsia="zh-CN"/>
              </w:rPr>
              <w:t>故</w:t>
            </w:r>
            <w:r>
              <w:rPr>
                <w:rFonts w:hint="eastAsia" w:cs="Times New Roman" w:eastAsiaTheme="minorEastAsia"/>
                <w:kern w:val="2"/>
                <w:sz w:val="24"/>
                <w:szCs w:val="24"/>
                <w:u w:val="none"/>
                <w:lang w:val="en-US" w:eastAsia="zh-CN" w:bidi="ar-SA"/>
              </w:rPr>
              <w:t>本评价凡立水VOCs含量取60%。</w:t>
            </w:r>
          </w:p>
          <w:p>
            <w:pPr>
              <w:widowControl w:val="0"/>
              <w:spacing w:line="360" w:lineRule="auto"/>
              <w:ind w:firstLine="480" w:firstLineChars="200"/>
              <w:rPr>
                <w:rFonts w:hint="default" w:ascii="Times New Roman" w:hAnsi="Times New Roman" w:cs="Times New Roman" w:eastAsiaTheme="minorEastAsia"/>
                <w:kern w:val="2"/>
                <w:sz w:val="24"/>
                <w:szCs w:val="24"/>
                <w:u w:val="none"/>
                <w:lang w:val="en-US" w:eastAsia="zh-CN" w:bidi="ar-SA"/>
              </w:rPr>
            </w:pPr>
            <w:r>
              <w:rPr>
                <w:rFonts w:hint="default" w:ascii="Times New Roman" w:hAnsi="Times New Roman" w:cs="Times New Roman" w:eastAsiaTheme="minorEastAsia"/>
                <w:kern w:val="2"/>
                <w:sz w:val="24"/>
                <w:szCs w:val="24"/>
                <w:u w:val="none"/>
                <w:lang w:val="en-US" w:eastAsia="zh-CN" w:bidi="ar-SA"/>
              </w:rPr>
              <w:t>凡立水稀释剂：稀释剂（二甲苯）二甲苯为无色透明液体；是苯环上两个氢被甲基取代的产物，存在邻、间、对三种异构体，在工业上，二甲苯即指上述异构体的混合物。易燃，其蒸气与空气可形成爆炸性混合物。遇明火、高热能引起燃烧爆炸。与氧化剂能发生强烈反应。流速过快，容易产生和积聚静电。其蒸气比空气重，能在较低处扩散至相当远的地方，遇明火会引着回燃。燃烧（分解）产物：一氧化碳、二氧化碳。</w:t>
            </w:r>
            <w:r>
              <w:rPr>
                <w:rFonts w:hint="default" w:ascii="Times New Roman" w:hAnsi="Times New Roman" w:cs="Times New Roman" w:eastAsiaTheme="minorEastAsia"/>
                <w:kern w:val="2"/>
                <w:szCs w:val="24"/>
                <w:u w:val="none"/>
                <w:lang w:val="en-US" w:eastAsia="zh-CN"/>
              </w:rPr>
              <w:t>主要成分二甲苯（100%）</w:t>
            </w:r>
            <w:r>
              <w:rPr>
                <w:rFonts w:hint="default" w:ascii="Times New Roman" w:hAnsi="Times New Roman" w:cs="Times New Roman" w:eastAsiaTheme="minorEastAsia"/>
                <w:sz w:val="24"/>
                <w:szCs w:val="24"/>
                <w:u w:val="none"/>
                <w:lang w:val="en-US" w:eastAsia="zh-CN"/>
              </w:rPr>
              <w:t>，具体MSD</w:t>
            </w:r>
            <w:r>
              <w:rPr>
                <w:rFonts w:hint="default" w:ascii="Times New Roman" w:hAnsi="Times New Roman" w:cs="Times New Roman" w:eastAsiaTheme="minorEastAsia"/>
                <w:kern w:val="2"/>
                <w:sz w:val="24"/>
                <w:szCs w:val="24"/>
                <w:u w:val="none"/>
                <w:lang w:val="en-US" w:eastAsia="zh-CN" w:bidi="ar-SA"/>
              </w:rPr>
              <w:t>S见附件。</w:t>
            </w:r>
            <w:r>
              <w:rPr>
                <w:rFonts w:hint="eastAsia" w:cs="Times New Roman" w:eastAsiaTheme="minorEastAsia"/>
                <w:kern w:val="2"/>
                <w:sz w:val="24"/>
                <w:szCs w:val="24"/>
                <w:u w:val="none"/>
                <w:lang w:val="en-US" w:eastAsia="zh-CN" w:bidi="ar-SA"/>
              </w:rPr>
              <w:t>根据凡立水稀释剂MSDS可知凡立水稀释剂中含VOCs成分主要为</w:t>
            </w:r>
            <w:r>
              <w:rPr>
                <w:rFonts w:hint="eastAsia" w:cs="Times New Roman" w:eastAsiaTheme="minorEastAsia"/>
                <w:kern w:val="2"/>
                <w:szCs w:val="24"/>
                <w:u w:val="none"/>
                <w:lang w:val="en-US" w:eastAsia="zh-CN"/>
              </w:rPr>
              <w:t>二甲苯故</w:t>
            </w:r>
            <w:r>
              <w:rPr>
                <w:rFonts w:hint="eastAsia" w:cs="Times New Roman" w:eastAsiaTheme="minorEastAsia"/>
                <w:kern w:val="2"/>
                <w:sz w:val="24"/>
                <w:szCs w:val="24"/>
                <w:u w:val="none"/>
                <w:lang w:val="en-US" w:eastAsia="zh-CN" w:bidi="ar-SA"/>
              </w:rPr>
              <w:t>本评价凡立水稀释剂VOCs含量取100%。</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eastAsiaTheme="minorEastAsia"/>
                <w:kern w:val="2"/>
                <w:sz w:val="24"/>
                <w:szCs w:val="24"/>
                <w:u w:val="none"/>
                <w:lang w:val="en-US" w:eastAsia="zh-CN" w:bidi="ar-SA"/>
              </w:rPr>
            </w:pPr>
            <w:r>
              <w:rPr>
                <w:rFonts w:hint="eastAsia" w:ascii="Times New Roman" w:hAnsi="Times New Roman" w:cs="Times New Roman" w:eastAsiaTheme="minorEastAsia"/>
                <w:kern w:val="2"/>
                <w:sz w:val="24"/>
                <w:szCs w:val="24"/>
                <w:u w:val="none"/>
                <w:lang w:val="en-US" w:eastAsia="zh-CN" w:bidi="ar-SA"/>
              </w:rPr>
              <w:t>油墨</w:t>
            </w:r>
            <w:r>
              <w:rPr>
                <w:rFonts w:hint="default" w:ascii="Times New Roman" w:hAnsi="Times New Roman" w:cs="Times New Roman" w:eastAsiaTheme="minorEastAsia"/>
                <w:kern w:val="2"/>
                <w:sz w:val="24"/>
                <w:szCs w:val="24"/>
                <w:u w:val="none"/>
                <w:lang w:val="en-US" w:eastAsia="zh-CN" w:bidi="ar-SA"/>
              </w:rPr>
              <w:t>：主要成分为颜料（二氧化钛）40%、合成树脂（聚酯）40%、辅助剂（有机硅）0.5%、油墨溶剂（高沸点溶剂）19.5%。气味：有少量温和气味、沸点：180℃、燃点380℃、闪点：100℃、溶解度：微溶于水。应避免接近热力、火花、明火及其他易燃物。具体MSDS见附件。</w:t>
            </w:r>
            <w:r>
              <w:rPr>
                <w:rFonts w:hint="eastAsia" w:cs="Times New Roman" w:eastAsiaTheme="minorEastAsia"/>
                <w:kern w:val="2"/>
                <w:sz w:val="24"/>
                <w:szCs w:val="24"/>
                <w:u w:val="none"/>
                <w:lang w:val="en-US" w:eastAsia="zh-CN" w:bidi="ar-SA"/>
              </w:rPr>
              <w:t>根据油墨MSDS可知油墨中含VOCs成分主要为</w:t>
            </w:r>
            <w:r>
              <w:rPr>
                <w:rFonts w:hint="default" w:ascii="Times New Roman" w:hAnsi="Times New Roman" w:cs="Times New Roman" w:eastAsiaTheme="minorEastAsia"/>
                <w:kern w:val="2"/>
                <w:sz w:val="24"/>
                <w:szCs w:val="24"/>
                <w:u w:val="none"/>
                <w:lang w:val="en-US" w:eastAsia="zh-CN" w:bidi="ar-SA"/>
              </w:rPr>
              <w:t>油墨溶剂（高沸点溶剂）</w:t>
            </w:r>
            <w:r>
              <w:rPr>
                <w:rFonts w:hint="eastAsia" w:cs="Times New Roman" w:eastAsiaTheme="minorEastAsia"/>
                <w:kern w:val="2"/>
                <w:szCs w:val="24"/>
                <w:u w:val="none"/>
                <w:lang w:val="en-US" w:eastAsia="zh-CN"/>
              </w:rPr>
              <w:t>故</w:t>
            </w:r>
            <w:r>
              <w:rPr>
                <w:rFonts w:hint="eastAsia" w:cs="Times New Roman" w:eastAsiaTheme="minorEastAsia"/>
                <w:kern w:val="2"/>
                <w:sz w:val="24"/>
                <w:szCs w:val="24"/>
                <w:u w:val="none"/>
                <w:lang w:val="en-US" w:eastAsia="zh-CN" w:bidi="ar-SA"/>
              </w:rPr>
              <w:t>本评价油墨VOCs含量取</w:t>
            </w:r>
            <w:r>
              <w:rPr>
                <w:rFonts w:hint="default" w:ascii="Times New Roman" w:hAnsi="Times New Roman" w:cs="Times New Roman" w:eastAsiaTheme="minorEastAsia"/>
                <w:kern w:val="2"/>
                <w:sz w:val="24"/>
                <w:szCs w:val="24"/>
                <w:u w:val="none"/>
                <w:lang w:val="en-US" w:eastAsia="zh-CN" w:bidi="ar-SA"/>
              </w:rPr>
              <w:t>19.5%</w:t>
            </w:r>
            <w:r>
              <w:rPr>
                <w:rFonts w:hint="eastAsia" w:cs="Times New Roman" w:eastAsiaTheme="minorEastAsia"/>
                <w:kern w:val="2"/>
                <w:sz w:val="24"/>
                <w:szCs w:val="24"/>
                <w:u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eastAsiaTheme="minorEastAsia"/>
                <w:spacing w:val="10"/>
                <w:lang w:val="en-US" w:eastAsia="zh-CN"/>
              </w:rPr>
            </w:pPr>
            <w:r>
              <w:rPr>
                <w:rFonts w:hint="eastAsia" w:ascii="Times New Roman" w:hAnsi="Times New Roman" w:cs="Times New Roman" w:eastAsiaTheme="minorEastAsia"/>
                <w:kern w:val="2"/>
                <w:sz w:val="24"/>
                <w:szCs w:val="24"/>
                <w:u w:val="none"/>
                <w:lang w:val="en-US" w:eastAsia="zh-CN" w:bidi="ar-SA"/>
              </w:rPr>
              <w:t>油墨</w:t>
            </w:r>
            <w:r>
              <w:rPr>
                <w:rFonts w:hint="default" w:ascii="Times New Roman" w:hAnsi="Times New Roman" w:cs="Times New Roman" w:eastAsiaTheme="minorEastAsia"/>
                <w:kern w:val="2"/>
                <w:sz w:val="24"/>
                <w:szCs w:val="24"/>
                <w:u w:val="none"/>
                <w:lang w:val="en-US" w:eastAsia="zh-CN" w:bidi="ar-SA"/>
              </w:rPr>
              <w:t>稀释剂：主要成分异佛尔酮（99%）、水（1%）。颜色：无色透明，气味：类樟脑气味，沸点：</w:t>
            </w:r>
            <w:r>
              <w:rPr>
                <w:rFonts w:hint="default" w:ascii="Times New Roman" w:hAnsi="Times New Roman" w:cs="Times New Roman" w:eastAsiaTheme="minorEastAsia"/>
                <w:spacing w:val="10"/>
              </w:rPr>
              <w:t>215.2℃</w:t>
            </w:r>
            <w:r>
              <w:rPr>
                <w:rFonts w:hint="default" w:ascii="Times New Roman" w:hAnsi="Times New Roman" w:cs="Times New Roman" w:eastAsiaTheme="minorEastAsia"/>
                <w:spacing w:val="10"/>
                <w:lang w:eastAsia="zh-CN"/>
              </w:rPr>
              <w:t>，闪点：</w:t>
            </w:r>
            <w:r>
              <w:rPr>
                <w:rFonts w:hint="default" w:ascii="Times New Roman" w:hAnsi="Times New Roman" w:cs="Times New Roman" w:eastAsiaTheme="minorEastAsia"/>
                <w:spacing w:val="10"/>
                <w:lang w:val="en-US" w:eastAsia="zh-CN"/>
              </w:rPr>
              <w:t>84</w:t>
            </w:r>
            <w:r>
              <w:rPr>
                <w:rFonts w:hint="default" w:ascii="Times New Roman" w:hAnsi="Times New Roman" w:cs="Times New Roman" w:eastAsiaTheme="minorEastAsia"/>
                <w:spacing w:val="10"/>
              </w:rPr>
              <w:t>℃</w:t>
            </w:r>
            <w:r>
              <w:rPr>
                <w:rFonts w:hint="default" w:ascii="Times New Roman" w:hAnsi="Times New Roman" w:cs="Times New Roman" w:eastAsiaTheme="minorEastAsia"/>
                <w:spacing w:val="10"/>
                <w:lang w:eastAsia="zh-CN"/>
              </w:rPr>
              <w:t>，</w:t>
            </w:r>
            <w:r>
              <w:rPr>
                <w:rFonts w:hint="default" w:ascii="Times New Roman" w:hAnsi="Times New Roman" w:cs="Times New Roman" w:eastAsiaTheme="minorEastAsia"/>
                <w:lang w:eastAsia="zh-CN"/>
              </w:rPr>
              <w:t>蒸汽压：</w:t>
            </w:r>
            <w:r>
              <w:rPr>
                <w:rFonts w:hint="default" w:ascii="Times New Roman" w:hAnsi="Times New Roman" w:cs="Times New Roman" w:eastAsiaTheme="minorEastAsia"/>
                <w:spacing w:val="10"/>
              </w:rPr>
              <w:t>0.133kPa/38℃</w:t>
            </w:r>
            <w:r>
              <w:rPr>
                <w:rFonts w:hint="default" w:ascii="Times New Roman" w:hAnsi="Times New Roman" w:cs="Times New Roman" w:eastAsiaTheme="minorEastAsia"/>
                <w:kern w:val="2"/>
                <w:sz w:val="24"/>
                <w:szCs w:val="24"/>
                <w:u w:val="none"/>
                <w:lang w:val="en-US" w:eastAsia="zh-CN" w:bidi="ar-SA"/>
              </w:rPr>
              <w:t>，</w:t>
            </w:r>
            <w:r>
              <w:rPr>
                <w:rFonts w:hint="default" w:ascii="Times New Roman" w:hAnsi="Times New Roman" w:cs="Times New Roman" w:eastAsiaTheme="minorEastAsia"/>
                <w:kern w:val="2"/>
                <w:sz w:val="24"/>
                <w:szCs w:val="24"/>
                <w:u w:val="none"/>
                <w:lang w:val="en-US" w:eastAsia="zh-TW" w:bidi="ar-SA"/>
              </w:rPr>
              <w:t>密度：</w:t>
            </w:r>
            <w:r>
              <w:rPr>
                <w:rFonts w:hint="default" w:ascii="Times New Roman" w:hAnsi="Times New Roman" w:cs="Times New Roman" w:eastAsiaTheme="minorEastAsia"/>
                <w:kern w:val="2"/>
                <w:sz w:val="24"/>
                <w:szCs w:val="24"/>
                <w:u w:val="none"/>
                <w:lang w:val="en-US" w:eastAsia="zh-CN" w:bidi="ar-SA"/>
              </w:rPr>
              <w:t>相对密度（水=1）0.9230；相对密度（空气=1）4.77，</w:t>
            </w:r>
            <w:r>
              <w:rPr>
                <w:rFonts w:hint="default" w:ascii="Times New Roman" w:hAnsi="Times New Roman" w:cs="Times New Roman" w:eastAsiaTheme="minorEastAsia"/>
                <w:kern w:val="2"/>
                <w:sz w:val="24"/>
                <w:szCs w:val="24"/>
                <w:u w:val="none"/>
                <w:lang w:val="en-US" w:eastAsia="zh-TW" w:bidi="ar-SA"/>
              </w:rPr>
              <w:t>溶解度：</w:t>
            </w:r>
            <w:r>
              <w:rPr>
                <w:rFonts w:hint="default" w:ascii="Times New Roman" w:hAnsi="Times New Roman" w:cs="Times New Roman" w:eastAsiaTheme="minorEastAsia"/>
                <w:kern w:val="2"/>
                <w:sz w:val="24"/>
                <w:szCs w:val="24"/>
                <w:u w:val="none"/>
                <w:lang w:val="en-US" w:eastAsia="zh-CN" w:bidi="ar-SA"/>
              </w:rPr>
              <w:t>微溶于水，易溶于多数有机溶剂，远离</w:t>
            </w:r>
            <w:r>
              <w:rPr>
                <w:rFonts w:hint="default" w:ascii="Times New Roman" w:hAnsi="Times New Roman" w:cs="Times New Roman" w:eastAsiaTheme="minorEastAsia"/>
                <w:kern w:val="2"/>
                <w:sz w:val="24"/>
                <w:szCs w:val="24"/>
                <w:u w:val="none"/>
                <w:lang w:val="en-US" w:eastAsia="zh-TW" w:bidi="ar-SA"/>
              </w:rPr>
              <w:t>易燃性，可燃性</w:t>
            </w:r>
            <w:r>
              <w:rPr>
                <w:rFonts w:hint="eastAsia" w:cs="Times New Roman" w:eastAsiaTheme="minorEastAsia"/>
                <w:kern w:val="2"/>
                <w:sz w:val="24"/>
                <w:szCs w:val="24"/>
                <w:u w:val="none"/>
                <w:lang w:val="en-US" w:eastAsia="zh-CN" w:bidi="ar-SA"/>
              </w:rPr>
              <w:t>物质</w:t>
            </w:r>
            <w:r>
              <w:rPr>
                <w:rFonts w:hint="default" w:ascii="Times New Roman" w:hAnsi="Times New Roman" w:cs="Times New Roman" w:eastAsiaTheme="minorEastAsia"/>
                <w:kern w:val="2"/>
                <w:sz w:val="24"/>
                <w:szCs w:val="24"/>
                <w:u w:val="none"/>
                <w:lang w:val="en-US" w:eastAsia="zh-TW" w:bidi="ar-SA"/>
              </w:rPr>
              <w:t>，火花及火焰</w:t>
            </w:r>
            <w:r>
              <w:rPr>
                <w:rFonts w:hint="default" w:ascii="Times New Roman" w:hAnsi="Times New Roman" w:cs="Times New Roman" w:eastAsiaTheme="minorEastAsia"/>
                <w:kern w:val="2"/>
                <w:sz w:val="24"/>
                <w:szCs w:val="24"/>
                <w:u w:val="none"/>
                <w:lang w:val="en-US" w:eastAsia="zh-CN" w:bidi="ar-SA"/>
              </w:rPr>
              <w:t>。具体MSDS见附件。</w:t>
            </w:r>
            <w:r>
              <w:rPr>
                <w:rFonts w:hint="eastAsia" w:cs="Times New Roman" w:eastAsiaTheme="minorEastAsia"/>
                <w:kern w:val="2"/>
                <w:sz w:val="24"/>
                <w:szCs w:val="24"/>
                <w:u w:val="none"/>
                <w:lang w:val="en-US" w:eastAsia="zh-CN" w:bidi="ar-SA"/>
              </w:rPr>
              <w:t>根据油墨稀释剂MSDS可知油墨稀释剂中含VOCs成分主要为</w:t>
            </w:r>
            <w:r>
              <w:rPr>
                <w:rFonts w:hint="default" w:ascii="Times New Roman" w:hAnsi="Times New Roman" w:cs="Times New Roman" w:eastAsiaTheme="minorEastAsia"/>
                <w:kern w:val="2"/>
                <w:sz w:val="24"/>
                <w:szCs w:val="24"/>
                <w:u w:val="none"/>
                <w:lang w:val="en-US" w:eastAsia="zh-CN" w:bidi="ar-SA"/>
              </w:rPr>
              <w:t>异佛尔酮</w:t>
            </w:r>
            <w:r>
              <w:rPr>
                <w:rFonts w:hint="eastAsia" w:cs="Times New Roman" w:eastAsiaTheme="minorEastAsia"/>
                <w:kern w:val="2"/>
                <w:szCs w:val="24"/>
                <w:u w:val="none"/>
                <w:lang w:val="en-US" w:eastAsia="zh-CN"/>
              </w:rPr>
              <w:t>故</w:t>
            </w:r>
            <w:r>
              <w:rPr>
                <w:rFonts w:hint="eastAsia" w:cs="Times New Roman" w:eastAsiaTheme="minorEastAsia"/>
                <w:kern w:val="2"/>
                <w:sz w:val="24"/>
                <w:szCs w:val="24"/>
                <w:u w:val="none"/>
                <w:lang w:val="en-US" w:eastAsia="zh-CN" w:bidi="ar-SA"/>
              </w:rPr>
              <w:t>本评价油墨稀释剂VOCs含量取99</w:t>
            </w:r>
            <w:r>
              <w:rPr>
                <w:rFonts w:hint="default" w:ascii="Times New Roman" w:hAnsi="Times New Roman" w:cs="Times New Roman" w:eastAsiaTheme="minorEastAsia"/>
                <w:kern w:val="2"/>
                <w:sz w:val="24"/>
                <w:szCs w:val="24"/>
                <w:u w:val="none"/>
                <w:lang w:val="en-US" w:eastAsia="zh-CN" w:bidi="ar-SA"/>
              </w:rPr>
              <w:t>%</w:t>
            </w:r>
            <w:r>
              <w:rPr>
                <w:rFonts w:hint="eastAsia" w:cs="Times New Roman" w:eastAsiaTheme="minorEastAsia"/>
                <w:kern w:val="2"/>
                <w:sz w:val="24"/>
                <w:szCs w:val="24"/>
                <w:u w:val="none"/>
                <w:lang w:val="en-US" w:eastAsia="zh-CN" w:bidi="ar-SA"/>
              </w:rPr>
              <w:t>。</w:t>
            </w:r>
          </w:p>
          <w:p>
            <w:pPr>
              <w:pStyle w:val="82"/>
              <w:numPr>
                <w:ilvl w:val="1"/>
                <w:numId w:val="0"/>
              </w:numPr>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2.</w:t>
            </w:r>
            <w:r>
              <w:rPr>
                <w:rFonts w:hint="eastAsia" w:cs="Times New Roman"/>
                <w:color w:val="auto"/>
                <w:u w:val="none"/>
                <w:lang w:val="en-US" w:eastAsia="zh-CN"/>
              </w:rPr>
              <w:t>5</w:t>
            </w:r>
            <w:r>
              <w:rPr>
                <w:rFonts w:hint="default" w:ascii="Times New Roman" w:hAnsi="Times New Roman" w:eastAsia="宋体" w:cs="Times New Roman"/>
                <w:color w:val="auto"/>
                <w:u w:val="none"/>
                <w:lang w:val="en-US" w:eastAsia="zh-CN"/>
              </w:rPr>
              <w:t>劳动定员及工作制度</w:t>
            </w:r>
            <w:bookmarkEnd w:id="14"/>
            <w:bookmarkEnd w:id="15"/>
          </w:p>
          <w:p>
            <w:pPr>
              <w:pStyle w:val="92"/>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工作制度</w:t>
            </w:r>
            <w:r>
              <w:rPr>
                <w:rFonts w:hint="eastAsia" w:cs="Times New Roman"/>
                <w:color w:val="auto"/>
                <w:u w:val="none"/>
                <w:lang w:eastAsia="zh-CN"/>
              </w:rPr>
              <w:t>：</w:t>
            </w:r>
            <w:r>
              <w:rPr>
                <w:rFonts w:hint="default" w:ascii="Times New Roman" w:hAnsi="Times New Roman" w:eastAsia="宋体" w:cs="Times New Roman"/>
                <w:color w:val="auto"/>
                <w:u w:val="none"/>
              </w:rPr>
              <w:t>年</w:t>
            </w:r>
            <w:r>
              <w:rPr>
                <w:rFonts w:hint="eastAsia" w:cs="Times New Roman"/>
                <w:color w:val="auto"/>
                <w:u w:val="none"/>
                <w:lang w:val="en-US" w:eastAsia="zh-CN"/>
              </w:rPr>
              <w:t>工作天数</w:t>
            </w:r>
            <w:r>
              <w:rPr>
                <w:rFonts w:hint="default" w:ascii="Times New Roman" w:hAnsi="Times New Roman" w:eastAsia="宋体" w:cs="Times New Roman"/>
                <w:color w:val="auto"/>
                <w:u w:val="none"/>
              </w:rPr>
              <w:t>300天，企业一班制8小时生产。</w:t>
            </w:r>
          </w:p>
          <w:p>
            <w:pPr>
              <w:pStyle w:val="92"/>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劳动定员</w:t>
            </w:r>
            <w:r>
              <w:rPr>
                <w:rFonts w:hint="eastAsia" w:cs="Times New Roman"/>
                <w:color w:val="auto"/>
                <w:u w:val="none"/>
                <w:lang w:eastAsia="zh-CN"/>
              </w:rPr>
              <w:t>：</w:t>
            </w:r>
            <w:r>
              <w:rPr>
                <w:rFonts w:hint="eastAsia" w:cs="Times New Roman"/>
                <w:color w:val="auto"/>
                <w:u w:val="none"/>
                <w:lang w:val="en-US" w:eastAsia="zh-CN"/>
              </w:rPr>
              <w:t>劳动定员110</w:t>
            </w:r>
            <w:r>
              <w:rPr>
                <w:rFonts w:hint="default" w:ascii="Times New Roman" w:hAnsi="Times New Roman" w:eastAsia="宋体" w:cs="Times New Roman"/>
                <w:color w:val="auto"/>
                <w:u w:val="none"/>
              </w:rPr>
              <w:t>人。</w:t>
            </w:r>
          </w:p>
          <w:p>
            <w:pPr>
              <w:pStyle w:val="82"/>
              <w:numPr>
                <w:ilvl w:val="1"/>
                <w:numId w:val="0"/>
              </w:numPr>
              <w:rPr>
                <w:rFonts w:hint="default" w:ascii="Times New Roman" w:hAnsi="Times New Roman" w:eastAsia="宋体" w:cs="Times New Roman"/>
                <w:color w:val="auto"/>
                <w:u w:val="none"/>
              </w:rPr>
            </w:pPr>
            <w:bookmarkStart w:id="16" w:name="_Toc26752"/>
            <w:bookmarkStart w:id="17" w:name="_Toc68160357"/>
            <w:r>
              <w:rPr>
                <w:rFonts w:hint="default" w:ascii="Times New Roman" w:hAnsi="Times New Roman" w:eastAsia="宋体" w:cs="Times New Roman"/>
                <w:color w:val="auto"/>
                <w:u w:val="none"/>
                <w:lang w:val="en-US" w:eastAsia="zh-CN"/>
              </w:rPr>
              <w:t>2.</w:t>
            </w:r>
            <w:r>
              <w:rPr>
                <w:rFonts w:hint="eastAsia" w:cs="Times New Roman"/>
                <w:color w:val="auto"/>
                <w:u w:val="none"/>
                <w:lang w:val="en-US" w:eastAsia="zh-CN"/>
              </w:rPr>
              <w:t>6</w:t>
            </w:r>
            <w:r>
              <w:rPr>
                <w:rFonts w:hint="default" w:ascii="Times New Roman" w:hAnsi="Times New Roman" w:eastAsia="宋体" w:cs="Times New Roman"/>
                <w:color w:val="auto"/>
                <w:u w:val="none"/>
              </w:rPr>
              <w:t>公用工程</w:t>
            </w:r>
            <w:bookmarkEnd w:id="16"/>
            <w:bookmarkEnd w:id="17"/>
          </w:p>
          <w:p>
            <w:pPr>
              <w:pStyle w:val="84"/>
              <w:keepNext w:val="0"/>
              <w:keepLines w:val="0"/>
              <w:pageBreakBefore w:val="0"/>
              <w:widowControl w:val="0"/>
              <w:numPr>
                <w:ilvl w:val="2"/>
                <w:numId w:val="0"/>
              </w:numPr>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color w:val="auto"/>
                <w:sz w:val="24"/>
                <w:u w:val="none"/>
              </w:rPr>
            </w:pPr>
            <w:bookmarkStart w:id="18" w:name="_Toc68160358"/>
            <w:bookmarkStart w:id="19" w:name="_Toc19675"/>
            <w:r>
              <w:rPr>
                <w:rFonts w:hint="default" w:ascii="Times New Roman" w:hAnsi="Times New Roman" w:eastAsia="宋体" w:cs="Times New Roman"/>
                <w:color w:val="auto"/>
                <w:sz w:val="24"/>
                <w:u w:val="none"/>
                <w:lang w:val="en-US" w:eastAsia="zh-CN"/>
              </w:rPr>
              <w:t>1、</w:t>
            </w:r>
            <w:r>
              <w:rPr>
                <w:rFonts w:hint="default" w:ascii="Times New Roman" w:hAnsi="Times New Roman" w:eastAsia="宋体" w:cs="Times New Roman"/>
                <w:color w:val="auto"/>
                <w:sz w:val="24"/>
                <w:u w:val="none"/>
              </w:rPr>
              <w:t>供电</w:t>
            </w:r>
            <w:bookmarkEnd w:id="18"/>
            <w:bookmarkEnd w:id="19"/>
          </w:p>
          <w:p>
            <w:pPr>
              <w:pStyle w:val="84"/>
              <w:keepNext w:val="0"/>
              <w:keepLines w:val="0"/>
              <w:pageBreakBefore w:val="0"/>
              <w:widowControl w:val="0"/>
              <w:numPr>
                <w:ilvl w:val="2"/>
                <w:numId w:val="0"/>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b w:val="0"/>
                <w:bCs/>
                <w:color w:val="auto"/>
                <w:kern w:val="2"/>
                <w:sz w:val="24"/>
                <w:szCs w:val="24"/>
                <w:u w:val="none"/>
                <w:lang w:val="en-US" w:eastAsia="zh-CN" w:bidi="ar-SA"/>
              </w:rPr>
            </w:pPr>
            <w:bookmarkStart w:id="20" w:name="_Toc28772"/>
            <w:bookmarkStart w:id="21" w:name="_Toc68160359"/>
            <w:r>
              <w:rPr>
                <w:rFonts w:hint="eastAsia" w:ascii="Times New Roman" w:hAnsi="Times New Roman" w:eastAsia="宋体" w:cs="Times New Roman"/>
                <w:b w:val="0"/>
                <w:bCs/>
                <w:color w:val="auto"/>
                <w:kern w:val="2"/>
                <w:sz w:val="24"/>
                <w:szCs w:val="24"/>
                <w:u w:val="none"/>
                <w:lang w:val="en-US" w:eastAsia="zh-CN" w:bidi="ar-SA"/>
              </w:rPr>
              <w:t>由园区供电网供电。</w:t>
            </w:r>
          </w:p>
          <w:p>
            <w:pPr>
              <w:pStyle w:val="84"/>
              <w:keepNext w:val="0"/>
              <w:keepLines w:val="0"/>
              <w:pageBreakBefore w:val="0"/>
              <w:widowControl w:val="0"/>
              <w:numPr>
                <w:ilvl w:val="2"/>
                <w:numId w:val="0"/>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b w:val="0"/>
                <w:bCs/>
                <w:color w:val="auto"/>
                <w:kern w:val="2"/>
                <w:sz w:val="24"/>
                <w:szCs w:val="24"/>
                <w:u w:val="none"/>
                <w:lang w:val="en-US" w:eastAsia="zh-CN" w:bidi="ar-SA"/>
              </w:rPr>
            </w:pPr>
          </w:p>
          <w:p>
            <w:pPr>
              <w:pStyle w:val="84"/>
              <w:keepNext w:val="0"/>
              <w:keepLines w:val="0"/>
              <w:pageBreakBefore w:val="0"/>
              <w:widowControl w:val="0"/>
              <w:numPr>
                <w:ilvl w:val="2"/>
                <w:numId w:val="0"/>
              </w:numPr>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2、</w:t>
            </w:r>
            <w:r>
              <w:rPr>
                <w:rFonts w:hint="default" w:ascii="Times New Roman" w:hAnsi="Times New Roman" w:eastAsia="宋体" w:cs="Times New Roman"/>
                <w:color w:val="auto"/>
                <w:sz w:val="24"/>
                <w:u w:val="none"/>
              </w:rPr>
              <w:t>给排水</w:t>
            </w:r>
            <w:bookmarkEnd w:id="20"/>
            <w:bookmarkEnd w:id="21"/>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（1）给水</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项目用水由</w:t>
            </w:r>
            <w:r>
              <w:rPr>
                <w:rFonts w:hint="eastAsia" w:cs="Times New Roman"/>
                <w:color w:val="auto"/>
                <w:sz w:val="24"/>
                <w:u w:val="none"/>
                <w:lang w:val="en-US" w:eastAsia="zh-CN"/>
              </w:rPr>
              <w:t>自来水管网</w:t>
            </w:r>
            <w:r>
              <w:rPr>
                <w:rFonts w:hint="default" w:ascii="Times New Roman" w:hAnsi="Times New Roman" w:eastAsia="宋体" w:cs="Times New Roman"/>
                <w:color w:val="auto"/>
                <w:sz w:val="24"/>
                <w:u w:val="none"/>
              </w:rPr>
              <w:t>供应，本项目用水主要为职工生活用水</w:t>
            </w:r>
            <w:r>
              <w:rPr>
                <w:rFonts w:hint="eastAsia" w:cs="Times New Roman"/>
                <w:color w:val="auto"/>
                <w:sz w:val="24"/>
                <w:u w:val="none"/>
                <w:lang w:eastAsia="zh-CN"/>
              </w:rPr>
              <w:t>和生产用水</w:t>
            </w:r>
            <w:r>
              <w:rPr>
                <w:rFonts w:hint="default" w:ascii="Times New Roman" w:hAnsi="Times New Roman" w:eastAsia="宋体" w:cs="Times New Roman"/>
                <w:color w:val="auto"/>
                <w:sz w:val="24"/>
                <w:u w:val="none"/>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本项目劳动定员</w:t>
            </w:r>
            <w:r>
              <w:rPr>
                <w:rFonts w:hint="eastAsia" w:cs="Times New Roman"/>
                <w:color w:val="auto"/>
                <w:sz w:val="24"/>
                <w:u w:val="none"/>
                <w:lang w:val="en-US" w:eastAsia="zh-CN"/>
              </w:rPr>
              <w:t>110</w:t>
            </w:r>
            <w:r>
              <w:rPr>
                <w:rFonts w:hint="default" w:ascii="Times New Roman" w:hAnsi="Times New Roman" w:eastAsia="宋体" w:cs="Times New Roman"/>
                <w:color w:val="auto"/>
                <w:sz w:val="24"/>
                <w:u w:val="none"/>
                <w:lang w:val="en-US" w:eastAsia="zh-CN"/>
              </w:rPr>
              <w:t>人，</w:t>
            </w:r>
            <w:r>
              <w:rPr>
                <w:rFonts w:hint="eastAsia" w:eastAsia="宋体"/>
                <w:color w:val="auto"/>
                <w:sz w:val="24"/>
                <w:szCs w:val="24"/>
                <w:lang w:val="en-US" w:eastAsia="zh-CN"/>
              </w:rPr>
              <w:t>其中住宿员工</w:t>
            </w:r>
            <w:r>
              <w:rPr>
                <w:rFonts w:hint="eastAsia"/>
                <w:color w:val="auto"/>
                <w:sz w:val="24"/>
                <w:szCs w:val="24"/>
                <w:lang w:val="en-US" w:eastAsia="zh-CN"/>
              </w:rPr>
              <w:t>50</w:t>
            </w:r>
            <w:r>
              <w:rPr>
                <w:rFonts w:hint="eastAsia" w:ascii="Times New Roman" w:hAnsi="Times New Roman"/>
                <w:color w:val="auto"/>
                <w:sz w:val="24"/>
                <w:szCs w:val="24"/>
                <w:lang w:val="en-US" w:eastAsia="zh-CN"/>
              </w:rPr>
              <w:t>人，</w:t>
            </w:r>
            <w:r>
              <w:rPr>
                <w:rFonts w:ascii="Times New Roman" w:hAnsi="Times New Roman"/>
                <w:color w:val="auto"/>
                <w:sz w:val="24"/>
              </w:rPr>
              <w:t>参考《湖南省用水定额》（DB43T388-2020），</w:t>
            </w:r>
            <w:r>
              <w:rPr>
                <w:rFonts w:hint="eastAsia" w:eastAsia="宋体"/>
                <w:color w:val="auto"/>
                <w:sz w:val="24"/>
                <w:szCs w:val="24"/>
                <w:lang w:val="en-US" w:eastAsia="zh-CN"/>
              </w:rPr>
              <w:t>住宿员工</w:t>
            </w:r>
            <w:r>
              <w:rPr>
                <w:rFonts w:hint="eastAsia" w:ascii="Times New Roman" w:hAnsi="Times New Roman"/>
                <w:color w:val="auto"/>
                <w:sz w:val="24"/>
                <w:lang w:val="en-US" w:eastAsia="zh-CN"/>
              </w:rPr>
              <w:t>用水按照</w:t>
            </w:r>
            <w:r>
              <w:rPr>
                <w:rFonts w:ascii="Times New Roman" w:hAnsi="Times New Roman"/>
                <w:color w:val="auto"/>
                <w:sz w:val="24"/>
              </w:rPr>
              <w:t>城镇居民生活</w:t>
            </w:r>
            <w:r>
              <w:rPr>
                <w:rFonts w:hint="eastAsia"/>
                <w:color w:val="auto"/>
                <w:sz w:val="24"/>
                <w:lang w:eastAsia="zh-CN"/>
              </w:rPr>
              <w:t>－</w:t>
            </w:r>
            <w:r>
              <w:rPr>
                <w:rFonts w:ascii="Times New Roman" w:hAnsi="Times New Roman"/>
                <w:color w:val="auto"/>
                <w:sz w:val="24"/>
              </w:rPr>
              <w:t>中等城市</w:t>
            </w:r>
            <w:r>
              <w:rPr>
                <w:rFonts w:hint="eastAsia"/>
                <w:color w:val="auto"/>
                <w:sz w:val="24"/>
                <w:lang w:eastAsia="zh-CN"/>
              </w:rPr>
              <w:t>－</w:t>
            </w:r>
            <w:r>
              <w:rPr>
                <w:rFonts w:ascii="Times New Roman" w:hAnsi="Times New Roman"/>
                <w:color w:val="auto"/>
                <w:sz w:val="24"/>
              </w:rPr>
              <w:t>居民生活用水</w:t>
            </w:r>
            <w:r>
              <w:rPr>
                <w:rFonts w:ascii="Times New Roman" w:hAnsi="Times New Roman"/>
                <w:color w:val="auto"/>
                <w:sz w:val="24"/>
                <w:szCs w:val="24"/>
              </w:rPr>
              <w:t>量按通用值150L/人·d计，</w:t>
            </w:r>
            <w:r>
              <w:rPr>
                <w:rFonts w:hint="eastAsia"/>
                <w:color w:val="auto"/>
                <w:sz w:val="24"/>
                <w:szCs w:val="24"/>
                <w:lang w:val="en-US" w:eastAsia="zh-CN"/>
              </w:rPr>
              <w:t>其他</w:t>
            </w:r>
            <w:r>
              <w:rPr>
                <w:rFonts w:hint="eastAsia" w:ascii="Times New Roman" w:hAnsi="Times New Roman"/>
                <w:color w:val="auto"/>
                <w:sz w:val="24"/>
                <w:szCs w:val="24"/>
                <w:lang w:val="en-US" w:eastAsia="zh-CN"/>
              </w:rPr>
              <w:t>员工</w:t>
            </w:r>
            <w:r>
              <w:rPr>
                <w:rFonts w:hint="eastAsia" w:ascii="Times New Roman" w:hAnsi="Times New Roman"/>
                <w:color w:val="auto"/>
                <w:sz w:val="24"/>
                <w:lang w:val="en-US" w:eastAsia="zh-CN"/>
              </w:rPr>
              <w:t>用水按照办公楼用水标准</w:t>
            </w:r>
            <w:r>
              <w:rPr>
                <w:rFonts w:hint="eastAsia" w:ascii="Times New Roman" w:hAnsi="Times New Roman"/>
                <w:color w:val="auto"/>
                <w:sz w:val="24"/>
                <w:szCs w:val="24"/>
                <w:lang w:val="en-US" w:eastAsia="zh-CN"/>
              </w:rPr>
              <w:t>38m</w:t>
            </w:r>
            <w:r>
              <w:rPr>
                <w:rFonts w:hint="default" w:ascii="Times New Roman" w:hAnsi="Times New Roman" w:cs="Times New Roman"/>
                <w:color w:val="auto"/>
                <w:sz w:val="24"/>
                <w:szCs w:val="24"/>
                <w:lang w:val="en-US" w:eastAsia="zh-CN"/>
              </w:rPr>
              <w:t>³</w:t>
            </w:r>
            <w:r>
              <w:rPr>
                <w:rFonts w:hint="default" w:ascii="Times New Roman" w:hAnsi="Times New Roman" w:cs="Times New Roman"/>
                <w:color w:val="auto"/>
                <w:sz w:val="24"/>
                <w:szCs w:val="24"/>
              </w:rPr>
              <w:t>/</w:t>
            </w:r>
            <w:r>
              <w:rPr>
                <w:rFonts w:ascii="Times New Roman" w:hAnsi="Times New Roman"/>
                <w:color w:val="auto"/>
                <w:sz w:val="24"/>
                <w:szCs w:val="24"/>
              </w:rPr>
              <w:t>人·</w:t>
            </w:r>
            <w:r>
              <w:rPr>
                <w:rFonts w:hint="eastAsia" w:ascii="Times New Roman" w:hAnsi="Times New Roman"/>
                <w:color w:val="auto"/>
                <w:sz w:val="24"/>
                <w:szCs w:val="24"/>
                <w:lang w:val="en-US" w:eastAsia="zh-CN"/>
              </w:rPr>
              <w:t>a</w:t>
            </w:r>
            <w:r>
              <w:rPr>
                <w:rFonts w:ascii="Times New Roman" w:hAnsi="Times New Roman"/>
                <w:color w:val="auto"/>
                <w:sz w:val="24"/>
                <w:szCs w:val="24"/>
              </w:rPr>
              <w:t>计，</w:t>
            </w:r>
            <w:r>
              <w:rPr>
                <w:rFonts w:hint="eastAsia" w:ascii="Times New Roman" w:hAnsi="Times New Roman"/>
                <w:color w:val="auto"/>
                <w:sz w:val="24"/>
                <w:szCs w:val="24"/>
                <w:lang w:val="en-US" w:eastAsia="zh-CN"/>
              </w:rPr>
              <w:t>则厂区</w:t>
            </w:r>
            <w:r>
              <w:rPr>
                <w:rFonts w:ascii="Times New Roman" w:hAnsi="Times New Roman"/>
                <w:color w:val="auto"/>
                <w:sz w:val="24"/>
                <w:szCs w:val="24"/>
              </w:rPr>
              <w:t>日用水量</w:t>
            </w:r>
            <w:r>
              <w:rPr>
                <w:rFonts w:hint="eastAsia"/>
                <w:color w:val="auto"/>
                <w:sz w:val="24"/>
                <w:szCs w:val="24"/>
                <w:lang w:val="en-US" w:eastAsia="zh-CN"/>
              </w:rPr>
              <w:t>9.78</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/d</w:t>
            </w:r>
            <w:r>
              <w:rPr>
                <w:rFonts w:hint="eastAsia"/>
                <w:color w:val="auto"/>
                <w:sz w:val="24"/>
                <w:szCs w:val="24"/>
                <w:lang w:val="en-US" w:eastAsia="zh-CN"/>
              </w:rPr>
              <w:t>（2934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eastAsia"/>
                <w:color w:val="auto"/>
                <w:sz w:val="24"/>
                <w:szCs w:val="24"/>
                <w:lang w:val="en-US" w:eastAsia="zh-CN"/>
              </w:rPr>
              <w:t>）</w:t>
            </w:r>
            <w:r>
              <w:rPr>
                <w:rFonts w:ascii="Times New Roman" w:hAnsi="Times New Roman"/>
                <w:color w:val="auto"/>
                <w:sz w:val="24"/>
                <w:szCs w:val="24"/>
              </w:rPr>
              <w:t>，</w:t>
            </w:r>
            <w:r>
              <w:rPr>
                <w:rFonts w:hint="default" w:ascii="Times New Roman" w:hAnsi="Times New Roman" w:eastAsia="宋体" w:cs="Times New Roman"/>
                <w:color w:val="auto"/>
                <w:sz w:val="24"/>
                <w:u w:val="none"/>
              </w:rPr>
              <w:t>污水产生系数按0.8计算，污水产生量约为</w:t>
            </w:r>
            <w:r>
              <w:rPr>
                <w:rFonts w:hint="eastAsia" w:cs="Times New Roman"/>
                <w:color w:val="auto"/>
                <w:sz w:val="24"/>
                <w:u w:val="none"/>
                <w:lang w:val="en-US" w:eastAsia="zh-CN"/>
              </w:rPr>
              <w:t>7.824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2347.2</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s="Times New Roman"/>
                <w:color w:val="auto"/>
                <w:sz w:val="24"/>
                <w:u w:val="none"/>
                <w:lang w:val="en-US" w:eastAsia="zh-CN"/>
              </w:rPr>
            </w:pPr>
            <w:r>
              <w:rPr>
                <w:rFonts w:hint="eastAsia" w:cs="Times New Roman"/>
                <w:color w:val="auto"/>
                <w:sz w:val="24"/>
                <w:u w:val="none"/>
                <w:lang w:eastAsia="zh-CN"/>
              </w:rPr>
              <w:t>项目生产用水主要为产品焊锡、打磨后的清洗用水。根据建设单位提供资料，每台超声波清洗机盛放约</w:t>
            </w:r>
            <w:r>
              <w:rPr>
                <w:rFonts w:hint="eastAsia" w:cs="Times New Roman"/>
                <w:color w:val="auto"/>
                <w:sz w:val="24"/>
                <w:u w:val="none"/>
                <w:lang w:val="en-US" w:eastAsia="zh-CN"/>
              </w:rPr>
              <w:t>8L的溶液，超声波清洗机水槽内的清洗水每2小时更换一次（一天更换4次）。本项目拟设置超声波清洗机13台，6台为自来水清洗，6台为清洗剂清洗（清洗剂需用水进行稀释，清洗剂和水的配比比例为1:7），1台为酒精清洗机（本项目仅WPR产品清洗采用</w:t>
            </w:r>
            <w:r>
              <w:rPr>
                <w:rFonts w:hint="default" w:ascii="Times New Roman" w:hAnsi="Times New Roman" w:cs="Times New Roman" w:eastAsiaTheme="minorEastAsia"/>
                <w:kern w:val="2"/>
                <w:sz w:val="24"/>
                <w:szCs w:val="24"/>
                <w:u w:val="none"/>
                <w:lang w:val="en-US" w:eastAsia="zh-CN" w:bidi="ar-SA"/>
              </w:rPr>
              <w:t>95.3</w:t>
            </w:r>
            <w:r>
              <w:rPr>
                <w:rFonts w:hint="eastAsia" w:cs="Times New Roman" w:eastAsiaTheme="minorEastAsia"/>
                <w:kern w:val="2"/>
                <w:sz w:val="24"/>
                <w:szCs w:val="24"/>
                <w:u w:val="none"/>
                <w:lang w:val="en-US" w:eastAsia="zh-CN" w:bidi="ar-SA"/>
              </w:rPr>
              <w:t>%—</w:t>
            </w:r>
            <w:r>
              <w:rPr>
                <w:rFonts w:hint="default" w:ascii="Times New Roman" w:hAnsi="Times New Roman" w:cs="Times New Roman" w:eastAsiaTheme="minorEastAsia"/>
                <w:kern w:val="2"/>
                <w:sz w:val="24"/>
                <w:szCs w:val="24"/>
                <w:u w:val="none"/>
                <w:lang w:val="en-US" w:eastAsia="zh-CN" w:bidi="ar-SA"/>
              </w:rPr>
              <w:t>98.7%</w:t>
            </w:r>
            <w:r>
              <w:rPr>
                <w:rFonts w:hint="eastAsia" w:cs="Times New Roman" w:eastAsiaTheme="minorEastAsia"/>
                <w:kern w:val="2"/>
                <w:sz w:val="24"/>
                <w:szCs w:val="24"/>
                <w:u w:val="none"/>
                <w:lang w:val="en-US" w:eastAsia="zh-CN" w:bidi="ar-SA"/>
              </w:rPr>
              <w:t>浓度酒精清洗且无需进行稀释</w:t>
            </w:r>
            <w:r>
              <w:rPr>
                <w:rFonts w:hint="eastAsia" w:cs="Times New Roman"/>
                <w:color w:val="auto"/>
                <w:sz w:val="24"/>
                <w:u w:val="none"/>
                <w:lang w:val="en-US" w:eastAsia="zh-CN"/>
              </w:rPr>
              <w:t>）。</w:t>
            </w:r>
            <w:r>
              <w:rPr>
                <w:rFonts w:hint="eastAsia" w:ascii="Times New Roman"/>
                <w:color w:val="auto"/>
                <w:lang w:val="en-US" w:eastAsia="zh-CN"/>
              </w:rPr>
              <w:t>除WPR产品采用酒精清洗一道清洗工艺，其余产品均采用半水基清洗剂配水（1:7）清洗+自来水清洗两道清洗工艺</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auto"/>
                <w:sz w:val="24"/>
                <w:u w:val="none"/>
                <w:lang w:val="en-US" w:eastAsia="zh-CN"/>
              </w:rPr>
            </w:pPr>
            <w:r>
              <w:rPr>
                <w:rFonts w:hint="eastAsia" w:cs="Times New Roman"/>
                <w:color w:val="auto"/>
                <w:sz w:val="24"/>
                <w:u w:val="none"/>
                <w:lang w:val="en-US" w:eastAsia="zh-CN"/>
              </w:rPr>
              <w:t>清洗剂清洗废水和酒精清洗废水经收集后暂存于危废暂存间定期交由有资质单位处置。故本项目自来水清洗用水量为0.192</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57.6</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eastAsia" w:cs="Times New Roman"/>
                <w:color w:val="auto"/>
                <w:sz w:val="24"/>
                <w:u w:val="none"/>
                <w:lang w:eastAsia="zh-CN"/>
              </w:rPr>
              <w:t>，产污系数</w:t>
            </w:r>
            <w:r>
              <w:rPr>
                <w:rFonts w:hint="default" w:ascii="Times New Roman" w:hAnsi="Times New Roman" w:eastAsia="宋体" w:cs="Times New Roman"/>
                <w:color w:val="auto"/>
                <w:sz w:val="24"/>
                <w:u w:val="none"/>
              </w:rPr>
              <w:t>按0.8计算，污水产生量约为</w:t>
            </w:r>
            <w:r>
              <w:rPr>
                <w:rFonts w:hint="eastAsia" w:cs="Times New Roman"/>
                <w:color w:val="auto"/>
                <w:sz w:val="24"/>
                <w:u w:val="none"/>
                <w:lang w:val="en-US" w:eastAsia="zh-CN"/>
              </w:rPr>
              <w:t>0.1536</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46.08</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eastAsia" w:cs="Times New Roman"/>
                <w:color w:val="auto"/>
                <w:sz w:val="24"/>
                <w:u w:val="none"/>
                <w:lang w:eastAsia="zh-CN"/>
              </w:rPr>
              <w:t>；清洗剂清洗用水量为</w:t>
            </w:r>
            <w:r>
              <w:rPr>
                <w:rFonts w:hint="eastAsia" w:cs="Times New Roman"/>
                <w:color w:val="auto"/>
                <w:sz w:val="24"/>
                <w:u w:val="none"/>
                <w:lang w:val="en-US" w:eastAsia="zh-CN"/>
              </w:rPr>
              <w:t>0.168</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50.4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eastAsia" w:ascii="Times New Roman" w:hAnsi="Times New Roman" w:eastAsia="宋体" w:cs="Times New Roman"/>
                <w:color w:val="auto"/>
                <w:sz w:val="24"/>
                <w:u w:val="none"/>
                <w:lang w:eastAsia="zh-CN"/>
              </w:rPr>
              <w:t>，废水产生量为</w:t>
            </w:r>
            <w:r>
              <w:rPr>
                <w:rFonts w:hint="eastAsia" w:cs="Times New Roman"/>
                <w:color w:val="auto"/>
                <w:sz w:val="24"/>
                <w:u w:val="none"/>
                <w:lang w:val="en-US" w:eastAsia="zh-CN"/>
              </w:rPr>
              <w:t>0.1536</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46.08</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eastAsia" w:ascii="Times New Roman" w:hAnsi="Times New Roman" w:eastAsia="宋体" w:cs="Times New Roman"/>
                <w:color w:val="auto"/>
                <w:sz w:val="24"/>
                <w:u w:val="none"/>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（2）排水</w:t>
            </w:r>
          </w:p>
          <w:p>
            <w:pPr>
              <w:ind w:firstLine="480" w:firstLineChars="200"/>
              <w:rPr>
                <w:rFonts w:hint="default" w:ascii="Times New Roman" w:hAnsi="Times New Roman" w:eastAsia="宋体" w:cs="Times New Roman"/>
                <w:color w:val="auto"/>
                <w:sz w:val="24"/>
                <w:u w:val="none"/>
              </w:rPr>
            </w:pPr>
            <w:r>
              <w:rPr>
                <w:rFonts w:hint="eastAsia" w:ascii="Times New Roman" w:hAnsi="Times New Roman" w:eastAsia="宋体" w:cs="Times New Roman"/>
                <w:color w:val="auto"/>
                <w:sz w:val="24"/>
                <w:u w:val="none"/>
                <w:lang w:val="en-US" w:eastAsia="zh-CN"/>
              </w:rPr>
              <w:t>生活</w:t>
            </w:r>
            <w:r>
              <w:rPr>
                <w:rFonts w:hint="eastAsia" w:ascii="Times New Roman" w:hAnsi="Times New Roman" w:eastAsia="宋体" w:cs="Times New Roman"/>
                <w:color w:val="auto"/>
                <w:sz w:val="24"/>
                <w:highlight w:val="none"/>
                <w:u w:val="none"/>
                <w:lang w:val="en-US" w:eastAsia="zh-CN"/>
              </w:rPr>
              <w:t>污水经隔油池、化粪池处理后通过</w:t>
            </w:r>
            <w:r>
              <w:rPr>
                <w:rFonts w:hint="eastAsia" w:cs="Times New Roman"/>
                <w:color w:val="auto"/>
                <w:sz w:val="24"/>
                <w:highlight w:val="none"/>
                <w:u w:val="none"/>
                <w:lang w:val="en-US" w:eastAsia="zh-CN"/>
              </w:rPr>
              <w:t>园区污水管网</w:t>
            </w:r>
            <w:r>
              <w:rPr>
                <w:rFonts w:hint="eastAsia" w:ascii="Times New Roman" w:hAnsi="Times New Roman" w:eastAsia="宋体" w:cs="Times New Roman"/>
                <w:color w:val="auto"/>
                <w:sz w:val="24"/>
                <w:highlight w:val="none"/>
                <w:u w:val="none"/>
                <w:lang w:val="en-US" w:eastAsia="zh-CN"/>
              </w:rPr>
              <w:t>排入</w:t>
            </w:r>
            <w:r>
              <w:rPr>
                <w:rFonts w:hint="eastAsia" w:cs="Times New Roman"/>
                <w:color w:val="auto"/>
                <w:sz w:val="24"/>
                <w:highlight w:val="none"/>
                <w:u w:val="none"/>
                <w:lang w:val="en-US" w:eastAsia="zh-CN"/>
              </w:rPr>
              <w:t>茶陵经济开发区污水处理厂</w:t>
            </w:r>
            <w:r>
              <w:rPr>
                <w:rFonts w:hint="eastAsia" w:ascii="Times New Roman" w:hAnsi="Times New Roman" w:eastAsia="宋体" w:cs="Times New Roman"/>
                <w:color w:val="auto"/>
                <w:sz w:val="24"/>
                <w:highlight w:val="none"/>
                <w:u w:val="none"/>
                <w:lang w:val="en-US" w:eastAsia="zh-CN"/>
              </w:rPr>
              <w:t>处理</w:t>
            </w:r>
            <w:r>
              <w:rPr>
                <w:rFonts w:hint="default" w:ascii="Times New Roman" w:hAnsi="Times New Roman" w:eastAsia="宋体" w:cs="Times New Roman"/>
                <w:color w:val="auto"/>
                <w:sz w:val="24"/>
                <w:highlight w:val="none"/>
                <w:u w:val="none"/>
              </w:rPr>
              <w:t>；项目</w:t>
            </w:r>
            <w:r>
              <w:rPr>
                <w:rFonts w:hint="eastAsia" w:cs="Times New Roman"/>
                <w:color w:val="auto"/>
                <w:sz w:val="24"/>
                <w:highlight w:val="none"/>
                <w:u w:val="none"/>
                <w:lang w:eastAsia="zh-CN"/>
              </w:rPr>
              <w:t>清洗剂及酒精清洗废水经收集后定期交由有资质单位处置，产品焊锡、打磨后的自来水清洗废水经沉淀池处理后通过园区污水管网排入茶陵经济开发区污水处理厂处理</w:t>
            </w:r>
            <w:r>
              <w:rPr>
                <w:rFonts w:hint="default" w:ascii="Times New Roman" w:hAnsi="Times New Roman" w:eastAsia="宋体" w:cs="Times New Roman"/>
                <w:color w:val="auto"/>
                <w:sz w:val="24"/>
                <w:highlight w:val="none"/>
                <w:u w:val="none"/>
              </w:rPr>
              <w:t>。</w:t>
            </w:r>
          </w:p>
          <w:p>
            <w:pPr>
              <w:rPr>
                <w:rFonts w:hint="default"/>
                <w:u w:val="none"/>
                <w:lang w:val="en-US" w:eastAsia="zh-CN"/>
              </w:rPr>
            </w:pPr>
          </w:p>
          <w:p>
            <w:pPr>
              <w:rPr>
                <w:rFonts w:hint="default"/>
                <w:u w:val="none"/>
                <w:lang w:val="en-US" w:eastAsia="zh-CN"/>
              </w:rPr>
            </w:pPr>
          </w:p>
          <w:p>
            <w:pPr>
              <w:rPr>
                <w:rFonts w:hint="default"/>
                <w:u w:val="none"/>
                <w:lang w:val="en-US" w:eastAsia="zh-CN"/>
              </w:rPr>
            </w:pPr>
          </w:p>
          <w:p>
            <w:pPr>
              <w:rPr>
                <w:rFonts w:hint="default"/>
                <w:u w:val="none"/>
                <w:lang w:val="en-US" w:eastAsia="zh-CN"/>
              </w:rPr>
            </w:pPr>
          </w:p>
          <w:p>
            <w:pPr>
              <w:rPr>
                <w:rFonts w:hint="default"/>
                <w:u w:val="none"/>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31750</wp:posOffset>
                      </wp:positionV>
                      <wp:extent cx="4714240" cy="3429000"/>
                      <wp:effectExtent l="0" t="0" r="10160" b="19050"/>
                      <wp:wrapNone/>
                      <wp:docPr id="122" name="组合 122"/>
                      <wp:cNvGraphicFramePr/>
                      <a:graphic xmlns:a="http://schemas.openxmlformats.org/drawingml/2006/main">
                        <a:graphicData uri="http://schemas.microsoft.com/office/word/2010/wordprocessingGroup">
                          <wpg:wgp>
                            <wpg:cNvGrpSpPr/>
                            <wpg:grpSpPr>
                              <a:xfrm>
                                <a:off x="0" y="0"/>
                                <a:ext cx="4714240" cy="3429000"/>
                                <a:chOff x="4224" y="418109"/>
                                <a:chExt cx="7424" cy="5400"/>
                              </a:xfrm>
                            </wpg:grpSpPr>
                            <wps:wsp>
                              <wps:cNvPr id="43" name="直接箭头连接符 43"/>
                              <wps:cNvCnPr/>
                              <wps:spPr>
                                <a:xfrm>
                                  <a:off x="4224" y="420149"/>
                                  <a:ext cx="9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文本框 54"/>
                              <wps:cNvSpPr txBox="1"/>
                              <wps:spPr>
                                <a:xfrm>
                                  <a:off x="5709" y="418604"/>
                                  <a:ext cx="1290" cy="4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64"/>
                              <wps:cNvSpPr txBox="1"/>
                              <wps:spPr>
                                <a:xfrm>
                                  <a:off x="5799" y="419849"/>
                                  <a:ext cx="1200" cy="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自来水清洗用水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71"/>
                              <wps:cNvCnPr/>
                              <wps:spPr>
                                <a:xfrm>
                                  <a:off x="7014" y="418874"/>
                                  <a:ext cx="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6" name="文本框 76"/>
                              <wps:cNvSpPr txBox="1"/>
                              <wps:spPr>
                                <a:xfrm>
                                  <a:off x="7689" y="418634"/>
                                  <a:ext cx="1919" cy="4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隔油池、化粪池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箭头连接符 79"/>
                              <wps:cNvCnPr/>
                              <wps:spPr>
                                <a:xfrm>
                                  <a:off x="5199" y="418863"/>
                                  <a:ext cx="5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0" name="直接箭头连接符 80"/>
                              <wps:cNvCnPr/>
                              <wps:spPr>
                                <a:xfrm>
                                  <a:off x="5184" y="420138"/>
                                  <a:ext cx="644" cy="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直接连接符 84"/>
                              <wps:cNvCnPr/>
                              <wps:spPr>
                                <a:xfrm>
                                  <a:off x="5184" y="418857"/>
                                  <a:ext cx="0" cy="2567"/>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85" name="文本框 85"/>
                              <wps:cNvSpPr txBox="1"/>
                              <wps:spPr>
                                <a:xfrm>
                                  <a:off x="9954" y="419339"/>
                                  <a:ext cx="1695" cy="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eastAsia="zh-CN"/>
                                      </w:rPr>
                                    </w:pPr>
                                    <w:r>
                                      <w:rPr>
                                        <w:rFonts w:hint="eastAsia" w:cs="Times New Roman"/>
                                        <w:color w:val="auto"/>
                                        <w:sz w:val="21"/>
                                        <w:szCs w:val="21"/>
                                        <w:u w:val="none"/>
                                        <w:lang w:val="en-US" w:eastAsia="zh-CN"/>
                                      </w:rPr>
                                      <w:t>茶陵经济开发区污水处理厂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直接箭头连接符 86"/>
                              <wps:cNvCnPr>
                                <a:stCxn id="85" idx="2"/>
                              </wps:cNvCnPr>
                              <wps:spPr>
                                <a:xfrm>
                                  <a:off x="10802" y="420029"/>
                                  <a:ext cx="0" cy="6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文本框 87"/>
                              <wps:cNvSpPr txBox="1"/>
                              <wps:spPr>
                                <a:xfrm>
                                  <a:off x="10209" y="420584"/>
                                  <a:ext cx="1290"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文江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肘形连接符 88"/>
                              <wps:cNvCnPr>
                                <a:stCxn id="76" idx="3"/>
                                <a:endCxn id="85" idx="0"/>
                              </wps:cNvCnPr>
                              <wps:spPr>
                                <a:xfrm>
                                  <a:off x="9608" y="418882"/>
                                  <a:ext cx="1194" cy="457"/>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89" name="文本框 89"/>
                              <wps:cNvSpPr txBox="1"/>
                              <wps:spPr>
                                <a:xfrm>
                                  <a:off x="4974" y="418499"/>
                                  <a:ext cx="750" cy="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9.78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曲线连接符 90"/>
                              <wps:cNvCnPr/>
                              <wps:spPr>
                                <a:xfrm rot="16200000">
                                  <a:off x="6126" y="418302"/>
                                  <a:ext cx="259" cy="345"/>
                                </a:xfrm>
                                <a:prstGeom prst="curved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91" name="文本框 91"/>
                              <wps:cNvSpPr txBox="1"/>
                              <wps:spPr>
                                <a:xfrm>
                                  <a:off x="6924" y="418499"/>
                                  <a:ext cx="795" cy="3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7.824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曲线连接符 92"/>
                              <wps:cNvCnPr/>
                              <wps:spPr>
                                <a:xfrm rot="16200000">
                                  <a:off x="6051" y="419562"/>
                                  <a:ext cx="259" cy="345"/>
                                </a:xfrm>
                                <a:prstGeom prst="curved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93" name="文本框 93"/>
                              <wps:cNvSpPr txBox="1"/>
                              <wps:spPr>
                                <a:xfrm>
                                  <a:off x="9939" y="418484"/>
                                  <a:ext cx="795" cy="3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7.824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6384" y="418109"/>
                                  <a:ext cx="795" cy="3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1.956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箭头连接符 74"/>
                              <wps:cNvCnPr/>
                              <wps:spPr>
                                <a:xfrm>
                                  <a:off x="6999" y="420179"/>
                                  <a:ext cx="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 name="文本框 75"/>
                              <wps:cNvSpPr txBox="1"/>
                              <wps:spPr>
                                <a:xfrm>
                                  <a:off x="7659" y="419969"/>
                                  <a:ext cx="1065" cy="4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肘形连接符 77"/>
                              <wps:cNvCnPr>
                                <a:stCxn id="75" idx="3"/>
                                <a:endCxn id="85" idx="1"/>
                              </wps:cNvCnPr>
                              <wps:spPr>
                                <a:xfrm flipV="1">
                                  <a:off x="8724" y="419684"/>
                                  <a:ext cx="1230" cy="533"/>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82" name="文本框 82"/>
                              <wps:cNvSpPr txBox="1"/>
                              <wps:spPr>
                                <a:xfrm>
                                  <a:off x="6806" y="419819"/>
                                  <a:ext cx="1033" cy="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0.1536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3"/>
                              <wps:cNvSpPr txBox="1"/>
                              <wps:spPr>
                                <a:xfrm>
                                  <a:off x="5065" y="419759"/>
                                  <a:ext cx="869" cy="3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6189" y="419339"/>
                                  <a:ext cx="929" cy="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0.0384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直接箭头连接符 97"/>
                              <wps:cNvCnPr/>
                              <wps:spPr>
                                <a:xfrm>
                                  <a:off x="5199" y="421413"/>
                                  <a:ext cx="644" cy="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8" name="文本框 98"/>
                              <wps:cNvSpPr txBox="1"/>
                              <wps:spPr>
                                <a:xfrm>
                                  <a:off x="5844" y="421094"/>
                                  <a:ext cx="1200" cy="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清洗剂清洗用水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直接箭头连接符 99"/>
                              <wps:cNvCnPr/>
                              <wps:spPr>
                                <a:xfrm flipV="1">
                                  <a:off x="7058" y="421394"/>
                                  <a:ext cx="900" cy="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0" name="文本框 100"/>
                              <wps:cNvSpPr txBox="1"/>
                              <wps:spPr>
                                <a:xfrm>
                                  <a:off x="7778" y="421153"/>
                                  <a:ext cx="1966" cy="4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有资质单位处置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101"/>
                              <wps:cNvSpPr txBox="1"/>
                              <wps:spPr>
                                <a:xfrm>
                                  <a:off x="5066" y="421064"/>
                                  <a:ext cx="809" cy="3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曲线连接符 102"/>
                              <wps:cNvCnPr/>
                              <wps:spPr>
                                <a:xfrm rot="16200000">
                                  <a:off x="6201" y="420792"/>
                                  <a:ext cx="259" cy="345"/>
                                </a:xfrm>
                                <a:prstGeom prst="curved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03" name="文本框 103"/>
                              <wps:cNvSpPr txBox="1"/>
                              <wps:spPr>
                                <a:xfrm>
                                  <a:off x="6971" y="420944"/>
                                  <a:ext cx="1033" cy="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0.1536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箭头连接符 105"/>
                              <wps:cNvCnPr/>
                              <wps:spPr>
                                <a:xfrm flipV="1">
                                  <a:off x="6413" y="421775"/>
                                  <a:ext cx="0" cy="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文本框 106"/>
                              <wps:cNvSpPr txBox="1"/>
                              <wps:spPr>
                                <a:xfrm>
                                  <a:off x="5979" y="422129"/>
                                  <a:ext cx="795" cy="39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6354" y="421784"/>
                                  <a:ext cx="990" cy="3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清洗剂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6339" y="420614"/>
                                  <a:ext cx="929" cy="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0.0384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4224" y="419819"/>
                                  <a:ext cx="929" cy="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10.14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8936" y="420104"/>
                                  <a:ext cx="1033" cy="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0.1536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直接箭头连接符 114"/>
                              <wps:cNvCnPr/>
                              <wps:spPr>
                                <a:xfrm>
                                  <a:off x="4306" y="423200"/>
                                  <a:ext cx="15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文本框 115"/>
                              <wps:cNvSpPr txBox="1"/>
                              <wps:spPr>
                                <a:xfrm>
                                  <a:off x="5889" y="422969"/>
                                  <a:ext cx="120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酒精清洗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肘形连接符 117"/>
                              <wps:cNvCnPr>
                                <a:stCxn id="115" idx="3"/>
                                <a:endCxn id="100" idx="2"/>
                              </wps:cNvCnPr>
                              <wps:spPr>
                                <a:xfrm flipV="1">
                                  <a:off x="7089" y="421650"/>
                                  <a:ext cx="1672" cy="1559"/>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18" name="曲线连接符 118"/>
                              <wps:cNvCnPr/>
                              <wps:spPr>
                                <a:xfrm rot="16200000">
                                  <a:off x="6411" y="422667"/>
                                  <a:ext cx="259" cy="345"/>
                                </a:xfrm>
                                <a:prstGeom prst="curved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19" name="文本框 119"/>
                              <wps:cNvSpPr txBox="1"/>
                              <wps:spPr>
                                <a:xfrm>
                                  <a:off x="4421" y="422849"/>
                                  <a:ext cx="1169" cy="6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0.000527</w:t>
                                    </w:r>
                                  </w:p>
                                  <w:p>
                                    <w:pPr>
                                      <w:pStyle w:val="54"/>
                                      <w:jc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酒精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0"/>
                              <wps:cNvSpPr txBox="1"/>
                              <wps:spPr>
                                <a:xfrm>
                                  <a:off x="6521" y="422504"/>
                                  <a:ext cx="1108" cy="3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0.000263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21"/>
                              <wps:cNvSpPr txBox="1"/>
                              <wps:spPr>
                                <a:xfrm>
                                  <a:off x="7586" y="422819"/>
                                  <a:ext cx="1108" cy="3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0.000263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pt;margin-top:2.5pt;height:270pt;width:371.2pt;z-index:251661312;mso-width-relative:page;mso-height-relative:page;" coordorigin="4224,418109" coordsize="7424,5400" o:gfxdata="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">
                      <o:lock v:ext="edit" aspectratio="f"/>
                      <v:shape id="_x0000_s1026" o:spid="_x0000_s1026" o:spt="32" type="#_x0000_t32" style="position:absolute;left:4224;top:420149;height:0;width:915;" filled="f" stroked="t" coordsize="21600,21600" o:gfxdata="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tXJi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_x0000_s1026" o:spid="_x0000_s1026" o:spt="202" type="#_x0000_t202" style="position:absolute;left:5709;top:418604;height:496;width:1290;" fillcolor="#FFFFFF [3201]" filled="t" stroked="t" coordsize="21600,21600" o:gfxdata="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pT3l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生活用水</w:t>
                              </w:r>
                            </w:p>
                          </w:txbxContent>
                        </v:textbox>
                      </v:shape>
                      <v:shape id="_x0000_s1026" o:spid="_x0000_s1026" o:spt="202" type="#_x0000_t202" style="position:absolute;left:5799;top:419849;height:660;width:1200;" fillcolor="#FFFFFF [3201]" filled="t" stroked="t" coordsize="21600,21600" o:gfxdata="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fd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自来水清洗用水</w:t>
                              </w:r>
                            </w:p>
                          </w:txbxContent>
                        </v:textbox>
                      </v:shape>
                      <v:shape id="_x0000_s1026" o:spid="_x0000_s1026" o:spt="32" type="#_x0000_t32" style="position:absolute;left:7014;top:418874;height:0;width:675;" filled="f" stroked="t" coordsize="21600,21600" o:gfxdata="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frcm/&#10;AAAA2w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202" type="#_x0000_t202" style="position:absolute;left:7689;top:418634;height:496;width:1919;" fillcolor="#FFFFFF [3201]" filled="t" stroked="t" coordsize="21600,21600" o:gfxdata="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jlp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隔油池、化粪池</w:t>
                              </w:r>
                            </w:p>
                          </w:txbxContent>
                        </v:textbox>
                      </v:shape>
                      <v:shape id="_x0000_s1026" o:spid="_x0000_s1026" o:spt="32" type="#_x0000_t32" style="position:absolute;left:5199;top:418863;height:0;width:510;" filled="f" stroked="t" coordsize="21600,21600" o:gfxdata="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hz7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5184;top:420138;height:11;width:644;" filled="f" stroked="t" coordsize="21600,21600" o:gfxdata="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hnh1twAAANsAAAAP&#10;AAAAAAAAAAEAIAAAACIAAABkcnMvZG93bnJldi54bWxQSwECFAAUAAAACACHTuJAMy8FnjsAAAA5&#10;AAAAEAAAAAAAAAABACAAAAAGAQAAZHJzL3NoYXBleG1sLnhtbFBLBQYAAAAABgAGAFsBAACwAwAA&#10;AAA=&#10;">
                        <v:fill on="f" focussize="0,0"/>
                        <v:stroke weight="0.5pt" color="#000000 [3200]" miterlimit="8" joinstyle="miter" endarrow="open"/>
                        <v:imagedata o:title=""/>
                        <o:lock v:ext="edit" aspectratio="f"/>
                      </v:shape>
                      <v:line id="_x0000_s1026" o:spid="_x0000_s1026" o:spt="20" style="position:absolute;left:5184;top:418857;height:2567;width:0;" filled="f" stroked="t" coordsize="21600,21600" o:gfxdata="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okg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_x0000_s1026" o:spid="_x0000_s1026" o:spt="202" type="#_x0000_t202" style="position:absolute;left:9954;top:419339;height:690;width:1695;" fillcolor="#FFFFFF [3201]" filled="t" stroked="t" coordsize="21600,21600" o:gfxdata="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ibQ5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eastAsia="zh-CN"/>
                                </w:rPr>
                              </w:pPr>
                              <w:r>
                                <w:rPr>
                                  <w:rFonts w:hint="eastAsia" w:cs="Times New Roman"/>
                                  <w:color w:val="auto"/>
                                  <w:sz w:val="21"/>
                                  <w:szCs w:val="21"/>
                                  <w:u w:val="none"/>
                                  <w:lang w:val="en-US" w:eastAsia="zh-CN"/>
                                </w:rPr>
                                <w:t>茶陵经济开发区污水处理厂</w:t>
                              </w:r>
                            </w:p>
                          </w:txbxContent>
                        </v:textbox>
                      </v:shape>
                      <v:shape id="_x0000_s1026" o:spid="_x0000_s1026" o:spt="32" type="#_x0000_t32" style="position:absolute;left:10802;top:420029;height:622;width:0;" filled="f" stroked="t" coordsize="21600,21600" o:gfxdata="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0Wa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202" type="#_x0000_t202" style="position:absolute;left:10209;top:420584;height:496;width:1290;"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文江</w:t>
                              </w:r>
                            </w:p>
                          </w:txbxContent>
                        </v:textbox>
                      </v:shape>
                      <v:shape id="_x0000_s1026" o:spid="_x0000_s1026" o:spt="33" type="#_x0000_t33" style="position:absolute;left:9608;top:418882;height:457;width:1194;" filled="f" stroked="t" coordsize="21600,21600" o:gfxdata="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6AQLgAAADbAAAA&#10;DwAAAAAAAAABACAAAAAiAAAAZHJzL2Rvd25yZXYueG1sUEsBAhQAFAAAAAgAh07iQDMvBZ47AAAA&#10;OQAAABAAAAAAAAAAAQAgAAAABwEAAGRycy9zaGFwZXhtbC54bWxQSwUGAAAAAAYABgBbAQAAsQMA&#10;AAAA&#10;">
                        <v:fill on="f" focussize="0,0"/>
                        <v:stroke weight="0.5pt" color="#000000 [3200]" miterlimit="8" joinstyle="miter" endarrow="open"/>
                        <v:imagedata o:title=""/>
                        <o:lock v:ext="edit" aspectratio="f"/>
                      </v:shape>
                      <v:shape id="_x0000_s1026" o:spid="_x0000_s1026" o:spt="202" type="#_x0000_t202" style="position:absolute;left:4974;top:418499;height:406;width:750;"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9.78</w:t>
                              </w:r>
                            </w:p>
                          </w:txbxContent>
                        </v:textbox>
                      </v:shape>
                      <v:shape id="_x0000_s1026" o:spid="_x0000_s1026" o:spt="37" type="#_x0000_t37" style="position:absolute;left:6126;top:418302;height:345;width:259;rotation:-5898240f;" filled="f" stroked="t" coordsize="21600,21600" o:gfxdata="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bxLbsAAADb&#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202" type="#_x0000_t202" style="position:absolute;left:6924;top:418499;height:391;width:795;"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7.824</w:t>
                              </w:r>
                            </w:p>
                          </w:txbxContent>
                        </v:textbox>
                      </v:shape>
                      <v:shape id="_x0000_s1026" o:spid="_x0000_s1026" o:spt="37" type="#_x0000_t37" style="position:absolute;left:6051;top:419562;height:345;width:259;rotation:-5898240f;" filled="f" stroked="t" coordsize="21600,21600" o:gfxdata="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uMrB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202" type="#_x0000_t202" style="position:absolute;left:9939;top:418484;height:391;width:795;"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7.824</w:t>
                              </w:r>
                            </w:p>
                          </w:txbxContent>
                        </v:textbox>
                      </v:shape>
                      <v:shape id="_x0000_s1026" o:spid="_x0000_s1026" o:spt="202" type="#_x0000_t202" style="position:absolute;left:6384;top:418109;height:391;width:795;"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1.956</w:t>
                              </w:r>
                            </w:p>
                          </w:txbxContent>
                        </v:textbox>
                      </v:shape>
                      <v:shape id="_x0000_s1026" o:spid="_x0000_s1026" o:spt="32" type="#_x0000_t32" style="position:absolute;left:6999;top:420179;height:0;width:675;" filled="f" stroked="t" coordsize="21600,21600" o:gfxdata="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oDlG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_x0000_s1026" o:spid="_x0000_s1026" o:spt="202" type="#_x0000_t202" style="position:absolute;left:7659;top:419969;height:496;width:1065;" fillcolor="#FFFFFF [3201]"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沉淀池</w:t>
                              </w:r>
                            </w:p>
                          </w:txbxContent>
                        </v:textbox>
                      </v:shape>
                      <v:shape id="_x0000_s1026" o:spid="_x0000_s1026" o:spt="34" type="#_x0000_t34" style="position:absolute;left:8724;top:419684;flip:y;height:533;width:1230;" filled="f" stroked="t" coordsize="21600,21600" o:gfxdata="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mc74A&#10;AADbAAAADwAAAAAAAAABACAAAAAiAAAAZHJzL2Rvd25yZXYueG1sUEsBAhQAFAAAAAgAh07iQDMv&#10;BZ47AAAAOQAAABAAAAAAAAAAAQAgAAAADQEAAGRycy9zaGFwZXhtbC54bWxQSwUGAAAAAAYABgBb&#10;AQAAtwMAAAAA&#10;" adj="10800">
                        <v:fill on="f" focussize="0,0"/>
                        <v:stroke weight="0.5pt" color="#000000 [3200]" miterlimit="8" joinstyle="miter" endarrow="open"/>
                        <v:imagedata o:title=""/>
                        <o:lock v:ext="edit" aspectratio="f"/>
                      </v:shape>
                      <v:shape id="_x0000_s1026" o:spid="_x0000_s1026" o:spt="202" type="#_x0000_t202" style="position:absolute;left:6806;top:419819;height:406;width:1033;"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0.1536</w:t>
                              </w:r>
                            </w:p>
                          </w:txbxContent>
                        </v:textbox>
                      </v:shape>
                      <v:shape id="_x0000_s1026" o:spid="_x0000_s1026" o:spt="202" type="#_x0000_t202" style="position:absolute;left:5065;top:419759;height:362;width:869;"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0.192</w:t>
                              </w:r>
                            </w:p>
                          </w:txbxContent>
                        </v:textbox>
                      </v:shape>
                      <v:shape id="_x0000_s1026" o:spid="_x0000_s1026" o:spt="202" type="#_x0000_t202" style="position:absolute;left:6189;top:419339;height:406;width:929;"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0.0384</w:t>
                              </w:r>
                            </w:p>
                          </w:txbxContent>
                        </v:textbox>
                      </v:shape>
                      <v:shape id="_x0000_s1026" o:spid="_x0000_s1026" o:spt="32" type="#_x0000_t32" style="position:absolute;left:5199;top:421413;height:11;width:644;" filled="f" stroked="t" coordsize="21600,21600" o:gfxdata="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Z23L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202" type="#_x0000_t202" style="position:absolute;left:5844;top:421094;height:660;width:1200;" fillcolor="#FFFFFF [3201]" filled="t" stroked="t" coordsize="21600,21600" o:gfxdata="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UY16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清洗剂清洗用水</w:t>
                              </w:r>
                            </w:p>
                          </w:txbxContent>
                        </v:textbox>
                      </v:shape>
                      <v:shape id="_x0000_s1026" o:spid="_x0000_s1026" o:spt="32" type="#_x0000_t32" style="position:absolute;left:7058;top:421394;flip:y;height:4;width:900;" filled="f" stroked="t" coordsize="21600,21600" o:gfxdata="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bX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202" type="#_x0000_t202" style="position:absolute;left:7778;top:421153;height:497;width:1966;"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有资质单位处置</w:t>
                              </w:r>
                            </w:p>
                          </w:txbxContent>
                        </v:textbox>
                      </v:shape>
                      <v:shape id="_x0000_s1026" o:spid="_x0000_s1026" o:spt="202" type="#_x0000_t202" style="position:absolute;left:5066;top:421064;height:362;width:809;"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0.168</w:t>
                              </w:r>
                            </w:p>
                          </w:txbxContent>
                        </v:textbox>
                      </v:shape>
                      <v:shape id="_x0000_s1026" o:spid="_x0000_s1026" o:spt="37" type="#_x0000_t37" style="position:absolute;left:6201;top:420792;height:345;width:259;rotation:-5898240f;" filled="f" stroked="t" coordsize="21600,21600" o:gfxdata="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mpOi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_x0000_s1026" o:spid="_x0000_s1026" o:spt="202" type="#_x0000_t202" style="position:absolute;left:6971;top:420944;height:406;width:1033;" filled="f" stroked="f" coordsize="21600,21600" o:gfxdata="UEsDBAoAAAAAAIdO4kAAAAAAAAAAAAAAAAAEAAAAZHJzL1BLAwQUAAAACACHTuJAXxiT+b4AAADc&#10;AAAADwAAAGRycy9kb3ducmV2LnhtbEVPTWvCQBC9C/0PyxR6010t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0.1536</w:t>
                              </w:r>
                            </w:p>
                          </w:txbxContent>
                        </v:textbox>
                      </v:shape>
                      <v:shape id="_x0000_s1026" o:spid="_x0000_s1026" o:spt="32" type="#_x0000_t32" style="position:absolute;left:6413;top:421775;flip:y;height:330;width:0;" filled="f" stroked="t" coordsize="21600,21600" o:gfxdata="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M4cL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202" type="#_x0000_t202" style="position:absolute;left:5979;top:422129;height:391;width:795;" filled="f" stroked="t" coordsize="21600,21600" o:gfxdata="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h2I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0.024</w:t>
                              </w:r>
                            </w:p>
                          </w:txbxContent>
                        </v:textbox>
                      </v:shape>
                      <v:shape id="_x0000_s1026" o:spid="_x0000_s1026" o:spt="202" type="#_x0000_t202" style="position:absolute;left:6354;top:421784;height:391;width:990;"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清洗剂</w:t>
                              </w:r>
                            </w:p>
                          </w:txbxContent>
                        </v:textbox>
                      </v:shape>
                      <v:shape id="_x0000_s1026" o:spid="_x0000_s1026" o:spt="202" type="#_x0000_t202" style="position:absolute;left:6339;top:420614;height:406;width:929;" filled="f" stroked="f" coordsize="21600,21600" o:gfxdata="UEsDBAoAAAAAAIdO4kAAAAAAAAAAAAAAAAAEAAAAZHJzL1BLAwQUAAAACACHTuJAUbwBiM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t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AG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0.0384</w:t>
                              </w:r>
                            </w:p>
                          </w:txbxContent>
                        </v:textbox>
                      </v:shape>
                      <v:shape id="_x0000_s1026" o:spid="_x0000_s1026" o:spt="202" type="#_x0000_t202" style="position:absolute;left:4224;top:419819;height:750;width:929;"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10.14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自来水</w:t>
                              </w:r>
                            </w:p>
                          </w:txbxContent>
                        </v:textbox>
                      </v:shape>
                      <v:shape id="_x0000_s1026" o:spid="_x0000_s1026" o:spt="202" type="#_x0000_t202" style="position:absolute;left:8936;top:420104;height:406;width:1033;"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0.1536</w:t>
                              </w:r>
                            </w:p>
                          </w:txbxContent>
                        </v:textbox>
                      </v:shape>
                      <v:shape id="_x0000_s1026" o:spid="_x0000_s1026" o:spt="32" type="#_x0000_t32" style="position:absolute;left:4306;top:423200;height:0;width:1583;" filled="f" stroked="t" coordsize="21600,21600" o:gfxdata="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h+5B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_x0000_s1026" o:spid="_x0000_s1026" o:spt="202" type="#_x0000_t202" style="position:absolute;left:5889;top:422969;height:480;width:1200;" fillcolor="#FFFFFF [3201]" filled="t" stroked="t" coordsize="21600,21600" o:gfxdata="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Qojc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酒精清洗</w:t>
                              </w:r>
                            </w:p>
                          </w:txbxContent>
                        </v:textbox>
                      </v:shape>
                      <v:shape id="_x0000_s1026" o:spid="_x0000_s1026" o:spt="33" type="#_x0000_t33" style="position:absolute;left:7089;top:421650;flip:y;height:1559;width:1672;" filled="f" stroked="t" coordsize="21600,21600" o:gfxdata="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LCLgAAADcAAAA&#10;DwAAAAAAAAABACAAAAAiAAAAZHJzL2Rvd25yZXYueG1sUEsBAhQAFAAAAAgAh07iQDMvBZ47AAAA&#10;OQAAABAAAAAAAAAAAQAgAAAABwEAAGRycy9zaGFwZXhtbC54bWxQSwUGAAAAAAYABgBbAQAAsQMA&#10;AAAA&#10;">
                        <v:fill on="f" focussize="0,0"/>
                        <v:stroke weight="0.5pt" color="#000000 [3200]" miterlimit="8" joinstyle="miter" endarrow="open"/>
                        <v:imagedata o:title=""/>
                        <o:lock v:ext="edit" aspectratio="f"/>
                      </v:shape>
                      <v:shape id="_x0000_s1026" o:spid="_x0000_s1026" o:spt="37" type="#_x0000_t37" style="position:absolute;left:6411;top:422667;height:345;width:259;rotation:-5898240f;" filled="f" stroked="t" coordsize="21600,21600" o:gfxdata="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wXf&#10;wAAAANwAAAAPAAAAAAAAAAEAIAAAACIAAABkcnMvZG93bnJldi54bWxQSwECFAAUAAAACACHTuJA&#10;My8FnjsAAAA5AAAAEAAAAAAAAAABACAAAAAPAQAAZHJzL3NoYXBleG1sLnhtbFBLBQYAAAAABgAG&#10;AFsBAAC5AwAAAAA=&#10;">
                        <v:fill on="f" focussize="0,0"/>
                        <v:stroke weight="0.5pt" color="#000000 [3200]" miterlimit="8" joinstyle="miter" endarrow="open"/>
                        <v:imagedata o:title=""/>
                        <o:lock v:ext="edit" aspectratio="f"/>
                      </v:shape>
                      <v:shape id="_x0000_s1026" o:spid="_x0000_s1026" o:spt="202" type="#_x0000_t202" style="position:absolute;left:4421;top:422849;height:661;width:1169;"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0.000527</w:t>
                              </w:r>
                            </w:p>
                            <w:p>
                              <w:pPr>
                                <w:pStyle w:val="54"/>
                                <w:jc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酒精</w:t>
                              </w:r>
                            </w:p>
                          </w:txbxContent>
                        </v:textbox>
                      </v:shape>
                      <v:shape id="_x0000_s1026" o:spid="_x0000_s1026" o:spt="202" type="#_x0000_t202" style="position:absolute;left:6521;top:422504;height:362;width:1108;"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0.000263</w:t>
                              </w:r>
                            </w:p>
                          </w:txbxContent>
                        </v:textbox>
                      </v:shape>
                      <v:shape id="_x0000_s1026" o:spid="_x0000_s1026" o:spt="202" type="#_x0000_t202" style="position:absolute;left:7586;top:422819;height:362;width:1108;"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0.000263</w:t>
                              </w:r>
                            </w:p>
                          </w:txbxContent>
                        </v:textbox>
                      </v:shape>
                    </v:group>
                  </w:pict>
                </mc:Fallback>
              </mc:AlternateContent>
            </w: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bCs/>
                <w:sz w:val="21"/>
                <w:szCs w:val="21"/>
                <w:u w:val="none"/>
                <w:lang w:val="en-US" w:eastAsia="zh-CN"/>
              </w:rPr>
            </w:pP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outlineLvl w:val="9"/>
              <w:rPr>
                <w:rFonts w:hint="default" w:ascii="Times New Roman" w:hAnsi="Times New Roman" w:eastAsia="宋体" w:cs="Times New Roman"/>
                <w:u w:val="none"/>
              </w:rPr>
            </w:pPr>
            <w:r>
              <w:rPr>
                <w:rFonts w:hint="eastAsia" w:ascii="Times New Roman" w:hAnsi="Times New Roman" w:eastAsia="宋体" w:cs="Times New Roman"/>
                <w:b/>
                <w:bCs/>
                <w:sz w:val="21"/>
                <w:szCs w:val="21"/>
                <w:u w:val="none"/>
                <w:lang w:val="en-US" w:eastAsia="zh-CN"/>
              </w:rPr>
              <w:t>图</w:t>
            </w:r>
            <w:r>
              <w:rPr>
                <w:rFonts w:hint="default" w:ascii="Times New Roman" w:hAnsi="Times New Roman" w:eastAsia="宋体" w:cs="Times New Roman"/>
                <w:b/>
                <w:bCs/>
                <w:sz w:val="21"/>
                <w:szCs w:val="21"/>
                <w:u w:val="none"/>
                <w:lang w:val="en-US" w:eastAsia="zh-CN"/>
              </w:rPr>
              <w:t>2-</w:t>
            </w:r>
            <w:r>
              <w:rPr>
                <w:rFonts w:hint="eastAsia" w:ascii="Times New Roman" w:hAnsi="Times New Roman" w:eastAsia="宋体" w:cs="Times New Roman"/>
                <w:b/>
                <w:bCs/>
                <w:sz w:val="21"/>
                <w:szCs w:val="21"/>
                <w:u w:val="none"/>
                <w:lang w:val="en-US" w:eastAsia="zh-CN"/>
              </w:rPr>
              <w:t>2</w:t>
            </w:r>
            <w:r>
              <w:rPr>
                <w:rFonts w:hint="default" w:ascii="Times New Roman" w:hAnsi="Times New Roman" w:eastAsia="宋体" w:cs="Times New Roman"/>
                <w:b/>
                <w:bCs/>
                <w:sz w:val="21"/>
                <w:szCs w:val="21"/>
                <w:u w:val="none"/>
                <w:lang w:val="en-US" w:eastAsia="zh-CN"/>
              </w:rPr>
              <w:t>项目</w:t>
            </w:r>
            <w:r>
              <w:rPr>
                <w:rFonts w:hint="eastAsia" w:ascii="Times New Roman" w:hAnsi="Times New Roman" w:eastAsia="宋体" w:cs="Times New Roman"/>
                <w:b/>
                <w:bCs/>
                <w:sz w:val="21"/>
                <w:szCs w:val="21"/>
                <w:u w:val="none"/>
                <w:lang w:val="en-US" w:eastAsia="zh-CN"/>
              </w:rPr>
              <w:t>水平衡图（t/d）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 w:type="pct"/>
            <w:vAlign w:val="center"/>
          </w:tcPr>
          <w:p>
            <w:pPr>
              <w:widowControl/>
              <w:adjustRightInd w:val="0"/>
              <w:snapToGrid w:val="0"/>
              <w:spacing w:line="240" w:lineRule="auto"/>
              <w:jc w:val="center"/>
              <w:rPr>
                <w:rFonts w:hint="default" w:ascii="Times New Roman" w:hAnsi="Times New Roman" w:eastAsia="宋体" w:cs="Times New Roman"/>
                <w:kern w:val="0"/>
                <w:szCs w:val="21"/>
                <w:u w:val="none"/>
              </w:rPr>
            </w:pPr>
            <w:r>
              <w:rPr>
                <w:sz w:val="24"/>
              </w:rPr>
              <mc:AlternateContent>
                <mc:Choice Requires="wpg">
                  <w:drawing>
                    <wp:anchor distT="0" distB="0" distL="114300" distR="114300" simplePos="0" relativeHeight="251663360" behindDoc="0" locked="0" layoutInCell="1" allowOverlap="1">
                      <wp:simplePos x="0" y="0"/>
                      <wp:positionH relativeFrom="column">
                        <wp:posOffset>155575</wp:posOffset>
                      </wp:positionH>
                      <wp:positionV relativeFrom="paragraph">
                        <wp:posOffset>669925</wp:posOffset>
                      </wp:positionV>
                      <wp:extent cx="5285105" cy="3049270"/>
                      <wp:effectExtent l="0" t="4445" r="0" b="0"/>
                      <wp:wrapNone/>
                      <wp:docPr id="125" name="组合 125"/>
                      <wp:cNvGraphicFramePr/>
                      <a:graphic xmlns:a="http://schemas.openxmlformats.org/drawingml/2006/main">
                        <a:graphicData uri="http://schemas.microsoft.com/office/word/2010/wordprocessingGroup">
                          <wpg:wgp>
                            <wpg:cNvGrpSpPr/>
                            <wpg:grpSpPr>
                              <a:xfrm>
                                <a:off x="0" y="0"/>
                                <a:ext cx="5285105" cy="3049270"/>
                                <a:chOff x="6420" y="429962"/>
                                <a:chExt cx="8323" cy="4802"/>
                              </a:xfrm>
                            </wpg:grpSpPr>
                            <wps:wsp>
                              <wps:cNvPr id="2" name="文本框 2"/>
                              <wps:cNvSpPr txBox="1"/>
                              <wps:spPr>
                                <a:xfrm>
                                  <a:off x="7031" y="431363"/>
                                  <a:ext cx="1306" cy="5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粘芯烘干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7031" y="430043"/>
                                  <a:ext cx="1306" cy="5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自动组装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7031" y="430718"/>
                                  <a:ext cx="1306" cy="5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自动绕线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8768" y="431023"/>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点胶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9934" y="431023"/>
                                  <a:ext cx="100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焊锡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11160" y="431023"/>
                                  <a:ext cx="1096" cy="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lang w:eastAsia="zh-CN"/>
                                      </w:rPr>
                                    </w:pPr>
                                    <w:r>
                                      <w:rPr>
                                        <w:rFonts w:hint="eastAsia"/>
                                        <w:sz w:val="21"/>
                                        <w:szCs w:val="21"/>
                                        <w:lang w:eastAsia="zh-CN"/>
                                      </w:rPr>
                                      <w:t>助焊剂清洗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12641" y="431053"/>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8891" y="432481"/>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打标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3721" y="432496"/>
                                  <a:ext cx="855" cy="4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11366" y="432496"/>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丝印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10151" y="432481"/>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测试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13676" y="431041"/>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7616" y="432488"/>
                                  <a:ext cx="840"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质检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86" y="433628"/>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8876" y="433613"/>
                                  <a:ext cx="796"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出库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右箭头 1"/>
                              <wps:cNvSpPr/>
                              <wps:spPr>
                                <a:xfrm>
                                  <a:off x="8280" y="431204"/>
                                  <a:ext cx="585" cy="1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右箭头 5"/>
                              <wps:cNvSpPr/>
                              <wps:spPr>
                                <a:xfrm>
                                  <a:off x="9435" y="431204"/>
                                  <a:ext cx="585" cy="1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右箭头 10"/>
                              <wps:cNvSpPr/>
                              <wps:spPr>
                                <a:xfrm>
                                  <a:off x="10620" y="431204"/>
                                  <a:ext cx="585" cy="1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右箭头 11"/>
                              <wps:cNvSpPr/>
                              <wps:spPr>
                                <a:xfrm>
                                  <a:off x="12090" y="431204"/>
                                  <a:ext cx="585" cy="1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左箭头 22"/>
                              <wps:cNvSpPr/>
                              <wps:spPr>
                                <a:xfrm>
                                  <a:off x="12045" y="432677"/>
                                  <a:ext cx="615" cy="12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右箭头 23"/>
                              <wps:cNvSpPr/>
                              <wps:spPr>
                                <a:xfrm>
                                  <a:off x="13260" y="431219"/>
                                  <a:ext cx="585" cy="1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左箭头 24"/>
                              <wps:cNvSpPr/>
                              <wps:spPr>
                                <a:xfrm>
                                  <a:off x="10875" y="432662"/>
                                  <a:ext cx="615" cy="12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左箭头 25"/>
                              <wps:cNvSpPr/>
                              <wps:spPr>
                                <a:xfrm>
                                  <a:off x="9645" y="432677"/>
                                  <a:ext cx="615" cy="12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左箭头 26"/>
                              <wps:cNvSpPr/>
                              <wps:spPr>
                                <a:xfrm>
                                  <a:off x="8430" y="432647"/>
                                  <a:ext cx="615" cy="12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下箭头 28"/>
                              <wps:cNvSpPr/>
                              <wps:spPr>
                                <a:xfrm>
                                  <a:off x="13996" y="431432"/>
                                  <a:ext cx="120" cy="105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下箭头 29"/>
                              <wps:cNvSpPr/>
                              <wps:spPr>
                                <a:xfrm>
                                  <a:off x="7921" y="432902"/>
                                  <a:ext cx="119" cy="64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文本框 30"/>
                              <wps:cNvSpPr txBox="1"/>
                              <wps:spPr>
                                <a:xfrm>
                                  <a:off x="7140" y="429962"/>
                                  <a:ext cx="1095" cy="1905"/>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2" name="文本框 32"/>
                              <wps:cNvSpPr txBox="1"/>
                              <wps:spPr>
                                <a:xfrm>
                                  <a:off x="6480" y="430082"/>
                                  <a:ext cx="405"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6420" y="431402"/>
                                  <a:ext cx="465"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箭头连接符 35"/>
                              <wps:cNvCnPr>
                                <a:stCxn id="6" idx="0"/>
                              </wps:cNvCnPr>
                              <wps:spPr>
                                <a:xfrm flipV="1">
                                  <a:off x="9166" y="430607"/>
                                  <a:ext cx="0" cy="416"/>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6" name="直接箭头连接符 36"/>
                              <wps:cNvCnPr/>
                              <wps:spPr>
                                <a:xfrm flipV="1">
                                  <a:off x="10306" y="430682"/>
                                  <a:ext cx="0" cy="416"/>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7" name="直接箭头连接符 37"/>
                              <wps:cNvCnPr/>
                              <wps:spPr>
                                <a:xfrm flipV="1">
                                  <a:off x="11686" y="430682"/>
                                  <a:ext cx="0" cy="416"/>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8" name="直接箭头连接符 38"/>
                              <wps:cNvCnPr/>
                              <wps:spPr>
                                <a:xfrm flipV="1">
                                  <a:off x="12976" y="430712"/>
                                  <a:ext cx="0" cy="416"/>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9" name="直接箭头连接符 39"/>
                              <wps:cNvCnPr/>
                              <wps:spPr>
                                <a:xfrm flipV="1">
                                  <a:off x="14041" y="430667"/>
                                  <a:ext cx="0" cy="416"/>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40" name="直接箭头连接符 40"/>
                              <wps:cNvCnPr/>
                              <wps:spPr>
                                <a:xfrm>
                                  <a:off x="12946" y="432808"/>
                                  <a:ext cx="0" cy="43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41" name="直接箭头连接符 41"/>
                              <wps:cNvCnPr/>
                              <wps:spPr>
                                <a:xfrm>
                                  <a:off x="11791" y="432823"/>
                                  <a:ext cx="0" cy="43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42" name="直接箭头连接符 42"/>
                              <wps:cNvCnPr/>
                              <wps:spPr>
                                <a:xfrm flipV="1">
                                  <a:off x="9286" y="432133"/>
                                  <a:ext cx="10" cy="48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44" name="文本框 44"/>
                              <wps:cNvSpPr txBox="1"/>
                              <wps:spPr>
                                <a:xfrm>
                                  <a:off x="8925" y="430292"/>
                                  <a:ext cx="45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9915" y="430292"/>
                                  <a:ext cx="675"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r>
                                      <w:rPr>
                                        <w:rFonts w:hint="eastAsia" w:cs="Times New Roman"/>
                                        <w:sz w:val="18"/>
                                        <w:szCs w:val="18"/>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10906" y="430322"/>
                                  <a:ext cx="1632"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2705" y="430322"/>
                                  <a:ext cx="45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3411" y="430292"/>
                                  <a:ext cx="1062"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3321" y="433202"/>
                                  <a:ext cx="1422"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G、W、N、S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11520" y="433202"/>
                                  <a:ext cx="63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r>
                                      <w:rPr>
                                        <w:rFonts w:hint="eastAsia" w:cs="Times New Roman"/>
                                        <w:sz w:val="18"/>
                                        <w:szCs w:val="18"/>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9075" y="431837"/>
                                  <a:ext cx="45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7770" y="434344"/>
                                  <a:ext cx="45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7815" y="431822"/>
                                  <a:ext cx="45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6435" y="430757"/>
                                  <a:ext cx="751"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箭头连接符 59"/>
                              <wps:cNvCnPr/>
                              <wps:spPr>
                                <a:xfrm flipH="1">
                                  <a:off x="6780" y="430262"/>
                                  <a:ext cx="45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60" name="直接箭头连接符 60"/>
                              <wps:cNvCnPr/>
                              <wps:spPr>
                                <a:xfrm flipH="1">
                                  <a:off x="6960" y="430967"/>
                                  <a:ext cx="27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61" name="直接箭头连接符 61"/>
                              <wps:cNvCnPr/>
                              <wps:spPr>
                                <a:xfrm flipH="1">
                                  <a:off x="6765" y="431567"/>
                                  <a:ext cx="45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1" name="文本框 31"/>
                              <wps:cNvSpPr txBox="1"/>
                              <wps:spPr>
                                <a:xfrm>
                                  <a:off x="12536" y="432496"/>
                                  <a:ext cx="795"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烘干</w:t>
                                    </w:r>
                                  </w:p>
                                  <w:p>
                                    <w:pP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左箭头 33"/>
                              <wps:cNvSpPr/>
                              <wps:spPr>
                                <a:xfrm>
                                  <a:off x="13230" y="432677"/>
                                  <a:ext cx="615" cy="12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直接箭头连接符 55"/>
                              <wps:cNvCnPr/>
                              <wps:spPr>
                                <a:xfrm>
                                  <a:off x="14131" y="432823"/>
                                  <a:ext cx="0" cy="43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57" name="文本框 57"/>
                              <wps:cNvSpPr txBox="1"/>
                              <wps:spPr>
                                <a:xfrm>
                                  <a:off x="12735" y="433232"/>
                                  <a:ext cx="45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cs="Times New Roman"/>
                                        <w:sz w:val="18"/>
                                        <w:szCs w:val="18"/>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箭头连接符 62"/>
                              <wps:cNvCnPr/>
                              <wps:spPr>
                                <a:xfrm flipV="1">
                                  <a:off x="8011" y="432148"/>
                                  <a:ext cx="10" cy="48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63" name="右箭头 63"/>
                              <wps:cNvSpPr/>
                              <wps:spPr>
                                <a:xfrm>
                                  <a:off x="8295" y="433814"/>
                                  <a:ext cx="585" cy="1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直接箭头连接符 70"/>
                              <wps:cNvCnPr/>
                              <wps:spPr>
                                <a:xfrm>
                                  <a:off x="7996" y="433978"/>
                                  <a:ext cx="0" cy="43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72" name="直接箭头连接符 72"/>
                              <wps:cNvCnPr/>
                              <wps:spPr>
                                <a:xfrm flipV="1">
                                  <a:off x="10576" y="432088"/>
                                  <a:ext cx="10" cy="48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73" name="文本框 73"/>
                              <wps:cNvSpPr txBox="1"/>
                              <wps:spPr>
                                <a:xfrm>
                                  <a:off x="10350" y="431792"/>
                                  <a:ext cx="45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25pt;margin-top:52.75pt;height:240.1pt;width:416.15pt;z-index:251663360;mso-width-relative:page;mso-height-relative:page;" coordorigin="6420,429962" coordsize="8323,4802" o:gfxdata="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">
                      <o:lock v:ext="edit" aspectratio="f"/>
                      <v:shape id="_x0000_s1026" o:spid="_x0000_s1026" o:spt="202" type="#_x0000_t202" style="position:absolute;left:7031;top:431363;height:571;width:1306;"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粘芯烘干</w:t>
                              </w:r>
                            </w:p>
                          </w:txbxContent>
                        </v:textbox>
                      </v:shape>
                      <v:shape id="_x0000_s1026" o:spid="_x0000_s1026" o:spt="202" type="#_x0000_t202" style="position:absolute;left:7031;top:430043;height:571;width:1306;"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自动组装</w:t>
                              </w:r>
                            </w:p>
                          </w:txbxContent>
                        </v:textbox>
                      </v:shape>
                      <v:shape id="_x0000_s1026" o:spid="_x0000_s1026" o:spt="202" type="#_x0000_t202" style="position:absolute;left:7031;top:430718;height:571;width:1306;"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自动绕线</w:t>
                              </w:r>
                            </w:p>
                          </w:txbxContent>
                        </v:textbox>
                      </v:shape>
                      <v:shape id="_x0000_s1026" o:spid="_x0000_s1026" o:spt="202" type="#_x0000_t202" style="position:absolute;left:8768;top:431023;height:482;width:796;"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eastAsia="zh-CN"/>
                                </w:rPr>
                              </w:pPr>
                              <w:r>
                                <w:rPr>
                                  <w:rFonts w:hint="eastAsia"/>
                                  <w:lang w:eastAsia="zh-CN"/>
                                </w:rPr>
                                <w:t>点胶</w:t>
                              </w:r>
                            </w:p>
                          </w:txbxContent>
                        </v:textbox>
                      </v:shape>
                      <v:shape id="_x0000_s1026" o:spid="_x0000_s1026" o:spt="202" type="#_x0000_t202" style="position:absolute;left:9934;top:431023;height:482;width:1006;"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焊锡</w:t>
                              </w:r>
                            </w:p>
                          </w:txbxContent>
                        </v:textbox>
                      </v:shape>
                      <v:shape id="_x0000_s1026" o:spid="_x0000_s1026" o:spt="202" type="#_x0000_t202" style="position:absolute;left:11160;top:431023;height:705;width:1096;"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lang w:eastAsia="zh-CN"/>
                                </w:rPr>
                              </w:pPr>
                              <w:r>
                                <w:rPr>
                                  <w:rFonts w:hint="eastAsia"/>
                                  <w:sz w:val="21"/>
                                  <w:szCs w:val="21"/>
                                  <w:lang w:eastAsia="zh-CN"/>
                                </w:rPr>
                                <w:t>助焊剂清洗</w:t>
                              </w:r>
                            </w:p>
                          </w:txbxContent>
                        </v:textbox>
                      </v:shape>
                      <v:shape id="_x0000_s1026" o:spid="_x0000_s1026" o:spt="202" type="#_x0000_t202" style="position:absolute;left:12641;top:431053;height:482;width:796;"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烘干</w:t>
                              </w:r>
                            </w:p>
                          </w:txbxContent>
                        </v:textbox>
                      </v:shape>
                      <v:shape id="_x0000_s1026" o:spid="_x0000_s1026" o:spt="202" type="#_x0000_t202" style="position:absolute;left:8891;top:432481;height:482;width:796;"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打标</w:t>
                              </w:r>
                            </w:p>
                          </w:txbxContent>
                        </v:textbox>
                      </v:shape>
                      <v:shape id="_x0000_s1026" o:spid="_x0000_s1026" o:spt="202" type="#_x0000_t202" style="position:absolute;left:13721;top:432496;height:498;width:855;"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eastAsia="zh-CN"/>
                                </w:rPr>
                              </w:pPr>
                              <w:r>
                                <w:rPr>
                                  <w:rFonts w:hint="eastAsia"/>
                                  <w:lang w:eastAsia="zh-CN"/>
                                </w:rPr>
                                <w:t>清洗</w:t>
                              </w:r>
                            </w:p>
                          </w:txbxContent>
                        </v:textbox>
                      </v:shape>
                      <v:shape id="_x0000_s1026" o:spid="_x0000_s1026" o:spt="202" type="#_x0000_t202" style="position:absolute;left:11366;top:432496;height:482;width:796;"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lang w:eastAsia="zh-CN"/>
                                </w:rPr>
                              </w:pPr>
                              <w:r>
                                <w:rPr>
                                  <w:rFonts w:hint="eastAsia"/>
                                  <w:lang w:eastAsia="zh-CN"/>
                                </w:rPr>
                                <w:t>丝印</w:t>
                              </w:r>
                            </w:p>
                          </w:txbxContent>
                        </v:textbox>
                      </v:shape>
                      <v:shape id="_x0000_s1026" o:spid="_x0000_s1026" o:spt="202" type="#_x0000_t202" style="position:absolute;left:10151;top:432481;height:482;width:796;"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测试</w:t>
                              </w:r>
                            </w:p>
                          </w:txbxContent>
                        </v:textbox>
                      </v:shape>
                      <v:shape id="_x0000_s1026" o:spid="_x0000_s1026" o:spt="202" type="#_x0000_t202" style="position:absolute;left:13676;top:431041;height:482;width:796;"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打磨</w:t>
                              </w:r>
                            </w:p>
                          </w:txbxContent>
                        </v:textbox>
                      </v:shape>
                      <v:shape id="_x0000_s1026" o:spid="_x0000_s1026" o:spt="202" type="#_x0000_t202" style="position:absolute;left:7616;top:432488;height:482;width:840;"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eastAsia="zh-CN"/>
                                </w:rPr>
                              </w:pPr>
                              <w:r>
                                <w:rPr>
                                  <w:rFonts w:hint="eastAsia"/>
                                  <w:lang w:eastAsia="zh-CN"/>
                                </w:rPr>
                                <w:t>质检</w:t>
                              </w:r>
                            </w:p>
                          </w:txbxContent>
                        </v:textbox>
                      </v:shape>
                      <v:shape id="_x0000_s1026" o:spid="_x0000_s1026" o:spt="202" type="#_x0000_t202" style="position:absolute;left:7586;top:433628;height:482;width:796;"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eastAsia" w:eastAsia="宋体"/>
                                  <w:lang w:eastAsia="zh-CN"/>
                                </w:rPr>
                              </w:pPr>
                              <w:r>
                                <w:rPr>
                                  <w:rFonts w:hint="eastAsia"/>
                                  <w:lang w:eastAsia="zh-CN"/>
                                </w:rPr>
                                <w:t>包装</w:t>
                              </w:r>
                            </w:p>
                          </w:txbxContent>
                        </v:textbox>
                      </v:shape>
                      <v:shape id="_x0000_s1026" o:spid="_x0000_s1026" o:spt="202" type="#_x0000_t202" style="position:absolute;left:8876;top:433613;height:482;width:796;"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eastAsia="zh-CN"/>
                                </w:rPr>
                              </w:pPr>
                              <w:r>
                                <w:rPr>
                                  <w:rFonts w:hint="eastAsia"/>
                                  <w:lang w:eastAsia="zh-CN"/>
                                </w:rPr>
                                <w:t>出库</w:t>
                              </w:r>
                            </w:p>
                          </w:txbxContent>
                        </v:textbox>
                      </v:shape>
                      <v:shape id="_x0000_s1026" o:spid="_x0000_s1026" o:spt="13" type="#_x0000_t13" style="position:absolute;left:8280;top:431204;height:119;width:585;v-text-anchor:middle;" filled="f" stroked="t" coordsize="21600,21600" o:gfxdata="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zKNO5AAAA2gAA&#10;AA8AAAAAAAAAAQAgAAAAIgAAAGRycy9kb3ducmV2LnhtbFBLAQIUABQAAAAIAIdO4kAzLwWeOwAA&#10;ADkAAAAQAAAAAAAAAAEAIAAAAAgBAABkcnMvc2hhcGV4bWwueG1sUEsFBgAAAAAGAAYAWwEAALID&#10;AAAAAA==&#10;" adj="19404,5400">
                        <v:fill on="f" focussize="0,0"/>
                        <v:stroke weight="1pt" color="#000000 [3213]" miterlimit="8" joinstyle="miter"/>
                        <v:imagedata o:title=""/>
                        <o:lock v:ext="edit" aspectratio="f"/>
                      </v:shape>
                      <v:shape id="_x0000_s1026" o:spid="_x0000_s1026" o:spt="13" type="#_x0000_t13" style="position:absolute;left:9435;top:431204;height:119;width:585;v-text-anchor:middle;" filled="f" stroked="t" coordsize="21600,21600" o:gfxdata="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ILtC8AAAA&#10;2gAAAA8AAAAAAAAAAQAgAAAAIgAAAGRycy9kb3ducmV2LnhtbFBLAQIUABQAAAAIAIdO4kAzLwWe&#10;OwAAADkAAAAQAAAAAAAAAAEAIAAAAAsBAABkcnMvc2hhcGV4bWwueG1sUEsFBgAAAAAGAAYAWwEA&#10;ALUDAAAAAA==&#10;" adj="19404,5400">
                        <v:fill on="f" focussize="0,0"/>
                        <v:stroke weight="1pt" color="#000000 [3213]" miterlimit="8" joinstyle="miter"/>
                        <v:imagedata o:title=""/>
                        <o:lock v:ext="edit" aspectratio="f"/>
                      </v:shape>
                      <v:shape id="_x0000_s1026" o:spid="_x0000_s1026" o:spt="13" type="#_x0000_t13" style="position:absolute;left:10620;top:431204;height:119;width:585;v-text-anchor:middle;" filled="f" stroked="t" coordsize="21600,21600" o:gfxdata="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1vRvQAA&#10;ANsAAAAPAAAAAAAAAAEAIAAAACIAAABkcnMvZG93bnJldi54bWxQSwECFAAUAAAACACHTuJAMy8F&#10;njsAAAA5AAAAEAAAAAAAAAABACAAAAAMAQAAZHJzL3NoYXBleG1sLnhtbFBLBQYAAAAABgAGAFsB&#10;AAC2AwAAAAA=&#10;" adj="19404,5400">
                        <v:fill on="f" focussize="0,0"/>
                        <v:stroke weight="1pt" color="#000000 [3213]" miterlimit="8" joinstyle="miter"/>
                        <v:imagedata o:title=""/>
                        <o:lock v:ext="edit" aspectratio="f"/>
                      </v:shape>
                      <v:shape id="_x0000_s1026" o:spid="_x0000_s1026" o:spt="13" type="#_x0000_t13" style="position:absolute;left:12090;top:431204;height:119;width:585;v-text-anchor:middle;" filled="f" stroked="t" coordsize="21600,21600" o:gfxdata="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SrsAAADb&#10;AAAADwAAAAAAAAABACAAAAAiAAAAZHJzL2Rvd25yZXYueG1sUEsBAhQAFAAAAAgAh07iQDMvBZ47&#10;AAAAOQAAABAAAAAAAAAAAQAgAAAACgEAAGRycy9zaGFwZXhtbC54bWxQSwUGAAAAAAYABgBbAQAA&#10;tAMAAAAA&#10;" adj="19404,5400">
                        <v:fill on="f" focussize="0,0"/>
                        <v:stroke weight="1pt" color="#000000 [3213]" miterlimit="8" joinstyle="miter"/>
                        <v:imagedata o:title=""/>
                        <o:lock v:ext="edit" aspectratio="f"/>
                      </v:shape>
                      <v:shape id="_x0000_s1026" o:spid="_x0000_s1026" o:spt="66" type="#_x0000_t66" style="position:absolute;left:12045;top:432677;height:120;width:615;v-text-anchor:middle;" filled="f" stroked="t" coordsize="21600,21600" o:gfxdata="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59Ka5AAAA2wAA&#10;AA8AAAAAAAAAAQAgAAAAIgAAAGRycy9kb3ducmV2LnhtbFBLAQIUABQAAAAIAIdO4kAzLwWeOwAA&#10;ADkAAAAQAAAAAAAAAAEAIAAAAAgBAABkcnMvc2hhcGV4bWwueG1sUEsFBgAAAAAGAAYAWwEAALID&#10;AAAAAA==&#10;" adj="2107,5400">
                        <v:fill on="f" focussize="0,0"/>
                        <v:stroke weight="1pt" color="#000000 [3213]" miterlimit="8" joinstyle="miter"/>
                        <v:imagedata o:title=""/>
                        <o:lock v:ext="edit" aspectratio="f"/>
                      </v:shape>
                      <v:shape id="_x0000_s1026" o:spid="_x0000_s1026" o:spt="13" type="#_x0000_t13" style="position:absolute;left:13260;top:431219;height:119;width:585;v-text-anchor:middle;" filled="f" stroked="t" coordsize="21600,21600" o:gfxdata="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Q8bvQAA&#10;ANsAAAAPAAAAAAAAAAEAIAAAACIAAABkcnMvZG93bnJldi54bWxQSwECFAAUAAAACACHTuJAMy8F&#10;njsAAAA5AAAAEAAAAAAAAAABACAAAAAMAQAAZHJzL3NoYXBleG1sLnhtbFBLBQYAAAAABgAGAFsB&#10;AAC2AwAAAAA=&#10;" adj="19404,5400">
                        <v:fill on="f" focussize="0,0"/>
                        <v:stroke weight="1pt" color="#000000 [3213]" miterlimit="8" joinstyle="miter"/>
                        <v:imagedata o:title=""/>
                        <o:lock v:ext="edit" aspectratio="f"/>
                      </v:shape>
                      <v:shape id="_x0000_s1026" o:spid="_x0000_s1026" o:spt="66" type="#_x0000_t66" style="position:absolute;left:10875;top:432662;height:120;width:615;v-text-anchor:middle;" filled="f" stroked="t" coordsize="21600,21600" o:gfxdata="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zJSbsAAADb&#10;AAAADwAAAAAAAAABACAAAAAiAAAAZHJzL2Rvd25yZXYueG1sUEsBAhQAFAAAAAgAh07iQDMvBZ47&#10;AAAAOQAAABAAAAAAAAAAAQAgAAAACgEAAGRycy9zaGFwZXhtbC54bWxQSwUGAAAAAAYABgBbAQAA&#10;tAMAAAAA&#10;" adj="2107,5400">
                        <v:fill on="f" focussize="0,0"/>
                        <v:stroke weight="1pt" color="#000000 [3213]" miterlimit="8" joinstyle="miter"/>
                        <v:imagedata o:title=""/>
                        <o:lock v:ext="edit" aspectratio="f"/>
                      </v:shape>
                      <v:shape id="_x0000_s1026" o:spid="_x0000_s1026" o:spt="66" type="#_x0000_t66" style="position:absolute;left:9645;top:432677;height:120;width:615;v-text-anchor:middle;" filled="f" stroked="t" coordsize="21600,21600" o:gfxdata="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Bs0rsAAADb&#10;AAAADwAAAAAAAAABACAAAAAiAAAAZHJzL2Rvd25yZXYueG1sUEsBAhQAFAAAAAgAh07iQDMvBZ47&#10;AAAAOQAAABAAAAAAAAAAAQAgAAAACgEAAGRycy9zaGFwZXhtbC54bWxQSwUGAAAAAAYABgBbAQAA&#10;tAMAAAAA&#10;" adj="2107,5400">
                        <v:fill on="f" focussize="0,0"/>
                        <v:stroke weight="1pt" color="#000000 [3213]" miterlimit="8" joinstyle="miter"/>
                        <v:imagedata o:title=""/>
                        <o:lock v:ext="edit" aspectratio="f"/>
                      </v:shape>
                      <v:shape id="_x0000_s1026" o:spid="_x0000_s1026" o:spt="66" type="#_x0000_t66" style="position:absolute;left:8430;top:432647;height:120;width:615;v-text-anchor:middle;" filled="f" stroked="t" coordsize="21600,21600" o:gfxdata="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AvKlugAAANsA&#10;AAAPAAAAAAAAAAEAIAAAACIAAABkcnMvZG93bnJldi54bWxQSwECFAAUAAAACACHTuJAMy8FnjsA&#10;AAA5AAAAEAAAAAAAAAABACAAAAAJAQAAZHJzL3NoYXBleG1sLnhtbFBLBQYAAAAABgAGAFsBAACz&#10;AwAAAAA=&#10;" adj="2107,5400">
                        <v:fill on="f" focussize="0,0"/>
                        <v:stroke weight="1pt" color="#000000 [3213]" miterlimit="8" joinstyle="miter"/>
                        <v:imagedata o:title=""/>
                        <o:lock v:ext="edit" aspectratio="f"/>
                      </v:shape>
                      <v:shape id="_x0000_s1026" o:spid="_x0000_s1026" o:spt="67" type="#_x0000_t67" style="position:absolute;left:13996;top:431432;height:1050;width:120;v-text-anchor:middle;" filled="f" stroked="t" coordsize="21600,21600" o:gfxdata="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v/z8bgAAADbAAAA&#10;DwAAAAAAAAABACAAAAAiAAAAZHJzL2Rvd25yZXYueG1sUEsBAhQAFAAAAAgAh07iQDMvBZ47AAAA&#10;OQAAABAAAAAAAAAAAQAgAAAABwEAAGRycy9zaGFwZXhtbC54bWxQSwUGAAAAAAYABgBbAQAAsQMA&#10;AAAA&#10;" adj="20366,5400">
                        <v:fill on="f" focussize="0,0"/>
                        <v:stroke weight="1pt" color="#000000 [3213]" miterlimit="8" joinstyle="miter"/>
                        <v:imagedata o:title=""/>
                        <o:lock v:ext="edit" aspectratio="f"/>
                      </v:shape>
                      <v:shape id="_x0000_s1026" o:spid="_x0000_s1026" o:spt="67" type="#_x0000_t67" style="position:absolute;left:7921;top:432902;height:645;width:119;v-text-anchor:middle;" filled="f" stroked="t" coordsize="21600,21600" o:gfxdata="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iVyb4A&#10;AADbAAAADwAAAAAAAAABACAAAAAiAAAAZHJzL2Rvd25yZXYueG1sUEsBAhQAFAAAAAgAh07iQDMv&#10;BZ47AAAAOQAAABAAAAAAAAAAAQAgAAAADQEAAGRycy9zaGFwZXhtbC54bWxQSwUGAAAAAAYABgBb&#10;AQAAtwMAAAAA&#10;" adj="19608,5400">
                        <v:fill on="f" focussize="0,0"/>
                        <v:stroke weight="1pt" color="#000000 [3213]" miterlimit="8" joinstyle="miter"/>
                        <v:imagedata o:title=""/>
                        <o:lock v:ext="edit" aspectratio="f"/>
                      </v:shape>
                      <v:shape id="_x0000_s1026" o:spid="_x0000_s1026" o:spt="202" type="#_x0000_t202" style="position:absolute;left:7140;top:429962;height:1905;width:1095;" filled="f" stroked="t" coordsize="21600,21600" o:gfxdata="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7xRzrUAAADbAAAADwAA&#10;AAAAAAABACAAAAAiAAAAZHJzL2Rvd25yZXYueG1sUEsBAhQAFAAAAAgAh07iQDMvBZ47AAAAOQAA&#10;ABAAAAAAAAAAAQAgAAAABAEAAGRycy9zaGFwZXhtbC54bWxQSwUGAAAAAAYABgBbAQAArgMAAAAA&#10;">
                        <v:fill on="f" focussize="0,0"/>
                        <v:stroke weight="0.5pt" color="#000000 [3213]" joinstyle="round" dashstyle="dash"/>
                        <v:imagedata o:title=""/>
                        <o:lock v:ext="edit" aspectratio="f"/>
                        <v:textbox style="layout-flow:vertical-ideographic;">
                          <w:txbxContent>
                            <w:p/>
                          </w:txbxContent>
                        </v:textbox>
                      </v:shape>
                      <v:shape id="_x0000_s1026" o:spid="_x0000_s1026" o:spt="202" type="#_x0000_t202" style="position:absolute;left:6480;top:430082;height:420;width:405;"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v:textbox>
                      </v:shape>
                      <v:shape id="_x0000_s1026" o:spid="_x0000_s1026" o:spt="202" type="#_x0000_t202" style="position:absolute;left:6420;top:431402;height:420;width:465;"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v:textbox>
                      </v:shape>
                      <v:shape id="_x0000_s1026" o:spid="_x0000_s1026" o:spt="32" type="#_x0000_t32" style="position:absolute;left:9166;top:430607;flip:y;height:416;width:0;" filled="f" stroked="t" coordsize="21600,21600" o:gfxdata="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e2fDvQAA&#10;ANsAAAAPAAAAAAAAAAEAIAAAACIAAABkcnMvZG93bnJldi54bWxQSwECFAAUAAAACACHTuJAMy8F&#10;njsAAAA5AAAAEAAAAAAAAAABACAAAAAMAQAAZHJzL3NoYXBleG1sLnhtbFBLBQYAAAAABgAGAFsB&#10;AAC2AwAAAAA=&#10;">
                        <v:fill on="f" focussize="0,0"/>
                        <v:stroke weight="0.5pt" color="#000000 [3200]" miterlimit="8" joinstyle="miter" dashstyle="dash" endarrow="open"/>
                        <v:imagedata o:title=""/>
                        <o:lock v:ext="edit" aspectratio="f"/>
                      </v:shape>
                      <v:shape id="_x0000_s1026" o:spid="_x0000_s1026" o:spt="32" type="#_x0000_t32" style="position:absolute;left:10306;top:430682;flip:y;height:416;width:0;" filled="f" stroked="t" coordsize="21600,21600" o:gfxdata="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n5tLsAAADb&#10;AAAADwAAAAAAAAABACAAAAAiAAAAZHJzL2Rvd25yZXYueG1sUEsBAhQAFAAAAAgAh07iQDMvBZ47&#10;AAAAOQAAABAAAAAAAAAAAQAgAAAACgEAAGRycy9zaGFwZXhtbC54bWxQSwUGAAAAAAYABgBbAQAA&#10;tAMAAAAA&#10;">
                        <v:fill on="f" focussize="0,0"/>
                        <v:stroke weight="0.5pt" color="#000000 [3200]" miterlimit="8" joinstyle="miter" dashstyle="dash" endarrow="open"/>
                        <v:imagedata o:title=""/>
                        <o:lock v:ext="edit" aspectratio="f"/>
                      </v:shape>
                      <v:shape id="_x0000_s1026" o:spid="_x0000_s1026" o:spt="32" type="#_x0000_t32" style="position:absolute;left:11686;top:430682;flip:y;height:416;width:0;" filled="f" stroked="t" coordsize="21600,21600" o:gfxdata="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5VwvvQAA&#10;ANsAAAAPAAAAAAAAAAEAIAAAACIAAABkcnMvZG93bnJldi54bWxQSwECFAAUAAAACACHTuJAMy8F&#10;njsAAAA5AAAAEAAAAAAAAAABACAAAAAMAQAAZHJzL3NoYXBleG1sLnhtbFBLBQYAAAAABgAGAFsB&#10;AAC2AwAAAAA=&#10;">
                        <v:fill on="f" focussize="0,0"/>
                        <v:stroke weight="0.5pt" color="#000000 [3200]" miterlimit="8" joinstyle="miter" dashstyle="dash" endarrow="open"/>
                        <v:imagedata o:title=""/>
                        <o:lock v:ext="edit" aspectratio="f"/>
                      </v:shape>
                      <v:shape id="_x0000_s1026" o:spid="_x0000_s1026" o:spt="32" type="#_x0000_t32" style="position:absolute;left:12976;top:430712;flip:y;height:416;width:0;" filled="f" stroked="t" coordsize="21600,21600" o:gfxdata="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eshdugAAANsA&#10;AAAPAAAAAAAAAAEAIAAAACIAAABkcnMvZG93bnJldi54bWxQSwECFAAUAAAACACHTuJAMy8FnjsA&#10;AAA5AAAAEAAAAAAAAAABACAAAAAJAQAAZHJzL3NoYXBleG1sLnhtbFBLBQYAAAAABgAGAFsBAACz&#10;AwAAAAA=&#10;">
                        <v:fill on="f" focussize="0,0"/>
                        <v:stroke weight="0.5pt" color="#000000 [3200]" miterlimit="8" joinstyle="miter" dashstyle="dash" endarrow="open"/>
                        <v:imagedata o:title=""/>
                        <o:lock v:ext="edit" aspectratio="f"/>
                      </v:shape>
                      <v:shape id="_x0000_s1026" o:spid="_x0000_s1026" o:spt="32" type="#_x0000_t32" style="position:absolute;left:14041;top:430667;flip:y;height:416;width:0;" filled="f" stroked="t" coordsize="21600,21600" o:gfxdata="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2bca8AAAA&#10;2wAAAA8AAAAAAAAAAQAgAAAAIgAAAGRycy9kb3ducmV2LnhtbFBLAQIUABQAAAAIAIdO4kAzLwWe&#10;OwAAADkAAAAQAAAAAAAAAAEAIAAAAAsBAABkcnMvc2hhcGV4bWwueG1sUEsFBgAAAAAGAAYAWwEA&#10;ALUDAAAAAA==&#10;">
                        <v:fill on="f" focussize="0,0"/>
                        <v:stroke weight="0.5pt" color="#000000 [3200]" miterlimit="8" joinstyle="miter" dashstyle="dash" endarrow="open"/>
                        <v:imagedata o:title=""/>
                        <o:lock v:ext="edit" aspectratio="f"/>
                      </v:shape>
                      <v:shape id="_x0000_s1026" o:spid="_x0000_s1026" o:spt="32" type="#_x0000_t32" style="position:absolute;left:12946;top:432808;height:439;width:0;" filled="f" stroked="t" coordsize="21600,21600" o:gfxdata="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4pKrsAAADb&#10;AAAADwAAAAAAAAABACAAAAAiAAAAZHJzL2Rvd25yZXYueG1sUEsBAhQAFAAAAAgAh07iQDMvBZ47&#10;AAAAOQAAABAAAAAAAAAAAQAgAAAACgEAAGRycy9zaGFwZXhtbC54bWxQSwUGAAAAAAYABgBbAQAA&#10;tAMAAAAA&#10;">
                        <v:fill on="f" focussize="0,0"/>
                        <v:stroke weight="0.5pt" color="#000000 [3200]" miterlimit="8" joinstyle="miter" dashstyle="dash" endarrow="open"/>
                        <v:imagedata o:title=""/>
                        <o:lock v:ext="edit" aspectratio="f"/>
                      </v:shape>
                      <v:shape id="_x0000_s1026" o:spid="_x0000_s1026" o:spt="32" type="#_x0000_t32" style="position:absolute;left:11791;top:432823;height:439;width:0;" filled="f" stroked="t" coordsize="21600,21600" o:gfxdata="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jLG/&#10;AAAA2wAAAA8AAAAAAAAAAQAgAAAAIgAAAGRycy9kb3ducmV2LnhtbFBLAQIUABQAAAAIAIdO4kAz&#10;LwWeOwAAADkAAAAQAAAAAAAAAAEAIAAAAA4BAABkcnMvc2hhcGV4bWwueG1sUEsFBgAAAAAGAAYA&#10;WwEAALgDAAAAAA==&#10;">
                        <v:fill on="f" focussize="0,0"/>
                        <v:stroke weight="0.5pt" color="#000000 [3200]" miterlimit="8" joinstyle="miter" dashstyle="dash" endarrow="open"/>
                        <v:imagedata o:title=""/>
                        <o:lock v:ext="edit" aspectratio="f"/>
                      </v:shape>
                      <v:shape id="_x0000_s1026" o:spid="_x0000_s1026" o:spt="32" type="#_x0000_t32" style="position:absolute;left:9286;top:432133;flip:y;height:480;width:10;" filled="f" stroked="t" coordsize="21600,21600" o:gfxdata="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UjMq8AAAA&#10;2wAAAA8AAAAAAAAAAQAgAAAAIgAAAGRycy9kb3ducmV2LnhtbFBLAQIUABQAAAAIAIdO4kAzLwWe&#10;OwAAADkAAAAQAAAAAAAAAAEAIAAAAAsBAABkcnMvc2hhcGV4bWwueG1sUEsFBgAAAAAGAAYAWwEA&#10;ALUDAAAAAA==&#10;">
                        <v:fill on="f" focussize="0,0"/>
                        <v:stroke weight="0.5pt" color="#000000 [3200]" miterlimit="8" joinstyle="miter" dashstyle="dash" endarrow="open"/>
                        <v:imagedata o:title=""/>
                        <o:lock v:ext="edit" aspectratio="f"/>
                      </v:shape>
                      <v:shape id="_x0000_s1026" o:spid="_x0000_s1026" o:spt="202" type="#_x0000_t202" style="position:absolute;left:8925;top:430292;height:420;width:450;"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v:textbox>
                      </v:shape>
                      <v:shape id="_x0000_s1026" o:spid="_x0000_s1026" o:spt="202" type="#_x0000_t202" style="position:absolute;left:9915;top:430292;height:420;width:675;"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r>
                                <w:rPr>
                                  <w:rFonts w:hint="eastAsia" w:cs="Times New Roman"/>
                                  <w:sz w:val="18"/>
                                  <w:szCs w:val="18"/>
                                  <w:lang w:val="en-US" w:eastAsia="zh-CN"/>
                                </w:rPr>
                                <w:t>、S</w:t>
                              </w:r>
                            </w:p>
                          </w:txbxContent>
                        </v:textbox>
                      </v:shape>
                      <v:shape id="_x0000_s1026" o:spid="_x0000_s1026" o:spt="202" type="#_x0000_t202" style="position:absolute;left:10906;top:430322;height:420;width:1632;"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G、W、N、S</w:t>
                              </w:r>
                            </w:p>
                          </w:txbxContent>
                        </v:textbox>
                      </v:shape>
                      <v:shape id="_x0000_s1026" o:spid="_x0000_s1026" o:spt="202" type="#_x0000_t202" style="position:absolute;left:12705;top:430322;height:420;width:450;"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p>
                          </w:txbxContent>
                        </v:textbox>
                      </v:shape>
                      <v:shape id="_x0000_s1026" o:spid="_x0000_s1026" o:spt="202" type="#_x0000_t202" style="position:absolute;left:13411;top:430292;height:420;width:1062;"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G、N、S</w:t>
                              </w:r>
                            </w:p>
                          </w:txbxContent>
                        </v:textbox>
                      </v:shape>
                      <v:shape id="_x0000_s1026" o:spid="_x0000_s1026" o:spt="202" type="#_x0000_t202" style="position:absolute;left:13321;top:433202;height:420;width:1422;"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G、W、N、S</w:t>
                              </w:r>
                            </w:p>
                          </w:txbxContent>
                        </v:textbox>
                      </v:shape>
                      <v:shape id="_x0000_s1026" o:spid="_x0000_s1026" o:spt="202" type="#_x0000_t202" style="position:absolute;left:11520;top:433202;height:420;width:630;"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w:t>
                              </w:r>
                              <w:r>
                                <w:rPr>
                                  <w:rFonts w:hint="eastAsia" w:cs="Times New Roman"/>
                                  <w:sz w:val="18"/>
                                  <w:szCs w:val="18"/>
                                  <w:lang w:val="en-US" w:eastAsia="zh-CN"/>
                                </w:rPr>
                                <w:t>、S</w:t>
                              </w:r>
                            </w:p>
                          </w:txbxContent>
                        </v:textbox>
                      </v:shape>
                      <v:shape id="_x0000_s1026" o:spid="_x0000_s1026" o:spt="202" type="#_x0000_t202" style="position:absolute;left:9075;top:431837;height:420;width:450;"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N</w:t>
                              </w:r>
                            </w:p>
                          </w:txbxContent>
                        </v:textbox>
                      </v:shape>
                      <v:shape id="_x0000_s1026" o:spid="_x0000_s1026" o:spt="202" type="#_x0000_t202" style="position:absolute;left:7770;top:434344;height:420;width:450;"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S</w:t>
                              </w:r>
                            </w:p>
                          </w:txbxContent>
                        </v:textbox>
                      </v:shape>
                      <v:shape id="_x0000_s1026" o:spid="_x0000_s1026" o:spt="202" type="#_x0000_t202" style="position:absolute;left:7815;top:431822;height:420;width:45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S</w:t>
                              </w:r>
                            </w:p>
                          </w:txbxContent>
                        </v:textbox>
                      </v:shape>
                      <v:shape id="_x0000_s1026" o:spid="_x0000_s1026" o:spt="202" type="#_x0000_t202" style="position:absolute;left:6435;top:430757;height:420;width:751;"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N、S</w:t>
                              </w:r>
                            </w:p>
                          </w:txbxContent>
                        </v:textbox>
                      </v:shape>
                      <v:shape id="_x0000_s1026" o:spid="_x0000_s1026" o:spt="32" type="#_x0000_t32" style="position:absolute;left:6780;top:430262;flip:x;height:0;width:450;" filled="f" stroked="t" coordsize="21600,21600" o:gfxdata="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mIZr4A&#10;AADbAAAADwAAAAAAAAABACAAAAAiAAAAZHJzL2Rvd25yZXYueG1sUEsBAhQAFAAAAAgAh07iQDMv&#10;BZ47AAAAOQAAABAAAAAAAAAAAQAgAAAADQEAAGRycy9zaGFwZXhtbC54bWxQSwUGAAAAAAYABgBb&#10;AQAAtwMAAAAA&#10;">
                        <v:fill on="f" focussize="0,0"/>
                        <v:stroke weight="0.5pt" color="#000000 [3200]" miterlimit="8" joinstyle="miter" dashstyle="dash" endarrow="open"/>
                        <v:imagedata o:title=""/>
                        <o:lock v:ext="edit" aspectratio="f"/>
                      </v:shape>
                      <v:shape id="_x0000_s1026" o:spid="_x0000_s1026" o:spt="32" type="#_x0000_t32" style="position:absolute;left:6960;top:430967;flip:x;height:0;width:270;" filled="f" stroked="t" coordsize="21600,21600" o:gfxdata="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tGugAAANsA&#10;AAAPAAAAAAAAAAEAIAAAACIAAABkcnMvZG93bnJldi54bWxQSwECFAAUAAAACACHTuJAMy8FnjsA&#10;AAA5AAAAEAAAAAAAAAABACAAAAAJAQAAZHJzL3NoYXBleG1sLnhtbFBLBQYAAAAABgAGAFsBAACz&#10;AwAAAAA=&#10;">
                        <v:fill on="f" focussize="0,0"/>
                        <v:stroke weight="0.5pt" color="#000000 [3200]" miterlimit="8" joinstyle="miter" dashstyle="dash" endarrow="open"/>
                        <v:imagedata o:title=""/>
                        <o:lock v:ext="edit" aspectratio="f"/>
                      </v:shape>
                      <v:shape id="_x0000_s1026" o:spid="_x0000_s1026" o:spt="32" type="#_x0000_t32" style="position:absolute;left:6765;top:431567;flip:x;height:0;width:450;" filled="f" stroked="t" coordsize="21600,21600" o:gfxdata="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zTt28AAAA&#10;2wAAAA8AAAAAAAAAAQAgAAAAIgAAAGRycy9kb3ducmV2LnhtbFBLAQIUABQAAAAIAIdO4kAzLwWe&#10;OwAAADkAAAAQAAAAAAAAAAEAIAAAAAsBAABkcnMvc2hhcGV4bWwueG1sUEsFBgAAAAAGAAYAWwEA&#10;ALUDAAAAAA==&#10;">
                        <v:fill on="f" focussize="0,0"/>
                        <v:stroke weight="0.5pt" color="#000000 [3200]" miterlimit="8" joinstyle="miter" dashstyle="dash" endarrow="open"/>
                        <v:imagedata o:title=""/>
                        <o:lock v:ext="edit" aspectratio="f"/>
                      </v:shape>
                      <v:shape id="_x0000_s1026" o:spid="_x0000_s1026" o:spt="202" type="#_x0000_t202" style="position:absolute;left:12536;top:432496;height:482;width:795;"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烘干</w:t>
                              </w:r>
                            </w:p>
                            <w:p>
                              <w:pPr>
                                <w:rPr>
                                  <w:rFonts w:hint="eastAsia" w:eastAsia="宋体"/>
                                  <w:lang w:eastAsia="zh-CN"/>
                                </w:rPr>
                              </w:pPr>
                            </w:p>
                          </w:txbxContent>
                        </v:textbox>
                      </v:shape>
                      <v:shape id="_x0000_s1026" o:spid="_x0000_s1026" o:spt="66" type="#_x0000_t66" style="position:absolute;left:13230;top:432677;height:120;width:615;v-text-anchor:middle;" filled="f" stroked="t" coordsize="21600,21600" o:gfxdata="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zH4LsAAADb&#10;AAAADwAAAAAAAAABACAAAAAiAAAAZHJzL2Rvd25yZXYueG1sUEsBAhQAFAAAAAgAh07iQDMvBZ47&#10;AAAAOQAAABAAAAAAAAAAAQAgAAAACgEAAGRycy9zaGFwZXhtbC54bWxQSwUGAAAAAAYABgBbAQAA&#10;tAMAAAAA&#10;" adj="2107,5400">
                        <v:fill on="f" focussize="0,0"/>
                        <v:stroke weight="1pt" color="#000000 [3213]" miterlimit="8" joinstyle="miter"/>
                        <v:imagedata o:title=""/>
                        <o:lock v:ext="edit" aspectratio="f"/>
                      </v:shape>
                      <v:shape id="_x0000_s1026" o:spid="_x0000_s1026" o:spt="32" type="#_x0000_t32" style="position:absolute;left:14131;top:432823;height:439;width:0;" filled="f" stroked="t" coordsize="21600,21600" o:gfxdata="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QHG+/&#10;AAAA2wAAAA8AAAAAAAAAAQAgAAAAIgAAAGRycy9kb3ducmV2LnhtbFBLAQIUABQAAAAIAIdO4kAz&#10;LwWeOwAAADkAAAAQAAAAAAAAAAEAIAAAAA4BAABkcnMvc2hhcGV4bWwueG1sUEsFBgAAAAAGAAYA&#10;WwEAALgDAAAAAA==&#10;">
                        <v:fill on="f" focussize="0,0"/>
                        <v:stroke weight="0.5pt" color="#000000 [3200]" miterlimit="8" joinstyle="miter" dashstyle="dash" endarrow="open"/>
                        <v:imagedata o:title=""/>
                        <o:lock v:ext="edit" aspectratio="f"/>
                      </v:shape>
                      <v:shape id="_x0000_s1026" o:spid="_x0000_s1026" o:spt="202" type="#_x0000_t202" style="position:absolute;left:12735;top:433232;height:330;width:450;"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cs="Times New Roman"/>
                                  <w:sz w:val="18"/>
                                  <w:szCs w:val="18"/>
                                  <w:lang w:val="en-US" w:eastAsia="zh-CN"/>
                                </w:rPr>
                                <w:t>G</w:t>
                              </w:r>
                            </w:p>
                          </w:txbxContent>
                        </v:textbox>
                      </v:shape>
                      <v:shape id="_x0000_s1026" o:spid="_x0000_s1026" o:spt="32" type="#_x0000_t32" style="position:absolute;left:8011;top:432148;flip:y;height:480;width:10;" filled="f" stroked="t" coordsize="21600,21600" o:gfxdata="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h0Kq8AAAA&#10;2wAAAA8AAAAAAAAAAQAgAAAAIgAAAGRycy9kb3ducmV2LnhtbFBLAQIUABQAAAAIAIdO4kAzLwWe&#10;OwAAADkAAAAQAAAAAAAAAAEAIAAAAAsBAABkcnMvc2hhcGV4bWwueG1sUEsFBgAAAAAGAAYAWwEA&#10;ALUDAAAAAA==&#10;">
                        <v:fill on="f" focussize="0,0"/>
                        <v:stroke weight="0.5pt" color="#000000 [3200]" miterlimit="8" joinstyle="miter" dashstyle="dash" endarrow="open"/>
                        <v:imagedata o:title=""/>
                        <o:lock v:ext="edit" aspectratio="f"/>
                      </v:shape>
                      <v:shape id="_x0000_s1026" o:spid="_x0000_s1026" o:spt="13" type="#_x0000_t13" style="position:absolute;left:8295;top:433814;height:119;width:585;v-text-anchor:middle;" filled="f" stroked="t" coordsize="21600,21600" o:gfxdata="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7bbvQAA&#10;ANsAAAAPAAAAAAAAAAEAIAAAACIAAABkcnMvZG93bnJldi54bWxQSwECFAAUAAAACACHTuJAMy8F&#10;njsAAAA5AAAAEAAAAAAAAAABACAAAAAMAQAAZHJzL3NoYXBleG1sLnhtbFBLBQYAAAAABgAGAFsB&#10;AAC2AwAAAAA=&#10;" adj="19404,5400">
                        <v:fill on="f" focussize="0,0"/>
                        <v:stroke weight="1pt" color="#000000 [3213]" miterlimit="8" joinstyle="miter"/>
                        <v:imagedata o:title=""/>
                        <o:lock v:ext="edit" aspectratio="f"/>
                      </v:shape>
                      <v:shape id="_x0000_s1026" o:spid="_x0000_s1026" o:spt="32" type="#_x0000_t32" style="position:absolute;left:7996;top:433978;height:439;width:0;" filled="f" stroked="t" coordsize="21600,21600" o:gfxdata="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Ljl7sAAADb&#10;AAAADwAAAAAAAAABACAAAAAiAAAAZHJzL2Rvd25yZXYueG1sUEsBAhQAFAAAAAgAh07iQDMvBZ47&#10;AAAAOQAAABAAAAAAAAAAAQAgAAAACgEAAGRycy9zaGFwZXhtbC54bWxQSwUGAAAAAAYABgBbAQAA&#10;tAMAAAAA&#10;">
                        <v:fill on="f" focussize="0,0"/>
                        <v:stroke weight="0.5pt" color="#000000 [3200]" miterlimit="8" joinstyle="miter" dashstyle="dash" endarrow="open"/>
                        <v:imagedata o:title=""/>
                        <o:lock v:ext="edit" aspectratio="f"/>
                      </v:shape>
                      <v:shape id="_x0000_s1026" o:spid="_x0000_s1026" o:spt="32" type="#_x0000_t32" style="position:absolute;left:10576;top:432088;flip:y;height:480;width:10;" filled="f" stroked="t" coordsize="21600,21600" o:gfxdata="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4Rne8AAAA&#10;2wAAAA8AAAAAAAAAAQAgAAAAIgAAAGRycy9kb3ducmV2LnhtbFBLAQIUABQAAAAIAIdO4kAzLwWe&#10;OwAAADkAAAAQAAAAAAAAAAEAIAAAAAsBAABkcnMvc2hhcGV4bWwueG1sUEsFBgAAAAAGAAYAWwEA&#10;ALUDAAAAAA==&#10;">
                        <v:fill on="f" focussize="0,0"/>
                        <v:stroke weight="0.5pt" color="#000000 [3200]" miterlimit="8" joinstyle="miter" dashstyle="dash" endarrow="open"/>
                        <v:imagedata o:title=""/>
                        <o:lock v:ext="edit" aspectratio="f"/>
                      </v:shape>
                      <v:shape id="_x0000_s1026" o:spid="_x0000_s1026" o:spt="202" type="#_x0000_t202" style="position:absolute;left:10350;top:431792;height:420;width:450;"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S</w:t>
                              </w:r>
                            </w:p>
                          </w:txbxContent>
                        </v:textbox>
                      </v:shape>
                    </v:group>
                  </w:pict>
                </mc:Fallback>
              </mc:AlternateContent>
            </w:r>
            <w:r>
              <w:rPr>
                <w:rFonts w:hint="default" w:ascii="Times New Roman" w:hAnsi="Times New Roman" w:eastAsia="宋体" w:cs="Times New Roman"/>
                <w:kern w:val="0"/>
                <w:szCs w:val="21"/>
                <w:u w:val="none"/>
              </w:rPr>
              <w:t>工艺流程和产排污环节</w:t>
            </w:r>
          </w:p>
        </w:tc>
        <w:tc>
          <w:tcPr>
            <w:tcW w:w="4732" w:type="pct"/>
          </w:tcPr>
          <w:p>
            <w:pPr>
              <w:pStyle w:val="82"/>
              <w:numPr>
                <w:ilvl w:val="1"/>
                <w:numId w:val="0"/>
              </w:numPr>
              <w:rPr>
                <w:rFonts w:hint="default" w:ascii="Times New Roman" w:hAnsi="Times New Roman" w:eastAsia="宋体" w:cs="Times New Roman"/>
                <w:u w:val="none"/>
              </w:rPr>
            </w:pPr>
            <w:bookmarkStart w:id="22" w:name="_Toc68160360"/>
            <w:bookmarkStart w:id="23" w:name="_Toc19742"/>
            <w:r>
              <w:rPr>
                <w:rFonts w:hint="default" w:ascii="Times New Roman" w:hAnsi="Times New Roman" w:eastAsia="宋体" w:cs="Times New Roman"/>
                <w:u w:val="none"/>
                <w:lang w:val="en-US" w:eastAsia="zh-CN"/>
              </w:rPr>
              <w:t>2.</w:t>
            </w:r>
            <w:r>
              <w:rPr>
                <w:rFonts w:hint="eastAsia" w:cs="Times New Roman"/>
                <w:u w:val="none"/>
                <w:lang w:val="en-US" w:eastAsia="zh-CN"/>
              </w:rPr>
              <w:t>7</w:t>
            </w:r>
            <w:r>
              <w:rPr>
                <w:rFonts w:hint="default" w:ascii="Times New Roman" w:hAnsi="Times New Roman" w:eastAsia="宋体" w:cs="Times New Roman"/>
                <w:u w:val="none"/>
              </w:rPr>
              <w:t>工艺流程及产污环节</w:t>
            </w:r>
            <w:bookmarkEnd w:id="22"/>
            <w:bookmarkEnd w:id="23"/>
          </w:p>
          <w:p>
            <w:pPr>
              <w:spacing w:line="360" w:lineRule="auto"/>
              <w:ind w:firstLine="480" w:firstLineChars="200"/>
              <w:rPr>
                <w:rFonts w:hint="eastAsia"/>
                <w:sz w:val="24"/>
              </w:rPr>
            </w:pPr>
            <w:r>
              <w:rPr>
                <w:rFonts w:hint="eastAsia"/>
                <w:sz w:val="24"/>
              </w:rPr>
              <w:t>项目工艺流程及产污环节如图</w:t>
            </w:r>
            <w:r>
              <w:rPr>
                <w:rFonts w:hint="eastAsia"/>
                <w:sz w:val="24"/>
                <w:lang w:val="en-US" w:eastAsia="zh-CN"/>
              </w:rPr>
              <w:t>2</w:t>
            </w:r>
            <w:r>
              <w:rPr>
                <w:rFonts w:hint="eastAsia"/>
                <w:sz w:val="24"/>
              </w:rPr>
              <w:t>-</w:t>
            </w:r>
            <w:r>
              <w:rPr>
                <w:rFonts w:hint="eastAsia"/>
                <w:sz w:val="24"/>
                <w:lang w:val="en-US" w:eastAsia="zh-CN"/>
              </w:rPr>
              <w:t>3</w:t>
            </w:r>
            <w:r>
              <w:rPr>
                <w:rFonts w:hint="eastAsia"/>
                <w:sz w:val="24"/>
              </w:rPr>
              <w:t>所示。</w:t>
            </w:r>
          </w:p>
          <w:p>
            <w:pPr>
              <w:pStyle w:val="2"/>
              <w:rPr>
                <w:rFonts w:hint="eastAsia"/>
              </w:rPr>
            </w:pPr>
          </w:p>
          <w:p>
            <w:pPr>
              <w:spacing w:line="360" w:lineRule="auto"/>
              <w:jc w:val="both"/>
              <w:rPr>
                <w:rFonts w:hint="eastAsia" w:eastAsia="宋体"/>
                <w:sz w:val="24"/>
                <w:lang w:eastAsia="zh-CN"/>
              </w:rPr>
            </w:pPr>
          </w:p>
          <w:p>
            <w:pPr>
              <w:pStyle w:val="2"/>
              <w:rPr>
                <w:rFonts w:hint="eastAsia" w:eastAsia="宋体"/>
                <w:sz w:val="24"/>
                <w:lang w:eastAsia="zh-CN"/>
              </w:rPr>
            </w:pPr>
          </w:p>
          <w:p>
            <w:pPr>
              <w:rPr>
                <w:rFonts w:hint="eastAsia" w:eastAsia="宋体"/>
                <w:sz w:val="24"/>
                <w:lang w:eastAsia="zh-CN"/>
              </w:rPr>
            </w:pPr>
          </w:p>
          <w:p>
            <w:pPr>
              <w:rPr>
                <w:rFonts w:hint="eastAsia" w:eastAsia="宋体"/>
                <w:sz w:val="24"/>
                <w:lang w:eastAsia="zh-CN"/>
              </w:rPr>
            </w:pPr>
          </w:p>
          <w:p>
            <w:pPr>
              <w:rPr>
                <w:rFonts w:hint="eastAsia" w:eastAsia="宋体"/>
                <w:sz w:val="24"/>
                <w:lang w:eastAsia="zh-CN"/>
              </w:rPr>
            </w:pPr>
          </w:p>
          <w:p>
            <w:pPr>
              <w:pStyle w:val="2"/>
              <w:rPr>
                <w:rFonts w:hint="eastAsia" w:eastAsia="宋体"/>
                <w:sz w:val="24"/>
                <w:lang w:eastAsia="zh-CN"/>
              </w:rPr>
            </w:pPr>
          </w:p>
          <w:p>
            <w:pPr>
              <w:rPr>
                <w:rFonts w:hint="eastAsia" w:eastAsia="宋体"/>
                <w:sz w:val="24"/>
                <w:lang w:eastAsia="zh-CN"/>
              </w:rPr>
            </w:pPr>
          </w:p>
          <w:p>
            <w:pPr>
              <w:pStyle w:val="2"/>
              <w:rPr>
                <w:rFonts w:hint="eastAsia" w:eastAsia="宋体"/>
                <w:sz w:val="24"/>
                <w:lang w:eastAsia="zh-CN"/>
              </w:rPr>
            </w:pPr>
          </w:p>
          <w:p>
            <w:pPr>
              <w:rPr>
                <w:rFonts w:hint="eastAsia" w:eastAsia="宋体"/>
                <w:sz w:val="24"/>
                <w:lang w:eastAsia="zh-CN"/>
              </w:rPr>
            </w:pPr>
          </w:p>
          <w:p>
            <w:pPr>
              <w:pStyle w:val="2"/>
              <w:rPr>
                <w:rFonts w:hint="eastAsia" w:eastAsia="宋体"/>
                <w:sz w:val="24"/>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3065780</wp:posOffset>
                      </wp:positionH>
                      <wp:positionV relativeFrom="paragraph">
                        <wp:posOffset>7620</wp:posOffset>
                      </wp:positionV>
                      <wp:extent cx="1838960" cy="857250"/>
                      <wp:effectExtent l="4445" t="4445" r="23495" b="14605"/>
                      <wp:wrapNone/>
                      <wp:docPr id="53" name="文本框 53"/>
                      <wp:cNvGraphicFramePr/>
                      <a:graphic xmlns:a="http://schemas.openxmlformats.org/drawingml/2006/main">
                        <a:graphicData uri="http://schemas.microsoft.com/office/word/2010/wordprocessingShape">
                          <wps:wsp>
                            <wps:cNvSpPr txBox="1"/>
                            <wps:spPr>
                              <a:xfrm>
                                <a:off x="4622800" y="3691890"/>
                                <a:ext cx="1838960" cy="857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图例</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G：废气     N：噪声</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W：废水     S：固废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4pt;margin-top:0.6pt;height:67.5pt;width:144.8pt;z-index:251662336;mso-width-relative:page;mso-height-relative:page;" fillcolor="#FFFFFF [3201]" filled="t" stroked="t" coordsize="21600,21600" o:gfxdata="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krRvtUAAAAJAQAADwAAAAAAAAABACAAAAAiAAAAZHJzL2Rvd25yZXYueG1sUEsBAhQAFAAA&#10;AAgAh07iQBg1ONVkAgAAxQ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图例</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G：废气     N：噪声</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W：废水     S：固废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lang w:val="en-US" w:eastAsia="zh-CN"/>
                              </w:rPr>
                            </w:pPr>
                          </w:p>
                        </w:txbxContent>
                      </v:textbox>
                    </v:shape>
                  </w:pict>
                </mc:Fallback>
              </mc:AlternateContent>
            </w:r>
          </w:p>
          <w:p>
            <w:pPr>
              <w:rPr>
                <w:rFonts w:hint="eastAsia" w:eastAsia="宋体"/>
                <w:sz w:val="24"/>
                <w:lang w:eastAsia="zh-CN"/>
              </w:rPr>
            </w:pPr>
          </w:p>
          <w:p>
            <w:pPr>
              <w:pStyle w:val="2"/>
              <w:rPr>
                <w:rFonts w:hint="eastAsia"/>
                <w:lang w:eastAsia="zh-CN"/>
              </w:rPr>
            </w:pPr>
          </w:p>
          <w:p>
            <w:pPr>
              <w:pStyle w:val="288"/>
              <w:ind w:firstLine="0" w:firstLineChars="0"/>
              <w:jc w:val="both"/>
              <w:rPr>
                <w:rFonts w:ascii="Times New Roman"/>
                <w:b/>
                <w:sz w:val="21"/>
                <w:szCs w:val="21"/>
                <w:u w:val="none"/>
                <w:lang w:eastAsia="zh-CN"/>
              </w:rPr>
            </w:pPr>
          </w:p>
          <w:p>
            <w:pPr>
              <w:pStyle w:val="288"/>
              <w:ind w:firstLine="0" w:firstLineChars="0"/>
              <w:jc w:val="center"/>
              <w:rPr>
                <w:rFonts w:ascii="Times New Roman" w:hAnsi="Times New Roman"/>
                <w:b/>
                <w:sz w:val="21"/>
                <w:szCs w:val="21"/>
                <w:u w:val="none"/>
                <w:lang w:eastAsia="zh-CN"/>
              </w:rPr>
            </w:pPr>
            <w:r>
              <w:rPr>
                <w:rFonts w:ascii="Times New Roman"/>
                <w:b/>
                <w:sz w:val="21"/>
                <w:szCs w:val="21"/>
                <w:u w:val="none"/>
                <w:lang w:eastAsia="zh-CN"/>
              </w:rPr>
              <w:t>图</w:t>
            </w:r>
            <w:r>
              <w:rPr>
                <w:rFonts w:hint="eastAsia" w:ascii="Times New Roman" w:hAnsi="Times New Roman"/>
                <w:b/>
                <w:sz w:val="21"/>
                <w:szCs w:val="21"/>
                <w:u w:val="none"/>
                <w:lang w:val="en-US" w:eastAsia="zh-CN"/>
              </w:rPr>
              <w:t>2</w:t>
            </w:r>
            <w:r>
              <w:rPr>
                <w:rFonts w:ascii="Times New Roman" w:hAnsi="Times New Roman"/>
                <w:b/>
                <w:sz w:val="21"/>
                <w:szCs w:val="21"/>
                <w:u w:val="none"/>
                <w:lang w:eastAsia="zh-CN"/>
              </w:rPr>
              <w:t>-</w:t>
            </w:r>
            <w:r>
              <w:rPr>
                <w:rFonts w:hint="eastAsia" w:ascii="Times New Roman"/>
                <w:b/>
                <w:sz w:val="21"/>
                <w:szCs w:val="21"/>
                <w:u w:val="none"/>
                <w:lang w:val="en-US" w:eastAsia="zh-CN"/>
              </w:rPr>
              <w:t>3</w:t>
            </w:r>
            <w:r>
              <w:rPr>
                <w:rFonts w:ascii="Times New Roman" w:hAnsi="Times New Roman"/>
                <w:b/>
                <w:sz w:val="21"/>
                <w:szCs w:val="21"/>
                <w:u w:val="none"/>
                <w:lang w:eastAsia="zh-CN"/>
              </w:rPr>
              <w:t xml:space="preserve"> </w:t>
            </w:r>
            <w:r>
              <w:rPr>
                <w:rFonts w:hint="eastAsia" w:ascii="Times New Roman"/>
                <w:b/>
                <w:sz w:val="21"/>
                <w:szCs w:val="21"/>
                <w:u w:val="none"/>
                <w:lang w:eastAsia="zh-CN"/>
              </w:rPr>
              <w:t>工艺</w:t>
            </w:r>
            <w:r>
              <w:rPr>
                <w:rFonts w:ascii="Times New Roman"/>
                <w:b/>
                <w:sz w:val="21"/>
                <w:szCs w:val="21"/>
                <w:u w:val="none"/>
                <w:lang w:eastAsia="zh-CN"/>
              </w:rPr>
              <w:t>流程及产污</w:t>
            </w:r>
            <w:r>
              <w:rPr>
                <w:rFonts w:hint="eastAsia" w:ascii="Times New Roman"/>
                <w:b/>
                <w:sz w:val="21"/>
                <w:szCs w:val="21"/>
                <w:u w:val="none"/>
                <w:lang w:eastAsia="zh-CN"/>
              </w:rPr>
              <w:t>环节示意</w:t>
            </w:r>
            <w:r>
              <w:rPr>
                <w:rFonts w:ascii="Times New Roman"/>
                <w:b/>
                <w:sz w:val="21"/>
                <w:szCs w:val="21"/>
                <w:u w:val="none"/>
                <w:lang w:eastAsia="zh-CN"/>
              </w:rPr>
              <w:t>图</w:t>
            </w:r>
          </w:p>
          <w:p>
            <w:pPr>
              <w:pStyle w:val="288"/>
              <w:ind w:firstLine="0" w:firstLineChars="0"/>
              <w:jc w:val="left"/>
              <w:rPr>
                <w:rFonts w:hint="eastAsia" w:ascii="Times New Roman" w:hAnsi="Times New Roman"/>
                <w:b/>
                <w:lang w:val="en-US" w:eastAsia="zh-CN"/>
              </w:rPr>
            </w:pPr>
            <w:r>
              <w:rPr>
                <w:rFonts w:hint="eastAsia" w:ascii="Times New Roman" w:hAnsi="Times New Roman"/>
                <w:b/>
                <w:lang w:val="en-US" w:eastAsia="zh-CN"/>
              </w:rPr>
              <w:t>工艺流程简介：</w:t>
            </w:r>
          </w:p>
          <w:p>
            <w:pPr>
              <w:pStyle w:val="288"/>
              <w:ind w:firstLine="480"/>
              <w:jc w:val="left"/>
              <w:rPr>
                <w:rFonts w:hint="eastAsia" w:ascii="Times New Roman"/>
                <w:lang w:val="en-US" w:eastAsia="zh-CN"/>
              </w:rPr>
            </w:pPr>
            <w:r>
              <w:rPr>
                <w:rFonts w:hint="eastAsia" w:ascii="Times New Roman"/>
                <w:lang w:val="en-US" w:eastAsia="zh-CN"/>
              </w:rPr>
              <w:t>（1）根据订单要求将</w:t>
            </w:r>
            <w:r>
              <w:rPr>
                <w:rFonts w:hint="eastAsia" w:ascii="Times New Roman" w:hAnsi="Times New Roman"/>
                <w:lang w:val="en-US" w:eastAsia="zh-CN"/>
              </w:rPr>
              <w:t>外购的材料</w:t>
            </w:r>
            <w:r>
              <w:rPr>
                <w:rFonts w:hint="eastAsia" w:ascii="Times New Roman"/>
                <w:lang w:val="en-US" w:eastAsia="zh-CN"/>
              </w:rPr>
              <w:t>（漆包线</w:t>
            </w:r>
            <w:r>
              <w:rPr>
                <w:rFonts w:hint="eastAsia" w:ascii="Times New Roman" w:hAnsi="Times New Roman"/>
                <w:lang w:val="en-US" w:eastAsia="zh-CN"/>
              </w:rPr>
              <w:t>和磁芯</w:t>
            </w:r>
            <w:r>
              <w:rPr>
                <w:rFonts w:hint="eastAsia" w:ascii="Times New Roman"/>
                <w:lang w:val="en-US" w:eastAsia="zh-CN"/>
              </w:rPr>
              <w:t>）进行粘芯烘干或自动组装或自动绕线前处理。</w:t>
            </w:r>
          </w:p>
          <w:p>
            <w:pPr>
              <w:pStyle w:val="288"/>
              <w:ind w:firstLine="480"/>
              <w:jc w:val="left"/>
              <w:rPr>
                <w:rFonts w:hint="eastAsia" w:ascii="Times New Roman"/>
                <w:lang w:val="en-US" w:eastAsia="zh-CN"/>
              </w:rPr>
            </w:pPr>
            <w:r>
              <w:rPr>
                <w:rFonts w:hint="eastAsia" w:ascii="Times New Roman"/>
                <w:lang w:val="en-US" w:eastAsia="zh-CN"/>
              </w:rPr>
              <w:t>粘芯烘干</w:t>
            </w:r>
            <w:r>
              <w:rPr>
                <w:rFonts w:hint="eastAsia" w:ascii="Times New Roman"/>
                <w:color w:val="auto"/>
                <w:lang w:val="en-US" w:eastAsia="zh-CN"/>
              </w:rPr>
              <w:t>：采用人工将磁芯用胶水固定在底座上进行烘干。烤箱温度设置为120℃烘干90分钟。此工序产生的主要污染物为有机废气。</w:t>
            </w:r>
          </w:p>
          <w:p>
            <w:pPr>
              <w:pStyle w:val="288"/>
              <w:ind w:firstLine="480"/>
              <w:jc w:val="left"/>
              <w:rPr>
                <w:rFonts w:hint="eastAsia" w:ascii="Times New Roman" w:hAnsi="Times New Roman"/>
                <w:lang w:val="en-US" w:eastAsia="zh-CN"/>
              </w:rPr>
            </w:pPr>
            <w:r>
              <w:rPr>
                <w:rFonts w:hint="eastAsia" w:ascii="Times New Roman"/>
                <w:color w:val="auto"/>
                <w:lang w:val="en-US" w:eastAsia="zh-CN"/>
              </w:rPr>
              <w:t>自动绕线：</w:t>
            </w:r>
            <w:r>
              <w:rPr>
                <w:rFonts w:hint="eastAsia" w:ascii="Times New Roman" w:hAnsi="Times New Roman"/>
                <w:color w:val="auto"/>
                <w:lang w:val="en-US" w:eastAsia="zh-CN"/>
              </w:rPr>
              <w:t>按不同产品要求，通过自动绕线机，将铜线绕成符合相应设计要求的固定形状尺寸的线圈。</w:t>
            </w:r>
            <w:r>
              <w:rPr>
                <w:rFonts w:hint="eastAsia" w:ascii="Times New Roman"/>
                <w:color w:val="auto"/>
                <w:lang w:val="en-US" w:eastAsia="zh-CN"/>
              </w:rPr>
              <w:t>此工序产生的主要污染物为边角料和噪声。</w:t>
            </w:r>
          </w:p>
          <w:p>
            <w:pPr>
              <w:pStyle w:val="288"/>
              <w:ind w:firstLine="480"/>
              <w:jc w:val="left"/>
              <w:rPr>
                <w:rFonts w:hint="eastAsia" w:ascii="Times New Roman"/>
                <w:color w:val="auto"/>
                <w:lang w:val="en-US" w:eastAsia="zh-CN"/>
              </w:rPr>
            </w:pPr>
            <w:r>
              <w:rPr>
                <w:rFonts w:hint="eastAsia" w:ascii="Times New Roman"/>
                <w:color w:val="auto"/>
                <w:lang w:val="en-US" w:eastAsia="zh-CN"/>
              </w:rPr>
              <w:t>自动组装：将磁芯采用自动组装机加胶水自动组装烘干。此工序产生的主要污染物为有机废气。</w:t>
            </w:r>
          </w:p>
          <w:p>
            <w:pPr>
              <w:pStyle w:val="288"/>
              <w:ind w:firstLine="480"/>
              <w:jc w:val="left"/>
              <w:rPr>
                <w:rFonts w:hint="default" w:ascii="Times New Roman"/>
                <w:lang w:val="en-US" w:eastAsia="zh-CN"/>
              </w:rPr>
            </w:pPr>
            <w:r>
              <w:rPr>
                <w:rFonts w:hint="eastAsia" w:ascii="Times New Roman"/>
                <w:lang w:val="en-US" w:eastAsia="zh-CN"/>
              </w:rPr>
              <w:t>（2</w:t>
            </w:r>
            <w:r>
              <w:rPr>
                <w:rFonts w:hint="eastAsia" w:ascii="Times New Roman"/>
                <w:color w:val="auto"/>
                <w:lang w:val="en-US" w:eastAsia="zh-CN"/>
              </w:rPr>
              <w:t>）点胶：采用人工在线圈上进行点胶，对线圈起到绝缘保护作用。此工序产生的主要污染物为有机废气。</w:t>
            </w:r>
          </w:p>
          <w:p>
            <w:pPr>
              <w:pStyle w:val="288"/>
              <w:numPr>
                <w:ilvl w:val="0"/>
                <w:numId w:val="5"/>
              </w:numPr>
              <w:ind w:firstLine="480"/>
              <w:jc w:val="left"/>
              <w:rPr>
                <w:rFonts w:hint="eastAsia" w:ascii="Times New Roman" w:hAnsi="Times New Roman"/>
                <w:lang w:val="en-US" w:eastAsia="zh-CN"/>
              </w:rPr>
            </w:pPr>
            <w:r>
              <w:rPr>
                <w:rFonts w:hint="eastAsia" w:ascii="Times New Roman" w:hAnsi="Times New Roman"/>
                <w:lang w:val="en-US" w:eastAsia="zh-CN"/>
              </w:rPr>
              <w:t>焊锡：将</w:t>
            </w:r>
            <w:r>
              <w:rPr>
                <w:rFonts w:hint="eastAsia" w:ascii="Times New Roman"/>
                <w:lang w:val="en-US" w:eastAsia="zh-CN"/>
              </w:rPr>
              <w:t>点胶后的半成品</w:t>
            </w:r>
            <w:r>
              <w:rPr>
                <w:rFonts w:hint="eastAsia" w:ascii="Times New Roman" w:hAnsi="Times New Roman"/>
                <w:lang w:val="en-US" w:eastAsia="zh-CN"/>
              </w:rPr>
              <w:t>通过焊锡机</w:t>
            </w:r>
            <w:r>
              <w:rPr>
                <w:rFonts w:hint="eastAsia" w:ascii="Times New Roman"/>
                <w:lang w:val="en-US" w:eastAsia="zh-CN"/>
              </w:rPr>
              <w:t>进行焊锡</w:t>
            </w:r>
            <w:r>
              <w:rPr>
                <w:rFonts w:hint="eastAsia" w:ascii="Times New Roman" w:hAnsi="Times New Roman"/>
                <w:lang w:val="en-US" w:eastAsia="zh-CN"/>
              </w:rPr>
              <w:t>。</w:t>
            </w:r>
            <w:r>
              <w:rPr>
                <w:rFonts w:hint="eastAsia" w:ascii="Times New Roman"/>
                <w:lang w:val="en-US" w:eastAsia="zh-CN"/>
              </w:rPr>
              <w:t>焊锡</w:t>
            </w:r>
            <w:r>
              <w:rPr>
                <w:rFonts w:hint="eastAsia" w:ascii="Times New Roman" w:hAnsi="Times New Roman"/>
                <w:lang w:val="en-US" w:eastAsia="zh-CN"/>
              </w:rPr>
              <w:t>过程会产生焊锡烟尘</w:t>
            </w:r>
            <w:r>
              <w:rPr>
                <w:rFonts w:hint="eastAsia" w:ascii="Times New Roman"/>
                <w:lang w:val="en-US" w:eastAsia="zh-CN"/>
              </w:rPr>
              <w:t>、有机废气和锡渣</w:t>
            </w:r>
            <w:r>
              <w:rPr>
                <w:rFonts w:hint="eastAsia" w:ascii="Times New Roman" w:hAnsi="Times New Roman"/>
                <w:lang w:val="en-US" w:eastAsia="zh-CN"/>
              </w:rPr>
              <w:t>。</w:t>
            </w:r>
          </w:p>
          <w:p>
            <w:pPr>
              <w:pStyle w:val="288"/>
              <w:numPr>
                <w:ilvl w:val="0"/>
                <w:numId w:val="5"/>
              </w:numPr>
              <w:ind w:firstLine="480"/>
              <w:jc w:val="left"/>
              <w:rPr>
                <w:rFonts w:hint="eastAsia" w:ascii="Times New Roman" w:hAnsi="Times New Roman"/>
                <w:color w:val="auto"/>
                <w:lang w:val="en-US" w:eastAsia="zh-CN"/>
              </w:rPr>
            </w:pPr>
            <w:r>
              <w:rPr>
                <w:rFonts w:hint="eastAsia" w:ascii="Times New Roman"/>
                <w:color w:val="auto"/>
                <w:lang w:val="en-US" w:eastAsia="zh-CN"/>
              </w:rPr>
              <w:t>助焊剂</w:t>
            </w:r>
            <w:r>
              <w:rPr>
                <w:rFonts w:hint="eastAsia" w:ascii="Times New Roman" w:hAnsi="Times New Roman"/>
                <w:color w:val="auto"/>
                <w:lang w:val="en-US" w:eastAsia="zh-CN"/>
              </w:rPr>
              <w:t>清洗</w:t>
            </w:r>
            <w:r>
              <w:rPr>
                <w:rFonts w:hint="eastAsia" w:ascii="Times New Roman"/>
                <w:color w:val="auto"/>
                <w:lang w:val="en-US" w:eastAsia="zh-CN"/>
              </w:rPr>
              <w:t>：</w:t>
            </w:r>
            <w:r>
              <w:rPr>
                <w:rFonts w:hint="eastAsia" w:ascii="Times New Roman" w:hAnsi="Times New Roman"/>
                <w:color w:val="auto"/>
                <w:lang w:val="en-US" w:eastAsia="zh-CN"/>
              </w:rPr>
              <w:t>使用超声波清洗机清洗</w:t>
            </w:r>
            <w:r>
              <w:rPr>
                <w:rFonts w:hint="eastAsia" w:ascii="Times New Roman"/>
                <w:color w:val="auto"/>
                <w:lang w:val="en-US" w:eastAsia="zh-CN"/>
              </w:rPr>
              <w:t>焊锡后产品</w:t>
            </w:r>
            <w:r>
              <w:rPr>
                <w:rFonts w:hint="eastAsia" w:ascii="Times New Roman" w:hAnsi="Times New Roman"/>
                <w:color w:val="auto"/>
                <w:lang w:val="en-US" w:eastAsia="zh-CN"/>
              </w:rPr>
              <w:t>表面</w:t>
            </w:r>
            <w:r>
              <w:rPr>
                <w:rFonts w:hint="eastAsia" w:ascii="Times New Roman"/>
                <w:color w:val="auto"/>
                <w:lang w:val="en-US" w:eastAsia="zh-CN"/>
              </w:rPr>
              <w:t>沾染的助焊剂（根据产品选择清洗剂。WPR产品只需使用95.3%—98.7%</w:t>
            </w:r>
            <w:r>
              <w:rPr>
                <w:rFonts w:hint="eastAsia" w:cs="Times New Roman" w:eastAsiaTheme="minorEastAsia"/>
                <w:kern w:val="2"/>
                <w:sz w:val="24"/>
                <w:szCs w:val="24"/>
                <w:u w:val="none"/>
                <w:lang w:val="en-US" w:eastAsia="zh-CN" w:bidi="ar-SA"/>
              </w:rPr>
              <w:t>浓度</w:t>
            </w:r>
            <w:r>
              <w:rPr>
                <w:rFonts w:hint="eastAsia" w:ascii="Times New Roman"/>
                <w:color w:val="auto"/>
                <w:lang w:val="en-US" w:eastAsia="zh-CN"/>
              </w:rPr>
              <w:t>酒精清洗一遍，其余产品均采用半水基清洗剂配水（1:7）清洗+自来水清洗两道清洗工艺）</w:t>
            </w:r>
            <w:r>
              <w:rPr>
                <w:rFonts w:hint="eastAsia" w:ascii="Times New Roman" w:hAnsi="Times New Roman"/>
                <w:color w:val="auto"/>
                <w:lang w:val="en-US" w:eastAsia="zh-CN"/>
              </w:rPr>
              <w:t>，</w:t>
            </w:r>
            <w:r>
              <w:rPr>
                <w:rFonts w:hint="eastAsia" w:ascii="Times New Roman"/>
                <w:color w:val="auto"/>
                <w:lang w:val="en-US" w:eastAsia="zh-CN"/>
              </w:rPr>
              <w:t>此工序产生的主要污染物为</w:t>
            </w:r>
            <w:r>
              <w:rPr>
                <w:rFonts w:hint="eastAsia" w:ascii="Times New Roman" w:hAnsi="Times New Roman"/>
                <w:color w:val="auto"/>
                <w:lang w:val="en-US" w:eastAsia="zh-CN"/>
              </w:rPr>
              <w:t>清洗废水</w:t>
            </w:r>
            <w:r>
              <w:rPr>
                <w:rFonts w:hint="eastAsia" w:ascii="Times New Roman"/>
                <w:color w:val="auto"/>
                <w:lang w:val="en-US" w:eastAsia="zh-CN"/>
              </w:rPr>
              <w:t>、有机废气、</w:t>
            </w:r>
            <w:r>
              <w:rPr>
                <w:rFonts w:hint="eastAsia" w:ascii="Times New Roman" w:hAnsi="Times New Roman"/>
                <w:color w:val="auto"/>
                <w:lang w:val="en-US" w:eastAsia="zh-CN"/>
              </w:rPr>
              <w:t>噪声</w:t>
            </w:r>
            <w:r>
              <w:rPr>
                <w:rFonts w:hint="eastAsia" w:ascii="Times New Roman"/>
                <w:color w:val="auto"/>
                <w:lang w:val="en-US" w:eastAsia="zh-CN"/>
              </w:rPr>
              <w:t>和有机废液</w:t>
            </w:r>
            <w:r>
              <w:rPr>
                <w:rFonts w:hint="eastAsia" w:ascii="Times New Roman" w:hAnsi="Times New Roman"/>
                <w:color w:val="auto"/>
                <w:lang w:val="en-US" w:eastAsia="zh-CN"/>
              </w:rPr>
              <w:t>。</w:t>
            </w:r>
          </w:p>
          <w:p>
            <w:pPr>
              <w:pStyle w:val="288"/>
              <w:numPr>
                <w:ilvl w:val="0"/>
                <w:numId w:val="5"/>
              </w:numPr>
              <w:ind w:firstLine="480"/>
              <w:jc w:val="left"/>
              <w:rPr>
                <w:rFonts w:hint="eastAsia" w:ascii="Times New Roman" w:hAnsi="Times New Roman"/>
                <w:lang w:val="en-US" w:eastAsia="zh-CN"/>
              </w:rPr>
            </w:pPr>
            <w:r>
              <w:rPr>
                <w:rFonts w:hint="eastAsia" w:ascii="Times New Roman" w:hAnsi="Times New Roman"/>
                <w:lang w:val="en-US" w:eastAsia="zh-CN"/>
              </w:rPr>
              <w:t>烘干：将</w:t>
            </w:r>
            <w:r>
              <w:rPr>
                <w:rFonts w:hint="eastAsia" w:ascii="Times New Roman"/>
                <w:lang w:val="en-US" w:eastAsia="zh-CN"/>
              </w:rPr>
              <w:t>清洗</w:t>
            </w:r>
            <w:r>
              <w:rPr>
                <w:rFonts w:hint="eastAsia" w:ascii="Times New Roman" w:hAnsi="Times New Roman"/>
                <w:lang w:val="en-US" w:eastAsia="zh-CN"/>
              </w:rPr>
              <w:t>后的产品放入</w:t>
            </w:r>
            <w:r>
              <w:rPr>
                <w:rFonts w:hint="eastAsia" w:ascii="Times New Roman"/>
                <w:lang w:val="en-US" w:eastAsia="zh-CN"/>
              </w:rPr>
              <w:t>电</w:t>
            </w:r>
            <w:r>
              <w:rPr>
                <w:rFonts w:hint="eastAsia" w:ascii="Times New Roman" w:hAnsi="Times New Roman"/>
                <w:lang w:val="en-US" w:eastAsia="zh-CN"/>
              </w:rPr>
              <w:t>烤箱内</w:t>
            </w:r>
            <w:r>
              <w:rPr>
                <w:rFonts w:hint="eastAsia" w:ascii="Times New Roman"/>
                <w:lang w:val="en-US" w:eastAsia="zh-CN"/>
              </w:rPr>
              <w:t>烘干，</w:t>
            </w:r>
            <w:r>
              <w:rPr>
                <w:rFonts w:hint="eastAsia" w:ascii="Times New Roman" w:hAnsi="Times New Roman"/>
                <w:lang w:val="en-US" w:eastAsia="zh-CN"/>
              </w:rPr>
              <w:t>烤箱加热温度为</w:t>
            </w:r>
            <w:r>
              <w:rPr>
                <w:rFonts w:hint="eastAsia" w:ascii="Times New Roman"/>
                <w:lang w:val="en-US" w:eastAsia="zh-CN"/>
              </w:rPr>
              <w:t>120</w:t>
            </w:r>
            <w:r>
              <w:rPr>
                <w:rFonts w:hint="eastAsia" w:ascii="Times New Roman" w:hAnsi="Times New Roman"/>
                <w:lang w:val="en-US" w:eastAsia="zh-CN"/>
              </w:rPr>
              <w:t>℃</w:t>
            </w:r>
            <w:r>
              <w:rPr>
                <w:rFonts w:hint="eastAsia" w:ascii="Times New Roman"/>
                <w:lang w:val="en-US" w:eastAsia="zh-CN"/>
              </w:rPr>
              <w:t>烘烤90分钟</w:t>
            </w:r>
            <w:r>
              <w:rPr>
                <w:rFonts w:hint="eastAsia" w:ascii="Times New Roman" w:hAnsi="Times New Roman"/>
                <w:lang w:val="en-US" w:eastAsia="zh-CN"/>
              </w:rPr>
              <w:t>。烘干过程主要产生的污染物是有机废气</w:t>
            </w:r>
            <w:r>
              <w:rPr>
                <w:rFonts w:hint="eastAsia" w:ascii="Times New Roman"/>
                <w:lang w:val="en-US" w:eastAsia="zh-CN"/>
              </w:rPr>
              <w:t>。</w:t>
            </w:r>
          </w:p>
          <w:p>
            <w:pPr>
              <w:pStyle w:val="288"/>
              <w:numPr>
                <w:ilvl w:val="0"/>
                <w:numId w:val="5"/>
              </w:numPr>
              <w:ind w:firstLine="480"/>
              <w:jc w:val="left"/>
              <w:rPr>
                <w:rFonts w:hint="eastAsia" w:ascii="Times New Roman" w:hAnsi="Times New Roman"/>
                <w:color w:val="auto"/>
                <w:lang w:val="en-US" w:eastAsia="zh-CN"/>
              </w:rPr>
            </w:pPr>
            <w:r>
              <w:rPr>
                <w:rFonts w:hint="eastAsia" w:ascii="Times New Roman"/>
                <w:color w:val="auto"/>
                <w:lang w:val="en-US" w:eastAsia="zh-CN"/>
              </w:rPr>
              <w:t>打磨：将产品锡面用打磨机进行磨平。此工序产生的主要污染物为打磨粉尘及噪声。</w:t>
            </w:r>
          </w:p>
          <w:p>
            <w:pPr>
              <w:pStyle w:val="288"/>
              <w:numPr>
                <w:ilvl w:val="0"/>
                <w:numId w:val="5"/>
              </w:numPr>
              <w:ind w:firstLine="480"/>
              <w:jc w:val="left"/>
              <w:rPr>
                <w:rFonts w:hint="eastAsia" w:ascii="Times New Roman" w:hAnsi="Times New Roman"/>
                <w:lang w:val="en-US" w:eastAsia="zh-CN"/>
              </w:rPr>
            </w:pPr>
            <w:r>
              <w:rPr>
                <w:rFonts w:hint="eastAsia" w:ascii="Times New Roman" w:hAnsi="Times New Roman"/>
                <w:lang w:val="en-US" w:eastAsia="zh-CN"/>
              </w:rPr>
              <w:t>清洗</w:t>
            </w:r>
            <w:r>
              <w:rPr>
                <w:rFonts w:hint="eastAsia" w:ascii="Times New Roman"/>
                <w:lang w:val="en-US" w:eastAsia="zh-CN"/>
              </w:rPr>
              <w:t>：</w:t>
            </w:r>
            <w:r>
              <w:rPr>
                <w:rFonts w:hint="eastAsia" w:ascii="Times New Roman" w:hAnsi="Times New Roman"/>
                <w:color w:val="auto"/>
                <w:lang w:val="en-US" w:eastAsia="zh-CN"/>
              </w:rPr>
              <w:t>使用超声波清洗机清洗</w:t>
            </w:r>
            <w:r>
              <w:rPr>
                <w:rFonts w:hint="eastAsia" w:ascii="Times New Roman"/>
                <w:color w:val="auto"/>
                <w:lang w:val="en-US" w:eastAsia="zh-CN"/>
              </w:rPr>
              <w:t>打磨后产品</w:t>
            </w:r>
            <w:r>
              <w:rPr>
                <w:rFonts w:hint="eastAsia" w:ascii="Times New Roman" w:hAnsi="Times New Roman"/>
                <w:color w:val="auto"/>
                <w:lang w:val="en-US" w:eastAsia="zh-CN"/>
              </w:rPr>
              <w:t>其表面</w:t>
            </w:r>
            <w:r>
              <w:rPr>
                <w:rFonts w:hint="eastAsia" w:ascii="Times New Roman"/>
                <w:color w:val="auto"/>
                <w:lang w:val="en-US" w:eastAsia="zh-CN"/>
              </w:rPr>
              <w:t>沾染的灰尘（根据产品选择清洗剂。WPR产品只需使用95.3%—98.7%</w:t>
            </w:r>
            <w:r>
              <w:rPr>
                <w:rFonts w:hint="eastAsia" w:cs="Times New Roman" w:eastAsiaTheme="minorEastAsia"/>
                <w:kern w:val="2"/>
                <w:sz w:val="24"/>
                <w:szCs w:val="24"/>
                <w:u w:val="none"/>
                <w:lang w:val="en-US" w:eastAsia="zh-CN" w:bidi="ar-SA"/>
              </w:rPr>
              <w:t>浓度</w:t>
            </w:r>
            <w:r>
              <w:rPr>
                <w:rFonts w:hint="eastAsia" w:ascii="Times New Roman"/>
                <w:color w:val="auto"/>
                <w:lang w:val="en-US" w:eastAsia="zh-CN"/>
              </w:rPr>
              <w:t>酒精清洗一遍，其余产品均采用半水基清洗剂配水（1:7）清洗+自来水清洗两道清洗工艺），此工序产生的主要污染物为</w:t>
            </w:r>
            <w:r>
              <w:rPr>
                <w:rFonts w:hint="eastAsia" w:ascii="Times New Roman" w:hAnsi="Times New Roman"/>
                <w:color w:val="auto"/>
                <w:lang w:val="en-US" w:eastAsia="zh-CN"/>
              </w:rPr>
              <w:t>清洗废水</w:t>
            </w:r>
            <w:r>
              <w:rPr>
                <w:rFonts w:hint="eastAsia" w:ascii="Times New Roman"/>
                <w:color w:val="auto"/>
                <w:lang w:val="en-US" w:eastAsia="zh-CN"/>
              </w:rPr>
              <w:t>、有机废气、</w:t>
            </w:r>
            <w:r>
              <w:rPr>
                <w:rFonts w:hint="eastAsia" w:ascii="Times New Roman" w:hAnsi="Times New Roman"/>
                <w:color w:val="auto"/>
                <w:lang w:val="en-US" w:eastAsia="zh-CN"/>
              </w:rPr>
              <w:t>噪声</w:t>
            </w:r>
            <w:r>
              <w:rPr>
                <w:rFonts w:hint="eastAsia" w:ascii="Times New Roman"/>
                <w:color w:val="auto"/>
                <w:lang w:val="en-US" w:eastAsia="zh-CN"/>
              </w:rPr>
              <w:t>和有机废液</w:t>
            </w:r>
            <w:r>
              <w:rPr>
                <w:rFonts w:hint="eastAsia" w:ascii="Times New Roman" w:hAnsi="Times New Roman"/>
                <w:color w:val="auto"/>
                <w:lang w:val="en-US" w:eastAsia="zh-CN"/>
              </w:rPr>
              <w:t>。</w:t>
            </w:r>
          </w:p>
          <w:p>
            <w:pPr>
              <w:pStyle w:val="288"/>
              <w:numPr>
                <w:ilvl w:val="0"/>
                <w:numId w:val="5"/>
              </w:numPr>
              <w:ind w:firstLine="480"/>
              <w:jc w:val="left"/>
              <w:rPr>
                <w:rFonts w:hint="eastAsia" w:ascii="Times New Roman" w:hAnsi="Times New Roman"/>
                <w:lang w:val="en-US" w:eastAsia="zh-CN"/>
              </w:rPr>
            </w:pPr>
            <w:r>
              <w:rPr>
                <w:rFonts w:hint="eastAsia" w:ascii="Times New Roman"/>
                <w:lang w:val="en-US" w:eastAsia="zh-CN"/>
              </w:rPr>
              <w:t>烘干：</w:t>
            </w:r>
            <w:r>
              <w:rPr>
                <w:rFonts w:hint="eastAsia" w:ascii="Times New Roman" w:hAnsi="Times New Roman"/>
                <w:lang w:val="en-US" w:eastAsia="zh-CN"/>
              </w:rPr>
              <w:t>将</w:t>
            </w:r>
            <w:r>
              <w:rPr>
                <w:rFonts w:hint="eastAsia" w:ascii="Times New Roman"/>
                <w:lang w:val="en-US" w:eastAsia="zh-CN"/>
              </w:rPr>
              <w:t>清洗</w:t>
            </w:r>
            <w:r>
              <w:rPr>
                <w:rFonts w:hint="eastAsia" w:ascii="Times New Roman" w:hAnsi="Times New Roman"/>
                <w:lang w:val="en-US" w:eastAsia="zh-CN"/>
              </w:rPr>
              <w:t>后的产品放入</w:t>
            </w:r>
            <w:r>
              <w:rPr>
                <w:rFonts w:hint="eastAsia" w:ascii="Times New Roman"/>
                <w:lang w:val="en-US" w:eastAsia="zh-CN"/>
              </w:rPr>
              <w:t>电</w:t>
            </w:r>
            <w:r>
              <w:rPr>
                <w:rFonts w:hint="eastAsia" w:ascii="Times New Roman" w:hAnsi="Times New Roman"/>
                <w:lang w:val="en-US" w:eastAsia="zh-CN"/>
              </w:rPr>
              <w:t>烤箱内</w:t>
            </w:r>
            <w:r>
              <w:rPr>
                <w:rFonts w:hint="eastAsia" w:ascii="Times New Roman"/>
                <w:lang w:val="en-US" w:eastAsia="zh-CN"/>
              </w:rPr>
              <w:t>烘干，</w:t>
            </w:r>
            <w:r>
              <w:rPr>
                <w:rFonts w:hint="eastAsia" w:ascii="Times New Roman" w:hAnsi="Times New Roman"/>
                <w:lang w:val="en-US" w:eastAsia="zh-CN"/>
              </w:rPr>
              <w:t>烤箱加热温度为</w:t>
            </w:r>
            <w:r>
              <w:rPr>
                <w:rFonts w:hint="eastAsia" w:ascii="Times New Roman"/>
                <w:lang w:val="en-US" w:eastAsia="zh-CN"/>
              </w:rPr>
              <w:t>120</w:t>
            </w:r>
            <w:r>
              <w:rPr>
                <w:rFonts w:hint="eastAsia" w:ascii="Times New Roman" w:hAnsi="Times New Roman"/>
                <w:lang w:val="en-US" w:eastAsia="zh-CN"/>
              </w:rPr>
              <w:t>℃左右</w:t>
            </w:r>
            <w:r>
              <w:rPr>
                <w:rFonts w:hint="eastAsia" w:ascii="Times New Roman"/>
                <w:lang w:val="en-US" w:eastAsia="zh-CN"/>
              </w:rPr>
              <w:t>烘烤90分钟</w:t>
            </w:r>
            <w:r>
              <w:rPr>
                <w:rFonts w:hint="eastAsia" w:ascii="Times New Roman" w:hAnsi="Times New Roman"/>
                <w:lang w:val="en-US" w:eastAsia="zh-CN"/>
              </w:rPr>
              <w:t>。烘干过程主要产生的污染物是有机废气</w:t>
            </w:r>
            <w:r>
              <w:rPr>
                <w:rFonts w:hint="eastAsia" w:ascii="Times New Roman"/>
                <w:lang w:val="en-US" w:eastAsia="zh-CN"/>
              </w:rPr>
              <w:t>。</w:t>
            </w:r>
          </w:p>
          <w:p>
            <w:pPr>
              <w:pStyle w:val="288"/>
              <w:numPr>
                <w:ilvl w:val="0"/>
                <w:numId w:val="5"/>
              </w:numPr>
              <w:ind w:firstLine="480"/>
              <w:jc w:val="left"/>
              <w:rPr>
                <w:rFonts w:hint="eastAsia" w:ascii="Times New Roman" w:hAnsi="Times New Roman"/>
                <w:lang w:val="en-US" w:eastAsia="zh-CN"/>
              </w:rPr>
            </w:pPr>
            <w:r>
              <w:rPr>
                <w:rFonts w:hint="eastAsia" w:ascii="Times New Roman" w:hAnsi="Times New Roman"/>
                <w:color w:val="auto"/>
                <w:lang w:val="en-US" w:eastAsia="zh-CN"/>
              </w:rPr>
              <w:t>丝印：将网版固定在印刷台上，印刷前根据设计要求进行调墨，用刮板把油墨均匀推出，使油墨透过网版</w:t>
            </w:r>
            <w:r>
              <w:rPr>
                <w:rFonts w:hint="eastAsia" w:ascii="Times New Roman"/>
                <w:color w:val="auto"/>
                <w:lang w:val="en-US" w:eastAsia="zh-CN"/>
              </w:rPr>
              <w:t>附着在</w:t>
            </w:r>
            <w:r>
              <w:rPr>
                <w:rFonts w:hint="eastAsia" w:ascii="Times New Roman" w:hAnsi="Times New Roman"/>
                <w:color w:val="auto"/>
                <w:lang w:val="en-US" w:eastAsia="zh-CN"/>
              </w:rPr>
              <w:t>产品表面。印刷过程中会产生有机废气</w:t>
            </w:r>
            <w:r>
              <w:rPr>
                <w:rFonts w:hint="eastAsia" w:ascii="Times New Roman"/>
                <w:color w:val="auto"/>
                <w:lang w:val="en-US" w:eastAsia="zh-CN"/>
              </w:rPr>
              <w:t>和含油墨抹布</w:t>
            </w:r>
            <w:r>
              <w:rPr>
                <w:rFonts w:hint="eastAsia" w:ascii="Times New Roman" w:hAnsi="Times New Roman"/>
                <w:color w:val="auto"/>
                <w:lang w:val="en-US" w:eastAsia="zh-CN"/>
              </w:rPr>
              <w:t>。</w:t>
            </w:r>
          </w:p>
          <w:p>
            <w:pPr>
              <w:pStyle w:val="288"/>
              <w:numPr>
                <w:ilvl w:val="0"/>
                <w:numId w:val="5"/>
              </w:numPr>
              <w:ind w:firstLine="480"/>
              <w:jc w:val="left"/>
              <w:rPr>
                <w:rFonts w:hint="eastAsia" w:ascii="Times New Roman" w:hAnsi="Times New Roman"/>
                <w:color w:val="auto"/>
                <w:u w:val="single"/>
                <w:lang w:val="en-US" w:eastAsia="zh-CN"/>
              </w:rPr>
            </w:pPr>
            <w:r>
              <w:rPr>
                <w:rFonts w:hint="eastAsia" w:ascii="Times New Roman"/>
                <w:color w:val="auto"/>
                <w:lang w:val="en-US" w:eastAsia="zh-CN"/>
              </w:rPr>
              <w:t>测试</w:t>
            </w:r>
            <w:r>
              <w:rPr>
                <w:rFonts w:hint="eastAsia" w:ascii="Times New Roman" w:hAnsi="Times New Roman"/>
                <w:color w:val="auto"/>
                <w:lang w:val="en-US" w:eastAsia="zh-CN"/>
              </w:rPr>
              <w:t>：组装完成的半成品用测试仪进行电感、圈数、直流电阻等参数测量。</w:t>
            </w:r>
            <w:r>
              <w:rPr>
                <w:rFonts w:hint="eastAsia" w:ascii="Times New Roman"/>
                <w:color w:val="auto"/>
                <w:lang w:val="en-US" w:eastAsia="zh-CN"/>
              </w:rPr>
              <w:t>此工序产生的主要污染物为不合格产品。</w:t>
            </w:r>
          </w:p>
          <w:p>
            <w:pPr>
              <w:pStyle w:val="288"/>
              <w:numPr>
                <w:ilvl w:val="0"/>
                <w:numId w:val="5"/>
              </w:numPr>
              <w:ind w:firstLine="480"/>
              <w:jc w:val="left"/>
              <w:rPr>
                <w:rFonts w:hint="eastAsia" w:ascii="Times New Roman" w:hAnsi="Times New Roman"/>
                <w:lang w:val="en-US" w:eastAsia="zh-CN"/>
              </w:rPr>
            </w:pPr>
            <w:r>
              <w:rPr>
                <w:rFonts w:hint="eastAsia" w:ascii="Times New Roman"/>
                <w:u w:val="none"/>
                <w:lang w:val="en-US" w:eastAsia="zh-CN"/>
              </w:rPr>
              <w:t>打标</w:t>
            </w:r>
            <w:r>
              <w:rPr>
                <w:rFonts w:hint="eastAsia" w:ascii="Times New Roman" w:hAnsi="Times New Roman"/>
                <w:u w:val="none"/>
                <w:lang w:val="en-US" w:eastAsia="zh-CN"/>
              </w:rPr>
              <w:t>：通过成品测试后的产品，采用激光打印机进行产品信息打码。</w:t>
            </w:r>
          </w:p>
          <w:p>
            <w:pPr>
              <w:pStyle w:val="288"/>
              <w:numPr>
                <w:ilvl w:val="0"/>
                <w:numId w:val="5"/>
              </w:numPr>
              <w:ind w:firstLine="480"/>
              <w:jc w:val="left"/>
              <w:rPr>
                <w:rFonts w:hint="eastAsia" w:ascii="Times New Roman" w:hAnsi="Times New Roman"/>
                <w:color w:val="auto"/>
                <w:lang w:val="en-US" w:eastAsia="zh-CN"/>
              </w:rPr>
            </w:pPr>
            <w:r>
              <w:rPr>
                <w:rFonts w:hint="eastAsia" w:ascii="Times New Roman"/>
                <w:color w:val="auto"/>
                <w:lang w:val="en-US" w:eastAsia="zh-CN"/>
              </w:rPr>
              <w:t>质检</w:t>
            </w:r>
            <w:r>
              <w:rPr>
                <w:rFonts w:hint="eastAsia" w:ascii="Times New Roman" w:hAnsi="Times New Roman"/>
                <w:color w:val="auto"/>
                <w:lang w:val="en-US" w:eastAsia="zh-CN"/>
              </w:rPr>
              <w:t>：烘干后的成品，用综合测试仪进行外观、性能、耐压等测试。</w:t>
            </w:r>
            <w:r>
              <w:rPr>
                <w:rFonts w:hint="eastAsia" w:ascii="Times New Roman"/>
                <w:color w:val="auto"/>
                <w:lang w:val="en-US" w:eastAsia="zh-CN"/>
              </w:rPr>
              <w:t>此工序产生的主要污染物为不合格产品。</w:t>
            </w:r>
          </w:p>
          <w:p>
            <w:pPr>
              <w:pStyle w:val="288"/>
              <w:numPr>
                <w:ilvl w:val="0"/>
                <w:numId w:val="5"/>
              </w:numPr>
              <w:ind w:firstLine="480"/>
              <w:jc w:val="left"/>
              <w:rPr>
                <w:rFonts w:hint="eastAsia" w:ascii="Times New Roman" w:hAnsi="Times New Roman"/>
                <w:lang w:val="en-US" w:eastAsia="zh-CN"/>
              </w:rPr>
            </w:pPr>
            <w:r>
              <w:rPr>
                <w:rFonts w:hint="eastAsia" w:ascii="Times New Roman" w:hAnsi="Times New Roman"/>
                <w:lang w:val="en-US" w:eastAsia="zh-CN"/>
              </w:rPr>
              <w:t>包装：</w:t>
            </w:r>
            <w:r>
              <w:rPr>
                <w:rFonts w:hint="eastAsia" w:ascii="Times New Roman"/>
                <w:lang w:val="en-US" w:eastAsia="zh-CN"/>
              </w:rPr>
              <w:t>质检合格的产品放入</w:t>
            </w:r>
            <w:r>
              <w:rPr>
                <w:rFonts w:hint="eastAsia" w:ascii="Times New Roman" w:hAnsi="Times New Roman"/>
                <w:lang w:val="en-US" w:eastAsia="zh-CN"/>
              </w:rPr>
              <w:t>包装箱中包装入库。</w:t>
            </w:r>
          </w:p>
          <w:p>
            <w:pPr>
              <w:pStyle w:val="288"/>
              <w:ind w:left="0" w:leftChars="0" w:firstLine="0" w:firstLineChars="0"/>
              <w:rPr>
                <w:rFonts w:ascii="Times New Roman" w:hAnsi="Times New Roman"/>
                <w:b/>
                <w:bCs/>
                <w:szCs w:val="24"/>
                <w:lang w:val="en-US" w:eastAsia="zh-CN"/>
              </w:rPr>
            </w:pPr>
            <w:r>
              <w:rPr>
                <w:rFonts w:ascii="Times New Roman" w:hAnsi="Times New Roman"/>
                <w:b/>
                <w:bCs/>
                <w:szCs w:val="24"/>
                <w:lang w:val="en-US" w:eastAsia="zh-CN"/>
              </w:rPr>
              <w:t>主要污染工序：</w:t>
            </w:r>
          </w:p>
          <w:p>
            <w:pPr>
              <w:pStyle w:val="288"/>
              <w:ind w:firstLine="480"/>
              <w:rPr>
                <w:rFonts w:hint="eastAsia" w:ascii="Times New Roman" w:hAnsi="Times New Roman"/>
                <w:szCs w:val="24"/>
                <w:lang w:val="en-US" w:eastAsia="zh-CN"/>
              </w:rPr>
            </w:pPr>
            <w:r>
              <w:rPr>
                <w:rFonts w:ascii="Times New Roman" w:hAnsi="Times New Roman"/>
                <w:szCs w:val="24"/>
                <w:lang w:val="en-US" w:eastAsia="zh-CN"/>
              </w:rPr>
              <w:t>（1）废气：</w:t>
            </w:r>
            <w:r>
              <w:rPr>
                <w:rFonts w:hint="eastAsia" w:ascii="Times New Roman" w:hAnsi="Times New Roman"/>
                <w:szCs w:val="24"/>
                <w:lang w:val="en-US" w:eastAsia="zh-CN"/>
              </w:rPr>
              <w:t>大气污染物主要来源于焊锡工序产生的焊锡烟尘，</w:t>
            </w:r>
            <w:r>
              <w:rPr>
                <w:rFonts w:hint="eastAsia" w:ascii="Times New Roman"/>
                <w:szCs w:val="24"/>
                <w:lang w:val="en-US" w:eastAsia="zh-CN"/>
              </w:rPr>
              <w:t>粘芯、自动组装、点胶、焊锡、清洗</w:t>
            </w:r>
            <w:r>
              <w:rPr>
                <w:rFonts w:hint="eastAsia" w:ascii="Times New Roman" w:hAnsi="Times New Roman"/>
                <w:szCs w:val="24"/>
                <w:lang w:val="en-US" w:eastAsia="zh-CN"/>
              </w:rPr>
              <w:t>、烘干</w:t>
            </w:r>
            <w:r>
              <w:rPr>
                <w:rFonts w:hint="eastAsia" w:ascii="Times New Roman"/>
                <w:szCs w:val="24"/>
                <w:lang w:val="en-US" w:eastAsia="zh-CN"/>
              </w:rPr>
              <w:t>、丝印</w:t>
            </w:r>
            <w:r>
              <w:rPr>
                <w:rFonts w:hint="eastAsia" w:ascii="Times New Roman" w:hAnsi="Times New Roman"/>
                <w:szCs w:val="24"/>
                <w:lang w:val="en-US" w:eastAsia="zh-CN"/>
              </w:rPr>
              <w:t>工序产生的有机废气，</w:t>
            </w:r>
            <w:r>
              <w:rPr>
                <w:rFonts w:hint="eastAsia" w:ascii="Times New Roman"/>
                <w:szCs w:val="24"/>
                <w:lang w:val="en-US" w:eastAsia="zh-CN"/>
              </w:rPr>
              <w:t>打磨工序产生的粉尘</w:t>
            </w:r>
            <w:r>
              <w:rPr>
                <w:rFonts w:hint="eastAsia" w:ascii="Times New Roman" w:hAnsi="Times New Roman"/>
                <w:szCs w:val="24"/>
                <w:lang w:val="en-US" w:eastAsia="zh-CN"/>
              </w:rPr>
              <w:t>，食堂油烟。</w:t>
            </w:r>
          </w:p>
          <w:p>
            <w:pPr>
              <w:pStyle w:val="288"/>
              <w:ind w:firstLine="480"/>
              <w:rPr>
                <w:rFonts w:ascii="Times New Roman" w:hAnsi="Times New Roman"/>
                <w:szCs w:val="24"/>
                <w:lang w:val="en-US" w:eastAsia="zh-CN"/>
              </w:rPr>
            </w:pPr>
            <w:r>
              <w:rPr>
                <w:rFonts w:ascii="Times New Roman" w:hAnsi="Times New Roman"/>
                <w:szCs w:val="24"/>
                <w:lang w:val="en-US" w:eastAsia="zh-CN"/>
              </w:rPr>
              <w:t>（2）废水：</w:t>
            </w:r>
            <w:r>
              <w:rPr>
                <w:rFonts w:hint="eastAsia" w:ascii="Times New Roman" w:hAnsi="Times New Roman"/>
                <w:szCs w:val="24"/>
                <w:lang w:val="en-US" w:eastAsia="zh-CN"/>
              </w:rPr>
              <w:t>主要为员工生活污水</w:t>
            </w:r>
            <w:r>
              <w:rPr>
                <w:rFonts w:hint="eastAsia" w:ascii="Times New Roman"/>
                <w:szCs w:val="24"/>
                <w:lang w:val="en-US" w:eastAsia="zh-CN"/>
              </w:rPr>
              <w:t>和产品焊锡、打磨后的自来水清洗废水</w:t>
            </w:r>
            <w:r>
              <w:rPr>
                <w:rFonts w:hint="eastAsia" w:ascii="Times New Roman" w:hAnsi="Times New Roman"/>
                <w:szCs w:val="24"/>
                <w:lang w:val="en-US" w:eastAsia="zh-CN"/>
              </w:rPr>
              <w:t>。</w:t>
            </w:r>
          </w:p>
          <w:p>
            <w:pPr>
              <w:pStyle w:val="288"/>
              <w:ind w:firstLine="480"/>
              <w:rPr>
                <w:rFonts w:ascii="Times New Roman" w:hAnsi="Times New Roman"/>
                <w:szCs w:val="24"/>
                <w:lang w:val="en-US" w:eastAsia="zh-CN"/>
              </w:rPr>
            </w:pPr>
            <w:r>
              <w:rPr>
                <w:rFonts w:ascii="Times New Roman" w:hAnsi="Times New Roman"/>
                <w:szCs w:val="24"/>
                <w:lang w:val="en-US" w:eastAsia="zh-CN"/>
              </w:rPr>
              <w:t>（3）噪声：</w:t>
            </w:r>
            <w:r>
              <w:rPr>
                <w:rFonts w:hint="eastAsia" w:ascii="Times New Roman" w:hAnsi="Times New Roman"/>
                <w:szCs w:val="24"/>
                <w:lang w:val="en-US" w:eastAsia="zh-CN"/>
              </w:rPr>
              <w:t>主要是绕线机、</w:t>
            </w:r>
            <w:r>
              <w:rPr>
                <w:rFonts w:hint="eastAsia" w:ascii="Times New Roman"/>
                <w:szCs w:val="24"/>
                <w:lang w:val="en-US" w:eastAsia="zh-CN"/>
              </w:rPr>
              <w:t>打磨机、超声波清洗机</w:t>
            </w:r>
            <w:r>
              <w:rPr>
                <w:rFonts w:hint="eastAsia" w:ascii="Times New Roman" w:hAnsi="Times New Roman"/>
                <w:szCs w:val="24"/>
                <w:lang w:val="en-US" w:eastAsia="zh-CN"/>
              </w:rPr>
              <w:t>等设备噪声。</w:t>
            </w:r>
          </w:p>
          <w:p>
            <w:pPr>
              <w:pStyle w:val="288"/>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eastAsia="宋体" w:cs="Times New Roman"/>
                <w:u w:val="none"/>
              </w:rPr>
            </w:pPr>
            <w:r>
              <w:rPr>
                <w:rFonts w:ascii="Times New Roman" w:hAnsi="Times New Roman"/>
                <w:szCs w:val="24"/>
                <w:lang w:val="en-US" w:eastAsia="zh-CN"/>
              </w:rPr>
              <w:t>（4）固废：</w:t>
            </w:r>
            <w:r>
              <w:rPr>
                <w:rFonts w:hint="eastAsia" w:ascii="Times New Roman" w:hAnsi="Times New Roman"/>
                <w:szCs w:val="24"/>
                <w:lang w:val="en-US" w:eastAsia="zh-CN"/>
              </w:rPr>
              <w:t>主要是生产过程中产生的</w:t>
            </w:r>
            <w:r>
              <w:rPr>
                <w:rFonts w:hint="eastAsia"/>
                <w:bCs/>
                <w:sz w:val="24"/>
              </w:rPr>
              <w:t>报废电子产品</w:t>
            </w:r>
            <w:r>
              <w:rPr>
                <w:rFonts w:hint="eastAsia" w:ascii="Times New Roman" w:hAnsi="Times New Roman"/>
                <w:szCs w:val="24"/>
                <w:lang w:val="en-US" w:eastAsia="zh-CN"/>
              </w:rPr>
              <w:t>、边角废料、</w:t>
            </w:r>
            <w:r>
              <w:rPr>
                <w:rFonts w:hint="eastAsia" w:ascii="Times New Roman"/>
                <w:szCs w:val="24"/>
                <w:lang w:val="en-US" w:eastAsia="zh-CN"/>
              </w:rPr>
              <w:t>废锡渣、废包装材料、废气处理设施收集的粉尘、</w:t>
            </w:r>
            <w:r>
              <w:rPr>
                <w:rFonts w:hint="eastAsia" w:ascii="Times New Roman" w:hAnsi="Times New Roman"/>
                <w:lang w:val="en-US" w:eastAsia="zh-CN"/>
              </w:rPr>
              <w:t>废原料桶</w:t>
            </w:r>
            <w:r>
              <w:rPr>
                <w:rFonts w:hint="eastAsia" w:ascii="Times New Roman"/>
                <w:lang w:val="en-US" w:eastAsia="zh-CN"/>
              </w:rPr>
              <w:t>、</w:t>
            </w:r>
            <w:r>
              <w:rPr>
                <w:rFonts w:hint="eastAsia" w:ascii="Times New Roman"/>
                <w:szCs w:val="24"/>
                <w:lang w:val="en-US" w:eastAsia="zh-CN"/>
              </w:rPr>
              <w:t>酒精及清洗剂清洗废液、</w:t>
            </w:r>
            <w:r>
              <w:rPr>
                <w:rFonts w:hint="eastAsia" w:ascii="Times New Roman" w:hAnsi="Times New Roman" w:eastAsia="宋体" w:cs="Times New Roman"/>
                <w:color w:val="auto"/>
                <w:sz w:val="24"/>
                <w:szCs w:val="24"/>
                <w:lang w:val="en-US" w:eastAsia="zh-CN"/>
              </w:rPr>
              <w:t>含油墨抹布、</w:t>
            </w:r>
            <w:r>
              <w:rPr>
                <w:rFonts w:hint="eastAsia" w:ascii="Times New Roman" w:hAnsi="Times New Roman"/>
                <w:szCs w:val="24"/>
                <w:lang w:val="en-US" w:eastAsia="zh-CN"/>
              </w:rPr>
              <w:t>废气处理产生的废活性炭</w:t>
            </w:r>
            <w:r>
              <w:rPr>
                <w:rFonts w:hint="eastAsia" w:ascii="Times New Roman"/>
                <w:szCs w:val="24"/>
                <w:lang w:val="en-US" w:eastAsia="zh-CN"/>
              </w:rPr>
              <w:t>、废滤网</w:t>
            </w:r>
            <w:r>
              <w:rPr>
                <w:rFonts w:hint="eastAsia" w:ascii="Times New Roman" w:hAnsi="Times New Roman"/>
                <w:szCs w:val="24"/>
                <w:lang w:val="en-US" w:eastAsia="zh-CN"/>
              </w:rPr>
              <w:t>，员工生活垃圾。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Align w:val="center"/>
          </w:tcPr>
          <w:p>
            <w:pPr>
              <w:widowControl/>
              <w:adjustRightInd w:val="0"/>
              <w:snapToGrid w:val="0"/>
              <w:spacing w:line="240" w:lineRule="auto"/>
              <w:jc w:val="center"/>
              <w:rPr>
                <w:rFonts w:hint="default" w:ascii="Times New Roman" w:hAnsi="Times New Roman" w:eastAsia="宋体" w:cs="Times New Roman"/>
                <w:kern w:val="0"/>
                <w:szCs w:val="21"/>
                <w:u w:val="none"/>
              </w:rPr>
            </w:pPr>
            <w:r>
              <w:rPr>
                <w:rFonts w:hint="default" w:ascii="Times New Roman" w:hAnsi="Times New Roman" w:eastAsia="宋体" w:cs="Times New Roman"/>
                <w:bCs/>
                <w:szCs w:val="21"/>
                <w:u w:val="none"/>
              </w:rPr>
              <w:t>与项目有关的原有环境污染问题</w:t>
            </w:r>
          </w:p>
        </w:tc>
        <w:tc>
          <w:tcPr>
            <w:tcW w:w="4732" w:type="pct"/>
            <w:vAlign w:val="center"/>
          </w:tcPr>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cs="Times New Roman"/>
                <w:color w:val="auto"/>
                <w:kern w:val="2"/>
                <w:sz w:val="24"/>
                <w:szCs w:val="24"/>
                <w:lang w:val="en-US" w:eastAsia="zh-CN" w:bidi="ar-SA"/>
              </w:rPr>
            </w:pPr>
            <w:r>
              <w:rPr>
                <w:rFonts w:hint="default" w:ascii="Times New Roman" w:hAnsi="Times New Roman" w:eastAsia="宋体" w:cs="Times New Roman"/>
                <w:kern w:val="0"/>
                <w:sz w:val="24"/>
                <w:szCs w:val="24"/>
                <w:lang w:val="en-US" w:eastAsia="zh-CN" w:bidi="ar-SA"/>
              </w:rPr>
              <w:t>本项目位于</w:t>
            </w:r>
            <w:r>
              <w:rPr>
                <w:rFonts w:hint="eastAsia" w:ascii="Times New Roman" w:hAnsi="Times New Roman" w:eastAsia="宋体" w:cs="Times New Roman"/>
                <w:kern w:val="0"/>
                <w:sz w:val="24"/>
                <w:szCs w:val="24"/>
                <w:lang w:val="en-US" w:eastAsia="zh-CN" w:bidi="ar-SA"/>
              </w:rPr>
              <w:t>茶陵县经济开发区二园区茶陵县中好照明有限公司内</w:t>
            </w:r>
            <w:r>
              <w:rPr>
                <w:rFonts w:hint="default" w:ascii="Times New Roman" w:hAnsi="Times New Roman" w:eastAsia="宋体" w:cs="Times New Roman"/>
                <w:kern w:val="0"/>
                <w:sz w:val="24"/>
                <w:szCs w:val="24"/>
                <w:lang w:val="en-US" w:eastAsia="zh-CN" w:bidi="ar-SA"/>
              </w:rPr>
              <w:t>。根据</w:t>
            </w:r>
            <w:r>
              <w:rPr>
                <w:rFonts w:hint="eastAsia" w:cs="Times New Roman"/>
                <w:kern w:val="0"/>
                <w:sz w:val="24"/>
                <w:szCs w:val="24"/>
                <w:lang w:val="en-US" w:eastAsia="zh-CN" w:bidi="ar-SA"/>
              </w:rPr>
              <w:t>现场勘查</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项目北侧和西侧为茶陵县中好照明有限公司，主要为LED产品、照明电器、电器控制及开关产品、五金配件、电光源及材料、灯饰产品</w:t>
            </w:r>
            <w:r>
              <w:rPr>
                <w:rFonts w:hint="eastAsia" w:cs="Times New Roman"/>
                <w:kern w:val="0"/>
                <w:sz w:val="24"/>
                <w:szCs w:val="24"/>
                <w:lang w:val="en-US" w:eastAsia="zh-CN" w:bidi="ar-SA"/>
              </w:rPr>
              <w:t>的</w:t>
            </w:r>
            <w:r>
              <w:rPr>
                <w:rFonts w:hint="eastAsia" w:ascii="Times New Roman" w:hAnsi="Times New Roman" w:eastAsia="宋体" w:cs="Times New Roman"/>
                <w:kern w:val="0"/>
                <w:sz w:val="24"/>
                <w:szCs w:val="24"/>
                <w:lang w:val="en-US" w:eastAsia="zh-CN" w:bidi="ar-SA"/>
              </w:rPr>
              <w:t>生产；东侧为茶陵县卓帝竹木制品有限责任公司，主要进行木竹制家具、工艺品加工；南侧为鑫凯利眼镜有限公司，主要为眼镜、眼镜配件、眼镜材料的研发、生产、加工。</w:t>
            </w:r>
            <w:r>
              <w:rPr>
                <w:rFonts w:hint="default" w:ascii="Times New Roman" w:hAnsi="Times New Roman" w:eastAsia="宋体" w:cs="Times New Roman"/>
                <w:kern w:val="0"/>
                <w:sz w:val="24"/>
                <w:szCs w:val="24"/>
                <w:lang w:val="en-US" w:eastAsia="zh-CN" w:bidi="ar-SA"/>
              </w:rPr>
              <w:t>项目周边</w:t>
            </w:r>
            <w:r>
              <w:rPr>
                <w:rFonts w:hint="eastAsia" w:ascii="Times New Roman" w:hAnsi="Times New Roman" w:eastAsia="宋体" w:cs="Times New Roman"/>
                <w:kern w:val="0"/>
                <w:sz w:val="24"/>
                <w:szCs w:val="24"/>
                <w:lang w:val="en-US" w:eastAsia="zh-CN" w:bidi="ar-SA"/>
              </w:rPr>
              <w:t>均为生产</w:t>
            </w:r>
            <w:r>
              <w:rPr>
                <w:rFonts w:hint="default" w:ascii="Times New Roman" w:hAnsi="Times New Roman" w:eastAsia="宋体" w:cs="Times New Roman"/>
                <w:kern w:val="0"/>
                <w:sz w:val="24"/>
                <w:szCs w:val="24"/>
                <w:lang w:val="en-US" w:eastAsia="zh-CN" w:bidi="ar-SA"/>
              </w:rPr>
              <w:t>企业，因此，本项目与该部分企业相容。</w:t>
            </w:r>
          </w:p>
        </w:tc>
      </w:tr>
    </w:tbl>
    <w:p>
      <w:pPr>
        <w:widowControl/>
        <w:spacing w:before="100" w:beforeAutospacing="1" w:after="100" w:afterAutospacing="1" w:line="240" w:lineRule="auto"/>
        <w:jc w:val="center"/>
        <w:rPr>
          <w:rFonts w:hint="default" w:ascii="Times New Roman" w:hAnsi="Times New Roman" w:eastAsia="宋体" w:cs="Times New Roman"/>
          <w:snapToGrid w:val="0"/>
          <w:kern w:val="0"/>
          <w:sz w:val="36"/>
          <w:szCs w:val="36"/>
          <w:u w:val="none"/>
        </w:rPr>
        <w:sectPr>
          <w:pgSz w:w="11906" w:h="16838"/>
          <w:pgMar w:top="1440" w:right="1800" w:bottom="1440" w:left="1800" w:header="851" w:footer="567" w:gutter="0"/>
          <w:pgBorders>
            <w:top w:val="none" w:sz="0" w:space="0"/>
            <w:left w:val="none" w:sz="0" w:space="0"/>
            <w:bottom w:val="none" w:sz="0" w:space="0"/>
            <w:right w:val="none" w:sz="0" w:space="0"/>
          </w:pgBorders>
          <w:pgNumType w:fmt="decimal"/>
          <w:cols w:space="720" w:num="1"/>
          <w:docGrid w:linePitch="312" w:charSpace="0"/>
        </w:sectPr>
      </w:pPr>
    </w:p>
    <w:p>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0"/>
          <w:szCs w:val="30"/>
          <w:u w:val="none"/>
          <w:lang w:val="en-US" w:eastAsia="zh-CN"/>
        </w:rPr>
      </w:pPr>
      <w:bookmarkStart w:id="24" w:name="_Toc26727"/>
      <w:bookmarkStart w:id="25" w:name="_Toc68160363"/>
      <w:r>
        <w:rPr>
          <w:rFonts w:hint="default" w:ascii="Times New Roman" w:hAnsi="Times New Roman" w:eastAsia="宋体" w:cs="Times New Roman"/>
          <w:b/>
          <w:bCs/>
          <w:snapToGrid w:val="0"/>
          <w:color w:val="auto"/>
          <w:sz w:val="30"/>
          <w:szCs w:val="30"/>
          <w:u w:val="none"/>
          <w:lang w:val="en-US" w:eastAsia="zh-CN"/>
        </w:rPr>
        <w:t>三、区域环境质量现状、环境保护目标及评价标准</w:t>
      </w:r>
      <w:bookmarkEnd w:id="24"/>
      <w:bookmarkEnd w:id="25"/>
    </w:p>
    <w:tbl>
      <w:tblPr>
        <w:tblStyle w:val="4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1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vAlign w:val="center"/>
          </w:tcPr>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区域</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环境</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质量</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现状</w:t>
            </w:r>
          </w:p>
        </w:tc>
        <w:tc>
          <w:tcPr>
            <w:tcW w:w="4777" w:type="pct"/>
          </w:tcPr>
          <w:p>
            <w:pPr>
              <w:pStyle w:val="82"/>
              <w:keepNext w:val="0"/>
              <w:keepLines w:val="0"/>
              <w:pageBreakBefore w:val="0"/>
              <w:widowControl w:val="0"/>
              <w:numPr>
                <w:ilvl w:val="1"/>
                <w:numId w:val="0"/>
              </w:numPr>
              <w:kinsoku/>
              <w:wordWrap/>
              <w:overflowPunct/>
              <w:topLinePunct w:val="0"/>
              <w:autoSpaceDE/>
              <w:autoSpaceDN/>
              <w:bidi w:val="0"/>
              <w:adjustRightInd/>
              <w:snapToGrid/>
              <w:jc w:val="both"/>
              <w:textAlignment w:val="auto"/>
              <w:rPr>
                <w:rFonts w:hint="default"/>
                <w:kern w:val="21"/>
                <w:sz w:val="24"/>
                <w:u w:val="none"/>
              </w:rPr>
            </w:pPr>
            <w:bookmarkStart w:id="26" w:name="_Toc114"/>
            <w:bookmarkStart w:id="27" w:name="_Toc68160364"/>
            <w:r>
              <w:rPr>
                <w:rFonts w:hint="default"/>
                <w:kern w:val="21"/>
                <w:sz w:val="24"/>
                <w:u w:val="none"/>
                <w:lang w:val="en-US" w:eastAsia="zh-CN"/>
              </w:rPr>
              <w:t>3.1</w:t>
            </w:r>
            <w:r>
              <w:rPr>
                <w:rFonts w:hint="default"/>
                <w:kern w:val="21"/>
                <w:sz w:val="24"/>
                <w:u w:val="none"/>
              </w:rPr>
              <w:t>大气环境质量现状</w:t>
            </w:r>
            <w:bookmarkEnd w:id="26"/>
            <w:bookmarkEnd w:id="27"/>
          </w:p>
          <w:p>
            <w:pPr>
              <w:keepNext w:val="0"/>
              <w:keepLines w:val="0"/>
              <w:suppressLineNumbers w:val="0"/>
              <w:spacing w:before="0" w:beforeAutospacing="0" w:after="0" w:afterAutospacing="0" w:line="360" w:lineRule="auto"/>
              <w:ind w:left="0" w:right="0" w:firstLine="482" w:firstLineChars="200"/>
              <w:rPr>
                <w:rFonts w:hint="default"/>
                <w:b/>
                <w:bCs/>
                <w:color w:val="000000"/>
                <w:sz w:val="24"/>
              </w:rPr>
            </w:pPr>
            <w:r>
              <w:rPr>
                <w:rFonts w:hint="default"/>
                <w:b/>
                <w:bCs/>
                <w:color w:val="000000"/>
                <w:sz w:val="24"/>
              </w:rPr>
              <w:t>（1）空气质量达标区判定</w:t>
            </w:r>
          </w:p>
          <w:p>
            <w:pPr>
              <w:spacing w:line="360" w:lineRule="auto"/>
              <w:ind w:firstLine="480" w:firstLineChars="200"/>
              <w:rPr>
                <w:rFonts w:hint="default"/>
                <w:color w:val="000000"/>
                <w:sz w:val="24"/>
              </w:rPr>
            </w:pPr>
            <w:r>
              <w:rPr>
                <w:rFonts w:hint="eastAsia" w:ascii="Times New Roman" w:hAnsi="宋体" w:eastAsia="宋体" w:cs="Times New Roman"/>
                <w:sz w:val="24"/>
                <w:szCs w:val="24"/>
                <w:highlight w:val="none"/>
                <w:lang w:eastAsia="zh-CN"/>
              </w:rPr>
              <w:t>根据《建设项目环境影响报告表编制技术指南》（2021年），常规污染物引用与建设项目距离近的有效数据，包括近3年的规划环境影响评价的监测数据，国家、地方环境空气质量监测网数据或生态环境主管部门公开发布的质量数据等。</w:t>
            </w:r>
            <w:r>
              <w:rPr>
                <w:rFonts w:hint="default" w:eastAsia="宋体"/>
                <w:color w:val="000000"/>
                <w:sz w:val="24"/>
                <w:lang w:val="en-GB"/>
              </w:rPr>
              <w:t>本次环评收集了</w:t>
            </w:r>
            <w:r>
              <w:rPr>
                <w:rFonts w:hint="default" w:eastAsia="宋体"/>
                <w:color w:val="000000"/>
                <w:sz w:val="24"/>
              </w:rPr>
              <w:t>《株洲市生态环境保护委员会办公室关于2023年12月及全年全市环境空气质量状况的通报》</w:t>
            </w:r>
            <w:r>
              <w:rPr>
                <w:rFonts w:hint="default" w:eastAsia="宋体"/>
                <w:color w:val="000000"/>
                <w:sz w:val="24"/>
                <w:lang w:val="en-GB"/>
              </w:rPr>
              <w:t>中的基本因子的监测数据</w:t>
            </w:r>
            <w:r>
              <w:rPr>
                <w:rFonts w:hint="eastAsia" w:ascii="Times New Roman" w:hAnsi="宋体" w:eastAsia="宋体" w:cs="Times New Roman"/>
                <w:sz w:val="24"/>
                <w:szCs w:val="24"/>
                <w:highlight w:val="none"/>
                <w:lang w:eastAsia="zh-CN"/>
              </w:rPr>
              <w:t>，作为项目所在区域是否为达标区的判断依据。</w:t>
            </w:r>
            <w:r>
              <w:rPr>
                <w:rFonts w:hint="eastAsia"/>
                <w:color w:val="000000"/>
                <w:sz w:val="24"/>
              </w:rPr>
              <w:t>统计结果详见下表：</w:t>
            </w:r>
          </w:p>
          <w:p>
            <w:pPr>
              <w:pStyle w:val="294"/>
              <w:keepNext w:val="0"/>
              <w:keepLines w:val="0"/>
              <w:suppressLineNumbers w:val="0"/>
              <w:spacing w:before="0" w:beforeAutospacing="0" w:after="0" w:afterAutospacing="0" w:line="240" w:lineRule="auto"/>
              <w:ind w:left="0" w:right="0"/>
              <w:jc w:val="center"/>
              <w:rPr>
                <w:rFonts w:hint="default"/>
                <w:b/>
                <w:bCs/>
                <w:color w:val="000000"/>
                <w:sz w:val="21"/>
              </w:rPr>
            </w:pPr>
            <w:r>
              <w:rPr>
                <w:rFonts w:hint="default"/>
                <w:b/>
                <w:bCs/>
                <w:color w:val="000000"/>
                <w:sz w:val="21"/>
              </w:rPr>
              <w:t>表3-1  202</w:t>
            </w:r>
            <w:r>
              <w:rPr>
                <w:rFonts w:hint="eastAsia"/>
                <w:b/>
                <w:bCs/>
                <w:color w:val="000000"/>
                <w:sz w:val="21"/>
                <w:lang w:val="en-US" w:eastAsia="zh-CN"/>
              </w:rPr>
              <w:t>3</w:t>
            </w:r>
            <w:r>
              <w:rPr>
                <w:rFonts w:hint="default"/>
                <w:b/>
                <w:bCs/>
                <w:color w:val="000000"/>
                <w:sz w:val="21"/>
              </w:rPr>
              <w:t>年度</w:t>
            </w:r>
            <w:r>
              <w:rPr>
                <w:rFonts w:hint="eastAsia"/>
                <w:b/>
                <w:bCs/>
                <w:color w:val="000000"/>
                <w:sz w:val="21"/>
                <w:lang w:eastAsia="zh-CN"/>
              </w:rPr>
              <w:t>茶陵县</w:t>
            </w:r>
            <w:r>
              <w:rPr>
                <w:rFonts w:hint="default"/>
                <w:b/>
                <w:bCs/>
                <w:color w:val="000000"/>
                <w:sz w:val="21"/>
              </w:rPr>
              <w:t>环境空气质量状况统计表</w:t>
            </w:r>
          </w:p>
          <w:tbl>
            <w:tblPr>
              <w:tblStyle w:val="4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2749"/>
              <w:gridCol w:w="1125"/>
              <w:gridCol w:w="1215"/>
              <w:gridCol w:w="840"/>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2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评价因子</w:t>
                  </w:r>
                </w:p>
              </w:tc>
              <w:tc>
                <w:tcPr>
                  <w:tcW w:w="274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项目</w:t>
                  </w:r>
                </w:p>
              </w:tc>
              <w:tc>
                <w:tcPr>
                  <w:tcW w:w="112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现状浓度</w:t>
                  </w:r>
                </w:p>
              </w:tc>
              <w:tc>
                <w:tcPr>
                  <w:tcW w:w="121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标准值</w:t>
                  </w:r>
                </w:p>
              </w:tc>
              <w:tc>
                <w:tcPr>
                  <w:tcW w:w="84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占标率</w:t>
                  </w:r>
                </w:p>
              </w:tc>
              <w:tc>
                <w:tcPr>
                  <w:tcW w:w="106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2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PM</w:t>
                  </w:r>
                  <w:r>
                    <w:rPr>
                      <w:rFonts w:hint="default" w:ascii="Times New Roman" w:hAnsi="Times New Roman" w:eastAsia="宋体" w:cs="Times New Roman"/>
                      <w:bCs/>
                      <w:color w:val="000000"/>
                      <w:sz w:val="21"/>
                      <w:szCs w:val="21"/>
                      <w:vertAlign w:val="subscript"/>
                    </w:rPr>
                    <w:t>10</w:t>
                  </w:r>
                </w:p>
              </w:tc>
              <w:tc>
                <w:tcPr>
                  <w:tcW w:w="274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年平均值</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000000"/>
                      <w:kern w:val="2"/>
                      <w:sz w:val="21"/>
                      <w:szCs w:val="21"/>
                      <w:lang w:val="en-US" w:eastAsia="zh-CN" w:bidi="ar-SA"/>
                    </w:rPr>
                  </w:pPr>
                  <w:r>
                    <w:rPr>
                      <w:rFonts w:hint="eastAsia" w:eastAsia="宋体" w:cs="Times New Roman"/>
                      <w:bCs/>
                      <w:snapToGrid w:val="0"/>
                      <w:color w:val="000000"/>
                      <w:kern w:val="2"/>
                      <w:sz w:val="21"/>
                      <w:szCs w:val="21"/>
                      <w:lang w:val="en-US" w:eastAsia="zh-CN" w:bidi="ar-SA"/>
                    </w:rPr>
                    <w:t>4</w:t>
                  </w:r>
                  <w:r>
                    <w:rPr>
                      <w:rFonts w:hint="eastAsia" w:cs="Times New Roman"/>
                      <w:bCs/>
                      <w:snapToGrid w:val="0"/>
                      <w:color w:val="000000"/>
                      <w:kern w:val="2"/>
                      <w:sz w:val="21"/>
                      <w:szCs w:val="21"/>
                      <w:lang w:val="en-US" w:eastAsia="zh-CN" w:bidi="ar-SA"/>
                    </w:rPr>
                    <w:t>1</w:t>
                  </w:r>
                  <w:r>
                    <w:rPr>
                      <w:rFonts w:hint="default" w:ascii="Times New Roman" w:hAnsi="Times New Roman" w:eastAsia="宋体" w:cs="Times New Roman"/>
                      <w:bCs/>
                      <w:color w:val="000000"/>
                      <w:sz w:val="21"/>
                      <w:szCs w:val="21"/>
                    </w:rPr>
                    <w:t>μg/m</w:t>
                  </w:r>
                  <w:r>
                    <w:rPr>
                      <w:rFonts w:hint="default" w:ascii="Times New Roman" w:hAnsi="Times New Roman" w:eastAsia="宋体" w:cs="Times New Roman"/>
                      <w:bCs/>
                      <w:color w:val="000000"/>
                      <w:sz w:val="21"/>
                      <w:szCs w:val="21"/>
                      <w:vertAlign w:val="superscript"/>
                    </w:rPr>
                    <w:t>3</w:t>
                  </w:r>
                </w:p>
              </w:tc>
              <w:tc>
                <w:tcPr>
                  <w:tcW w:w="121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70μg/m</w:t>
                  </w:r>
                  <w:r>
                    <w:rPr>
                      <w:rFonts w:hint="default" w:ascii="Times New Roman" w:hAnsi="Times New Roman" w:eastAsia="宋体" w:cs="Times New Roman"/>
                      <w:bCs/>
                      <w:color w:val="000000"/>
                      <w:sz w:val="21"/>
                      <w:szCs w:val="21"/>
                      <w:vertAlign w:val="superscript"/>
                    </w:rPr>
                    <w:t>3</w:t>
                  </w:r>
                </w:p>
              </w:tc>
              <w:tc>
                <w:tcPr>
                  <w:tcW w:w="840" w:type="dxa"/>
                  <w:tcBorders>
                    <w:tl2br w:val="nil"/>
                    <w:tr2bl w:val="nil"/>
                  </w:tcBorders>
                  <w:noWrap w:val="0"/>
                  <w:vAlign w:val="center"/>
                </w:tcPr>
                <w:p>
                  <w:pPr>
                    <w:spacing w:line="240" w:lineRule="auto"/>
                    <w:jc w:val="center"/>
                    <w:rPr>
                      <w:rFonts w:hint="default"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 xml:space="preserve">58.6% </w:t>
                  </w:r>
                </w:p>
              </w:tc>
              <w:tc>
                <w:tcPr>
                  <w:tcW w:w="106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2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PM</w:t>
                  </w:r>
                  <w:r>
                    <w:rPr>
                      <w:rFonts w:hint="default" w:ascii="Times New Roman" w:hAnsi="Times New Roman" w:eastAsia="宋体" w:cs="Times New Roman"/>
                      <w:bCs/>
                      <w:color w:val="000000"/>
                      <w:sz w:val="21"/>
                      <w:szCs w:val="21"/>
                      <w:vertAlign w:val="subscript"/>
                    </w:rPr>
                    <w:t>2.5</w:t>
                  </w:r>
                </w:p>
              </w:tc>
              <w:tc>
                <w:tcPr>
                  <w:tcW w:w="274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年平均值</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28</w:t>
                  </w:r>
                  <w:r>
                    <w:rPr>
                      <w:rFonts w:hint="default" w:ascii="Times New Roman" w:hAnsi="Times New Roman" w:eastAsia="宋体" w:cs="Times New Roman"/>
                      <w:bCs/>
                      <w:color w:val="000000"/>
                      <w:sz w:val="21"/>
                      <w:szCs w:val="21"/>
                    </w:rPr>
                    <w:t>μg/m</w:t>
                  </w:r>
                  <w:r>
                    <w:rPr>
                      <w:rFonts w:hint="default" w:ascii="Times New Roman" w:hAnsi="Times New Roman" w:eastAsia="宋体" w:cs="Times New Roman"/>
                      <w:bCs/>
                      <w:color w:val="000000"/>
                      <w:sz w:val="21"/>
                      <w:szCs w:val="21"/>
                      <w:vertAlign w:val="superscript"/>
                    </w:rPr>
                    <w:t>3</w:t>
                  </w:r>
                </w:p>
              </w:tc>
              <w:tc>
                <w:tcPr>
                  <w:tcW w:w="121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35μg/m</w:t>
                  </w:r>
                  <w:r>
                    <w:rPr>
                      <w:rFonts w:hint="default" w:ascii="Times New Roman" w:hAnsi="Times New Roman" w:eastAsia="宋体" w:cs="Times New Roman"/>
                      <w:bCs/>
                      <w:color w:val="000000"/>
                      <w:sz w:val="21"/>
                      <w:szCs w:val="21"/>
                      <w:vertAlign w:val="superscript"/>
                    </w:rPr>
                    <w:t>3</w:t>
                  </w:r>
                </w:p>
              </w:tc>
              <w:tc>
                <w:tcPr>
                  <w:tcW w:w="840" w:type="dxa"/>
                  <w:tcBorders>
                    <w:tl2br w:val="nil"/>
                    <w:tr2bl w:val="nil"/>
                  </w:tcBorders>
                  <w:noWrap w:val="0"/>
                  <w:vAlign w:val="center"/>
                </w:tcPr>
                <w:p>
                  <w:pPr>
                    <w:spacing w:line="240" w:lineRule="auto"/>
                    <w:jc w:val="center"/>
                    <w:rPr>
                      <w:rFonts w:hint="default"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80.0 %</w:t>
                  </w:r>
                </w:p>
              </w:tc>
              <w:tc>
                <w:tcPr>
                  <w:tcW w:w="106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2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SO</w:t>
                  </w:r>
                  <w:r>
                    <w:rPr>
                      <w:rFonts w:hint="default" w:ascii="Times New Roman" w:hAnsi="Times New Roman" w:eastAsia="宋体" w:cs="Times New Roman"/>
                      <w:bCs/>
                      <w:color w:val="000000"/>
                      <w:sz w:val="21"/>
                      <w:szCs w:val="21"/>
                      <w:vertAlign w:val="subscript"/>
                    </w:rPr>
                    <w:t>2</w:t>
                  </w:r>
                </w:p>
              </w:tc>
              <w:tc>
                <w:tcPr>
                  <w:tcW w:w="274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年平均值</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6</w:t>
                  </w:r>
                  <w:r>
                    <w:rPr>
                      <w:rFonts w:hint="default" w:ascii="Times New Roman" w:hAnsi="Times New Roman" w:eastAsia="宋体" w:cs="Times New Roman"/>
                      <w:bCs/>
                      <w:color w:val="000000"/>
                      <w:sz w:val="21"/>
                      <w:szCs w:val="21"/>
                    </w:rPr>
                    <w:t>μg/m</w:t>
                  </w:r>
                  <w:r>
                    <w:rPr>
                      <w:rFonts w:hint="default" w:ascii="Times New Roman" w:hAnsi="Times New Roman" w:eastAsia="宋体" w:cs="Times New Roman"/>
                      <w:bCs/>
                      <w:color w:val="000000"/>
                      <w:sz w:val="21"/>
                      <w:szCs w:val="21"/>
                      <w:vertAlign w:val="superscript"/>
                    </w:rPr>
                    <w:t>3</w:t>
                  </w:r>
                </w:p>
              </w:tc>
              <w:tc>
                <w:tcPr>
                  <w:tcW w:w="121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60μg/m</w:t>
                  </w:r>
                  <w:r>
                    <w:rPr>
                      <w:rFonts w:hint="default" w:ascii="Times New Roman" w:hAnsi="Times New Roman" w:eastAsia="宋体" w:cs="Times New Roman"/>
                      <w:bCs/>
                      <w:color w:val="000000"/>
                      <w:sz w:val="21"/>
                      <w:szCs w:val="21"/>
                      <w:vertAlign w:val="superscript"/>
                    </w:rPr>
                    <w:t>3</w:t>
                  </w:r>
                </w:p>
              </w:tc>
              <w:tc>
                <w:tcPr>
                  <w:tcW w:w="840" w:type="dxa"/>
                  <w:tcBorders>
                    <w:tl2br w:val="nil"/>
                    <w:tr2bl w:val="nil"/>
                  </w:tcBorders>
                  <w:noWrap w:val="0"/>
                  <w:vAlign w:val="center"/>
                </w:tcPr>
                <w:p>
                  <w:pPr>
                    <w:spacing w:line="240" w:lineRule="auto"/>
                    <w:jc w:val="center"/>
                    <w:rPr>
                      <w:rFonts w:hint="default"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 xml:space="preserve">10.0% </w:t>
                  </w:r>
                </w:p>
              </w:tc>
              <w:tc>
                <w:tcPr>
                  <w:tcW w:w="106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2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NO</w:t>
                  </w:r>
                  <w:r>
                    <w:rPr>
                      <w:rFonts w:hint="default" w:ascii="Times New Roman" w:hAnsi="Times New Roman" w:eastAsia="宋体" w:cs="Times New Roman"/>
                      <w:bCs/>
                      <w:color w:val="000000"/>
                      <w:sz w:val="21"/>
                      <w:szCs w:val="21"/>
                      <w:vertAlign w:val="subscript"/>
                    </w:rPr>
                    <w:t>2</w:t>
                  </w:r>
                </w:p>
              </w:tc>
              <w:tc>
                <w:tcPr>
                  <w:tcW w:w="274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年平均值</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9</w:t>
                  </w:r>
                  <w:r>
                    <w:rPr>
                      <w:rFonts w:hint="default" w:ascii="Times New Roman" w:hAnsi="Times New Roman" w:eastAsia="宋体" w:cs="Times New Roman"/>
                      <w:bCs/>
                      <w:color w:val="000000"/>
                      <w:sz w:val="21"/>
                      <w:szCs w:val="21"/>
                    </w:rPr>
                    <w:t>μg/m</w:t>
                  </w:r>
                  <w:r>
                    <w:rPr>
                      <w:rFonts w:hint="default" w:ascii="Times New Roman" w:hAnsi="Times New Roman" w:eastAsia="宋体" w:cs="Times New Roman"/>
                      <w:bCs/>
                      <w:color w:val="000000"/>
                      <w:sz w:val="21"/>
                      <w:szCs w:val="21"/>
                      <w:vertAlign w:val="superscript"/>
                    </w:rPr>
                    <w:t>3</w:t>
                  </w:r>
                </w:p>
              </w:tc>
              <w:tc>
                <w:tcPr>
                  <w:tcW w:w="121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40μg/m</w:t>
                  </w:r>
                  <w:r>
                    <w:rPr>
                      <w:rFonts w:hint="default" w:ascii="Times New Roman" w:hAnsi="Times New Roman" w:eastAsia="宋体" w:cs="Times New Roman"/>
                      <w:bCs/>
                      <w:color w:val="000000"/>
                      <w:sz w:val="21"/>
                      <w:szCs w:val="21"/>
                      <w:vertAlign w:val="superscript"/>
                    </w:rPr>
                    <w:t>3</w:t>
                  </w:r>
                </w:p>
              </w:tc>
              <w:tc>
                <w:tcPr>
                  <w:tcW w:w="840" w:type="dxa"/>
                  <w:tcBorders>
                    <w:tl2br w:val="nil"/>
                    <w:tr2bl w:val="nil"/>
                  </w:tcBorders>
                  <w:noWrap w:val="0"/>
                  <w:vAlign w:val="center"/>
                </w:tcPr>
                <w:p>
                  <w:pPr>
                    <w:spacing w:line="240" w:lineRule="auto"/>
                    <w:jc w:val="center"/>
                    <w:rPr>
                      <w:rFonts w:hint="default"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22.5%</w:t>
                  </w:r>
                </w:p>
              </w:tc>
              <w:tc>
                <w:tcPr>
                  <w:tcW w:w="106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2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CO</w:t>
                  </w:r>
                </w:p>
              </w:tc>
              <w:tc>
                <w:tcPr>
                  <w:tcW w:w="2749" w:type="dxa"/>
                  <w:tcBorders>
                    <w:tl2br w:val="nil"/>
                    <w:tr2bl w:val="nil"/>
                  </w:tcBorders>
                  <w:noWrap w:val="0"/>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rPr>
                  </w:pPr>
                  <w:r>
                    <w:rPr>
                      <w:rFonts w:hint="eastAsia" w:ascii="Times New Roman" w:hAnsi="Times New Roman" w:cs="Times New Roman"/>
                      <w:bCs/>
                      <w:color w:val="000000"/>
                      <w:kern w:val="0"/>
                      <w:sz w:val="21"/>
                      <w:szCs w:val="21"/>
                      <w:lang w:val="en-US" w:eastAsia="zh-CN"/>
                    </w:rPr>
                    <w:t>95%</w:t>
                  </w:r>
                  <w:r>
                    <w:rPr>
                      <w:rFonts w:hint="default" w:ascii="Times New Roman" w:hAnsi="Times New Roman" w:eastAsia="宋体" w:cs="Times New Roman"/>
                      <w:bCs/>
                      <w:color w:val="000000"/>
                      <w:kern w:val="0"/>
                      <w:sz w:val="21"/>
                      <w:szCs w:val="21"/>
                      <w:lang w:val="en-US"/>
                    </w:rPr>
                    <w:t>位数日平均质量浓度</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1.2</w:t>
                  </w:r>
                  <w:r>
                    <w:rPr>
                      <w:rFonts w:hint="default" w:ascii="Times New Roman" w:hAnsi="Times New Roman" w:eastAsia="宋体" w:cs="Times New Roman"/>
                      <w:bCs/>
                      <w:color w:val="000000"/>
                      <w:sz w:val="21"/>
                      <w:szCs w:val="21"/>
                    </w:rPr>
                    <w:t>mg/m</w:t>
                  </w:r>
                  <w:r>
                    <w:rPr>
                      <w:rFonts w:hint="default" w:ascii="Times New Roman" w:hAnsi="Times New Roman" w:eastAsia="宋体" w:cs="Times New Roman"/>
                      <w:bCs/>
                      <w:color w:val="000000"/>
                      <w:sz w:val="21"/>
                      <w:szCs w:val="21"/>
                      <w:vertAlign w:val="superscript"/>
                    </w:rPr>
                    <w:t>3</w:t>
                  </w:r>
                </w:p>
              </w:tc>
              <w:tc>
                <w:tcPr>
                  <w:tcW w:w="121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4mg/m</w:t>
                  </w:r>
                  <w:r>
                    <w:rPr>
                      <w:rFonts w:hint="default" w:ascii="Times New Roman" w:hAnsi="Times New Roman" w:eastAsia="宋体" w:cs="Times New Roman"/>
                      <w:bCs/>
                      <w:color w:val="000000"/>
                      <w:sz w:val="21"/>
                      <w:szCs w:val="21"/>
                      <w:vertAlign w:val="superscript"/>
                    </w:rPr>
                    <w:t>3</w:t>
                  </w:r>
                </w:p>
              </w:tc>
              <w:tc>
                <w:tcPr>
                  <w:tcW w:w="840" w:type="dxa"/>
                  <w:tcBorders>
                    <w:tl2br w:val="nil"/>
                    <w:tr2bl w:val="nil"/>
                  </w:tcBorders>
                  <w:noWrap w:val="0"/>
                  <w:vAlign w:val="center"/>
                </w:tcPr>
                <w:p>
                  <w:pPr>
                    <w:spacing w:line="240" w:lineRule="auto"/>
                    <w:jc w:val="center"/>
                    <w:rPr>
                      <w:rFonts w:hint="default"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 xml:space="preserve">30.0% </w:t>
                  </w:r>
                </w:p>
              </w:tc>
              <w:tc>
                <w:tcPr>
                  <w:tcW w:w="106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29"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O</w:t>
                  </w:r>
                  <w:r>
                    <w:rPr>
                      <w:rFonts w:hint="default" w:ascii="Times New Roman" w:hAnsi="Times New Roman" w:eastAsia="宋体" w:cs="Times New Roman"/>
                      <w:bCs/>
                      <w:color w:val="000000"/>
                      <w:sz w:val="21"/>
                      <w:szCs w:val="21"/>
                      <w:vertAlign w:val="subscript"/>
                    </w:rPr>
                    <w:t>3</w:t>
                  </w:r>
                </w:p>
              </w:tc>
              <w:tc>
                <w:tcPr>
                  <w:tcW w:w="2749" w:type="dxa"/>
                  <w:tcBorders>
                    <w:tl2br w:val="nil"/>
                    <w:tr2bl w:val="nil"/>
                  </w:tcBorders>
                  <w:noWrap w:val="0"/>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rPr>
                  </w:pPr>
                  <w:r>
                    <w:rPr>
                      <w:rFonts w:hint="eastAsia" w:ascii="Times New Roman" w:hAnsi="Times New Roman" w:cs="Times New Roman"/>
                      <w:bCs/>
                      <w:color w:val="000000"/>
                      <w:kern w:val="0"/>
                      <w:sz w:val="21"/>
                      <w:szCs w:val="21"/>
                      <w:lang w:val="en-US" w:eastAsia="zh-CN"/>
                    </w:rPr>
                    <w:t>90%</w:t>
                  </w:r>
                  <w:r>
                    <w:rPr>
                      <w:rFonts w:hint="default" w:ascii="Times New Roman" w:hAnsi="Times New Roman" w:eastAsia="宋体" w:cs="Times New Roman"/>
                      <w:bCs/>
                      <w:color w:val="000000"/>
                      <w:kern w:val="0"/>
                      <w:sz w:val="21"/>
                      <w:szCs w:val="21"/>
                      <w:lang w:val="en-US"/>
                    </w:rPr>
                    <w:t>位数8h平均质量浓度</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000000"/>
                      <w:kern w:val="2"/>
                      <w:sz w:val="21"/>
                      <w:szCs w:val="21"/>
                      <w:lang w:val="en-US" w:eastAsia="zh-CN" w:bidi="ar-SA"/>
                    </w:rPr>
                  </w:pPr>
                  <w:r>
                    <w:rPr>
                      <w:rFonts w:hint="eastAsia" w:eastAsia="宋体" w:cs="Times New Roman"/>
                      <w:bCs/>
                      <w:snapToGrid w:val="0"/>
                      <w:color w:val="000000"/>
                      <w:kern w:val="2"/>
                      <w:sz w:val="21"/>
                      <w:szCs w:val="21"/>
                      <w:lang w:val="en-US" w:eastAsia="zh-CN" w:bidi="ar-SA"/>
                    </w:rPr>
                    <w:t>1</w:t>
                  </w:r>
                  <w:r>
                    <w:rPr>
                      <w:rFonts w:hint="eastAsia" w:cs="Times New Roman"/>
                      <w:bCs/>
                      <w:snapToGrid w:val="0"/>
                      <w:color w:val="000000"/>
                      <w:kern w:val="2"/>
                      <w:sz w:val="21"/>
                      <w:szCs w:val="21"/>
                      <w:lang w:val="en-US" w:eastAsia="zh-CN" w:bidi="ar-SA"/>
                    </w:rPr>
                    <w:t>21</w:t>
                  </w:r>
                  <w:r>
                    <w:rPr>
                      <w:rFonts w:hint="default" w:ascii="Times New Roman" w:hAnsi="Times New Roman" w:eastAsia="宋体" w:cs="Times New Roman"/>
                      <w:bCs/>
                      <w:color w:val="000000"/>
                      <w:sz w:val="21"/>
                      <w:szCs w:val="21"/>
                    </w:rPr>
                    <w:t>μg/m</w:t>
                  </w:r>
                  <w:r>
                    <w:rPr>
                      <w:rFonts w:hint="default" w:ascii="Times New Roman" w:hAnsi="Times New Roman" w:eastAsia="宋体" w:cs="Times New Roman"/>
                      <w:bCs/>
                      <w:color w:val="000000"/>
                      <w:sz w:val="21"/>
                      <w:szCs w:val="21"/>
                      <w:vertAlign w:val="superscript"/>
                    </w:rPr>
                    <w:t>3</w:t>
                  </w:r>
                </w:p>
              </w:tc>
              <w:tc>
                <w:tcPr>
                  <w:tcW w:w="1215"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sz w:val="21"/>
                      <w:szCs w:val="21"/>
                    </w:rPr>
                    <w:t>160μg/m</w:t>
                  </w:r>
                  <w:r>
                    <w:rPr>
                      <w:rFonts w:hint="default" w:ascii="Times New Roman" w:hAnsi="Times New Roman" w:eastAsia="宋体" w:cs="Times New Roman"/>
                      <w:bCs/>
                      <w:color w:val="000000"/>
                      <w:sz w:val="21"/>
                      <w:szCs w:val="21"/>
                      <w:vertAlign w:val="superscript"/>
                    </w:rPr>
                    <w:t>3</w:t>
                  </w:r>
                </w:p>
              </w:tc>
              <w:tc>
                <w:tcPr>
                  <w:tcW w:w="840" w:type="dxa"/>
                  <w:tcBorders>
                    <w:tl2br w:val="nil"/>
                    <w:tr2bl w:val="nil"/>
                  </w:tcBorders>
                  <w:noWrap w:val="0"/>
                  <w:vAlign w:val="center"/>
                </w:tcPr>
                <w:p>
                  <w:pPr>
                    <w:spacing w:line="240" w:lineRule="auto"/>
                    <w:jc w:val="center"/>
                    <w:rPr>
                      <w:rFonts w:hint="default" w:cs="Times New Roman"/>
                      <w:bCs/>
                      <w:snapToGrid w:val="0"/>
                      <w:color w:val="000000"/>
                      <w:kern w:val="2"/>
                      <w:sz w:val="21"/>
                      <w:szCs w:val="21"/>
                      <w:lang w:val="en-US" w:eastAsia="zh-CN" w:bidi="ar-SA"/>
                    </w:rPr>
                  </w:pPr>
                  <w:r>
                    <w:rPr>
                      <w:rFonts w:hint="eastAsia" w:cs="Times New Roman"/>
                      <w:bCs/>
                      <w:snapToGrid w:val="0"/>
                      <w:color w:val="000000"/>
                      <w:kern w:val="2"/>
                      <w:sz w:val="21"/>
                      <w:szCs w:val="21"/>
                      <w:lang w:val="en-US" w:eastAsia="zh-CN" w:bidi="ar-SA"/>
                    </w:rPr>
                    <w:t>75.6%</w:t>
                  </w:r>
                </w:p>
              </w:tc>
              <w:tc>
                <w:tcPr>
                  <w:tcW w:w="1060" w:type="dxa"/>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018" w:type="dxa"/>
                  <w:gridSpan w:val="6"/>
                  <w:tcBorders>
                    <w:tl2br w:val="nil"/>
                    <w:tr2bl w:val="nil"/>
                  </w:tcBorders>
                  <w:noWrap w:val="0"/>
                  <w:vAlign w:val="center"/>
                </w:tcPr>
                <w:p>
                  <w:pPr>
                    <w:pStyle w:val="210"/>
                    <w:keepNext w:val="0"/>
                    <w:keepLines w:val="0"/>
                    <w:pageBreakBefore w:val="0"/>
                    <w:widowControl w:val="0"/>
                    <w:suppressLineNumbers w:val="0"/>
                    <w:kinsoku/>
                    <w:wordWrap/>
                    <w:topLinePunct w:val="0"/>
                    <w:bidi w:val="0"/>
                    <w:snapToGri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备注：①、标准值为《环境空气质量标准》（GB3095-2012）二级标准。</w:t>
                  </w:r>
                </w:p>
              </w:tc>
            </w:tr>
          </w:tbl>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default"/>
                <w:color w:val="000000"/>
                <w:sz w:val="24"/>
              </w:rPr>
              <w:t>由</w:t>
            </w:r>
            <w:r>
              <w:rPr>
                <w:rFonts w:hint="eastAsia"/>
                <w:color w:val="000000"/>
                <w:sz w:val="24"/>
                <w:lang w:eastAsia="zh-CN"/>
              </w:rPr>
              <w:t>上表</w:t>
            </w:r>
            <w:r>
              <w:rPr>
                <w:rFonts w:hint="default"/>
                <w:color w:val="000000"/>
                <w:sz w:val="24"/>
              </w:rPr>
              <w:t>可知，PM</w:t>
            </w:r>
            <w:r>
              <w:rPr>
                <w:rFonts w:hint="default"/>
                <w:color w:val="000000"/>
                <w:sz w:val="24"/>
                <w:vertAlign w:val="subscript"/>
              </w:rPr>
              <w:t>2.5</w:t>
            </w:r>
            <w:r>
              <w:rPr>
                <w:rFonts w:hint="default"/>
                <w:color w:val="000000"/>
                <w:sz w:val="24"/>
              </w:rPr>
              <w:t>、PM</w:t>
            </w:r>
            <w:r>
              <w:rPr>
                <w:rFonts w:hint="default"/>
                <w:color w:val="000000"/>
                <w:sz w:val="24"/>
                <w:vertAlign w:val="subscript"/>
              </w:rPr>
              <w:t>10</w:t>
            </w:r>
            <w:r>
              <w:rPr>
                <w:rFonts w:hint="default"/>
                <w:color w:val="000000"/>
                <w:sz w:val="24"/>
              </w:rPr>
              <w:t>、SO</w:t>
            </w:r>
            <w:r>
              <w:rPr>
                <w:rFonts w:hint="default"/>
                <w:color w:val="000000"/>
                <w:sz w:val="24"/>
                <w:vertAlign w:val="subscript"/>
              </w:rPr>
              <w:t>2</w:t>
            </w:r>
            <w:r>
              <w:rPr>
                <w:rFonts w:hint="default"/>
                <w:color w:val="000000"/>
                <w:sz w:val="24"/>
              </w:rPr>
              <w:t>、NO</w:t>
            </w:r>
            <w:r>
              <w:rPr>
                <w:rFonts w:hint="default"/>
                <w:color w:val="000000"/>
                <w:sz w:val="24"/>
                <w:vertAlign w:val="subscript"/>
              </w:rPr>
              <w:t>2</w:t>
            </w:r>
            <w:r>
              <w:rPr>
                <w:rFonts w:hint="default"/>
                <w:color w:val="000000"/>
                <w:sz w:val="24"/>
              </w:rPr>
              <w:t>、CO年平均值、CO日最大8h平均值浓度均满足《环境空气质量标准》（GB3096-2012）中二级标准。因此，项目区域属于环境空气质量达标区。</w:t>
            </w:r>
            <w:bookmarkStart w:id="28" w:name="_Toc26262"/>
            <w:bookmarkStart w:id="29" w:name="_Toc68160367"/>
          </w:p>
          <w:p>
            <w:pPr>
              <w:pStyle w:val="300"/>
              <w:rPr>
                <w:b/>
                <w:bCs/>
                <w:szCs w:val="22"/>
                <w:u w:val="none"/>
              </w:rPr>
            </w:pPr>
            <w:r>
              <w:rPr>
                <w:b/>
                <w:bCs/>
                <w:szCs w:val="22"/>
                <w:u w:val="none"/>
              </w:rPr>
              <w:t>（</w:t>
            </w:r>
            <w:r>
              <w:rPr>
                <w:rFonts w:hint="eastAsia"/>
                <w:b/>
                <w:bCs/>
                <w:szCs w:val="22"/>
                <w:u w:val="none"/>
                <w:lang w:val="en-US" w:eastAsia="zh-CN"/>
              </w:rPr>
              <w:t>2</w:t>
            </w:r>
            <w:r>
              <w:rPr>
                <w:b/>
                <w:bCs/>
                <w:szCs w:val="22"/>
                <w:u w:val="none"/>
              </w:rPr>
              <w:t>）</w:t>
            </w:r>
            <w:r>
              <w:rPr>
                <w:rFonts w:hint="eastAsia" w:eastAsia="宋体"/>
                <w:b/>
                <w:bCs/>
                <w:color w:val="000000"/>
                <w:sz w:val="24"/>
              </w:rPr>
              <w:t>其他污染物</w:t>
            </w:r>
            <w:r>
              <w:rPr>
                <w:rFonts w:hint="eastAsia" w:eastAsia="宋体"/>
                <w:b/>
                <w:bCs/>
                <w:color w:val="000000"/>
                <w:sz w:val="24"/>
                <w:lang w:val="en-US" w:eastAsia="zh-CN"/>
              </w:rPr>
              <w:t>环境质量现状</w:t>
            </w:r>
          </w:p>
          <w:p>
            <w:pPr>
              <w:spacing w:line="360" w:lineRule="auto"/>
              <w:ind w:firstLine="480" w:firstLineChars="200"/>
              <w:rPr>
                <w:rFonts w:hint="default" w:ascii="Times New Roman" w:hAnsi="宋体" w:eastAsia="宋体" w:cs="Times New Roman"/>
                <w:sz w:val="24"/>
                <w:szCs w:val="24"/>
                <w:highlight w:val="none"/>
                <w:lang w:val="en-US" w:eastAsia="zh-CN"/>
              </w:rPr>
            </w:pPr>
            <w:r>
              <w:rPr>
                <w:rFonts w:hint="eastAsia" w:ascii="Times New Roman" w:hAnsi="宋体" w:eastAsia="宋体" w:cs="Times New Roman"/>
                <w:sz w:val="24"/>
                <w:szCs w:val="24"/>
                <w:highlight w:val="none"/>
                <w:lang w:val="en-GB"/>
              </w:rPr>
              <w:t>本项目主要大气污染物为TVOC</w:t>
            </w:r>
            <w:r>
              <w:rPr>
                <w:rFonts w:hint="eastAsia" w:ascii="Times New Roman" w:hAnsi="宋体" w:eastAsia="宋体" w:cs="Times New Roman"/>
                <w:sz w:val="24"/>
                <w:szCs w:val="24"/>
                <w:highlight w:val="none"/>
                <w:lang w:val="en-GB" w:eastAsia="zh-CN"/>
              </w:rPr>
              <w:t>、</w:t>
            </w:r>
            <w:r>
              <w:rPr>
                <w:rFonts w:hint="eastAsia" w:ascii="Times New Roman" w:hAnsi="宋体" w:eastAsia="宋体" w:cs="Times New Roman"/>
                <w:sz w:val="24"/>
                <w:szCs w:val="24"/>
                <w:highlight w:val="none"/>
                <w:lang w:val="en-US" w:eastAsia="zh-CN"/>
              </w:rPr>
              <w:t>TSP、锡及其化合物</w:t>
            </w:r>
            <w:r>
              <w:rPr>
                <w:rFonts w:hint="eastAsia" w:ascii="Times New Roman" w:hAnsi="宋体" w:eastAsia="宋体" w:cs="Times New Roman"/>
                <w:sz w:val="24"/>
                <w:szCs w:val="24"/>
                <w:highlight w:val="none"/>
                <w:lang w:val="en-GB"/>
              </w:rPr>
              <w:t>，为更好地了解项目所在地环境，</w:t>
            </w:r>
            <w:r>
              <w:rPr>
                <w:rFonts w:hint="eastAsia" w:ascii="Times New Roman" w:hAnsi="宋体" w:eastAsia="宋体" w:cs="Times New Roman"/>
                <w:sz w:val="24"/>
                <w:szCs w:val="24"/>
                <w:highlight w:val="none"/>
                <w:lang w:val="en-US" w:eastAsia="zh-CN"/>
              </w:rPr>
              <w:t>建设单位于2024年</w:t>
            </w:r>
            <w:r>
              <w:rPr>
                <w:rFonts w:hint="eastAsia" w:hAnsi="宋体" w:cs="Times New Roman"/>
                <w:sz w:val="24"/>
                <w:szCs w:val="24"/>
                <w:highlight w:val="none"/>
                <w:lang w:val="en-US" w:eastAsia="zh-CN"/>
              </w:rPr>
              <w:t>3</w:t>
            </w:r>
            <w:r>
              <w:rPr>
                <w:rFonts w:hint="eastAsia" w:ascii="Times New Roman" w:hAnsi="宋体" w:eastAsia="宋体" w:cs="Times New Roman"/>
                <w:sz w:val="24"/>
                <w:szCs w:val="24"/>
                <w:highlight w:val="none"/>
                <w:lang w:val="en-US" w:eastAsia="zh-CN"/>
              </w:rPr>
              <w:t>月</w:t>
            </w:r>
            <w:r>
              <w:rPr>
                <w:rFonts w:hint="eastAsia" w:hAnsi="宋体" w:cs="Times New Roman"/>
                <w:sz w:val="24"/>
                <w:szCs w:val="24"/>
                <w:highlight w:val="none"/>
                <w:lang w:val="en-US" w:eastAsia="zh-CN"/>
              </w:rPr>
              <w:t>7</w:t>
            </w:r>
            <w:r>
              <w:rPr>
                <w:rFonts w:hint="eastAsia" w:ascii="Times New Roman" w:hAnsi="宋体" w:eastAsia="宋体" w:cs="Times New Roman"/>
                <w:sz w:val="24"/>
                <w:szCs w:val="24"/>
                <w:highlight w:val="none"/>
                <w:lang w:val="en-US" w:eastAsia="zh-CN"/>
              </w:rPr>
              <w:t>日-</w:t>
            </w:r>
            <w:r>
              <w:rPr>
                <w:rFonts w:hint="eastAsia" w:hAnsi="宋体" w:cs="Times New Roman"/>
                <w:sz w:val="24"/>
                <w:szCs w:val="24"/>
                <w:highlight w:val="none"/>
                <w:lang w:val="en-US" w:eastAsia="zh-CN"/>
              </w:rPr>
              <w:t>3</w:t>
            </w:r>
            <w:r>
              <w:rPr>
                <w:rFonts w:hint="eastAsia" w:ascii="Times New Roman" w:hAnsi="宋体" w:eastAsia="宋体" w:cs="Times New Roman"/>
                <w:sz w:val="24"/>
                <w:szCs w:val="24"/>
                <w:highlight w:val="none"/>
                <w:lang w:val="en-US" w:eastAsia="zh-CN"/>
              </w:rPr>
              <w:t>月</w:t>
            </w:r>
            <w:r>
              <w:rPr>
                <w:rFonts w:hint="eastAsia" w:hAnsi="宋体" w:cs="Times New Roman"/>
                <w:sz w:val="24"/>
                <w:szCs w:val="24"/>
                <w:highlight w:val="none"/>
                <w:lang w:val="en-US" w:eastAsia="zh-CN"/>
              </w:rPr>
              <w:t>10</w:t>
            </w:r>
            <w:r>
              <w:rPr>
                <w:rFonts w:hint="eastAsia" w:ascii="Times New Roman" w:hAnsi="宋体" w:eastAsia="宋体" w:cs="Times New Roman"/>
                <w:sz w:val="24"/>
                <w:szCs w:val="24"/>
                <w:highlight w:val="none"/>
                <w:lang w:val="en-US" w:eastAsia="zh-CN"/>
              </w:rPr>
              <w:t>日委托了湖南昌旭环保科技有限公司对本项目</w:t>
            </w:r>
            <w:r>
              <w:rPr>
                <w:rFonts w:hint="eastAsia" w:hAnsi="宋体" w:cs="Times New Roman"/>
                <w:sz w:val="24"/>
                <w:szCs w:val="24"/>
                <w:highlight w:val="none"/>
                <w:lang w:val="en-US" w:eastAsia="zh-CN"/>
              </w:rPr>
              <w:t>厂界东南侧</w:t>
            </w:r>
            <w:r>
              <w:rPr>
                <w:rFonts w:hint="eastAsia" w:ascii="Times New Roman" w:hAnsi="宋体" w:eastAsia="宋体" w:cs="Times New Roman"/>
                <w:sz w:val="24"/>
                <w:szCs w:val="24"/>
                <w:highlight w:val="none"/>
                <w:lang w:val="en-US" w:eastAsia="zh-CN"/>
              </w:rPr>
              <w:t>TSP和锡及其化合物进行的现状监测，TSP及锡及其化合物监测结果见表3-2。</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kern w:val="0"/>
                <w:sz w:val="24"/>
                <w:szCs w:val="24"/>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kern w:val="0"/>
                <w:sz w:val="24"/>
                <w:szCs w:val="24"/>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kern w:val="0"/>
                <w:sz w:val="24"/>
                <w:szCs w:val="24"/>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kern w:val="0"/>
                <w:sz w:val="24"/>
                <w:szCs w:val="24"/>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kern w:val="0"/>
                <w:sz w:val="24"/>
                <w:szCs w:val="24"/>
                <w:highlight w:val="none"/>
                <w:u w:val="none" w:color="auto"/>
                <w:lang w:val="en-US" w:eastAsia="zh-CN" w:bidi="ar-SA"/>
              </w:rPr>
            </w:pPr>
            <w:r>
              <w:rPr>
                <w:rFonts w:hint="eastAsia" w:ascii="Times New Roman" w:hAnsi="Times New Roman" w:eastAsia="宋体" w:cs="Times New Roman"/>
                <w:b/>
                <w:bCs/>
                <w:kern w:val="0"/>
                <w:sz w:val="24"/>
                <w:szCs w:val="24"/>
                <w:highlight w:val="none"/>
                <w:u w:val="none" w:color="auto"/>
                <w:lang w:val="en-US" w:eastAsia="zh-CN" w:bidi="ar-SA"/>
              </w:rPr>
              <w:t>表3-2  TSP、锡及其化合物现状监测结果</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1523"/>
              <w:gridCol w:w="1189"/>
              <w:gridCol w:w="1576"/>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点位名称</w:t>
                  </w:r>
                </w:p>
              </w:tc>
              <w:tc>
                <w:tcPr>
                  <w:tcW w:w="96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w:t>
                  </w:r>
                  <w:r>
                    <w:rPr>
                      <w:rFonts w:hint="default" w:ascii="Times New Roman" w:hAnsi="Times New Roman" w:eastAsia="宋体" w:cs="Times New Roman"/>
                      <w:sz w:val="21"/>
                      <w:szCs w:val="21"/>
                    </w:rPr>
                    <w:t>日期</w:t>
                  </w:r>
                </w:p>
              </w:tc>
              <w:tc>
                <w:tcPr>
                  <w:tcW w:w="7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检测结果（μg/m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最大超标倍数</w:t>
                  </w:r>
                </w:p>
              </w:tc>
              <w:tc>
                <w:tcPr>
                  <w:tcW w:w="8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9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64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r>
                    <w:rPr>
                      <w:rFonts w:hint="eastAsia" w:ascii="Times New Roman" w:hAnsi="Times New Roman" w:eastAsia="宋体" w:cs="Times New Roman"/>
                      <w:sz w:val="21"/>
                      <w:szCs w:val="21"/>
                    </w:rPr>
                    <w:t>（24小时平均）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厂界东南侧</w:t>
                  </w:r>
                </w:p>
              </w:tc>
              <w:tc>
                <w:tcPr>
                  <w:tcW w:w="9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2024.03.07</w:t>
                  </w:r>
                </w:p>
              </w:tc>
              <w:tc>
                <w:tcPr>
                  <w:tcW w:w="751"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sz w:val="21"/>
                      <w:szCs w:val="21"/>
                      <w:lang w:val="en-US" w:eastAsia="zh-CN"/>
                    </w:rPr>
                  </w:pPr>
                  <w:r>
                    <w:rPr>
                      <w:rFonts w:hint="eastAsia" w:ascii="Times New Roman" w:hAnsi="Times New Roman"/>
                      <w:b w:val="0"/>
                      <w:bCs w:val="0"/>
                      <w:sz w:val="21"/>
                      <w:szCs w:val="21"/>
                      <w:lang w:val="en-US" w:eastAsia="zh-CN"/>
                    </w:rPr>
                    <w:t>112</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c>
                <w:tcPr>
                  <w:tcW w:w="8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9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2024.03.08</w:t>
                  </w:r>
                </w:p>
              </w:tc>
              <w:tc>
                <w:tcPr>
                  <w:tcW w:w="751" w:type="pct"/>
                  <w:tcBorders>
                    <w:tl2br w:val="nil"/>
                    <w:tr2bl w:val="nil"/>
                  </w:tcBorders>
                  <w:noWrap w:val="0"/>
                  <w:vAlign w:val="center"/>
                </w:tcPr>
                <w:p>
                  <w:pPr>
                    <w:spacing w:line="320" w:lineRule="exact"/>
                    <w:jc w:val="center"/>
                    <w:rPr>
                      <w:rFonts w:hint="default" w:ascii="Times New Roman" w:hAnsi="Times New Roman" w:eastAsia="宋体" w:cs="Times New Roman"/>
                      <w:b w:val="0"/>
                      <w:bCs w:val="0"/>
                      <w:sz w:val="21"/>
                      <w:szCs w:val="21"/>
                      <w:lang w:val="en-US" w:eastAsia="zh-CN"/>
                    </w:rPr>
                  </w:pPr>
                  <w:r>
                    <w:rPr>
                      <w:rFonts w:hint="eastAsia" w:ascii="Times New Roman" w:hAnsi="Times New Roman"/>
                      <w:b w:val="0"/>
                      <w:color w:val="000000"/>
                      <w:sz w:val="21"/>
                      <w:szCs w:val="21"/>
                      <w:lang w:val="en-US" w:eastAsia="zh-CN"/>
                    </w:rPr>
                    <w:t>108</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c>
                <w:tcPr>
                  <w:tcW w:w="8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9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2024.03.09</w:t>
                  </w:r>
                </w:p>
              </w:tc>
              <w:tc>
                <w:tcPr>
                  <w:tcW w:w="751" w:type="pct"/>
                  <w:tcBorders>
                    <w:tl2br w:val="nil"/>
                    <w:tr2bl w:val="nil"/>
                  </w:tcBorders>
                  <w:noWrap w:val="0"/>
                  <w:vAlign w:val="center"/>
                </w:tcPr>
                <w:p>
                  <w:pPr>
                    <w:spacing w:line="320" w:lineRule="exact"/>
                    <w:jc w:val="center"/>
                    <w:rPr>
                      <w:rFonts w:hint="default" w:ascii="Times New Roman" w:hAnsi="Times New Roman" w:eastAsia="宋体" w:cs="Times New Roman"/>
                      <w:b w:val="0"/>
                      <w:bCs w:val="0"/>
                      <w:sz w:val="21"/>
                      <w:szCs w:val="21"/>
                      <w:lang w:val="en-US" w:eastAsia="zh-CN"/>
                    </w:rPr>
                  </w:pPr>
                  <w:r>
                    <w:rPr>
                      <w:rFonts w:hint="eastAsia" w:ascii="Times New Roman" w:hAnsi="Times New Roman"/>
                      <w:b w:val="0"/>
                      <w:color w:val="000000"/>
                      <w:sz w:val="21"/>
                      <w:szCs w:val="21"/>
                      <w:lang w:val="en-US" w:eastAsia="zh-CN"/>
                    </w:rPr>
                    <w:t>90</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c>
                <w:tcPr>
                  <w:tcW w:w="8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5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建议参考标准限值</w:t>
                  </w:r>
                  <w:r>
                    <w:rPr>
                      <w:rFonts w:hint="eastAsia" w:ascii="Times New Roman" w:hAnsi="Times New Roman" w:eastAsia="宋体" w:cs="Times New Roman"/>
                      <w:sz w:val="21"/>
                      <w:szCs w:val="21"/>
                    </w:rPr>
                    <w:t>（小时值）</w:t>
                  </w:r>
                </w:p>
              </w:tc>
              <w:tc>
                <w:tcPr>
                  <w:tcW w:w="264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sz w:val="21"/>
                      <w:szCs w:val="21"/>
                      <w:lang w:val="en-US" w:eastAsia="zh-CN"/>
                    </w:rPr>
                    <w:t>厂界东南侧</w:t>
                  </w:r>
                </w:p>
              </w:tc>
              <w:tc>
                <w:tcPr>
                  <w:tcW w:w="360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sz w:val="21"/>
                      <w:szCs w:val="21"/>
                      <w:lang w:val="en-US" w:eastAsia="zh-CN"/>
                    </w:rPr>
                    <w:t>锡及其化合物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9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sz w:val="21"/>
                      <w:szCs w:val="21"/>
                      <w:lang w:val="en-US" w:eastAsia="zh-CN"/>
                    </w:rPr>
                    <w:t>2024.03.07</w:t>
                  </w:r>
                </w:p>
              </w:tc>
              <w:tc>
                <w:tcPr>
                  <w:tcW w:w="1178" w:type="dxa"/>
                  <w:tcBorders>
                    <w:tl2br w:val="nil"/>
                    <w:tr2bl w:val="nil"/>
                  </w:tcBorders>
                  <w:noWrap w:val="0"/>
                  <w:vAlign w:val="center"/>
                </w:tcPr>
                <w:p>
                  <w:pPr>
                    <w:spacing w:line="300" w:lineRule="exact"/>
                    <w:jc w:val="center"/>
                    <w:rPr>
                      <w:rFonts w:hint="default" w:ascii="Times New Roman" w:hAnsi="Times New Roman" w:eastAsia="宋体" w:cs="Times New Roman"/>
                      <w:b w:val="0"/>
                      <w:bCs w:val="0"/>
                      <w:sz w:val="21"/>
                      <w:szCs w:val="21"/>
                      <w:lang w:val="en-US" w:eastAsia="zh-CN"/>
                    </w:rPr>
                  </w:pPr>
                  <w:r>
                    <w:rPr>
                      <w:rFonts w:hint="eastAsia" w:ascii="Times New Roman" w:hAnsi="Times New Roman"/>
                      <w:b w:val="0"/>
                      <w:bCs w:val="0"/>
                      <w:sz w:val="21"/>
                      <w:szCs w:val="21"/>
                    </w:rPr>
                    <w:t>ND</w:t>
                  </w:r>
                </w:p>
              </w:tc>
              <w:tc>
                <w:tcPr>
                  <w:tcW w:w="1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c>
                <w:tcPr>
                  <w:tcW w:w="13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9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sz w:val="21"/>
                      <w:szCs w:val="21"/>
                      <w:lang w:val="en-US" w:eastAsia="zh-CN"/>
                    </w:rPr>
                    <w:t>2024.03.08</w:t>
                  </w:r>
                </w:p>
              </w:tc>
              <w:tc>
                <w:tcPr>
                  <w:tcW w:w="1178" w:type="dxa"/>
                  <w:tcBorders>
                    <w:tl2br w:val="nil"/>
                    <w:tr2bl w:val="nil"/>
                  </w:tcBorders>
                  <w:noWrap w:val="0"/>
                  <w:vAlign w:val="center"/>
                </w:tcPr>
                <w:p>
                  <w:pPr>
                    <w:spacing w:line="320" w:lineRule="exact"/>
                    <w:jc w:val="center"/>
                    <w:rPr>
                      <w:rFonts w:hint="default" w:ascii="Times New Roman" w:hAnsi="Times New Roman" w:eastAsia="宋体" w:cs="Times New Roman"/>
                      <w:b w:val="0"/>
                      <w:bCs w:val="0"/>
                      <w:sz w:val="21"/>
                      <w:szCs w:val="21"/>
                      <w:lang w:val="en-US" w:eastAsia="zh-CN"/>
                    </w:rPr>
                  </w:pPr>
                  <w:r>
                    <w:rPr>
                      <w:rFonts w:hint="eastAsia" w:ascii="Times New Roman" w:hAnsi="Times New Roman"/>
                      <w:b w:val="0"/>
                      <w:bCs w:val="0"/>
                      <w:sz w:val="21"/>
                      <w:szCs w:val="21"/>
                    </w:rPr>
                    <w:t>ND</w:t>
                  </w:r>
                </w:p>
              </w:tc>
              <w:tc>
                <w:tcPr>
                  <w:tcW w:w="1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c>
                <w:tcPr>
                  <w:tcW w:w="13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9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sz w:val="21"/>
                      <w:szCs w:val="21"/>
                      <w:lang w:val="en-US" w:eastAsia="zh-CN"/>
                    </w:rPr>
                    <w:t>2024.03.09</w:t>
                  </w:r>
                </w:p>
              </w:tc>
              <w:tc>
                <w:tcPr>
                  <w:tcW w:w="1178" w:type="dxa"/>
                  <w:tcBorders>
                    <w:tl2br w:val="nil"/>
                    <w:tr2bl w:val="nil"/>
                  </w:tcBorders>
                  <w:noWrap w:val="0"/>
                  <w:vAlign w:val="center"/>
                </w:tcPr>
                <w:p>
                  <w:pPr>
                    <w:spacing w:line="320" w:lineRule="exact"/>
                    <w:jc w:val="center"/>
                    <w:rPr>
                      <w:rFonts w:hint="default" w:ascii="Times New Roman" w:hAnsi="Times New Roman" w:eastAsia="宋体" w:cs="Times New Roman"/>
                      <w:b w:val="0"/>
                      <w:bCs w:val="0"/>
                      <w:sz w:val="21"/>
                      <w:szCs w:val="21"/>
                      <w:lang w:val="en-US" w:eastAsia="zh-CN"/>
                    </w:rPr>
                  </w:pPr>
                  <w:r>
                    <w:rPr>
                      <w:rFonts w:hint="eastAsia" w:ascii="Times New Roman" w:hAnsi="Times New Roman"/>
                      <w:b w:val="0"/>
                      <w:bCs w:val="0"/>
                      <w:sz w:val="21"/>
                      <w:szCs w:val="21"/>
                    </w:rPr>
                    <w:t>ND</w:t>
                  </w:r>
                </w:p>
              </w:tc>
              <w:tc>
                <w:tcPr>
                  <w:tcW w:w="1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c>
                <w:tcPr>
                  <w:tcW w:w="13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建议参考标准限值</w:t>
                  </w:r>
                </w:p>
              </w:tc>
              <w:tc>
                <w:tcPr>
                  <w:tcW w:w="414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rPr>
                    <w:t>备注：1、是否分包：否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sz w:val="21"/>
                      <w:szCs w:val="21"/>
                    </w:rPr>
                    <w:t>2、</w:t>
                  </w:r>
                  <w:r>
                    <w:rPr>
                      <w:rFonts w:hint="default" w:ascii="Times New Roman" w:hAnsi="Times New Roman" w:eastAsia="宋体" w:cs="Times New Roman"/>
                      <w:b w:val="0"/>
                      <w:sz w:val="21"/>
                      <w:szCs w:val="21"/>
                      <w:lang w:val="en-US" w:eastAsia="zh-CN"/>
                    </w:rPr>
                    <w:t>检测结果小于检测方法最低检出限，用检出限+L表示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default"/>
                      <w:sz w:val="21"/>
                      <w:szCs w:val="21"/>
                      <w:lang w:eastAsia="zh-CN"/>
                    </w:rPr>
                    <w:t>标准限值来源：《环境空气质量标准》（</w:t>
                  </w:r>
                  <w:r>
                    <w:rPr>
                      <w:rFonts w:hint="default"/>
                      <w:sz w:val="21"/>
                      <w:szCs w:val="21"/>
                      <w:lang w:val="en-US" w:eastAsia="zh-CN"/>
                    </w:rPr>
                    <w:t>GB 3095-2012</w:t>
                  </w:r>
                  <w:r>
                    <w:rPr>
                      <w:rFonts w:hint="default"/>
                      <w:sz w:val="21"/>
                      <w:szCs w:val="21"/>
                      <w:lang w:eastAsia="zh-CN"/>
                    </w:rPr>
                    <w:t>）表</w:t>
                  </w:r>
                  <w:r>
                    <w:rPr>
                      <w:rFonts w:hint="default"/>
                      <w:sz w:val="21"/>
                      <w:szCs w:val="21"/>
                      <w:lang w:val="en-US" w:eastAsia="zh-CN"/>
                    </w:rPr>
                    <w:t>2中二级标准限值</w:t>
                  </w:r>
                </w:p>
                <w:p>
                  <w:pPr>
                    <w:pStyle w:val="54"/>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sz w:val="21"/>
                      <w:szCs w:val="21"/>
                      <w:lang w:val="en-US" w:eastAsia="zh-CN"/>
                    </w:rPr>
                  </w:pPr>
                  <w:r>
                    <w:rPr>
                      <w:rFonts w:hint="eastAsia" w:ascii="Times New Roman" w:hAnsi="Times New Roman" w:eastAsia="宋体" w:cs="Times New Roman"/>
                      <w:color w:val="auto"/>
                      <w:kern w:val="2"/>
                      <w:sz w:val="21"/>
                      <w:szCs w:val="21"/>
                      <w:lang w:val="en-US" w:eastAsia="zh-CN" w:bidi="ar-SA"/>
                    </w:rPr>
                    <w:t>锡及其化合物执行《大气污染物综合排放标准》（GB16297-1996）表2无组织排放监控浓度限值</w:t>
                  </w:r>
                </w:p>
              </w:tc>
            </w:tr>
          </w:tbl>
          <w:p>
            <w:pPr>
              <w:spacing w:line="360" w:lineRule="auto"/>
              <w:ind w:firstLine="480" w:firstLineChars="200"/>
              <w:rPr>
                <w:rFonts w:hint="eastAsia" w:ascii="Times New Roman" w:hAnsi="宋体" w:eastAsia="宋体" w:cs="Times New Roman"/>
                <w:sz w:val="24"/>
                <w:szCs w:val="24"/>
                <w:highlight w:val="none"/>
                <w:lang w:val="en-US" w:eastAsia="zh-CN"/>
              </w:rPr>
            </w:pPr>
            <w:r>
              <w:rPr>
                <w:rFonts w:hint="eastAsia" w:ascii="Times New Roman" w:hAnsi="宋体" w:eastAsia="宋体" w:cs="Times New Roman"/>
                <w:sz w:val="24"/>
                <w:szCs w:val="24"/>
                <w:highlight w:val="none"/>
                <w:lang w:val="en-US" w:eastAsia="zh-CN"/>
              </w:rPr>
              <w:t>通过监测结果可见，监测期间，监测点位的被监测因子TSP的24小时均值均符合《环境空气质量标准》（GB3095-2012）表2中二级标准；锡及其化合物符合</w:t>
            </w:r>
            <w:r>
              <w:rPr>
                <w:rFonts w:hint="eastAsia" w:ascii="Times New Roman" w:hAnsi="Times New Roman" w:eastAsia="宋体" w:cs="Times New Roman"/>
                <w:sz w:val="24"/>
                <w:szCs w:val="24"/>
                <w:highlight w:val="none"/>
                <w:u w:val="none" w:color="auto"/>
                <w:lang w:val="en-US" w:eastAsia="zh-CN"/>
              </w:rPr>
              <w:t>《大气污染物综合排放标准》（</w:t>
            </w:r>
            <w:r>
              <w:rPr>
                <w:rFonts w:hint="default" w:ascii="Times New Roman" w:hAnsi="Times New Roman" w:eastAsia="宋体" w:cs="Times New Roman"/>
                <w:sz w:val="24"/>
                <w:szCs w:val="24"/>
                <w:highlight w:val="none"/>
                <w:u w:val="none" w:color="auto"/>
                <w:lang w:val="en-US" w:eastAsia="zh-CN"/>
              </w:rPr>
              <w:t>GB16297-</w:t>
            </w:r>
            <w:r>
              <w:rPr>
                <w:rFonts w:hint="eastAsia" w:ascii="Times New Roman" w:hAnsi="Times New Roman" w:eastAsia="宋体" w:cs="Times New Roman"/>
                <w:sz w:val="24"/>
                <w:szCs w:val="24"/>
                <w:highlight w:val="none"/>
                <w:u w:val="none" w:color="auto"/>
                <w:lang w:val="en-US" w:eastAsia="zh-CN"/>
              </w:rPr>
              <w:t>19</w:t>
            </w:r>
            <w:r>
              <w:rPr>
                <w:rFonts w:hint="default" w:ascii="Times New Roman" w:hAnsi="Times New Roman" w:eastAsia="宋体" w:cs="Times New Roman"/>
                <w:sz w:val="24"/>
                <w:szCs w:val="24"/>
                <w:highlight w:val="none"/>
                <w:u w:val="none" w:color="auto"/>
                <w:lang w:val="en-US" w:eastAsia="zh-CN"/>
              </w:rPr>
              <w:t>96</w:t>
            </w:r>
            <w:r>
              <w:rPr>
                <w:rFonts w:hint="eastAsia" w:ascii="Times New Roman" w:hAnsi="Times New Roman" w:eastAsia="宋体" w:cs="Times New Roman"/>
                <w:sz w:val="24"/>
                <w:szCs w:val="24"/>
                <w:highlight w:val="none"/>
                <w:u w:val="none" w:color="auto"/>
                <w:lang w:val="en-US" w:eastAsia="zh-CN"/>
              </w:rPr>
              <w:t>）表</w:t>
            </w:r>
            <w:r>
              <w:rPr>
                <w:rFonts w:hint="default" w:ascii="Times New Roman" w:hAnsi="Times New Roman" w:eastAsia="宋体" w:cs="Times New Roman"/>
                <w:sz w:val="24"/>
                <w:szCs w:val="24"/>
                <w:highlight w:val="none"/>
                <w:u w:val="none" w:color="auto"/>
                <w:lang w:val="en-US" w:eastAsia="zh-CN"/>
              </w:rPr>
              <w:t>2</w:t>
            </w:r>
            <w:r>
              <w:rPr>
                <w:rFonts w:hint="eastAsia" w:ascii="Times New Roman" w:hAnsi="Times New Roman" w:eastAsia="宋体" w:cs="Times New Roman"/>
                <w:sz w:val="24"/>
                <w:szCs w:val="24"/>
                <w:highlight w:val="none"/>
                <w:u w:val="none" w:color="auto"/>
                <w:lang w:val="en-US" w:eastAsia="zh-CN"/>
              </w:rPr>
              <w:t>中无组织排放浓度限值。</w:t>
            </w:r>
          </w:p>
          <w:p>
            <w:pPr>
              <w:spacing w:line="360" w:lineRule="auto"/>
              <w:ind w:firstLine="480"/>
              <w:rPr>
                <w:sz w:val="24"/>
                <w:szCs w:val="24"/>
              </w:rPr>
            </w:pPr>
            <w:r>
              <w:rPr>
                <w:rFonts w:hint="eastAsia"/>
                <w:sz w:val="24"/>
                <w:szCs w:val="24"/>
              </w:rPr>
              <w:t>为进一步分析项目所在区域环境空气质量情况，</w:t>
            </w:r>
            <w:r>
              <w:rPr>
                <w:sz w:val="24"/>
                <w:szCs w:val="24"/>
              </w:rPr>
              <w:t>本环评</w:t>
            </w:r>
            <w:r>
              <w:rPr>
                <w:rFonts w:hint="eastAsia"/>
                <w:sz w:val="24"/>
                <w:szCs w:val="24"/>
                <w:lang w:eastAsia="zh-CN"/>
              </w:rPr>
              <w:t>收集了《</w:t>
            </w:r>
            <w:r>
              <w:rPr>
                <w:rFonts w:hint="eastAsia"/>
                <w:sz w:val="24"/>
                <w:szCs w:val="24"/>
              </w:rPr>
              <w:t>湖南润海玻璃有限公司电子电器配套玻璃制品项目</w:t>
            </w:r>
            <w:r>
              <w:rPr>
                <w:rFonts w:hint="eastAsia"/>
                <w:sz w:val="24"/>
                <w:szCs w:val="24"/>
                <w:lang w:eastAsia="zh-CN"/>
              </w:rPr>
              <w:t>环境影响报告表》中，</w:t>
            </w:r>
            <w:r>
              <w:rPr>
                <w:rFonts w:hint="eastAsia"/>
                <w:sz w:val="24"/>
                <w:szCs w:val="24"/>
              </w:rPr>
              <w:t>委托湖南安博检测有限公司</w:t>
            </w:r>
            <w:r>
              <w:rPr>
                <w:sz w:val="24"/>
                <w:szCs w:val="24"/>
              </w:rPr>
              <w:t>于202</w:t>
            </w:r>
            <w:r>
              <w:rPr>
                <w:rFonts w:hint="eastAsia"/>
                <w:sz w:val="24"/>
                <w:szCs w:val="24"/>
              </w:rPr>
              <w:t>1</w:t>
            </w:r>
            <w:r>
              <w:rPr>
                <w:sz w:val="24"/>
                <w:szCs w:val="24"/>
              </w:rPr>
              <w:t>年</w:t>
            </w:r>
            <w:r>
              <w:rPr>
                <w:rFonts w:hint="eastAsia"/>
                <w:sz w:val="24"/>
                <w:szCs w:val="24"/>
                <w:lang w:val="en-US" w:eastAsia="zh-CN"/>
              </w:rPr>
              <w:t>10</w:t>
            </w:r>
            <w:r>
              <w:rPr>
                <w:sz w:val="24"/>
                <w:szCs w:val="24"/>
              </w:rPr>
              <w:t>月</w:t>
            </w:r>
            <w:r>
              <w:rPr>
                <w:rFonts w:hint="eastAsia"/>
                <w:sz w:val="24"/>
                <w:szCs w:val="24"/>
                <w:lang w:val="en-US" w:eastAsia="zh-CN"/>
              </w:rPr>
              <w:t>26</w:t>
            </w:r>
            <w:r>
              <w:rPr>
                <w:sz w:val="24"/>
                <w:szCs w:val="24"/>
              </w:rPr>
              <w:t>日至</w:t>
            </w:r>
            <w:r>
              <w:rPr>
                <w:rFonts w:hint="eastAsia"/>
                <w:sz w:val="24"/>
                <w:szCs w:val="24"/>
                <w:lang w:val="en-US" w:eastAsia="zh-CN"/>
              </w:rPr>
              <w:t>28</w:t>
            </w:r>
            <w:r>
              <w:rPr>
                <w:sz w:val="24"/>
                <w:szCs w:val="24"/>
              </w:rPr>
              <w:t>日</w:t>
            </w:r>
            <w:r>
              <w:rPr>
                <w:rFonts w:hint="eastAsia"/>
                <w:sz w:val="24"/>
                <w:szCs w:val="24"/>
                <w:lang w:eastAsia="zh-CN"/>
              </w:rPr>
              <w:t>对</w:t>
            </w:r>
            <w:r>
              <w:rPr>
                <w:rFonts w:hint="eastAsia"/>
                <w:sz w:val="24"/>
                <w:szCs w:val="24"/>
              </w:rPr>
              <w:t>TVOC进行的监测数据。</w:t>
            </w:r>
          </w:p>
          <w:p>
            <w:pPr>
              <w:tabs>
                <w:tab w:val="left" w:pos="1021"/>
              </w:tabs>
              <w:spacing w:line="360" w:lineRule="auto"/>
              <w:ind w:firstLine="480"/>
              <w:rPr>
                <w:rFonts w:hint="eastAsia" w:eastAsia="宋体"/>
                <w:sz w:val="24"/>
                <w:szCs w:val="24"/>
                <w:lang w:eastAsia="zh-CN"/>
              </w:rPr>
            </w:pPr>
            <w:r>
              <w:rPr>
                <w:rFonts w:hint="eastAsia"/>
                <w:sz w:val="24"/>
                <w:szCs w:val="24"/>
              </w:rPr>
              <w:t>监测布点：本项目</w:t>
            </w:r>
            <w:r>
              <w:rPr>
                <w:rFonts w:hint="eastAsia"/>
                <w:sz w:val="24"/>
                <w:szCs w:val="24"/>
                <w:lang w:eastAsia="zh-CN"/>
              </w:rPr>
              <w:t>西</w:t>
            </w:r>
            <w:r>
              <w:rPr>
                <w:rFonts w:hint="eastAsia"/>
                <w:sz w:val="24"/>
                <w:szCs w:val="24"/>
              </w:rPr>
              <w:t>南侧</w:t>
            </w:r>
            <w:r>
              <w:rPr>
                <w:rFonts w:hint="eastAsia"/>
                <w:sz w:val="24"/>
                <w:szCs w:val="24"/>
                <w:lang w:val="en-US" w:eastAsia="zh-CN"/>
              </w:rPr>
              <w:t>370</w:t>
            </w:r>
            <w:r>
              <w:rPr>
                <w:rFonts w:hint="eastAsia"/>
                <w:sz w:val="24"/>
                <w:szCs w:val="24"/>
              </w:rPr>
              <w:t>m左右</w:t>
            </w:r>
            <w:r>
              <w:rPr>
                <w:rFonts w:hint="eastAsia"/>
                <w:sz w:val="24"/>
                <w:szCs w:val="24"/>
                <w:lang w:eastAsia="zh-CN"/>
              </w:rPr>
              <w:t>；</w:t>
            </w:r>
          </w:p>
          <w:p>
            <w:pPr>
              <w:tabs>
                <w:tab w:val="left" w:pos="1021"/>
              </w:tabs>
              <w:spacing w:line="360" w:lineRule="auto"/>
              <w:ind w:firstLine="480"/>
              <w:rPr>
                <w:sz w:val="24"/>
                <w:szCs w:val="24"/>
              </w:rPr>
            </w:pPr>
            <w:r>
              <w:rPr>
                <w:rFonts w:hint="eastAsia"/>
                <w:sz w:val="24"/>
                <w:szCs w:val="24"/>
              </w:rPr>
              <w:t>监测因子：TVOC</w:t>
            </w:r>
            <w:r>
              <w:rPr>
                <w:rFonts w:hint="eastAsia" w:ascii="Times New Roman" w:hAnsi="Times New Roman" w:eastAsia="宋体" w:cs="Times New Roman"/>
                <w:sz w:val="24"/>
                <w:szCs w:val="24"/>
              </w:rPr>
              <w:t>；</w:t>
            </w:r>
          </w:p>
          <w:p>
            <w:pPr>
              <w:tabs>
                <w:tab w:val="left" w:pos="1021"/>
              </w:tabs>
              <w:spacing w:line="360" w:lineRule="auto"/>
              <w:ind w:firstLine="480"/>
              <w:rPr>
                <w:rFonts w:hint="eastAsia"/>
                <w:sz w:val="24"/>
                <w:szCs w:val="24"/>
              </w:rPr>
            </w:pPr>
            <w:r>
              <w:rPr>
                <w:rFonts w:hint="eastAsia"/>
                <w:sz w:val="24"/>
                <w:szCs w:val="24"/>
              </w:rPr>
              <w:t>监测频次：TVOC每天监测八小时均值，连续监测三天。</w:t>
            </w:r>
          </w:p>
          <w:p>
            <w:pPr>
              <w:tabs>
                <w:tab w:val="left" w:pos="1021"/>
              </w:tabs>
              <w:spacing w:line="360" w:lineRule="auto"/>
              <w:ind w:firstLine="480"/>
              <w:rPr>
                <w:sz w:val="24"/>
                <w:szCs w:val="24"/>
              </w:rPr>
            </w:pPr>
            <w:r>
              <w:rPr>
                <w:rFonts w:hint="eastAsia"/>
                <w:sz w:val="24"/>
                <w:szCs w:val="24"/>
              </w:rPr>
              <w:t>评价标准：执行《环境影响评价技术导则 大气环境》（HJ2.2-2018）附表D.1中其他污染物空气质量浓度标准值即TVOC600</w:t>
            </w:r>
            <w:r>
              <w:rPr>
                <w:rFonts w:hint="default" w:ascii="Times New Roman" w:hAnsi="Times New Roman" w:eastAsia="宋体" w:cs="Times New Roman"/>
                <w:bCs/>
                <w:color w:val="000000"/>
                <w:sz w:val="21"/>
                <w:szCs w:val="21"/>
              </w:rPr>
              <w:t>μg</w:t>
            </w:r>
            <w:r>
              <w:rPr>
                <w:rFonts w:hint="eastAsia"/>
                <w:sz w:val="24"/>
                <w:szCs w:val="24"/>
              </w:rPr>
              <w:t>/m</w:t>
            </w:r>
            <w:r>
              <w:rPr>
                <w:rFonts w:hint="eastAsia"/>
                <w:sz w:val="24"/>
                <w:szCs w:val="24"/>
                <w:vertAlign w:val="superscript"/>
              </w:rPr>
              <w:t>3</w:t>
            </w:r>
            <w:r>
              <w:rPr>
                <w:rFonts w:hint="eastAsia"/>
                <w:sz w:val="24"/>
                <w:szCs w:val="24"/>
              </w:rPr>
              <w:t>（8h平均）。</w:t>
            </w:r>
          </w:p>
          <w:p>
            <w:pPr>
              <w:tabs>
                <w:tab w:val="left" w:pos="1021"/>
              </w:tabs>
              <w:spacing w:line="360" w:lineRule="auto"/>
              <w:ind w:firstLine="480"/>
              <w:rPr>
                <w:sz w:val="24"/>
                <w:szCs w:val="24"/>
              </w:rPr>
            </w:pPr>
            <w:r>
              <w:rPr>
                <w:sz w:val="24"/>
                <w:szCs w:val="24"/>
              </w:rPr>
              <w:t>监测结果详见</w:t>
            </w:r>
            <w:r>
              <w:rPr>
                <w:rFonts w:hint="eastAsia"/>
                <w:sz w:val="24"/>
                <w:szCs w:val="24"/>
                <w:lang w:eastAsia="zh-CN"/>
              </w:rPr>
              <w:t>下表</w:t>
            </w:r>
            <w:r>
              <w:rPr>
                <w:sz w:val="24"/>
                <w:szCs w:val="24"/>
              </w:rPr>
              <w:t>。</w:t>
            </w:r>
          </w:p>
          <w:p>
            <w:pPr>
              <w:pStyle w:val="301"/>
              <w:jc w:val="center"/>
              <w:rPr>
                <w:rFonts w:hint="eastAsia" w:ascii="Times New Roman" w:hAnsi="Times New Roman" w:eastAsia="宋体" w:cs="Times New Roman"/>
                <w:b/>
                <w:bCs/>
                <w:kern w:val="0"/>
                <w:sz w:val="24"/>
                <w:szCs w:val="24"/>
                <w:highlight w:val="none"/>
                <w:u w:val="none" w:color="auto"/>
                <w:lang w:val="en-US" w:eastAsia="zh-CN" w:bidi="ar-SA"/>
              </w:rPr>
            </w:pPr>
          </w:p>
          <w:p>
            <w:pPr>
              <w:pStyle w:val="301"/>
              <w:jc w:val="center"/>
              <w:rPr>
                <w:rFonts w:hint="eastAsia" w:ascii="Times New Roman" w:hAnsi="Times New Roman" w:eastAsia="宋体" w:cs="Times New Roman"/>
                <w:b/>
                <w:bCs/>
                <w:kern w:val="0"/>
                <w:sz w:val="24"/>
                <w:szCs w:val="24"/>
                <w:highlight w:val="none"/>
                <w:u w:val="none" w:color="auto"/>
                <w:lang w:val="en-US" w:eastAsia="zh-CN" w:bidi="ar-SA"/>
              </w:rPr>
            </w:pPr>
          </w:p>
          <w:p>
            <w:pPr>
              <w:pStyle w:val="301"/>
              <w:jc w:val="center"/>
              <w:rPr>
                <w:rFonts w:hint="eastAsia" w:ascii="Times New Roman" w:hAnsi="Times New Roman" w:eastAsia="宋体" w:cs="Times New Roman"/>
                <w:b/>
                <w:bCs/>
                <w:kern w:val="0"/>
                <w:sz w:val="24"/>
                <w:szCs w:val="24"/>
                <w:highlight w:val="none"/>
                <w:u w:val="none" w:color="auto"/>
                <w:lang w:val="en-US" w:eastAsia="zh-CN" w:bidi="ar-SA"/>
              </w:rPr>
            </w:pPr>
          </w:p>
          <w:p>
            <w:pPr>
              <w:pStyle w:val="301"/>
              <w:jc w:val="center"/>
              <w:rPr>
                <w:rFonts w:hint="default" w:ascii="Times New Roman" w:hAnsi="Times New Roman" w:eastAsia="宋体" w:cs="Times New Roman"/>
                <w:b/>
                <w:bCs/>
                <w:kern w:val="0"/>
                <w:sz w:val="24"/>
                <w:szCs w:val="24"/>
                <w:highlight w:val="none"/>
                <w:u w:val="none" w:color="auto"/>
                <w:lang w:val="en-US" w:eastAsia="zh-CN" w:bidi="ar-SA"/>
              </w:rPr>
            </w:pPr>
            <w:r>
              <w:rPr>
                <w:rFonts w:hint="eastAsia" w:ascii="Times New Roman" w:hAnsi="Times New Roman" w:eastAsia="宋体" w:cs="Times New Roman"/>
                <w:b/>
                <w:bCs/>
                <w:kern w:val="0"/>
                <w:sz w:val="24"/>
                <w:szCs w:val="24"/>
                <w:highlight w:val="none"/>
                <w:u w:val="none" w:color="auto"/>
                <w:lang w:val="en-US" w:eastAsia="zh-CN" w:bidi="ar-SA"/>
              </w:rPr>
              <w:t xml:space="preserve">表3-3 </w:t>
            </w:r>
            <w:r>
              <w:rPr>
                <w:rFonts w:hint="eastAsia" w:ascii="Times New Roman" w:cs="Times New Roman"/>
                <w:b/>
                <w:bCs/>
                <w:kern w:val="0"/>
                <w:sz w:val="24"/>
                <w:szCs w:val="24"/>
                <w:highlight w:val="none"/>
                <w:u w:val="none" w:color="auto"/>
                <w:lang w:val="en-US" w:eastAsia="zh-CN" w:bidi="ar-SA"/>
              </w:rPr>
              <w:t xml:space="preserve"> </w:t>
            </w:r>
            <w:r>
              <w:rPr>
                <w:rFonts w:hint="eastAsia" w:ascii="Times New Roman" w:hAnsi="Times New Roman" w:eastAsia="宋体" w:cs="Times New Roman"/>
                <w:b/>
                <w:bCs/>
                <w:kern w:val="0"/>
                <w:sz w:val="24"/>
                <w:szCs w:val="24"/>
                <w:highlight w:val="none"/>
                <w:u w:val="none" w:color="auto"/>
                <w:lang w:val="en-US" w:eastAsia="zh-CN" w:bidi="ar-SA"/>
              </w:rPr>
              <w:t>TVOC现状监测结果</w:t>
            </w:r>
          </w:p>
          <w:tbl>
            <w:tblPr>
              <w:tblStyle w:val="46"/>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2642"/>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监测点位</w:t>
                  </w:r>
                </w:p>
              </w:tc>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项目</w:t>
                  </w:r>
                </w:p>
              </w:tc>
              <w:tc>
                <w:tcPr>
                  <w:tcW w:w="2643"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2" w:type="dxa"/>
                  <w:vMerge w:val="restart"/>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本</w:t>
                  </w:r>
                  <w:r>
                    <w:rPr>
                      <w:rFonts w:hint="eastAsia" w:ascii="Times New Roman" w:hAnsi="Times New Roman" w:eastAsia="宋体" w:cs="Times New Roman"/>
                      <w:bCs/>
                      <w:color w:val="000000"/>
                      <w:kern w:val="0"/>
                      <w:sz w:val="21"/>
                      <w:szCs w:val="21"/>
                      <w:lang w:val="en-US"/>
                    </w:rPr>
                    <w:t>项目</w:t>
                  </w:r>
                  <w:r>
                    <w:rPr>
                      <w:rFonts w:hint="eastAsia" w:ascii="Times New Roman" w:hAnsi="Times New Roman" w:eastAsia="宋体" w:cs="Times New Roman"/>
                      <w:bCs/>
                      <w:color w:val="000000"/>
                      <w:kern w:val="0"/>
                      <w:sz w:val="21"/>
                      <w:szCs w:val="21"/>
                      <w:lang w:val="en-US" w:eastAsia="zh-CN"/>
                    </w:rPr>
                    <w:t>西</w:t>
                  </w:r>
                  <w:r>
                    <w:rPr>
                      <w:rFonts w:hint="eastAsia" w:ascii="Times New Roman" w:hAnsi="Times New Roman" w:eastAsia="宋体" w:cs="Times New Roman"/>
                      <w:bCs/>
                      <w:color w:val="000000"/>
                      <w:kern w:val="0"/>
                      <w:sz w:val="21"/>
                      <w:szCs w:val="21"/>
                      <w:lang w:val="en-US"/>
                    </w:rPr>
                    <w:t>南侧</w:t>
                  </w:r>
                  <w:r>
                    <w:rPr>
                      <w:rFonts w:hint="eastAsia" w:ascii="Times New Roman" w:hAnsi="Times New Roman" w:cs="Times New Roman"/>
                      <w:bCs/>
                      <w:color w:val="000000"/>
                      <w:kern w:val="0"/>
                      <w:sz w:val="21"/>
                      <w:szCs w:val="21"/>
                      <w:lang w:val="en-US" w:eastAsia="zh-CN"/>
                    </w:rPr>
                    <w:t>37</w:t>
                  </w:r>
                  <w:r>
                    <w:rPr>
                      <w:rFonts w:hint="eastAsia" w:ascii="Times New Roman" w:hAnsi="Times New Roman" w:eastAsia="宋体" w:cs="Times New Roman"/>
                      <w:bCs/>
                      <w:color w:val="000000"/>
                      <w:kern w:val="0"/>
                      <w:sz w:val="21"/>
                      <w:szCs w:val="21"/>
                      <w:lang w:val="en-US"/>
                    </w:rPr>
                    <w:t>0m左右</w:t>
                  </w:r>
                </w:p>
              </w:tc>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小时均值浓度范围</w:t>
                  </w:r>
                </w:p>
              </w:tc>
              <w:tc>
                <w:tcPr>
                  <w:tcW w:w="2643"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273-285</w:t>
                  </w:r>
                  <w:r>
                    <w:rPr>
                      <w:rFonts w:hint="default" w:ascii="Times New Roman" w:hAnsi="Times New Roman" w:eastAsia="宋体" w:cs="Times New Roman"/>
                      <w:bCs/>
                      <w:color w:val="000000"/>
                      <w:sz w:val="21"/>
                      <w:szCs w:val="21"/>
                    </w:rPr>
                    <w:t>μg/m</w:t>
                  </w:r>
                  <w:r>
                    <w:rPr>
                      <w:rFonts w:hint="default" w:ascii="Times New Roman" w:hAnsi="Times New Roman" w:eastAsia="宋体" w:cs="Times New Roman"/>
                      <w:bCs/>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2" w:type="dxa"/>
                  <w:vMerge w:val="continue"/>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p>
              </w:tc>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评价标准</w:t>
                  </w:r>
                </w:p>
              </w:tc>
              <w:tc>
                <w:tcPr>
                  <w:tcW w:w="2643"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2" w:type="dxa"/>
                  <w:vMerge w:val="continue"/>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p>
              </w:tc>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最大地面浓度占标率（%）</w:t>
                  </w:r>
                </w:p>
              </w:tc>
              <w:tc>
                <w:tcPr>
                  <w:tcW w:w="2643"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2" w:type="dxa"/>
                  <w:vMerge w:val="continue"/>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p>
              </w:tc>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最大超标数</w:t>
                  </w:r>
                </w:p>
              </w:tc>
              <w:tc>
                <w:tcPr>
                  <w:tcW w:w="2643"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2" w:type="dxa"/>
                  <w:vMerge w:val="continue"/>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p>
              </w:tc>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超标率</w:t>
                  </w:r>
                </w:p>
              </w:tc>
              <w:tc>
                <w:tcPr>
                  <w:tcW w:w="2643"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2" w:type="dxa"/>
                  <w:vMerge w:val="continue"/>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p>
              </w:tc>
              <w:tc>
                <w:tcPr>
                  <w:tcW w:w="2642"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达标情况</w:t>
                  </w:r>
                </w:p>
              </w:tc>
              <w:tc>
                <w:tcPr>
                  <w:tcW w:w="2643" w:type="dxa"/>
                  <w:vAlign w:val="center"/>
                </w:tcPr>
                <w:p>
                  <w:pPr>
                    <w:pStyle w:val="107"/>
                    <w:keepNext w:val="0"/>
                    <w:keepLines w:val="0"/>
                    <w:pageBreakBefore w:val="0"/>
                    <w:widowControl w:val="0"/>
                    <w:suppressLineNumbers w:val="0"/>
                    <w:kinsoku/>
                    <w:wordWrap/>
                    <w:topLinePunct w:val="0"/>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达标</w:t>
                  </w:r>
                </w:p>
              </w:tc>
            </w:tr>
          </w:tbl>
          <w:p>
            <w:pPr>
              <w:tabs>
                <w:tab w:val="left" w:pos="1021"/>
              </w:tabs>
              <w:spacing w:line="360" w:lineRule="auto"/>
              <w:ind w:firstLine="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由上表可知，监测期间环境空气中TVOC能够满足《环境影响评价技术导则 大气环境》附表D.1中要求</w:t>
            </w:r>
            <w:r>
              <w:rPr>
                <w:rFonts w:hint="eastAsia" w:ascii="Times New Roman" w:hAnsi="Times New Roman" w:eastAsia="宋体" w:cs="Times New Roman"/>
                <w:sz w:val="24"/>
                <w:szCs w:val="24"/>
                <w:lang w:eastAsia="zh-CN"/>
              </w:rPr>
              <w:t>。</w:t>
            </w:r>
          </w:p>
          <w:p>
            <w:pPr>
              <w:pStyle w:val="82"/>
              <w:numPr>
                <w:ilvl w:val="1"/>
                <w:numId w:val="0"/>
              </w:numPr>
              <w:rPr>
                <w:rFonts w:hint="default"/>
                <w:u w:val="none"/>
              </w:rPr>
            </w:pPr>
            <w:r>
              <w:rPr>
                <w:rFonts w:hint="default"/>
                <w:u w:val="none"/>
                <w:lang w:val="en-US" w:eastAsia="zh-CN"/>
              </w:rPr>
              <w:t>3.2</w:t>
            </w:r>
            <w:r>
              <w:rPr>
                <w:rFonts w:hint="default"/>
                <w:u w:val="none"/>
              </w:rPr>
              <w:t>地表水环境</w:t>
            </w:r>
            <w:bookmarkEnd w:id="28"/>
            <w:bookmarkEnd w:id="29"/>
          </w:p>
          <w:p>
            <w:pPr>
              <w:tabs>
                <w:tab w:val="left" w:pos="1021"/>
              </w:tabs>
              <w:spacing w:line="360" w:lineRule="auto"/>
              <w:ind w:firstLine="480"/>
              <w:rPr>
                <w:rFonts w:hint="default" w:ascii="Times New Roman" w:hAnsi="Times New Roman" w:eastAsia="宋体" w:cs="Times New Roman"/>
                <w:color w:val="000000"/>
                <w:sz w:val="24"/>
                <w:szCs w:val="24"/>
                <w:highlight w:val="none"/>
              </w:rPr>
            </w:pPr>
            <w:bookmarkStart w:id="30" w:name="_Toc15372"/>
            <w:bookmarkStart w:id="31" w:name="_Toc68160368"/>
            <w:r>
              <w:rPr>
                <w:rFonts w:hint="default" w:ascii="Times New Roman" w:hAnsi="Times New Roman" w:eastAsia="宋体" w:cs="Times New Roman"/>
                <w:sz w:val="24"/>
                <w:szCs w:val="24"/>
                <w:lang w:val="en-US" w:eastAsia="zh-CN"/>
              </w:rPr>
              <w:t>项目区域地表水为</w:t>
            </w:r>
            <w:r>
              <w:rPr>
                <w:rFonts w:hint="eastAsia" w:ascii="Times New Roman" w:hAnsi="Times New Roman" w:eastAsia="宋体" w:cs="Times New Roman"/>
                <w:sz w:val="24"/>
                <w:szCs w:val="24"/>
                <w:lang w:val="en-US" w:eastAsia="zh-CN"/>
              </w:rPr>
              <w:t>文江。</w:t>
            </w:r>
            <w:r>
              <w:rPr>
                <w:rFonts w:hint="default" w:ascii="Times New Roman" w:hAnsi="Times New Roman" w:eastAsia="宋体" w:cs="Times New Roman"/>
                <w:sz w:val="24"/>
                <w:szCs w:val="24"/>
                <w:lang w:val="en-US" w:eastAsia="zh-CN"/>
              </w:rPr>
              <w:t>本次环评收集</w:t>
            </w:r>
            <w:r>
              <w:rPr>
                <w:rFonts w:hint="eastAsia" w:ascii="Times New Roman" w:hAnsi="Times New Roman" w:eastAsia="宋体" w:cs="Times New Roman"/>
                <w:sz w:val="24"/>
                <w:szCs w:val="24"/>
                <w:lang w:val="en-US" w:eastAsia="zh-CN"/>
              </w:rPr>
              <w:t>湖南茶陵经济开发区管理委员会于2023年7月6日至2023年7月8日委托</w:t>
            </w:r>
            <w:r>
              <w:rPr>
                <w:rFonts w:hint="default" w:ascii="Times New Roman" w:hAnsi="Times New Roman" w:eastAsia="宋体" w:cs="Times New Roman"/>
                <w:sz w:val="24"/>
                <w:szCs w:val="24"/>
              </w:rPr>
              <w:t>湖南云天检测技术有限公司</w:t>
            </w:r>
            <w:r>
              <w:rPr>
                <w:rFonts w:hint="eastAsia" w:ascii="Times New Roman" w:hAnsi="Times New Roman" w:eastAsia="宋体" w:cs="Times New Roman"/>
                <w:sz w:val="24"/>
                <w:szCs w:val="24"/>
                <w:lang w:eastAsia="zh-CN"/>
              </w:rPr>
              <w:t>对</w:t>
            </w:r>
            <w:r>
              <w:rPr>
                <w:rFonts w:hint="eastAsia" w:ascii="Times New Roman" w:hAnsi="Times New Roman" w:eastAsia="宋体" w:cs="Times New Roman"/>
                <w:sz w:val="24"/>
                <w:szCs w:val="24"/>
                <w:lang w:val="en-US" w:eastAsia="zh-CN"/>
              </w:rPr>
              <w:t>茶陵经开区年度常规监测项目的检测报告</w:t>
            </w:r>
            <w:r>
              <w:rPr>
                <w:rFonts w:hint="default" w:ascii="Times New Roman" w:hAnsi="Times New Roman" w:eastAsia="宋体" w:cs="Times New Roman"/>
                <w:sz w:val="24"/>
                <w:szCs w:val="24"/>
              </w:rPr>
              <w:t>。根据《建设项目环境影响报告表编制技术指南</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》，可</w:t>
            </w:r>
            <w:r>
              <w:rPr>
                <w:rFonts w:hint="eastAsia" w:ascii="Times New Roman" w:hAnsi="Times New Roman" w:eastAsia="宋体" w:cs="Times New Roman"/>
                <w:sz w:val="24"/>
                <w:szCs w:val="24"/>
                <w:lang w:val="en-US" w:eastAsia="zh-CN"/>
              </w:rPr>
              <w:t>引用与建设项目距离近的有效数据，包括近3年的规划环境影响评价的监测数据，所在流域控制单元内国家、地方控制断面监测数据</w:t>
            </w:r>
            <w:r>
              <w:rPr>
                <w:rFonts w:hint="default" w:ascii="Times New Roman" w:hAnsi="Times New Roman" w:eastAsia="宋体" w:cs="Times New Roman"/>
                <w:sz w:val="24"/>
                <w:szCs w:val="24"/>
              </w:rPr>
              <w:t>。水质达标情况见表</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rPr>
              <w:t>。</w:t>
            </w:r>
          </w:p>
          <w:p>
            <w:pPr>
              <w:pStyle w:val="301"/>
              <w:jc w:val="center"/>
              <w:rPr>
                <w:rFonts w:hint="default" w:ascii="Times New Roman" w:hAnsi="Times New Roman" w:eastAsia="宋体" w:cs="Times New Roman"/>
                <w:b/>
                <w:bCs/>
                <w:kern w:val="0"/>
                <w:sz w:val="24"/>
                <w:szCs w:val="24"/>
                <w:highlight w:val="none"/>
                <w:u w:val="none" w:color="auto"/>
                <w:lang w:val="en-US" w:eastAsia="zh-CN" w:bidi="ar-SA"/>
              </w:rPr>
            </w:pPr>
            <w:r>
              <w:rPr>
                <w:rFonts w:hint="default" w:ascii="Times New Roman" w:hAnsi="Times New Roman" w:eastAsia="宋体" w:cs="Times New Roman"/>
                <w:b/>
                <w:bCs/>
                <w:kern w:val="0"/>
                <w:sz w:val="24"/>
                <w:szCs w:val="24"/>
                <w:highlight w:val="none"/>
                <w:u w:val="none" w:color="auto"/>
                <w:lang w:val="en-US" w:eastAsia="zh-CN" w:bidi="ar-SA"/>
              </w:rPr>
              <w:t>表3-</w:t>
            </w:r>
            <w:r>
              <w:rPr>
                <w:rFonts w:hint="eastAsia" w:ascii="Times New Roman" w:cs="Times New Roman"/>
                <w:b/>
                <w:bCs/>
                <w:kern w:val="0"/>
                <w:sz w:val="24"/>
                <w:szCs w:val="24"/>
                <w:highlight w:val="none"/>
                <w:u w:val="none" w:color="auto"/>
                <w:lang w:val="en-US" w:eastAsia="zh-CN" w:bidi="ar-SA"/>
              </w:rPr>
              <w:t>4</w:t>
            </w:r>
            <w:r>
              <w:rPr>
                <w:rFonts w:hint="default" w:ascii="Times New Roman" w:hAnsi="Times New Roman" w:eastAsia="宋体" w:cs="Times New Roman"/>
                <w:b/>
                <w:bCs/>
                <w:kern w:val="0"/>
                <w:sz w:val="24"/>
                <w:szCs w:val="24"/>
                <w:highlight w:val="none"/>
                <w:u w:val="none" w:color="auto"/>
                <w:lang w:val="en-US" w:eastAsia="zh-CN" w:bidi="ar-SA"/>
              </w:rPr>
              <w:t xml:space="preserve">  地表水环境质量现状监测结果</w:t>
            </w:r>
          </w:p>
          <w:tbl>
            <w:tblPr>
              <w:tblStyle w:val="46"/>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35"/>
              <w:gridCol w:w="690"/>
              <w:gridCol w:w="1080"/>
              <w:gridCol w:w="1770"/>
              <w:gridCol w:w="1155"/>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采样</w:t>
                  </w:r>
                </w:p>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时间</w:t>
                  </w:r>
                </w:p>
              </w:tc>
              <w:tc>
                <w:tcPr>
                  <w:tcW w:w="73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采样</w:t>
                  </w:r>
                </w:p>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点位</w:t>
                  </w:r>
                </w:p>
              </w:tc>
              <w:tc>
                <w:tcPr>
                  <w:tcW w:w="69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性状</w:t>
                  </w:r>
                </w:p>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描述</w:t>
                  </w:r>
                </w:p>
              </w:tc>
              <w:tc>
                <w:tcPr>
                  <w:tcW w:w="108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样品编号</w:t>
                  </w: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监测项目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监测结果</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2023.07.06</w:t>
                  </w:r>
                </w:p>
              </w:tc>
              <w:tc>
                <w:tcPr>
                  <w:tcW w:w="735"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W1园区外文江上游100m处</w:t>
                  </w:r>
                </w:p>
              </w:tc>
              <w:tc>
                <w:tcPr>
                  <w:tcW w:w="69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无色无气味无浮油无漂浮物液体</w:t>
                  </w:r>
                </w:p>
              </w:tc>
              <w:tc>
                <w:tcPr>
                  <w:tcW w:w="108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HJ157230706001</w:t>
                  </w: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pH</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8.3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化学需氧量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五日生化需氧量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氨氮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0.148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1.56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悬浮物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14</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硫化物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氰化物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六价铬</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挥发酚</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石油类</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氟化物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0.330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高锰酸指数</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阴离子表面活性剂</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汞</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铜</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0.00130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锌</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0.00807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0.0189</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镉</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0.00012</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铅</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0.00020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W2文江入洣水上游200m处</w:t>
                  </w:r>
                </w:p>
              </w:tc>
              <w:tc>
                <w:tcPr>
                  <w:tcW w:w="69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无色无气味无浮油无漂浮物液体</w:t>
                  </w:r>
                </w:p>
              </w:tc>
              <w:tc>
                <w:tcPr>
                  <w:tcW w:w="108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HJ157230706002</w:t>
                  </w: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pH</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7.9</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化学需氧量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15</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五日生化需氧量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2.2</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氨氮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0.218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1.63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悬浮物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硫化物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氰化物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六价铬</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挥发酚</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石油类</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氟化物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0.337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高锰酸指数</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5.3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阴离子表面活性剂</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汞</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铜</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0.00093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锌</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0.00676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0.0221</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镉</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0.00020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铅</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0.00009L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2023.07.07</w:t>
                  </w:r>
                </w:p>
              </w:tc>
              <w:tc>
                <w:tcPr>
                  <w:tcW w:w="735"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W1园区外文江上游100m处</w:t>
                  </w:r>
                </w:p>
              </w:tc>
              <w:tc>
                <w:tcPr>
                  <w:tcW w:w="69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无色无气味无浮油无漂浮物液体</w:t>
                  </w:r>
                </w:p>
              </w:tc>
              <w:tc>
                <w:tcPr>
                  <w:tcW w:w="108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HJ157230707001</w:t>
                  </w: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pH</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8.3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化学需氧量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五日生化需氧量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2.9</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氨氮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0.130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1.47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悬浮物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硫化物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氰化物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六价铬</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挥发酚</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石油类</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氟化物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0.356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高锰酸指数</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5.0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阴离子表面活性剂</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汞</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铜</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0.00130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锌</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0.00818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0.0186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镉</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0.00014</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铅</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0.00027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W2文江入洣水上游200m处</w:t>
                  </w:r>
                </w:p>
              </w:tc>
              <w:tc>
                <w:tcPr>
                  <w:tcW w:w="69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无色无气味无浮油无漂浮物液体</w:t>
                  </w:r>
                </w:p>
              </w:tc>
              <w:tc>
                <w:tcPr>
                  <w:tcW w:w="108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HJ157230707002</w:t>
                  </w: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pH</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8.0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化学需氧量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五日生化需氧量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2.5</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氨氮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0.193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1.58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悬浮物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硫化物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氰化物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六价铬</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挥发酚</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石油类</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氟化物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0.347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高锰酸指数</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5.6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阴离子表面活性剂</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汞</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铜</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0.00091</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锌</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0.00619</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0.0220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镉</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0.00024</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铅</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0.00009L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2023.07.08</w:t>
                  </w:r>
                </w:p>
              </w:tc>
              <w:tc>
                <w:tcPr>
                  <w:tcW w:w="735"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W1园区外文江上游100m处</w:t>
                  </w:r>
                </w:p>
              </w:tc>
              <w:tc>
                <w:tcPr>
                  <w:tcW w:w="69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无色无气味无浮油无漂浮物液体</w:t>
                  </w:r>
                </w:p>
              </w:tc>
              <w:tc>
                <w:tcPr>
                  <w:tcW w:w="108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HJ157230708001</w:t>
                  </w: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pH</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8.3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化学需氧量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五日生化需氧量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3.1</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氨氮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0.128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1.42</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0.07</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悬浮物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14</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硫化物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氰化物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六价铬</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挥发酚</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石油类</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氟化物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0.360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高锰酸指数</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4.6</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阴离子表面活性剂</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汞</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铜</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0.00145</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锌</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0.00983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0.0184</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镉</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0.00012</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铅</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0.00009L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W2文江入洣水上游200m处</w:t>
                  </w:r>
                </w:p>
              </w:tc>
              <w:tc>
                <w:tcPr>
                  <w:tcW w:w="69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无色无气味无浮油无漂浮物液体</w:t>
                  </w:r>
                </w:p>
              </w:tc>
              <w:tc>
                <w:tcPr>
                  <w:tcW w:w="1080" w:type="dxa"/>
                  <w:vMerge w:val="restart"/>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HJ157230708002</w:t>
                  </w: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pH</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8.0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化学需氧量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14</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五日生化需氧量</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2.8</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氨氮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0.190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总氮</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1.52</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总磷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0.11</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悬浮物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13</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硫化物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氰化物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六价铬</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挥发酚</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石油类</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0.01L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氟化物</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0.370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高锰酸指数</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5.2</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阴离子表面活性剂</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汞</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0.00004L</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铜</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0.00099</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锌</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0.00630</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砷</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0.0215</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镉</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0.00031</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735"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69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080" w:type="dxa"/>
                  <w:vMerge w:val="continue"/>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0"/>
                      <w:sz w:val="21"/>
                      <w:szCs w:val="21"/>
                      <w:lang w:val="en-US" w:eastAsia="zh-CN"/>
                    </w:rPr>
                  </w:pPr>
                </w:p>
              </w:tc>
              <w:tc>
                <w:tcPr>
                  <w:tcW w:w="1770"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铅</w:t>
                  </w:r>
                </w:p>
              </w:tc>
              <w:tc>
                <w:tcPr>
                  <w:tcW w:w="1155"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0.00039</w:t>
                  </w:r>
                </w:p>
              </w:tc>
              <w:tc>
                <w:tcPr>
                  <w:tcW w:w="1787" w:type="dxa"/>
                  <w:vAlign w:val="center"/>
                </w:tcPr>
                <w:p>
                  <w:pPr>
                    <w:pStyle w:val="10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Cs/>
                      <w:color w:val="000000"/>
                      <w:kern w:val="0"/>
                      <w:sz w:val="21"/>
                      <w:szCs w:val="21"/>
                      <w:lang w:val="en-US" w:eastAsia="zh-CN"/>
                    </w:rPr>
                  </w:pPr>
                  <w:r>
                    <w:rPr>
                      <w:rFonts w:hint="eastAsia" w:ascii="Times New Roman" w:hAnsi="Times New Roman" w:cs="Times New Roman"/>
                      <w:bCs/>
                      <w:color w:val="000000"/>
                      <w:kern w:val="0"/>
                      <w:sz w:val="21"/>
                      <w:szCs w:val="21"/>
                      <w:lang w:val="en-US" w:eastAsia="zh-CN"/>
                    </w:rPr>
                    <w:t>≤0.05</w:t>
                  </w:r>
                </w:p>
              </w:tc>
            </w:tr>
          </w:tbl>
          <w:p>
            <w:pPr>
              <w:wordWrap w:val="0"/>
              <w:topLinePunct/>
              <w:adjustRightInd w:val="0"/>
              <w:snapToGrid w:val="0"/>
              <w:spacing w:line="360" w:lineRule="auto"/>
              <w:ind w:firstLine="480" w:firstLineChars="200"/>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由上表可知，项目所在地地表水环境质量现状满足《地表水环境质量标准》（GB3838—2002）中的Ⅲ类标准。</w:t>
            </w:r>
          </w:p>
          <w:p>
            <w:pPr>
              <w:pStyle w:val="2"/>
              <w:rPr>
                <w:rFonts w:hint="default"/>
                <w:lang w:val="en-US" w:eastAsia="zh-CN"/>
              </w:rPr>
            </w:pPr>
          </w:p>
          <w:p>
            <w:pPr>
              <w:pStyle w:val="82"/>
              <w:numPr>
                <w:ilvl w:val="1"/>
                <w:numId w:val="0"/>
              </w:numPr>
              <w:rPr>
                <w:rFonts w:hint="default"/>
                <w:u w:val="none"/>
              </w:rPr>
            </w:pPr>
            <w:r>
              <w:rPr>
                <w:rFonts w:hint="default"/>
                <w:u w:val="none"/>
                <w:lang w:val="en-US" w:eastAsia="zh-CN"/>
              </w:rPr>
              <w:t>3.3</w:t>
            </w:r>
            <w:r>
              <w:rPr>
                <w:rFonts w:hint="default"/>
                <w:u w:val="none"/>
              </w:rPr>
              <w:t>声环境</w:t>
            </w:r>
            <w:bookmarkEnd w:id="30"/>
            <w:bookmarkEnd w:id="31"/>
          </w:p>
          <w:p>
            <w:pPr>
              <w:wordWrap w:val="0"/>
              <w:topLinePunct/>
              <w:adjustRightInd w:val="0"/>
              <w:snapToGrid w:val="0"/>
              <w:spacing w:line="360" w:lineRule="auto"/>
              <w:ind w:firstLine="480" w:firstLineChars="200"/>
              <w:rPr>
                <w:rFonts w:hint="default"/>
                <w:sz w:val="24"/>
                <w:u w:val="none"/>
              </w:rPr>
            </w:pPr>
            <w:bookmarkStart w:id="32" w:name="_Toc11254"/>
            <w:r>
              <w:rPr>
                <w:rFonts w:hint="default"/>
                <w:sz w:val="24"/>
                <w:u w:val="none"/>
              </w:rPr>
              <w:t>根据《建设项目环境影响报告表编制技术指南（污染影响类）（试行）》，“厂界外周边50米范围内存在声环境保护目标的建设项目，应监测保护目标声环境质量现状并评价达标情况”。本项目周边50m范围内不涉及声环境保护目标，因此本项目不需要开展声环境质量现状监测。</w:t>
            </w:r>
          </w:p>
          <w:p>
            <w:pPr>
              <w:pStyle w:val="82"/>
              <w:numPr>
                <w:ilvl w:val="1"/>
                <w:numId w:val="0"/>
              </w:numPr>
              <w:rPr>
                <w:rFonts w:hint="default"/>
                <w:u w:val="none"/>
              </w:rPr>
            </w:pPr>
            <w:r>
              <w:rPr>
                <w:rFonts w:hint="default"/>
                <w:u w:val="none"/>
                <w:lang w:val="en-US" w:eastAsia="zh-CN"/>
              </w:rPr>
              <w:t>3.4</w:t>
            </w:r>
            <w:r>
              <w:rPr>
                <w:rFonts w:hint="default"/>
                <w:u w:val="none"/>
              </w:rPr>
              <w:t>地下水、土壤环境</w:t>
            </w:r>
            <w:bookmarkEnd w:id="32"/>
          </w:p>
          <w:p>
            <w:pPr>
              <w:pStyle w:val="295"/>
              <w:adjustRightInd/>
              <w:snapToGrid w:val="0"/>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sz w:val="24"/>
                <w:szCs w:val="24"/>
              </w:rPr>
              <w:t>根据《建设项目环境报告表编制技术指南（污染影响类）（试行）》，</w:t>
            </w:r>
            <w:r>
              <w:rPr>
                <w:rFonts w:hint="eastAsia" w:ascii="宋体" w:hAnsi="宋体" w:eastAsia="宋体" w:cs="宋体"/>
                <w:sz w:val="24"/>
                <w:szCs w:val="24"/>
              </w:rPr>
              <w:t>“原则上不开展环境质</w:t>
            </w:r>
            <w:r>
              <w:rPr>
                <w:rFonts w:hint="eastAsia" w:ascii="宋体" w:hAnsi="宋体" w:eastAsia="宋体" w:cs="宋体"/>
                <w:color w:val="auto"/>
                <w:sz w:val="24"/>
                <w:szCs w:val="24"/>
              </w:rPr>
              <w:t>量现状调查。建设项目存在土壤、地下水环境污染途径的，应结合污染源、保护目标分布情况开展现状调查以留作背景值”。</w:t>
            </w: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地面</w:t>
            </w:r>
            <w:r>
              <w:rPr>
                <w:rFonts w:ascii="Times New Roman" w:hAnsi="Times New Roman" w:eastAsia="宋体" w:cs="Times New Roman"/>
                <w:color w:val="auto"/>
                <w:sz w:val="24"/>
                <w:szCs w:val="24"/>
              </w:rPr>
              <w:t>全部作硬化处理，危废暂存区</w:t>
            </w:r>
            <w:r>
              <w:rPr>
                <w:rFonts w:hint="eastAsia" w:ascii="Times New Roman" w:eastAsia="宋体" w:cs="Times New Roman"/>
                <w:color w:val="auto"/>
                <w:sz w:val="24"/>
                <w:szCs w:val="24"/>
                <w:lang w:eastAsia="zh-CN"/>
              </w:rPr>
              <w:t>、</w:t>
            </w:r>
            <w:r>
              <w:rPr>
                <w:rFonts w:hint="eastAsia" w:ascii="Times New Roman" w:eastAsia="宋体" w:cs="Times New Roman"/>
                <w:color w:val="auto"/>
                <w:sz w:val="24"/>
                <w:szCs w:val="24"/>
                <w:lang w:val="en-US" w:eastAsia="zh-CN"/>
              </w:rPr>
              <w:t>原料（</w:t>
            </w:r>
            <w:r>
              <w:rPr>
                <w:rFonts w:hint="eastAsia" w:ascii="Times New Roman" w:cs="Times New Roman"/>
                <w:color w:val="auto"/>
                <w:sz w:val="24"/>
                <w:szCs w:val="24"/>
                <w:lang w:val="en-US" w:eastAsia="zh-CN"/>
              </w:rPr>
              <w:t>胶水、助焊剂、清洗剂、酒精、油墨、稀释剂、洗网水、凡立水</w:t>
            </w:r>
            <w:r>
              <w:rPr>
                <w:rFonts w:hint="eastAsia" w:ascii="Times New Roman" w:eastAsia="宋体" w:cs="Times New Roman"/>
                <w:color w:val="auto"/>
                <w:sz w:val="24"/>
                <w:szCs w:val="24"/>
                <w:lang w:val="en-US" w:eastAsia="zh-CN"/>
              </w:rPr>
              <w:t>、</w:t>
            </w:r>
            <w:r>
              <w:rPr>
                <w:rFonts w:hint="eastAsia" w:ascii="Times New Roman" w:cs="Times New Roman"/>
                <w:color w:val="auto"/>
                <w:sz w:val="24"/>
                <w:szCs w:val="24"/>
                <w:lang w:val="en-US" w:eastAsia="zh-CN"/>
              </w:rPr>
              <w:t>稀释剂</w:t>
            </w:r>
            <w:r>
              <w:rPr>
                <w:rFonts w:hint="eastAsia" w:ascii="Times New Roman" w:eastAsia="宋体" w:cs="Times New Roman"/>
                <w:color w:val="auto"/>
                <w:sz w:val="24"/>
                <w:szCs w:val="24"/>
                <w:lang w:val="en-US" w:eastAsia="zh-CN"/>
              </w:rPr>
              <w:t>）仓库</w:t>
            </w:r>
            <w:r>
              <w:rPr>
                <w:rFonts w:ascii="Times New Roman" w:hAnsi="Times New Roman" w:eastAsia="宋体" w:cs="Times New Roman"/>
                <w:color w:val="auto"/>
                <w:sz w:val="24"/>
                <w:szCs w:val="24"/>
              </w:rPr>
              <w:t>作防腐防渗处理，不抽取地下水，不向地下水排放污染物，基本不存在土壤、地下水环境污染途径。因此，本项目不开展地下水、土壤环境质量现状调查。</w:t>
            </w:r>
          </w:p>
          <w:p>
            <w:pPr>
              <w:pStyle w:val="82"/>
              <w:numPr>
                <w:ilvl w:val="1"/>
                <w:numId w:val="0"/>
              </w:numPr>
              <w:outlineLvl w:val="2"/>
              <w:rPr>
                <w:rFonts w:hint="default"/>
                <w:u w:val="none"/>
              </w:rPr>
            </w:pPr>
            <w:bookmarkStart w:id="33" w:name="_Toc13188"/>
            <w:r>
              <w:rPr>
                <w:rFonts w:hint="default"/>
                <w:u w:val="none"/>
                <w:lang w:val="en-US" w:eastAsia="zh-CN"/>
              </w:rPr>
              <w:t>3.5</w:t>
            </w:r>
            <w:r>
              <w:rPr>
                <w:rFonts w:hint="default"/>
                <w:u w:val="none"/>
              </w:rPr>
              <w:t>生态环境现状</w:t>
            </w:r>
            <w:bookmarkEnd w:id="33"/>
          </w:p>
          <w:p>
            <w:pPr>
              <w:pStyle w:val="84"/>
              <w:numPr>
                <w:ilvl w:val="2"/>
                <w:numId w:val="0"/>
              </w:numPr>
              <w:ind w:firstLine="480" w:firstLineChars="200"/>
              <w:rPr>
                <w:rFonts w:hint="default" w:ascii="宋体" w:hAnsi="宋体" w:eastAsia="宋体" w:cs="Times New Roman"/>
                <w:b w:val="0"/>
                <w:bCs/>
                <w:kern w:val="2"/>
                <w:sz w:val="24"/>
                <w:szCs w:val="24"/>
                <w:u w:val="none"/>
                <w:lang w:val="en-US" w:eastAsia="zh-CN" w:bidi="ar-SA"/>
              </w:rPr>
            </w:pPr>
            <w:r>
              <w:rPr>
                <w:rFonts w:hint="eastAsia" w:ascii="宋体" w:hAnsi="宋体" w:eastAsia="宋体" w:cs="Times New Roman"/>
                <w:b w:val="0"/>
                <w:bCs/>
                <w:kern w:val="2"/>
                <w:sz w:val="24"/>
                <w:szCs w:val="24"/>
                <w:u w:val="none"/>
                <w:lang w:val="en-US" w:eastAsia="zh-CN" w:bidi="ar-SA"/>
              </w:rPr>
              <w:t>根据《建设项目环境影响报告表编制技术指南（污染影响类）（试行）》，“产业园区外建设项目新增用地且用地范围内含有生态环境保护目标时，应进行生态现状调查”。本项目位于</w:t>
            </w:r>
            <w:r>
              <w:rPr>
                <w:rFonts w:hint="eastAsia" w:ascii="宋体" w:hAnsi="宋体" w:cs="Times New Roman"/>
                <w:b w:val="0"/>
                <w:bCs/>
                <w:kern w:val="2"/>
                <w:sz w:val="24"/>
                <w:szCs w:val="24"/>
                <w:u w:val="none"/>
                <w:lang w:val="en-US" w:eastAsia="zh-CN" w:bidi="ar-SA"/>
              </w:rPr>
              <w:t>茶陵经济开发区</w:t>
            </w:r>
            <w:r>
              <w:rPr>
                <w:rFonts w:hint="eastAsia" w:ascii="宋体" w:hAnsi="宋体" w:eastAsia="宋体" w:cs="Times New Roman"/>
                <w:b w:val="0"/>
                <w:bCs/>
                <w:kern w:val="2"/>
                <w:sz w:val="24"/>
                <w:szCs w:val="24"/>
                <w:u w:val="none"/>
                <w:lang w:val="en-US" w:eastAsia="zh-CN" w:bidi="ar-SA"/>
              </w:rPr>
              <w:t>范围内且不新增用地，因此，无需开展生态现状调查。</w:t>
            </w:r>
          </w:p>
          <w:p>
            <w:pPr>
              <w:pStyle w:val="82"/>
              <w:numPr>
                <w:ilvl w:val="1"/>
                <w:numId w:val="0"/>
              </w:numPr>
              <w:outlineLvl w:val="2"/>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3.6、电磁辐射</w:t>
            </w:r>
          </w:p>
          <w:p>
            <w:pPr>
              <w:pStyle w:val="19"/>
              <w:spacing w:before="0" w:after="0" w:line="360" w:lineRule="auto"/>
              <w:ind w:right="0" w:firstLine="480" w:firstLineChars="200"/>
              <w:rPr>
                <w:rFonts w:hint="default"/>
                <w:u w:val="none"/>
              </w:rPr>
            </w:pPr>
            <w:r>
              <w:rPr>
                <w:rFonts w:hint="eastAsia" w:ascii="宋体" w:hAnsi="宋体"/>
                <w:sz w:val="24"/>
                <w:szCs w:val="24"/>
                <w:u w:val="none"/>
              </w:rPr>
              <w:t>本项目不属于广播电台、差转台、电视塔台、卫星地球上行站、雷达等电磁辐射类项目，故不需开展电磁辐射现状调查</w:t>
            </w:r>
            <w:r>
              <w:rPr>
                <w:rFonts w:hint="eastAsia" w:ascii="宋体" w:hAnsi="宋体"/>
                <w:sz w:val="24"/>
                <w:szCs w:val="24"/>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vAlign w:val="center"/>
          </w:tcPr>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环境</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保护</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目标</w:t>
            </w:r>
          </w:p>
        </w:tc>
        <w:tc>
          <w:tcPr>
            <w:tcW w:w="4777" w:type="pct"/>
          </w:tcPr>
          <w:p>
            <w:pPr>
              <w:pStyle w:val="82"/>
              <w:numPr>
                <w:ilvl w:val="1"/>
                <w:numId w:val="0"/>
              </w:numPr>
              <w:rPr>
                <w:rFonts w:hint="default" w:ascii="Times New Roman" w:hAnsi="Times New Roman" w:eastAsia="宋体" w:cs="Times New Roman"/>
                <w:u w:val="none"/>
              </w:rPr>
            </w:pPr>
            <w:bookmarkStart w:id="34" w:name="_Toc68160369"/>
            <w:bookmarkStart w:id="35" w:name="_Toc10660"/>
            <w:r>
              <w:rPr>
                <w:rFonts w:hint="default" w:ascii="Times New Roman" w:hAnsi="Times New Roman" w:eastAsia="宋体" w:cs="Times New Roman"/>
                <w:u w:val="none"/>
                <w:lang w:val="en-US" w:eastAsia="zh-CN"/>
              </w:rPr>
              <w:t>3.</w:t>
            </w:r>
            <w:r>
              <w:rPr>
                <w:rFonts w:hint="eastAsia" w:cs="Times New Roman"/>
                <w:u w:val="none"/>
                <w:lang w:val="en-US" w:eastAsia="zh-CN"/>
              </w:rPr>
              <w:t>7</w:t>
            </w:r>
            <w:r>
              <w:rPr>
                <w:rFonts w:hint="default" w:ascii="Times New Roman" w:hAnsi="Times New Roman" w:eastAsia="宋体" w:cs="Times New Roman"/>
                <w:u w:val="none"/>
              </w:rPr>
              <w:t>环境保护目标</w:t>
            </w:r>
            <w:bookmarkEnd w:id="34"/>
            <w:bookmarkEnd w:id="35"/>
          </w:p>
          <w:p>
            <w:pPr>
              <w:pStyle w:val="84"/>
              <w:keepNext w:val="0"/>
              <w:keepLines w:val="0"/>
              <w:pageBreakBefore w:val="0"/>
              <w:widowControl w:val="0"/>
              <w:numPr>
                <w:ilvl w:val="2"/>
                <w:numId w:val="0"/>
              </w:numPr>
              <w:kinsoku/>
              <w:wordWrap/>
              <w:overflowPunct/>
              <w:topLinePunct w:val="0"/>
              <w:autoSpaceDE/>
              <w:autoSpaceDN/>
              <w:bidi w:val="0"/>
              <w:adjustRightInd/>
              <w:snapToGrid/>
              <w:ind w:left="0" w:leftChars="0" w:firstLine="482" w:firstLineChars="200"/>
              <w:textAlignment w:val="auto"/>
              <w:rPr>
                <w:rFonts w:hint="default" w:ascii="Times New Roman" w:hAnsi="Times New Roman" w:eastAsia="宋体" w:cs="Times New Roman"/>
                <w:u w:val="none"/>
              </w:rPr>
            </w:pPr>
            <w:bookmarkStart w:id="36" w:name="_Toc68160370"/>
            <w:bookmarkStart w:id="37" w:name="_Toc12406"/>
            <w:r>
              <w:rPr>
                <w:rFonts w:hint="default" w:ascii="Times New Roman" w:hAnsi="Times New Roman" w:eastAsia="宋体" w:cs="Times New Roman"/>
                <w:u w:val="none"/>
                <w:lang w:val="en-US" w:eastAsia="zh-CN"/>
              </w:rPr>
              <w:t>1、</w:t>
            </w:r>
            <w:r>
              <w:rPr>
                <w:rFonts w:hint="default" w:ascii="Times New Roman" w:hAnsi="Times New Roman" w:eastAsia="宋体" w:cs="Times New Roman"/>
                <w:u w:val="none"/>
              </w:rPr>
              <w:t>环境空气保护目标</w:t>
            </w:r>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eastAsia="宋体" w:cs="Times New Roman"/>
                <w:sz w:val="24"/>
                <w:szCs w:val="24"/>
              </w:rPr>
            </w:pPr>
            <w:r>
              <w:rPr>
                <w:rFonts w:hint="eastAsia" w:cs="Times New Roman"/>
                <w:sz w:val="24"/>
                <w:szCs w:val="24"/>
                <w:lang w:eastAsia="zh-CN"/>
              </w:rPr>
              <w:t>根据</w:t>
            </w:r>
            <w:r>
              <w:rPr>
                <w:rFonts w:hint="eastAsia" w:ascii="Times New Roman" w:hAnsi="Times New Roman" w:eastAsia="宋体" w:cs="Times New Roman"/>
                <w:sz w:val="24"/>
                <w:szCs w:val="24"/>
              </w:rPr>
              <w:t>现场调查，本项目厂界外</w:t>
            </w:r>
            <w:r>
              <w:rPr>
                <w:rFonts w:ascii="Times New Roman" w:hAnsi="Times New Roman" w:eastAsia="宋体" w:cs="Times New Roman"/>
                <w:sz w:val="24"/>
                <w:szCs w:val="24"/>
              </w:rPr>
              <w:t>500m</w:t>
            </w:r>
            <w:r>
              <w:rPr>
                <w:rFonts w:hint="eastAsia" w:ascii="Times New Roman" w:hAnsi="Times New Roman" w:eastAsia="宋体" w:cs="Times New Roman"/>
                <w:sz w:val="24"/>
                <w:szCs w:val="24"/>
              </w:rPr>
              <w:t>范围内无自然保护区、风景名胜区、文化区，</w:t>
            </w:r>
            <w:r>
              <w:rPr>
                <w:rFonts w:ascii="Times New Roman" w:hAnsi="Times New Roman" w:eastAsia="宋体" w:cs="Times New Roman"/>
                <w:sz w:val="24"/>
                <w:szCs w:val="24"/>
              </w:rPr>
              <w:t>500m</w:t>
            </w:r>
            <w:r>
              <w:rPr>
                <w:rFonts w:hint="eastAsia" w:ascii="Times New Roman" w:hAnsi="Times New Roman" w:eastAsia="宋体" w:cs="Times New Roman"/>
                <w:sz w:val="24"/>
                <w:szCs w:val="24"/>
              </w:rPr>
              <w:t>范围内的敏感点主要是</w:t>
            </w:r>
            <w:r>
              <w:rPr>
                <w:rFonts w:hint="eastAsia" w:ascii="Times New Roman" w:hAnsi="Times New Roman" w:eastAsia="宋体" w:cs="Times New Roman"/>
                <w:sz w:val="24"/>
                <w:szCs w:val="24"/>
                <w:lang w:val="en-US" w:eastAsia="zh-CN"/>
              </w:rPr>
              <w:t>南侧的</w:t>
            </w:r>
            <w:r>
              <w:rPr>
                <w:rFonts w:hint="default" w:ascii="Times New Roman" w:hAnsi="Times New Roman" w:eastAsia="宋体" w:cs="Times New Roman"/>
                <w:sz w:val="24"/>
                <w:szCs w:val="24"/>
                <w:lang w:val="en-US" w:eastAsia="zh-CN"/>
              </w:rPr>
              <w:t>茶芜冲居民</w:t>
            </w:r>
            <w:r>
              <w:rPr>
                <w:rFonts w:hint="eastAsia" w:ascii="Times New Roman" w:hAnsi="Times New Roman" w:eastAsia="宋体" w:cs="Times New Roman"/>
                <w:sz w:val="24"/>
                <w:szCs w:val="24"/>
              </w:rPr>
              <w:t>。具体情况详见表</w:t>
            </w:r>
            <w:r>
              <w:rPr>
                <w:rFonts w:ascii="Times New Roman" w:hAnsi="Times New Roman" w:eastAsia="宋体" w:cs="Times New Roman"/>
                <w:sz w:val="24"/>
                <w:szCs w:val="24"/>
              </w:rPr>
              <w:t>3-</w:t>
            </w:r>
            <w:r>
              <w:rPr>
                <w:rFonts w:hint="eastAsia" w:cs="Times New Roman"/>
                <w:sz w:val="24"/>
                <w:szCs w:val="24"/>
                <w:lang w:val="en-US" w:eastAsia="zh-CN"/>
              </w:rPr>
              <w:t>5</w:t>
            </w:r>
            <w:r>
              <w:rPr>
                <w:rFonts w:hint="eastAsia" w:ascii="Times New Roman" w:hAnsi="Times New Roman" w:eastAsia="宋体" w:cs="Times New Roman"/>
                <w:sz w:val="24"/>
                <w:szCs w:val="24"/>
              </w:rPr>
              <w:t>。</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ascii="Times New Roman" w:hAnsi="Times New Roman" w:eastAsia="宋体" w:cs="Times New Roman"/>
                <w:b/>
                <w:bCs/>
                <w:sz w:val="21"/>
                <w:szCs w:val="21"/>
              </w:rPr>
              <w:t xml:space="preserve"> 3-</w:t>
            </w:r>
            <w:r>
              <w:rPr>
                <w:rFonts w:hint="eastAsia" w:cs="Times New Roman"/>
                <w:b/>
                <w:bCs/>
                <w:sz w:val="21"/>
                <w:szCs w:val="21"/>
                <w:lang w:val="en-US" w:eastAsia="zh-CN"/>
              </w:rPr>
              <w:t>5</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 xml:space="preserve"> 项目周边环境敏感点一览表</w:t>
            </w:r>
          </w:p>
          <w:tbl>
            <w:tblPr>
              <w:tblStyle w:val="29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7"/>
              <w:gridCol w:w="1100"/>
              <w:gridCol w:w="1020"/>
              <w:gridCol w:w="915"/>
              <w:gridCol w:w="1170"/>
              <w:gridCol w:w="870"/>
              <w:gridCol w:w="820"/>
              <w:gridCol w:w="10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vMerge w:val="restart"/>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名称</w:t>
                  </w:r>
                </w:p>
              </w:tc>
              <w:tc>
                <w:tcPr>
                  <w:tcW w:w="2120" w:type="dxa"/>
                  <w:gridSpan w:val="2"/>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坐标</w:t>
                  </w:r>
                  <w:r>
                    <w:rPr>
                      <w:rFonts w:hint="default" w:ascii="Times New Roman" w:hAnsi="Times New Roman" w:cs="Times New Roman" w:eastAsiaTheme="minorEastAsia"/>
                      <w:b w:val="0"/>
                      <w:bCs w:val="0"/>
                      <w:kern w:val="0"/>
                      <w:sz w:val="21"/>
                      <w:szCs w:val="21"/>
                      <w:lang w:val="en-US" w:eastAsia="zh-CN"/>
                    </w:rPr>
                    <w:t>/</w:t>
                  </w:r>
                  <w:r>
                    <w:rPr>
                      <w:rFonts w:hint="default" w:ascii="Times New Roman" w:hAnsi="Times New Roman" w:cs="Times New Roman" w:eastAsiaTheme="minorEastAsia"/>
                      <w:b w:val="0"/>
                      <w:bCs w:val="0"/>
                      <w:kern w:val="0"/>
                      <w:sz w:val="21"/>
                      <w:szCs w:val="21"/>
                    </w:rPr>
                    <w:t>°</w:t>
                  </w:r>
                </w:p>
              </w:tc>
              <w:tc>
                <w:tcPr>
                  <w:tcW w:w="915" w:type="dxa"/>
                  <w:vMerge w:val="restart"/>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保护</w:t>
                  </w:r>
                </w:p>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对象</w:t>
                  </w:r>
                </w:p>
              </w:tc>
              <w:tc>
                <w:tcPr>
                  <w:tcW w:w="1170" w:type="dxa"/>
                  <w:vMerge w:val="restart"/>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保护内容</w:t>
                  </w:r>
                </w:p>
              </w:tc>
              <w:tc>
                <w:tcPr>
                  <w:tcW w:w="870" w:type="dxa"/>
                  <w:vMerge w:val="restart"/>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环境功能区</w:t>
                  </w:r>
                </w:p>
              </w:tc>
              <w:tc>
                <w:tcPr>
                  <w:tcW w:w="820" w:type="dxa"/>
                  <w:vMerge w:val="restart"/>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相对厂址方位</w:t>
                  </w:r>
                </w:p>
              </w:tc>
              <w:tc>
                <w:tcPr>
                  <w:tcW w:w="1025" w:type="dxa"/>
                  <w:vMerge w:val="restart"/>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vMerge w:val="continue"/>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p>
              </w:tc>
              <w:tc>
                <w:tcPr>
                  <w:tcW w:w="110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E</w:t>
                  </w:r>
                </w:p>
              </w:tc>
              <w:tc>
                <w:tcPr>
                  <w:tcW w:w="102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N</w:t>
                  </w:r>
                </w:p>
              </w:tc>
              <w:tc>
                <w:tcPr>
                  <w:tcW w:w="915" w:type="dxa"/>
                  <w:vMerge w:val="continue"/>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p>
              </w:tc>
              <w:tc>
                <w:tcPr>
                  <w:tcW w:w="1170" w:type="dxa"/>
                  <w:vMerge w:val="continue"/>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p>
              </w:tc>
              <w:tc>
                <w:tcPr>
                  <w:tcW w:w="870" w:type="dxa"/>
                  <w:vMerge w:val="continue"/>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p>
              </w:tc>
              <w:tc>
                <w:tcPr>
                  <w:tcW w:w="820" w:type="dxa"/>
                  <w:vMerge w:val="continue"/>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p>
              </w:tc>
              <w:tc>
                <w:tcPr>
                  <w:tcW w:w="1025" w:type="dxa"/>
                  <w:vMerge w:val="continue"/>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茶芜冲居民</w:t>
                  </w:r>
                </w:p>
              </w:tc>
              <w:tc>
                <w:tcPr>
                  <w:tcW w:w="11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 xml:space="preserve">113°31′56.383″ </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26°44′15.016″</w:t>
                  </w:r>
                </w:p>
              </w:tc>
              <w:tc>
                <w:tcPr>
                  <w:tcW w:w="915"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居民区</w:t>
                  </w:r>
                </w:p>
              </w:tc>
              <w:tc>
                <w:tcPr>
                  <w:tcW w:w="117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约</w:t>
                  </w:r>
                  <w:r>
                    <w:rPr>
                      <w:rFonts w:hint="eastAsia" w:cs="Times New Roman" w:eastAsiaTheme="minorEastAsia"/>
                      <w:b w:val="0"/>
                      <w:bCs w:val="0"/>
                      <w:kern w:val="0"/>
                      <w:sz w:val="21"/>
                      <w:szCs w:val="21"/>
                      <w:lang w:val="en-US" w:eastAsia="zh-CN"/>
                    </w:rPr>
                    <w:t>20</w:t>
                  </w:r>
                  <w:r>
                    <w:rPr>
                      <w:rFonts w:hint="default" w:ascii="Times New Roman" w:hAnsi="Times New Roman" w:cs="Times New Roman" w:eastAsiaTheme="minorEastAsia"/>
                      <w:b w:val="0"/>
                      <w:bCs w:val="0"/>
                      <w:kern w:val="0"/>
                      <w:sz w:val="21"/>
                      <w:szCs w:val="21"/>
                      <w:lang w:val="en-US" w:eastAsia="zh-CN"/>
                    </w:rPr>
                    <w:t>户，</w:t>
                  </w:r>
                  <w:r>
                    <w:rPr>
                      <w:rFonts w:hint="eastAsia" w:cs="Times New Roman" w:eastAsiaTheme="minorEastAsia"/>
                      <w:b w:val="0"/>
                      <w:bCs w:val="0"/>
                      <w:kern w:val="0"/>
                      <w:sz w:val="21"/>
                      <w:szCs w:val="21"/>
                      <w:lang w:val="en-US" w:eastAsia="zh-CN"/>
                    </w:rPr>
                    <w:t>60</w:t>
                  </w:r>
                  <w:r>
                    <w:rPr>
                      <w:rFonts w:hint="default" w:ascii="Times New Roman" w:hAnsi="Times New Roman" w:cs="Times New Roman" w:eastAsiaTheme="minorEastAsia"/>
                      <w:b w:val="0"/>
                      <w:bCs w:val="0"/>
                      <w:kern w:val="0"/>
                      <w:sz w:val="21"/>
                      <w:szCs w:val="21"/>
                      <w:lang w:val="en-US" w:eastAsia="zh-CN"/>
                    </w:rPr>
                    <w:t>人</w:t>
                  </w:r>
                </w:p>
              </w:tc>
              <w:tc>
                <w:tcPr>
                  <w:tcW w:w="87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rPr>
                    <w:t>二类</w:t>
                  </w:r>
                  <w:r>
                    <w:rPr>
                      <w:rFonts w:hint="default" w:ascii="Times New Roman" w:hAnsi="Times New Roman" w:cs="Times New Roman" w:eastAsiaTheme="minorEastAsia"/>
                      <w:b w:val="0"/>
                      <w:bCs w:val="0"/>
                      <w:kern w:val="0"/>
                      <w:sz w:val="21"/>
                      <w:szCs w:val="21"/>
                      <w:lang w:val="en-US" w:eastAsia="zh-CN"/>
                    </w:rPr>
                    <w:t>区</w:t>
                  </w:r>
                </w:p>
              </w:tc>
              <w:tc>
                <w:tcPr>
                  <w:tcW w:w="82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S</w:t>
                  </w:r>
                </w:p>
              </w:tc>
              <w:tc>
                <w:tcPr>
                  <w:tcW w:w="1025"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230~500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bookmarkStart w:id="38" w:name="_Toc17380"/>
                  <w:bookmarkStart w:id="39" w:name="_Toc68160371"/>
                  <w:r>
                    <w:rPr>
                      <w:rFonts w:hint="default" w:ascii="Times New Roman" w:hAnsi="Times New Roman" w:cs="Times New Roman" w:eastAsiaTheme="minorEastAsia"/>
                      <w:b w:val="0"/>
                      <w:bCs w:val="0"/>
                      <w:kern w:val="0"/>
                      <w:sz w:val="21"/>
                      <w:szCs w:val="21"/>
                      <w:lang w:val="en-US" w:eastAsia="zh-CN"/>
                    </w:rPr>
                    <w:t>茶陵开发区管委会</w:t>
                  </w:r>
                </w:p>
              </w:tc>
              <w:tc>
                <w:tcPr>
                  <w:tcW w:w="11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 xml:space="preserve">113°31′53.834″ </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26°44′35.229″</w:t>
                  </w:r>
                </w:p>
              </w:tc>
              <w:tc>
                <w:tcPr>
                  <w:tcW w:w="915"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cs="Times New Roman" w:eastAsiaTheme="minorEastAsia"/>
                      <w:b w:val="0"/>
                      <w:bCs w:val="0"/>
                      <w:kern w:val="0"/>
                      <w:sz w:val="21"/>
                      <w:szCs w:val="21"/>
                      <w:lang w:val="en-US" w:eastAsia="zh-CN"/>
                    </w:rPr>
                  </w:pPr>
                  <w:r>
                    <w:rPr>
                      <w:rFonts w:hint="eastAsia" w:cs="Times New Roman" w:eastAsiaTheme="minorEastAsia"/>
                      <w:b w:val="0"/>
                      <w:bCs w:val="0"/>
                      <w:kern w:val="0"/>
                      <w:sz w:val="21"/>
                      <w:szCs w:val="21"/>
                      <w:lang w:val="en-US" w:eastAsia="zh-CN"/>
                    </w:rPr>
                    <w:t>办公</w:t>
                  </w:r>
                </w:p>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人员</w:t>
                  </w:r>
                </w:p>
              </w:tc>
              <w:tc>
                <w:tcPr>
                  <w:tcW w:w="117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约</w:t>
                  </w:r>
                  <w:r>
                    <w:rPr>
                      <w:rFonts w:hint="eastAsia" w:cs="Times New Roman" w:eastAsiaTheme="minorEastAsia"/>
                      <w:b w:val="0"/>
                      <w:bCs w:val="0"/>
                      <w:kern w:val="0"/>
                      <w:sz w:val="21"/>
                      <w:szCs w:val="21"/>
                      <w:lang w:val="en-US" w:eastAsia="zh-CN"/>
                    </w:rPr>
                    <w:t>100</w:t>
                  </w:r>
                  <w:r>
                    <w:rPr>
                      <w:rFonts w:hint="default" w:ascii="Times New Roman" w:hAnsi="Times New Roman" w:cs="Times New Roman" w:eastAsiaTheme="minorEastAsia"/>
                      <w:b w:val="0"/>
                      <w:bCs w:val="0"/>
                      <w:kern w:val="0"/>
                      <w:sz w:val="21"/>
                      <w:szCs w:val="21"/>
                      <w:lang w:val="en-US" w:eastAsia="zh-CN"/>
                    </w:rPr>
                    <w:t>人</w:t>
                  </w:r>
                </w:p>
              </w:tc>
              <w:tc>
                <w:tcPr>
                  <w:tcW w:w="87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二类</w:t>
                  </w:r>
                  <w:r>
                    <w:rPr>
                      <w:rFonts w:hint="default" w:ascii="Times New Roman" w:hAnsi="Times New Roman" w:cs="Times New Roman" w:eastAsiaTheme="minorEastAsia"/>
                      <w:b w:val="0"/>
                      <w:bCs w:val="0"/>
                      <w:kern w:val="0"/>
                      <w:sz w:val="21"/>
                      <w:szCs w:val="21"/>
                      <w:lang w:val="en-US" w:eastAsia="zh-CN"/>
                    </w:rPr>
                    <w:t>区</w:t>
                  </w:r>
                </w:p>
              </w:tc>
              <w:tc>
                <w:tcPr>
                  <w:tcW w:w="820"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WS</w:t>
                  </w:r>
                </w:p>
              </w:tc>
              <w:tc>
                <w:tcPr>
                  <w:tcW w:w="1025" w:type="dxa"/>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120~200</w:t>
                  </w:r>
                </w:p>
              </w:tc>
            </w:tr>
          </w:tbl>
          <w:p>
            <w:pPr>
              <w:pStyle w:val="84"/>
              <w:keepNext w:val="0"/>
              <w:keepLines w:val="0"/>
              <w:pageBreakBefore w:val="0"/>
              <w:widowControl w:val="0"/>
              <w:numPr>
                <w:ilvl w:val="2"/>
                <w:numId w:val="0"/>
              </w:numPr>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u w:val="none"/>
              </w:rPr>
            </w:pPr>
            <w:r>
              <w:rPr>
                <w:rFonts w:hint="default" w:ascii="Times New Roman" w:hAnsi="Times New Roman" w:eastAsia="宋体" w:cs="Times New Roman"/>
                <w:u w:val="none"/>
                <w:lang w:val="en-US" w:eastAsia="zh-CN"/>
              </w:rPr>
              <w:t>2、</w:t>
            </w:r>
            <w:r>
              <w:rPr>
                <w:rFonts w:hint="default" w:ascii="Times New Roman" w:hAnsi="Times New Roman" w:eastAsia="宋体" w:cs="Times New Roman"/>
                <w:u w:val="none"/>
              </w:rPr>
              <w:t>水环境保护目标</w:t>
            </w:r>
            <w:bookmarkEnd w:id="38"/>
            <w:bookmarkEnd w:id="39"/>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bCs/>
                <w:sz w:val="21"/>
                <w:szCs w:val="21"/>
              </w:rPr>
            </w:pPr>
            <w:bookmarkStart w:id="40" w:name="_Toc68160372"/>
            <w:bookmarkStart w:id="41" w:name="_Toc667"/>
            <w:r>
              <w:rPr>
                <w:rFonts w:hint="eastAsia" w:ascii="Times New Roman" w:hAnsi="Times New Roman" w:eastAsia="宋体" w:cs="Times New Roman"/>
                <w:b/>
                <w:bCs/>
                <w:sz w:val="21"/>
                <w:szCs w:val="21"/>
              </w:rPr>
              <w:t>表3-</w:t>
            </w:r>
            <w:r>
              <w:rPr>
                <w:rFonts w:hint="eastAsia" w:ascii="Times New Roman" w:hAnsi="Times New Roman" w:eastAsia="宋体" w:cs="Times New Roman"/>
                <w:b/>
                <w:bCs/>
                <w:sz w:val="21"/>
                <w:szCs w:val="21"/>
                <w:lang w:val="en-US" w:eastAsia="zh-CN"/>
              </w:rPr>
              <w:t>6</w:t>
            </w:r>
            <w:r>
              <w:rPr>
                <w:rFonts w:hint="eastAsia" w:ascii="Times New Roman" w:hAnsi="Times New Roman" w:eastAsia="宋体" w:cs="Times New Roman"/>
                <w:b/>
                <w:bCs/>
                <w:sz w:val="21"/>
                <w:szCs w:val="21"/>
              </w:rPr>
              <w:t xml:space="preserve">  地表水环境保护目标一览表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78"/>
              <w:gridCol w:w="1941"/>
              <w:gridCol w:w="1117"/>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dxa"/>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名称</w:t>
                  </w:r>
                </w:p>
              </w:tc>
              <w:tc>
                <w:tcPr>
                  <w:tcW w:w="1856" w:type="dxa"/>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保护内容</w:t>
                  </w:r>
                </w:p>
              </w:tc>
              <w:tc>
                <w:tcPr>
                  <w:tcW w:w="1918" w:type="dxa"/>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lang w:val="zh-CN"/>
                    </w:rPr>
                    <w:t>保护级别</w:t>
                  </w:r>
                </w:p>
              </w:tc>
              <w:tc>
                <w:tcPr>
                  <w:tcW w:w="1104" w:type="dxa"/>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lang w:val="zh-CN"/>
                    </w:rPr>
                    <w:t>相对厂界方位</w:t>
                  </w:r>
                </w:p>
              </w:tc>
              <w:tc>
                <w:tcPr>
                  <w:tcW w:w="1995" w:type="dxa"/>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0"/>
                      <w:sz w:val="21"/>
                      <w:szCs w:val="21"/>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文江</w:t>
                  </w:r>
                </w:p>
              </w:tc>
              <w:tc>
                <w:tcPr>
                  <w:tcW w:w="1856"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小河，农业用水区</w:t>
                  </w:r>
                </w:p>
              </w:tc>
              <w:tc>
                <w:tcPr>
                  <w:tcW w:w="1918"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GB3838-2002，III类</w:t>
                  </w:r>
                </w:p>
              </w:tc>
              <w:tc>
                <w:tcPr>
                  <w:tcW w:w="1104"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东</w:t>
                  </w:r>
                </w:p>
              </w:tc>
              <w:tc>
                <w:tcPr>
                  <w:tcW w:w="1995"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 xml:space="preserve">.8 </w:t>
                  </w:r>
                  <w:r>
                    <w:rPr>
                      <w:rFonts w:hint="default" w:ascii="Times New Roman" w:hAnsi="Times New Roman" w:cs="Times New Roman"/>
                      <w:b w:val="0"/>
                      <w:bCs w:val="0"/>
                      <w:color w:val="auto"/>
                      <w:sz w:val="21"/>
                      <w:szCs w:val="21"/>
                    </w:rPr>
                    <w:t>km（直线距离）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洣水</w:t>
                  </w:r>
                </w:p>
              </w:tc>
              <w:tc>
                <w:tcPr>
                  <w:tcW w:w="1856"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中河，农业用水区</w:t>
                  </w:r>
                </w:p>
              </w:tc>
              <w:tc>
                <w:tcPr>
                  <w:tcW w:w="1918"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GB3838-2002，III类</w:t>
                  </w:r>
                </w:p>
              </w:tc>
              <w:tc>
                <w:tcPr>
                  <w:tcW w:w="1104"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东</w:t>
                  </w:r>
                </w:p>
              </w:tc>
              <w:tc>
                <w:tcPr>
                  <w:tcW w:w="1995" w:type="dxa"/>
                  <w:noWrap w:val="0"/>
                  <w:tcMar>
                    <w:left w:w="57" w:type="dxa"/>
                    <w:right w:w="57" w:type="dxa"/>
                  </w:tcMar>
                  <w:vAlign w:val="center"/>
                </w:tcPr>
                <w:p>
                  <w:pPr>
                    <w:pStyle w:val="277"/>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3.4</w:t>
                  </w:r>
                  <w:r>
                    <w:rPr>
                      <w:rFonts w:hint="default" w:ascii="Times New Roman" w:hAnsi="Times New Roman" w:cs="Times New Roman"/>
                      <w:b w:val="0"/>
                      <w:bCs w:val="0"/>
                      <w:color w:val="auto"/>
                      <w:sz w:val="21"/>
                      <w:szCs w:val="21"/>
                      <w:lang w:val="en-US" w:eastAsia="zh-CN"/>
                    </w:rPr>
                    <w:t xml:space="preserve"> </w:t>
                  </w:r>
                  <w:r>
                    <w:rPr>
                      <w:rFonts w:hint="default" w:ascii="Times New Roman" w:hAnsi="Times New Roman" w:cs="Times New Roman"/>
                      <w:b w:val="0"/>
                      <w:bCs w:val="0"/>
                      <w:color w:val="auto"/>
                      <w:sz w:val="21"/>
                      <w:szCs w:val="21"/>
                    </w:rPr>
                    <w:t>km（直线距离）</w:t>
                  </w:r>
                </w:p>
              </w:tc>
            </w:tr>
          </w:tbl>
          <w:p>
            <w:pPr>
              <w:pStyle w:val="84"/>
              <w:keepNext w:val="0"/>
              <w:keepLines w:val="0"/>
              <w:pageBreakBefore w:val="0"/>
              <w:widowControl w:val="0"/>
              <w:numPr>
                <w:ilvl w:val="2"/>
                <w:numId w:val="0"/>
              </w:numPr>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u w:val="none"/>
              </w:rPr>
            </w:pPr>
            <w:r>
              <w:rPr>
                <w:rFonts w:hint="default" w:ascii="Times New Roman" w:hAnsi="Times New Roman" w:eastAsia="宋体" w:cs="Times New Roman"/>
                <w:u w:val="none"/>
                <w:lang w:val="en-US" w:eastAsia="zh-CN"/>
              </w:rPr>
              <w:t>3、</w:t>
            </w:r>
            <w:r>
              <w:rPr>
                <w:rFonts w:hint="default" w:ascii="Times New Roman" w:hAnsi="Times New Roman" w:eastAsia="宋体" w:cs="Times New Roman"/>
                <w:u w:val="none"/>
              </w:rPr>
              <w:t>声环境保护目标</w:t>
            </w:r>
            <w:bookmarkEnd w:id="40"/>
            <w:bookmarkEnd w:id="41"/>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厂界外50米范围内无声环境保护目标。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rPr>
              <w:t>地下水环境</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本项目厂界外</w:t>
            </w:r>
            <w:r>
              <w:rPr>
                <w:rFonts w:ascii="Times New Roman" w:hAnsi="Times New Roman" w:eastAsia="宋体" w:cs="Times New Roman"/>
                <w:sz w:val="24"/>
                <w:szCs w:val="24"/>
              </w:rPr>
              <w:t>500</w:t>
            </w:r>
            <w:r>
              <w:rPr>
                <w:rFonts w:hint="eastAsia" w:ascii="Times New Roman" w:hAnsi="Times New Roman" w:eastAsia="宋体" w:cs="Times New Roman"/>
                <w:sz w:val="24"/>
                <w:szCs w:val="24"/>
              </w:rPr>
              <w:t>米范围内无地下水集中式饮用水水源和热水、矿泉水、温泉等特殊地下水资源。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5、</w:t>
            </w:r>
            <w:r>
              <w:rPr>
                <w:rFonts w:hint="eastAsia" w:ascii="Times New Roman" w:hAnsi="Times New Roman" w:eastAsia="宋体" w:cs="Times New Roman"/>
                <w:b/>
                <w:bCs/>
                <w:sz w:val="24"/>
                <w:szCs w:val="24"/>
              </w:rPr>
              <w:t>生态环境</w:t>
            </w:r>
          </w:p>
          <w:p>
            <w:pPr>
              <w:pStyle w:val="84"/>
              <w:numPr>
                <w:ilvl w:val="2"/>
                <w:numId w:val="0"/>
              </w:numPr>
              <w:ind w:firstLine="480" w:firstLineChars="200"/>
              <w:rPr>
                <w:rFonts w:hint="default" w:ascii="Times New Roman" w:hAnsi="Times New Roman" w:eastAsia="宋体" w:cs="Times New Roman"/>
                <w:kern w:val="0"/>
                <w:sz w:val="21"/>
                <w:szCs w:val="21"/>
                <w:u w:val="none"/>
              </w:rPr>
            </w:pPr>
            <w:r>
              <w:rPr>
                <w:rFonts w:hint="eastAsia" w:ascii="Times New Roman" w:hAnsi="Times New Roman" w:eastAsia="宋体" w:cs="Times New Roman"/>
                <w:b w:val="0"/>
                <w:bCs/>
                <w:kern w:val="2"/>
                <w:sz w:val="24"/>
                <w:szCs w:val="24"/>
                <w:lang w:val="en-US" w:eastAsia="zh-CN" w:bidi="ar-SA"/>
              </w:rPr>
              <w:t>项目周边生态环境保护目标主要为项目周边动植物，不涉及</w:t>
            </w:r>
            <w:r>
              <w:rPr>
                <w:rFonts w:hint="default" w:ascii="Times New Roman" w:hAnsi="Times New Roman" w:eastAsia="宋体" w:cs="Times New Roman"/>
                <w:b w:val="0"/>
                <w:bCs/>
                <w:kern w:val="2"/>
                <w:sz w:val="24"/>
                <w:szCs w:val="24"/>
                <w:lang w:val="en-US" w:eastAsia="zh-CN" w:bidi="ar-SA"/>
              </w:rPr>
              <w:t>珍稀濒危动植物和古树木。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tcMar>
              <w:left w:w="28" w:type="dxa"/>
              <w:right w:w="28" w:type="dxa"/>
            </w:tcMar>
            <w:vAlign w:val="center"/>
          </w:tcPr>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污染</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物排</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放控</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制标</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准</w:t>
            </w:r>
          </w:p>
        </w:tc>
        <w:tc>
          <w:tcPr>
            <w:tcW w:w="4777" w:type="pct"/>
          </w:tcPr>
          <w:p>
            <w:pPr>
              <w:pStyle w:val="82"/>
              <w:numPr>
                <w:ilvl w:val="1"/>
                <w:numId w:val="0"/>
              </w:numPr>
              <w:rPr>
                <w:rFonts w:hint="default"/>
                <w:u w:val="none"/>
              </w:rPr>
            </w:pPr>
            <w:bookmarkStart w:id="42" w:name="_Toc18782"/>
            <w:bookmarkStart w:id="43" w:name="_Toc68160374"/>
            <w:r>
              <w:rPr>
                <w:rFonts w:hint="default"/>
                <w:u w:val="none"/>
                <w:lang w:val="en-US" w:eastAsia="zh-CN"/>
              </w:rPr>
              <w:t>3.</w:t>
            </w:r>
            <w:r>
              <w:rPr>
                <w:rFonts w:hint="eastAsia"/>
                <w:u w:val="none"/>
                <w:lang w:val="en-US" w:eastAsia="zh-CN"/>
              </w:rPr>
              <w:t>8</w:t>
            </w:r>
            <w:r>
              <w:rPr>
                <w:rFonts w:hint="default"/>
                <w:u w:val="none"/>
              </w:rPr>
              <w:t>污染物排放控制标准</w:t>
            </w:r>
            <w:bookmarkEnd w:id="42"/>
            <w:bookmarkEnd w:id="43"/>
          </w:p>
          <w:p>
            <w:pPr>
              <w:pStyle w:val="84"/>
              <w:keepNext w:val="0"/>
              <w:keepLines w:val="0"/>
              <w:pageBreakBefore w:val="0"/>
              <w:numPr>
                <w:ilvl w:val="2"/>
                <w:numId w:val="0"/>
              </w:numPr>
              <w:kinsoku/>
              <w:wordWrap/>
              <w:overflowPunct/>
              <w:topLinePunct w:val="0"/>
              <w:autoSpaceDE/>
              <w:autoSpaceDN/>
              <w:bidi w:val="0"/>
              <w:adjustRightInd/>
              <w:snapToGrid/>
              <w:ind w:left="0" w:leftChars="0" w:firstLine="482" w:firstLineChars="200"/>
              <w:textAlignment w:val="auto"/>
              <w:rPr>
                <w:rFonts w:hint="default"/>
                <w:u w:val="none"/>
              </w:rPr>
            </w:pPr>
            <w:bookmarkStart w:id="44" w:name="_Toc68160375"/>
            <w:bookmarkStart w:id="45" w:name="_Toc25231"/>
            <w:r>
              <w:rPr>
                <w:rFonts w:hint="default"/>
                <w:u w:val="none"/>
                <w:lang w:val="en-US" w:eastAsia="zh-CN"/>
              </w:rPr>
              <w:t>1、</w:t>
            </w:r>
            <w:r>
              <w:rPr>
                <w:rFonts w:hint="default"/>
                <w:u w:val="none"/>
              </w:rPr>
              <w:t>废气排放标准</w:t>
            </w:r>
            <w:bookmarkEnd w:id="44"/>
            <w:bookmarkEnd w:id="45"/>
          </w:p>
          <w:p>
            <w:pPr>
              <w:snapToGrid w:val="0"/>
              <w:ind w:firstLine="480"/>
              <w:rPr>
                <w:rFonts w:hint="default" w:ascii="Times New Roman" w:hAnsi="Times New Roman" w:eastAsia="宋体" w:cs="Times New Roman"/>
                <w:bCs/>
                <w:szCs w:val="24"/>
                <w:lang w:val="en-US" w:eastAsia="zh-CN"/>
              </w:rPr>
            </w:pPr>
            <w:r>
              <w:rPr>
                <w:rFonts w:hint="eastAsia" w:cs="Times New Roman"/>
                <w:bCs/>
                <w:szCs w:val="24"/>
                <w:lang w:val="en-US" w:eastAsia="zh-CN"/>
              </w:rPr>
              <w:t>废气</w:t>
            </w:r>
            <w:r>
              <w:rPr>
                <w:rFonts w:hint="eastAsia" w:ascii="Times New Roman" w:hAnsi="Times New Roman" w:eastAsia="宋体" w:cs="Times New Roman"/>
                <w:bCs/>
                <w:szCs w:val="24"/>
                <w:lang w:val="en-US" w:eastAsia="zh-CN"/>
              </w:rPr>
              <w:t>执行《大气污染物综合排放标准》（GB16297－1996）中表2二级标准及无组织排放监控浓度限值</w:t>
            </w:r>
            <w:r>
              <w:rPr>
                <w:rFonts w:hint="eastAsia" w:cs="Times New Roman"/>
                <w:bCs/>
                <w:szCs w:val="24"/>
                <w:lang w:val="en-US" w:eastAsia="zh-CN"/>
              </w:rPr>
              <w:t>；</w:t>
            </w:r>
            <w:r>
              <w:rPr>
                <w:rFonts w:hint="eastAsia" w:ascii="Times New Roman" w:hAnsi="Times New Roman" w:cs="Times New Roman"/>
                <w:snapToGrid w:val="0"/>
                <w:color w:val="auto"/>
                <w:kern w:val="0"/>
                <w:sz w:val="24"/>
                <w:highlight w:val="none"/>
                <w:lang w:val="en-US" w:eastAsia="zh-CN"/>
              </w:rPr>
              <w:t>厂区内VOCs</w:t>
            </w:r>
            <w:r>
              <w:rPr>
                <w:rFonts w:hint="default" w:ascii="Times New Roman" w:hAnsi="Times New Roman" w:cs="Times New Roman"/>
                <w:snapToGrid w:val="0"/>
                <w:color w:val="auto"/>
                <w:kern w:val="0"/>
                <w:sz w:val="24"/>
                <w:highlight w:val="none"/>
                <w:lang w:val="en-US" w:eastAsia="zh-CN"/>
              </w:rPr>
              <w:t>执行《挥发性有机物无组织排放控制标准》（GB37822-2019）附录A表A.1中排放限值</w:t>
            </w:r>
            <w:r>
              <w:rPr>
                <w:rFonts w:hint="eastAsia" w:ascii="Times New Roman" w:hAnsi="Times New Roman" w:cs="Times New Roman"/>
                <w:snapToGrid w:val="0"/>
                <w:color w:val="auto"/>
                <w:kern w:val="0"/>
                <w:sz w:val="24"/>
                <w:highlight w:val="none"/>
                <w:lang w:val="en-US" w:eastAsia="zh-CN"/>
              </w:rPr>
              <w:t>；</w:t>
            </w:r>
            <w:r>
              <w:rPr>
                <w:rFonts w:hint="eastAsia" w:ascii="Times New Roman" w:hAnsi="Times New Roman" w:eastAsia="宋体" w:cs="Times New Roman"/>
                <w:bCs/>
                <w:szCs w:val="24"/>
                <w:lang w:val="en-US" w:eastAsia="zh-CN"/>
              </w:rPr>
              <w:t>项目食堂油烟执行《饮食业油烟排放标准（试行）》（GB18483-2001）。</w:t>
            </w:r>
            <w:r>
              <w:rPr>
                <w:rFonts w:hint="eastAsia" w:cs="Times New Roman"/>
                <w:bCs/>
                <w:szCs w:val="24"/>
                <w:lang w:val="en-US" w:eastAsia="zh-CN"/>
              </w:rPr>
              <w:t>具体标准见表3-6至表3-8。</w:t>
            </w:r>
          </w:p>
          <w:p>
            <w:pPr>
              <w:pStyle w:val="288"/>
              <w:keepNext w:val="0"/>
              <w:keepLines w:val="0"/>
              <w:pageBreakBefore w:val="0"/>
              <w:kinsoku/>
              <w:wordWrap/>
              <w:overflowPunct/>
              <w:topLinePunct w:val="0"/>
              <w:bidi w:val="0"/>
              <w:adjustRightInd w:val="0"/>
              <w:snapToGrid w:val="0"/>
              <w:spacing w:line="240" w:lineRule="auto"/>
              <w:ind w:firstLine="0" w:firstLineChars="0"/>
              <w:jc w:val="center"/>
              <w:rPr>
                <w:rFonts w:ascii="Times New Roman" w:hAnsi="Times New Roman"/>
                <w:b/>
                <w:bCs/>
                <w:sz w:val="21"/>
                <w:szCs w:val="21"/>
                <w:lang w:val="en-US" w:eastAsia="zh-CN"/>
              </w:rPr>
            </w:pPr>
            <w:r>
              <w:rPr>
                <w:rFonts w:ascii="Times New Roman" w:hAnsi="Times New Roman"/>
                <w:b/>
                <w:bCs/>
                <w:sz w:val="21"/>
                <w:szCs w:val="21"/>
                <w:lang w:val="en-US" w:eastAsia="zh-CN"/>
              </w:rPr>
              <w:t>表</w:t>
            </w:r>
            <w:r>
              <w:rPr>
                <w:rFonts w:hint="eastAsia" w:ascii="Times New Roman" w:hAnsi="Times New Roman"/>
                <w:b/>
                <w:bCs/>
                <w:sz w:val="21"/>
                <w:szCs w:val="21"/>
                <w:lang w:val="en-US" w:eastAsia="zh-CN"/>
              </w:rPr>
              <w:t>3</w:t>
            </w:r>
            <w:r>
              <w:rPr>
                <w:rFonts w:ascii="Times New Roman" w:hAnsi="Times New Roman"/>
                <w:b/>
                <w:bCs/>
                <w:sz w:val="21"/>
                <w:szCs w:val="21"/>
                <w:lang w:val="en-US" w:eastAsia="zh-CN"/>
              </w:rPr>
              <w:t>-</w:t>
            </w:r>
            <w:r>
              <w:rPr>
                <w:rFonts w:hint="eastAsia" w:ascii="Times New Roman"/>
                <w:b/>
                <w:bCs/>
                <w:sz w:val="21"/>
                <w:szCs w:val="21"/>
                <w:lang w:val="en-US" w:eastAsia="zh-CN"/>
              </w:rPr>
              <w:t>6</w:t>
            </w:r>
            <w:r>
              <w:rPr>
                <w:rFonts w:ascii="Times New Roman" w:hAnsi="Times New Roman"/>
                <w:b/>
                <w:bCs/>
                <w:sz w:val="21"/>
                <w:szCs w:val="21"/>
                <w:lang w:val="en-US" w:eastAsia="zh-CN"/>
              </w:rPr>
              <w:t xml:space="preserve"> </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《大气污染物综合排放标准》（GB16297－1996）</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23"/>
              <w:gridCol w:w="1408"/>
              <w:gridCol w:w="1007"/>
              <w:gridCol w:w="201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pct"/>
                  <w:vMerge w:val="restar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污染物</w:t>
                  </w:r>
                </w:p>
              </w:tc>
              <w:tc>
                <w:tcPr>
                  <w:tcW w:w="899" w:type="pct"/>
                  <w:vMerge w:val="restar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最高允许排放浓度</w:t>
                  </w:r>
                </w:p>
              </w:tc>
              <w:tc>
                <w:tcPr>
                  <w:tcW w:w="1525" w:type="pct"/>
                  <w:gridSpan w:val="2"/>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最高允许排放速率</w:t>
                  </w:r>
                </w:p>
              </w:tc>
              <w:tc>
                <w:tcPr>
                  <w:tcW w:w="2003" w:type="pct"/>
                  <w:gridSpan w:val="2"/>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pct"/>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left"/>
                    <w:rPr>
                      <w:b/>
                      <w:bCs/>
                      <w:sz w:val="21"/>
                      <w:szCs w:val="21"/>
                    </w:rPr>
                  </w:pPr>
                </w:p>
              </w:tc>
              <w:tc>
                <w:tcPr>
                  <w:tcW w:w="899" w:type="pct"/>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left"/>
                    <w:rPr>
                      <w:b/>
                      <w:bCs/>
                      <w:sz w:val="21"/>
                      <w:szCs w:val="21"/>
                    </w:rPr>
                  </w:pPr>
                </w:p>
              </w:tc>
              <w:tc>
                <w:tcPr>
                  <w:tcW w:w="889" w:type="pc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排气筒高度</w:t>
                  </w:r>
                </w:p>
              </w:tc>
              <w:tc>
                <w:tcPr>
                  <w:tcW w:w="636" w:type="pc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二级</w:t>
                  </w:r>
                </w:p>
              </w:tc>
              <w:tc>
                <w:tcPr>
                  <w:tcW w:w="1270" w:type="pc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监控点</w:t>
                  </w:r>
                </w:p>
              </w:tc>
              <w:tc>
                <w:tcPr>
                  <w:tcW w:w="732" w:type="pc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sz w:val="21"/>
                      <w:szCs w:val="21"/>
                    </w:rPr>
                    <w:t>颗粒物</w:t>
                  </w:r>
                </w:p>
              </w:tc>
              <w:tc>
                <w:tcPr>
                  <w:tcW w:w="899"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sz w:val="21"/>
                      <w:szCs w:val="21"/>
                    </w:rPr>
                    <w:t>120mg/m</w:t>
                  </w:r>
                  <w:r>
                    <w:rPr>
                      <w:sz w:val="21"/>
                      <w:szCs w:val="21"/>
                      <w:vertAlign w:val="superscript"/>
                    </w:rPr>
                    <w:t>3</w:t>
                  </w:r>
                </w:p>
              </w:tc>
              <w:tc>
                <w:tcPr>
                  <w:tcW w:w="889"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lang w:val="en-US" w:eastAsia="zh-CN"/>
                    </w:rPr>
                    <w:t>15</w:t>
                  </w:r>
                  <w:r>
                    <w:rPr>
                      <w:sz w:val="21"/>
                      <w:szCs w:val="21"/>
                    </w:rPr>
                    <w:t>m</w:t>
                  </w:r>
                </w:p>
              </w:tc>
              <w:tc>
                <w:tcPr>
                  <w:tcW w:w="636"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lang w:val="en-US" w:eastAsia="zh-CN"/>
                    </w:rPr>
                    <w:t>3.5</w:t>
                  </w:r>
                  <w:r>
                    <w:rPr>
                      <w:sz w:val="21"/>
                      <w:szCs w:val="21"/>
                    </w:rPr>
                    <w:t>kg/h</w:t>
                  </w:r>
                </w:p>
              </w:tc>
              <w:tc>
                <w:tcPr>
                  <w:tcW w:w="1270"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sz w:val="21"/>
                      <w:szCs w:val="21"/>
                    </w:rPr>
                    <w:t>周界外浓度最高点</w:t>
                  </w:r>
                </w:p>
              </w:tc>
              <w:tc>
                <w:tcPr>
                  <w:tcW w:w="732"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sz w:val="21"/>
                      <w:szCs w:val="21"/>
                    </w:rPr>
                    <w:t>1.0mg/m</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rPr>
                    <w:t>锡及其化合物</w:t>
                  </w:r>
                </w:p>
              </w:tc>
              <w:tc>
                <w:tcPr>
                  <w:tcW w:w="899"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rPr>
                    <w:t>8.5</w:t>
                  </w:r>
                  <w:r>
                    <w:rPr>
                      <w:sz w:val="21"/>
                      <w:szCs w:val="21"/>
                    </w:rPr>
                    <w:t>mg/m</w:t>
                  </w:r>
                  <w:r>
                    <w:rPr>
                      <w:sz w:val="21"/>
                      <w:szCs w:val="21"/>
                      <w:vertAlign w:val="superscript"/>
                    </w:rPr>
                    <w:t>3</w:t>
                  </w:r>
                </w:p>
              </w:tc>
              <w:tc>
                <w:tcPr>
                  <w:tcW w:w="889"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lang w:val="en-US" w:eastAsia="zh-CN"/>
                    </w:rPr>
                    <w:t>15</w:t>
                  </w:r>
                  <w:r>
                    <w:rPr>
                      <w:sz w:val="21"/>
                      <w:szCs w:val="21"/>
                    </w:rPr>
                    <w:t>m</w:t>
                  </w:r>
                </w:p>
              </w:tc>
              <w:tc>
                <w:tcPr>
                  <w:tcW w:w="636"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lang w:val="en-US" w:eastAsia="zh-CN"/>
                    </w:rPr>
                    <w:t>0.31</w:t>
                  </w:r>
                  <w:r>
                    <w:rPr>
                      <w:sz w:val="21"/>
                      <w:szCs w:val="21"/>
                    </w:rPr>
                    <w:t>kg/h</w:t>
                  </w:r>
                </w:p>
              </w:tc>
              <w:tc>
                <w:tcPr>
                  <w:tcW w:w="1270"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sz w:val="21"/>
                      <w:szCs w:val="21"/>
                    </w:rPr>
                    <w:t>周界外浓度最高点</w:t>
                  </w:r>
                </w:p>
              </w:tc>
              <w:tc>
                <w:tcPr>
                  <w:tcW w:w="732"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rPr>
                    <w:t>0.24</w:t>
                  </w:r>
                  <w:r>
                    <w:rPr>
                      <w:sz w:val="21"/>
                      <w:szCs w:val="21"/>
                    </w:rPr>
                    <w:t>mg/m</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VOCs（以非甲烷总烃计）</w:t>
                  </w:r>
                </w:p>
              </w:tc>
              <w:tc>
                <w:tcPr>
                  <w:tcW w:w="899"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120</w:t>
                  </w:r>
                  <w:r>
                    <w:rPr>
                      <w:sz w:val="21"/>
                      <w:szCs w:val="21"/>
                    </w:rPr>
                    <w:t>mg/m</w:t>
                  </w:r>
                  <w:r>
                    <w:rPr>
                      <w:sz w:val="21"/>
                      <w:szCs w:val="21"/>
                      <w:vertAlign w:val="superscript"/>
                    </w:rPr>
                    <w:t>3</w:t>
                  </w:r>
                </w:p>
              </w:tc>
              <w:tc>
                <w:tcPr>
                  <w:tcW w:w="889"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15m</w:t>
                  </w:r>
                </w:p>
              </w:tc>
              <w:tc>
                <w:tcPr>
                  <w:tcW w:w="636"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r>
                    <w:rPr>
                      <w:sz w:val="21"/>
                      <w:szCs w:val="21"/>
                    </w:rPr>
                    <w:t>kg/h</w:t>
                  </w:r>
                </w:p>
              </w:tc>
              <w:tc>
                <w:tcPr>
                  <w:tcW w:w="1270"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sz w:val="21"/>
                      <w:szCs w:val="21"/>
                    </w:rPr>
                    <w:t>周界外浓度最高点</w:t>
                  </w:r>
                </w:p>
              </w:tc>
              <w:tc>
                <w:tcPr>
                  <w:tcW w:w="73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4.0</w:t>
                  </w:r>
                  <w:r>
                    <w:rPr>
                      <w:sz w:val="21"/>
                      <w:szCs w:val="21"/>
                    </w:rPr>
                    <w:t>mg/m</w:t>
                  </w:r>
                  <w:r>
                    <w:rPr>
                      <w:sz w:val="21"/>
                      <w:szCs w:val="21"/>
                      <w:vertAlign w:val="superscript"/>
                    </w:rPr>
                    <w:t>3</w:t>
                  </w:r>
                </w:p>
              </w:tc>
            </w:tr>
          </w:tbl>
          <w:p>
            <w:pPr>
              <w:pStyle w:val="295"/>
              <w:keepNext w:val="0"/>
              <w:keepLines w:val="0"/>
              <w:pageBreakBefore w:val="0"/>
              <w:kinsoku/>
              <w:wordWrap/>
              <w:overflowPunct/>
              <w:topLinePunct w:val="0"/>
              <w:bidi w:val="0"/>
              <w:adjustRightInd w:val="0"/>
              <w:snapToGrid w:val="0"/>
              <w:spacing w:line="240" w:lineRule="auto"/>
              <w:ind w:firstLine="422" w:firstLineChars="200"/>
              <w:jc w:val="center"/>
              <w:rPr>
                <w:b/>
                <w:spacing w:val="0"/>
                <w:sz w:val="21"/>
                <w:szCs w:val="21"/>
              </w:rPr>
            </w:pPr>
            <w:bookmarkStart w:id="46" w:name="_Toc68160376"/>
            <w:bookmarkStart w:id="47" w:name="_Toc11265"/>
          </w:p>
          <w:p>
            <w:pPr>
              <w:pStyle w:val="295"/>
              <w:keepNext w:val="0"/>
              <w:keepLines w:val="0"/>
              <w:pageBreakBefore w:val="0"/>
              <w:kinsoku/>
              <w:wordWrap/>
              <w:overflowPunct/>
              <w:topLinePunct w:val="0"/>
              <w:bidi w:val="0"/>
              <w:adjustRightInd w:val="0"/>
              <w:snapToGrid w:val="0"/>
              <w:spacing w:line="240" w:lineRule="auto"/>
              <w:ind w:firstLine="422" w:firstLineChars="200"/>
              <w:jc w:val="center"/>
              <w:rPr>
                <w:rFonts w:ascii="Times New Roman" w:cs="Times New Roman"/>
                <w:spacing w:val="0"/>
                <w:sz w:val="21"/>
                <w:szCs w:val="21"/>
              </w:rPr>
            </w:pPr>
            <w:r>
              <w:rPr>
                <w:b/>
                <w:spacing w:val="0"/>
                <w:sz w:val="21"/>
                <w:szCs w:val="21"/>
              </w:rPr>
              <w:t>表</w:t>
            </w:r>
            <w:r>
              <w:rPr>
                <w:rFonts w:ascii="Times New Roman" w:eastAsia="Times New Roman"/>
                <w:b/>
                <w:spacing w:val="0"/>
                <w:sz w:val="21"/>
                <w:szCs w:val="21"/>
              </w:rPr>
              <w:t>3-</w:t>
            </w:r>
            <w:r>
              <w:rPr>
                <w:rFonts w:hint="eastAsia" w:ascii="Times New Roman"/>
                <w:b/>
                <w:spacing w:val="0"/>
                <w:sz w:val="21"/>
                <w:szCs w:val="21"/>
                <w:lang w:val="en-US" w:eastAsia="zh-CN"/>
              </w:rPr>
              <w:t>7</w:t>
            </w:r>
            <w:r>
              <w:rPr>
                <w:rFonts w:ascii="Times New Roman" w:eastAsia="Times New Roman"/>
                <w:b/>
                <w:spacing w:val="0"/>
                <w:sz w:val="21"/>
                <w:szCs w:val="21"/>
              </w:rPr>
              <w:t xml:space="preserve"> </w:t>
            </w:r>
            <w:r>
              <w:rPr>
                <w:rFonts w:hint="eastAsia" w:ascii="Times New Roman" w:eastAsia="宋体"/>
                <w:b/>
                <w:spacing w:val="0"/>
                <w:sz w:val="21"/>
                <w:szCs w:val="21"/>
                <w:lang w:val="en-US" w:eastAsia="zh-CN"/>
              </w:rPr>
              <w:t xml:space="preserve"> 《挥发性有机物无组织排放控制标准》（GB37822-2019）</w:t>
            </w:r>
          </w:p>
          <w:tbl>
            <w:tblPr>
              <w:tblStyle w:val="45"/>
              <w:tblW w:w="7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417"/>
              <w:gridCol w:w="2629"/>
              <w:gridCol w:w="2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pc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b/>
                      <w:bCs/>
                      <w:sz w:val="21"/>
                      <w:szCs w:val="21"/>
                    </w:rPr>
                    <w:t>污染物</w:t>
                  </w:r>
                </w:p>
              </w:tc>
              <w:tc>
                <w:tcPr>
                  <w:tcW w:w="899"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eastAsia="宋体"/>
                      <w:b/>
                      <w:bCs/>
                      <w:sz w:val="21"/>
                      <w:szCs w:val="21"/>
                      <w:lang w:eastAsia="zh-CN"/>
                    </w:rPr>
                  </w:pPr>
                  <w:r>
                    <w:rPr>
                      <w:rFonts w:hint="eastAsia"/>
                      <w:b/>
                      <w:bCs/>
                      <w:sz w:val="21"/>
                      <w:szCs w:val="21"/>
                      <w:lang w:val="en-US" w:eastAsia="zh-CN"/>
                    </w:rPr>
                    <w:t>排放限值</w:t>
                  </w:r>
                </w:p>
              </w:tc>
              <w:tc>
                <w:tcPr>
                  <w:tcW w:w="1668"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eastAsia="宋体"/>
                      <w:b/>
                      <w:bCs/>
                      <w:sz w:val="21"/>
                      <w:szCs w:val="21"/>
                      <w:lang w:val="en-US" w:eastAsia="zh-CN"/>
                    </w:rPr>
                  </w:pPr>
                  <w:r>
                    <w:rPr>
                      <w:rFonts w:hint="eastAsia"/>
                      <w:b/>
                      <w:bCs/>
                      <w:sz w:val="21"/>
                      <w:szCs w:val="21"/>
                      <w:lang w:val="en-US" w:eastAsia="zh-CN"/>
                    </w:rPr>
                    <w:t>限值含义</w:t>
                  </w:r>
                </w:p>
              </w:tc>
              <w:tc>
                <w:tcPr>
                  <w:tcW w:w="1861" w:type="pct"/>
                  <w:noWrap w:val="0"/>
                  <w:vAlign w:val="center"/>
                </w:tcPr>
                <w:p>
                  <w:pPr>
                    <w:keepNext w:val="0"/>
                    <w:keepLines w:val="0"/>
                    <w:pageBreakBefore w:val="0"/>
                    <w:kinsoku/>
                    <w:wordWrap/>
                    <w:overflowPunct/>
                    <w:topLinePunct w:val="0"/>
                    <w:bidi w:val="0"/>
                    <w:adjustRightInd w:val="0"/>
                    <w:snapToGrid w:val="0"/>
                    <w:spacing w:line="240" w:lineRule="auto"/>
                    <w:jc w:val="center"/>
                    <w:rPr>
                      <w:b/>
                      <w:bCs/>
                      <w:sz w:val="21"/>
                      <w:szCs w:val="21"/>
                    </w:rPr>
                  </w:pPr>
                  <w:r>
                    <w:rPr>
                      <w:rFonts w:hint="eastAsia"/>
                      <w:b/>
                      <w:bCs/>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pct"/>
                  <w:vMerge w:val="restar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eastAsia="宋体"/>
                      <w:sz w:val="21"/>
                      <w:szCs w:val="21"/>
                      <w:lang w:eastAsia="zh-CN"/>
                    </w:rPr>
                  </w:pPr>
                  <w:r>
                    <w:rPr>
                      <w:rFonts w:hint="eastAsia"/>
                      <w:sz w:val="21"/>
                      <w:szCs w:val="21"/>
                      <w:lang w:val="en-US" w:eastAsia="zh-CN"/>
                    </w:rPr>
                    <w:t>NMHC</w:t>
                  </w:r>
                </w:p>
              </w:tc>
              <w:tc>
                <w:tcPr>
                  <w:tcW w:w="899"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lang w:val="en-US" w:eastAsia="zh-CN"/>
                    </w:rPr>
                    <w:t>10</w:t>
                  </w:r>
                  <w:r>
                    <w:rPr>
                      <w:sz w:val="21"/>
                      <w:szCs w:val="21"/>
                    </w:rPr>
                    <w:t>mg/m</w:t>
                  </w:r>
                  <w:r>
                    <w:rPr>
                      <w:sz w:val="21"/>
                      <w:szCs w:val="21"/>
                      <w:vertAlign w:val="superscript"/>
                    </w:rPr>
                    <w:t>3</w:t>
                  </w:r>
                </w:p>
              </w:tc>
              <w:tc>
                <w:tcPr>
                  <w:tcW w:w="1668" w:type="pc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lang w:val="en-US" w:eastAsia="zh-CN"/>
                    </w:rPr>
                    <w:t>监控点处1h平均浓度值</w:t>
                  </w:r>
                </w:p>
              </w:tc>
              <w:tc>
                <w:tcPr>
                  <w:tcW w:w="1861" w:type="pct"/>
                  <w:vMerge w:val="restart"/>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r>
                    <w:rPr>
                      <w:rFonts w:hint="eastAsia"/>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pct"/>
                  <w:vMerge w:val="continue"/>
                  <w:noWrap w:val="0"/>
                  <w:vAlign w:val="center"/>
                </w:tcPr>
                <w:p>
                  <w:pPr>
                    <w:keepNext w:val="0"/>
                    <w:keepLines w:val="0"/>
                    <w:pageBreakBefore w:val="0"/>
                    <w:kinsoku/>
                    <w:wordWrap/>
                    <w:overflowPunct/>
                    <w:topLinePunct w:val="0"/>
                    <w:bidi w:val="0"/>
                    <w:adjustRightInd w:val="0"/>
                    <w:snapToGrid w:val="0"/>
                    <w:spacing w:line="240" w:lineRule="auto"/>
                    <w:jc w:val="center"/>
                    <w:rPr>
                      <w:sz w:val="21"/>
                      <w:szCs w:val="21"/>
                    </w:rPr>
                  </w:pPr>
                </w:p>
              </w:tc>
              <w:tc>
                <w:tcPr>
                  <w:tcW w:w="899"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sz w:val="21"/>
                      <w:szCs w:val="21"/>
                      <w:lang w:val="en-US" w:eastAsia="zh-CN"/>
                    </w:rPr>
                  </w:pPr>
                  <w:r>
                    <w:rPr>
                      <w:rFonts w:hint="eastAsia"/>
                      <w:sz w:val="21"/>
                      <w:szCs w:val="21"/>
                      <w:lang w:val="en-US" w:eastAsia="zh-CN"/>
                    </w:rPr>
                    <w:t>30</w:t>
                  </w:r>
                  <w:r>
                    <w:rPr>
                      <w:sz w:val="21"/>
                      <w:szCs w:val="21"/>
                    </w:rPr>
                    <w:t>mg/m</w:t>
                  </w:r>
                  <w:r>
                    <w:rPr>
                      <w:sz w:val="21"/>
                      <w:szCs w:val="21"/>
                      <w:vertAlign w:val="superscript"/>
                    </w:rPr>
                    <w:t>3</w:t>
                  </w:r>
                </w:p>
              </w:tc>
              <w:tc>
                <w:tcPr>
                  <w:tcW w:w="1668"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sz w:val="21"/>
                      <w:szCs w:val="21"/>
                      <w:lang w:val="en-US" w:eastAsia="zh-CN"/>
                    </w:rPr>
                  </w:pPr>
                  <w:r>
                    <w:rPr>
                      <w:rFonts w:hint="eastAsia"/>
                      <w:sz w:val="21"/>
                      <w:szCs w:val="21"/>
                      <w:lang w:val="en-US" w:eastAsia="zh-CN"/>
                    </w:rPr>
                    <w:t>监控点处任意一次浓度值</w:t>
                  </w:r>
                </w:p>
              </w:tc>
              <w:tc>
                <w:tcPr>
                  <w:tcW w:w="1861" w:type="pct"/>
                  <w:vMerge w:val="continue"/>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sz w:val="21"/>
                      <w:szCs w:val="21"/>
                      <w:lang w:val="en-US" w:eastAsia="zh-CN"/>
                    </w:rPr>
                  </w:pPr>
                </w:p>
              </w:tc>
            </w:tr>
          </w:tbl>
          <w:p>
            <w:pPr>
              <w:pStyle w:val="295"/>
              <w:keepNext w:val="0"/>
              <w:keepLines w:val="0"/>
              <w:pageBreakBefore w:val="0"/>
              <w:kinsoku/>
              <w:wordWrap/>
              <w:overflowPunct/>
              <w:topLinePunct w:val="0"/>
              <w:bidi w:val="0"/>
              <w:adjustRightInd w:val="0"/>
              <w:snapToGrid w:val="0"/>
              <w:spacing w:line="240" w:lineRule="auto"/>
              <w:ind w:firstLine="422" w:firstLineChars="200"/>
              <w:jc w:val="center"/>
              <w:rPr>
                <w:rFonts w:ascii="Times New Roman" w:cs="Times New Roman"/>
                <w:spacing w:val="0"/>
                <w:sz w:val="21"/>
                <w:szCs w:val="21"/>
              </w:rPr>
            </w:pPr>
            <w:r>
              <w:rPr>
                <w:b/>
                <w:spacing w:val="0"/>
                <w:sz w:val="21"/>
                <w:szCs w:val="21"/>
              </w:rPr>
              <w:t>表</w:t>
            </w:r>
            <w:r>
              <w:rPr>
                <w:rFonts w:ascii="Times New Roman" w:eastAsia="Times New Roman"/>
                <w:b/>
                <w:spacing w:val="0"/>
                <w:sz w:val="21"/>
                <w:szCs w:val="21"/>
              </w:rPr>
              <w:t>3-</w:t>
            </w:r>
            <w:r>
              <w:rPr>
                <w:rFonts w:hint="eastAsia" w:ascii="Times New Roman"/>
                <w:b/>
                <w:spacing w:val="0"/>
                <w:sz w:val="21"/>
                <w:szCs w:val="21"/>
                <w:lang w:val="en-US" w:eastAsia="zh-CN"/>
              </w:rPr>
              <w:t>8</w:t>
            </w:r>
            <w:r>
              <w:rPr>
                <w:rFonts w:hint="eastAsia" w:ascii="Times New Roman" w:eastAsia="宋体"/>
                <w:b/>
                <w:spacing w:val="0"/>
                <w:sz w:val="21"/>
                <w:szCs w:val="21"/>
                <w:lang w:val="en-US" w:eastAsia="zh-CN"/>
              </w:rPr>
              <w:t xml:space="preserve"> </w:t>
            </w:r>
            <w:r>
              <w:rPr>
                <w:rFonts w:hint="eastAsia" w:ascii="Times New Roman" w:eastAsia="Times New Roman"/>
                <w:b/>
                <w:spacing w:val="0"/>
                <w:sz w:val="21"/>
                <w:szCs w:val="21"/>
              </w:rPr>
              <w:t>《饮食业油烟排放标准》（GB18483-2001）</w:t>
            </w:r>
          </w:p>
          <w:tbl>
            <w:tblPr>
              <w:tblStyle w:val="45"/>
              <w:tblW w:w="4998" w:type="pct"/>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9"/>
              <w:gridCol w:w="1107"/>
              <w:gridCol w:w="1311"/>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91" w:type="pct"/>
                  <w:tcBorders>
                    <w:left w:val="single" w:color="000000" w:sz="2" w:space="0"/>
                  </w:tcBorders>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b/>
                      <w:sz w:val="21"/>
                      <w:szCs w:val="21"/>
                    </w:rPr>
                    <w:t>标准来源</w:t>
                  </w:r>
                </w:p>
              </w:tc>
              <w:tc>
                <w:tcPr>
                  <w:tcW w:w="699"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b/>
                      <w:sz w:val="21"/>
                      <w:szCs w:val="21"/>
                    </w:rPr>
                    <w:t>产污节点</w:t>
                  </w:r>
                </w:p>
              </w:tc>
              <w:tc>
                <w:tcPr>
                  <w:tcW w:w="828"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b/>
                      <w:sz w:val="21"/>
                      <w:szCs w:val="21"/>
                    </w:rPr>
                    <w:t>污染物名称</w:t>
                  </w:r>
                </w:p>
              </w:tc>
              <w:tc>
                <w:tcPr>
                  <w:tcW w:w="1880"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b/>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91"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《饮食业油烟排放标准》</w:t>
                  </w:r>
                </w:p>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eastAsia="Times New Roman" w:cs="Times New Roman"/>
                      <w:sz w:val="21"/>
                      <w:szCs w:val="21"/>
                    </w:rPr>
                    <w:t>GB18483-2001</w:t>
                  </w:r>
                  <w:r>
                    <w:rPr>
                      <w:rFonts w:ascii="Times New Roman" w:hAnsi="Times New Roman" w:cs="Times New Roman"/>
                      <w:sz w:val="21"/>
                      <w:szCs w:val="21"/>
                    </w:rPr>
                    <w:t>）</w:t>
                  </w:r>
                </w:p>
              </w:tc>
              <w:tc>
                <w:tcPr>
                  <w:tcW w:w="699"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食堂</w:t>
                  </w:r>
                </w:p>
              </w:tc>
              <w:tc>
                <w:tcPr>
                  <w:tcW w:w="828"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食堂油烟</w:t>
                  </w:r>
                </w:p>
              </w:tc>
              <w:tc>
                <w:tcPr>
                  <w:tcW w:w="1880"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eastAsia="Times New Roman" w:cs="Times New Roman"/>
                      <w:sz w:val="21"/>
                      <w:szCs w:val="21"/>
                    </w:rPr>
                  </w:pPr>
                  <w:r>
                    <w:rPr>
                      <w:rFonts w:ascii="Times New Roman" w:hAnsi="Times New Roman" w:cs="Times New Roman"/>
                      <w:sz w:val="21"/>
                      <w:szCs w:val="21"/>
                    </w:rPr>
                    <w:t>最高允许排放浓度：</w:t>
                  </w:r>
                  <w:r>
                    <w:rPr>
                      <w:rFonts w:ascii="Times New Roman" w:hAnsi="Times New Roman" w:eastAsia="Times New Roman" w:cs="Times New Roman"/>
                      <w:sz w:val="21"/>
                      <w:szCs w:val="21"/>
                    </w:rPr>
                    <w:t>2.0mg/</w:t>
                  </w:r>
                  <w:r>
                    <w:rPr>
                      <w:rFonts w:hint="eastAsia" w:ascii="Times New Roman" w:hAnsi="Times New Roman" w:cs="Times New Roman"/>
                      <w:sz w:val="21"/>
                      <w:szCs w:val="21"/>
                      <w:lang w:val="en-US"/>
                    </w:rPr>
                    <w:t>m</w:t>
                  </w:r>
                  <w:r>
                    <w:rPr>
                      <w:rFonts w:hint="eastAsia" w:ascii="Times New Roman" w:hAnsi="Times New Roman" w:cs="Times New Roman"/>
                      <w:sz w:val="21"/>
                      <w:szCs w:val="21"/>
                      <w:vertAlign w:val="superscript"/>
                      <w:lang w:val="en-US"/>
                    </w:rPr>
                    <w:t>3</w:t>
                  </w:r>
                </w:p>
              </w:tc>
            </w:tr>
          </w:tbl>
          <w:p>
            <w:pPr>
              <w:pStyle w:val="84"/>
              <w:keepNext w:val="0"/>
              <w:keepLines w:val="0"/>
              <w:pageBreakBefore w:val="0"/>
              <w:numPr>
                <w:ilvl w:val="2"/>
                <w:numId w:val="0"/>
              </w:numPr>
              <w:kinsoku/>
              <w:wordWrap/>
              <w:overflowPunct/>
              <w:topLinePunct w:val="0"/>
              <w:autoSpaceDE/>
              <w:autoSpaceDN/>
              <w:bidi w:val="0"/>
              <w:adjustRightInd/>
              <w:snapToGrid/>
              <w:ind w:left="0" w:leftChars="0" w:firstLine="482" w:firstLineChars="200"/>
              <w:textAlignment w:val="auto"/>
              <w:rPr>
                <w:rFonts w:hint="default"/>
                <w:u w:val="none"/>
              </w:rPr>
            </w:pPr>
            <w:r>
              <w:rPr>
                <w:rFonts w:hint="default"/>
                <w:u w:val="none"/>
                <w:lang w:val="en-US" w:eastAsia="zh-CN"/>
              </w:rPr>
              <w:t>2、</w:t>
            </w:r>
            <w:r>
              <w:rPr>
                <w:rFonts w:hint="default"/>
                <w:u w:val="none"/>
              </w:rPr>
              <w:t>废水排放标准</w:t>
            </w:r>
            <w:bookmarkEnd w:id="46"/>
            <w:bookmarkEnd w:id="47"/>
          </w:p>
          <w:p>
            <w:pPr>
              <w:snapToGrid w:val="0"/>
              <w:ind w:firstLine="480"/>
              <w:rPr>
                <w:rFonts w:hint="default" w:ascii="Times New Roman" w:hAnsi="Times New Roman" w:eastAsia="宋体" w:cs="Times New Roman"/>
                <w:bCs/>
                <w:szCs w:val="24"/>
                <w:lang w:val="en-US" w:eastAsia="zh-CN"/>
              </w:rPr>
            </w:pPr>
            <w:r>
              <w:rPr>
                <w:rFonts w:ascii="Times New Roman" w:hAnsi="Times New Roman"/>
                <w:bCs/>
                <w:szCs w:val="24"/>
                <w:lang w:val="en-US" w:eastAsia="zh-CN"/>
              </w:rPr>
              <w:t>项目</w:t>
            </w:r>
            <w:r>
              <w:rPr>
                <w:rFonts w:hint="eastAsia" w:ascii="Times New Roman"/>
                <w:bCs/>
                <w:szCs w:val="24"/>
                <w:lang w:val="en-US" w:eastAsia="zh-CN"/>
              </w:rPr>
              <w:t>生活污水执行</w:t>
            </w:r>
            <w:r>
              <w:rPr>
                <w:rFonts w:hint="eastAsia" w:hAnsi="Times New Roman" w:cs="Times New Roman"/>
              </w:rPr>
              <w:t>《污水综合排放标准》</w:t>
            </w:r>
            <w:r>
              <w:rPr>
                <w:rFonts w:hint="default" w:ascii="Times New Roman" w:hAnsi="Times New Roman" w:cs="Times New Roman"/>
              </w:rPr>
              <w:t>（GB8978-1996）</w:t>
            </w:r>
            <w:r>
              <w:rPr>
                <w:rFonts w:hint="eastAsia" w:ascii="Times New Roman" w:hAnsi="Times New Roman" w:cs="Times New Roman"/>
                <w:lang w:eastAsia="zh-CN"/>
              </w:rPr>
              <w:t>表</w:t>
            </w:r>
            <w:r>
              <w:rPr>
                <w:rFonts w:hint="eastAsia" w:ascii="Times New Roman" w:hAnsi="Times New Roman" w:cs="Times New Roman"/>
                <w:lang w:val="en-US" w:eastAsia="zh-CN"/>
              </w:rPr>
              <w:t>4中</w:t>
            </w:r>
            <w:r>
              <w:rPr>
                <w:rFonts w:hint="eastAsia" w:hAnsi="Times New Roman" w:cs="Times New Roman"/>
              </w:rPr>
              <w:t>三级</w:t>
            </w:r>
            <w:r>
              <w:rPr>
                <w:rFonts w:hint="eastAsia"/>
              </w:rPr>
              <w:t>标准</w:t>
            </w:r>
            <w:r>
              <w:rPr>
                <w:rFonts w:hint="eastAsia"/>
                <w:lang w:eastAsia="zh-CN"/>
              </w:rPr>
              <w:t>限值</w:t>
            </w:r>
            <w:r>
              <w:rPr>
                <w:rFonts w:hint="eastAsia" w:ascii="Times New Roman" w:hAnsi="Times New Roman" w:eastAsia="宋体" w:cs="Times New Roman"/>
                <w:bCs/>
                <w:szCs w:val="24"/>
                <w:lang w:val="en-US" w:eastAsia="zh-CN"/>
              </w:rPr>
              <w:t>及茶陵经济开发区污水处理厂进水水质标准中较严值</w:t>
            </w:r>
            <w:r>
              <w:rPr>
                <w:rFonts w:hint="eastAsia" w:ascii="Times New Roman"/>
                <w:bCs/>
                <w:szCs w:val="24"/>
                <w:lang w:val="en-US" w:eastAsia="zh-CN"/>
              </w:rPr>
              <w:t>；生产</w:t>
            </w:r>
            <w:r>
              <w:rPr>
                <w:rFonts w:hint="eastAsia" w:ascii="Times New Roman" w:hAnsi="Times New Roman"/>
                <w:bCs/>
                <w:szCs w:val="24"/>
                <w:lang w:val="en-US" w:eastAsia="zh-CN"/>
              </w:rPr>
              <w:t>废</w:t>
            </w:r>
            <w:r>
              <w:rPr>
                <w:rFonts w:ascii="Times New Roman" w:hAnsi="Times New Roman"/>
                <w:bCs/>
                <w:szCs w:val="24"/>
                <w:lang w:val="en-US" w:eastAsia="zh-CN"/>
              </w:rPr>
              <w:t>水</w:t>
            </w:r>
            <w:r>
              <w:rPr>
                <w:rFonts w:hint="eastAsia" w:ascii="Times New Roman" w:hAnsi="Times New Roman"/>
                <w:bCs/>
                <w:szCs w:val="24"/>
                <w:lang w:val="en-US" w:eastAsia="zh-CN"/>
              </w:rPr>
              <w:t>排放</w:t>
            </w:r>
            <w:r>
              <w:rPr>
                <w:rFonts w:ascii="Times New Roman" w:hAnsi="Times New Roman"/>
                <w:bCs/>
                <w:szCs w:val="24"/>
                <w:lang w:val="en-US" w:eastAsia="zh-CN"/>
              </w:rPr>
              <w:t>执行</w:t>
            </w:r>
            <w:r>
              <w:rPr>
                <w:rFonts w:hint="eastAsia"/>
              </w:rPr>
              <w:t>《电子工业水</w:t>
            </w:r>
            <w:r>
              <w:rPr>
                <w:rFonts w:hint="eastAsia" w:ascii="Times New Roman" w:hAnsi="Times New Roman" w:eastAsia="宋体" w:cs="Times New Roman"/>
                <w:bCs/>
                <w:szCs w:val="24"/>
                <w:lang w:val="en-US" w:eastAsia="zh-CN"/>
              </w:rPr>
              <w:t>污染物排放标准》（GB39731-2020）表1中间接排放标准限值及茶陵经济开发区污水处理厂进水水质标准中较严值。</w:t>
            </w:r>
            <w:r>
              <w:rPr>
                <w:rFonts w:hint="eastAsia" w:cs="Times New Roman"/>
                <w:bCs/>
                <w:szCs w:val="24"/>
                <w:lang w:val="en-US" w:eastAsia="zh-CN"/>
              </w:rPr>
              <w:t>具体标准见表3-9至表3-10。</w:t>
            </w:r>
          </w:p>
          <w:p>
            <w:pPr>
              <w:pStyle w:val="288"/>
              <w:spacing w:line="240" w:lineRule="auto"/>
              <w:ind w:firstLine="0" w:firstLineChars="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表3-9 《污水综合排放标准》</w:t>
            </w:r>
            <w:r>
              <w:rPr>
                <w:rFonts w:hint="default" w:ascii="Times New Roman" w:hAnsi="Times New Roman" w:cs="Times New Roman"/>
                <w:b/>
                <w:bCs/>
                <w:sz w:val="21"/>
                <w:szCs w:val="21"/>
                <w:lang w:val="en-US" w:eastAsia="zh-CN"/>
              </w:rPr>
              <w:t>（GB8978-1996）</w:t>
            </w:r>
            <w:r>
              <w:rPr>
                <w:rFonts w:hint="eastAsia" w:ascii="Times New Roman" w:hAnsi="Times New Roman" w:cs="Times New Roman"/>
                <w:b/>
                <w:bCs/>
                <w:sz w:val="21"/>
                <w:szCs w:val="21"/>
                <w:lang w:val="en-US" w:eastAsia="zh-CN"/>
              </w:rPr>
              <w:t xml:space="preserve">    单位：mg/L</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463"/>
              <w:gridCol w:w="1857"/>
              <w:gridCol w:w="185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b/>
                      <w:sz w:val="21"/>
                      <w:szCs w:val="21"/>
                    </w:rPr>
                    <w:t>序号</w:t>
                  </w:r>
                </w:p>
              </w:tc>
              <w:tc>
                <w:tcPr>
                  <w:tcW w:w="924"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b/>
                      <w:sz w:val="21"/>
                      <w:szCs w:val="21"/>
                    </w:rPr>
                    <w:t>项目</w:t>
                  </w:r>
                </w:p>
              </w:tc>
              <w:tc>
                <w:tcPr>
                  <w:tcW w:w="1173"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b/>
                      <w:sz w:val="21"/>
                      <w:szCs w:val="21"/>
                    </w:rPr>
                    <w:t>（</w:t>
                  </w:r>
                  <w:r>
                    <w:rPr>
                      <w:rFonts w:hint="default" w:ascii="Times New Roman" w:hAnsi="Times New Roman" w:cs="Times New Roman"/>
                      <w:b/>
                      <w:sz w:val="21"/>
                      <w:szCs w:val="21"/>
                      <w:lang w:val="en-US" w:eastAsia="zh-CN"/>
                    </w:rPr>
                    <w:t>GB8978-1996</w:t>
                  </w:r>
                  <w:r>
                    <w:rPr>
                      <w:rFonts w:hint="eastAsia" w:ascii="Times New Roman" w:hAnsi="Times New Roman" w:cs="Times New Roman"/>
                      <w:b/>
                      <w:sz w:val="21"/>
                      <w:szCs w:val="21"/>
                      <w:lang w:val="en-US" w:eastAsia="zh-CN"/>
                    </w:rPr>
                    <w:t>0</w:t>
                  </w:r>
                  <w:r>
                    <w:rPr>
                      <w:rFonts w:ascii="Times New Roman" w:hAnsi="Times New Roman" w:cs="Times New Roman"/>
                      <w:b/>
                      <w:sz w:val="21"/>
                      <w:szCs w:val="21"/>
                    </w:rPr>
                    <w:t>）</w:t>
                  </w:r>
                  <w:r>
                    <w:rPr>
                      <w:rFonts w:hint="eastAsia" w:ascii="Times New Roman" w:hAnsi="Times New Roman" w:cs="Times New Roman"/>
                      <w:b/>
                      <w:sz w:val="21"/>
                      <w:szCs w:val="21"/>
                      <w:lang w:val="en-US" w:eastAsia="zh-CN"/>
                    </w:rPr>
                    <w:t>表4中三级标准限值</w:t>
                  </w:r>
                </w:p>
              </w:tc>
              <w:tc>
                <w:tcPr>
                  <w:tcW w:w="1173"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ascii="Times New Roman" w:hAnsi="Times New Roman" w:cs="Times New Roman"/>
                      <w:b/>
                      <w:sz w:val="21"/>
                      <w:szCs w:val="21"/>
                    </w:rPr>
                  </w:pPr>
                  <w:r>
                    <w:rPr>
                      <w:rFonts w:hint="eastAsia" w:ascii="Times New Roman" w:hAnsi="Times New Roman" w:cs="Times New Roman"/>
                      <w:b/>
                      <w:sz w:val="21"/>
                      <w:szCs w:val="21"/>
                      <w:lang w:eastAsia="zh-CN"/>
                    </w:rPr>
                    <w:t>茶陵经济开发区污水处理厂</w:t>
                  </w:r>
                  <w:r>
                    <w:rPr>
                      <w:rFonts w:hint="eastAsia" w:ascii="Times New Roman" w:hAnsi="Times New Roman" w:cs="Times New Roman"/>
                      <w:b/>
                      <w:sz w:val="21"/>
                      <w:szCs w:val="21"/>
                    </w:rPr>
                    <w:t>进水水质</w:t>
                  </w:r>
                </w:p>
              </w:tc>
              <w:tc>
                <w:tcPr>
                  <w:tcW w:w="1173" w:type="pct"/>
                  <w:noWrap w:val="0"/>
                  <w:vAlign w:val="center"/>
                </w:tcPr>
                <w:p>
                  <w:pPr>
                    <w:pStyle w:val="277"/>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b/>
                      <w:sz w:val="21"/>
                      <w:szCs w:val="21"/>
                      <w:lang w:eastAsia="zh-CN"/>
                    </w:rPr>
                  </w:pPr>
                  <w:r>
                    <w:rPr>
                      <w:rFonts w:hint="eastAsia" w:ascii="Times New Roman" w:hAnsi="Times New Roman" w:cs="Times New Roman"/>
                      <w:b/>
                      <w:sz w:val="21"/>
                      <w:szCs w:val="21"/>
                      <w:lang w:val="en-US" w:eastAsia="zh-CN"/>
                    </w:rPr>
                    <w:t>本项目执行标准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1</w:t>
                  </w:r>
                </w:p>
              </w:tc>
              <w:tc>
                <w:tcPr>
                  <w:tcW w:w="924" w:type="pct"/>
                  <w:noWrap w:val="0"/>
                  <w:vAlign w:val="center"/>
                </w:tcPr>
                <w:p>
                  <w:pPr>
                    <w:adjustRightInd w:val="0"/>
                    <w:snapToGrid w:val="0"/>
                    <w:spacing w:line="240" w:lineRule="auto"/>
                    <w:jc w:val="center"/>
                    <w:rPr>
                      <w:snapToGrid w:val="0"/>
                      <w:kern w:val="0"/>
                      <w:sz w:val="21"/>
                      <w:szCs w:val="21"/>
                    </w:rPr>
                  </w:pPr>
                  <w:r>
                    <w:rPr>
                      <w:sz w:val="21"/>
                      <w:szCs w:val="21"/>
                    </w:rPr>
                    <w:t>pH</w:t>
                  </w:r>
                </w:p>
              </w:tc>
              <w:tc>
                <w:tcPr>
                  <w:tcW w:w="1173" w:type="pct"/>
                  <w:noWrap w:val="0"/>
                  <w:vAlign w:val="center"/>
                </w:tcPr>
                <w:p>
                  <w:pPr>
                    <w:adjustRightInd w:val="0"/>
                    <w:snapToGrid w:val="0"/>
                    <w:spacing w:line="240" w:lineRule="auto"/>
                    <w:jc w:val="center"/>
                    <w:rPr>
                      <w:rFonts w:hint="default" w:eastAsia="宋体"/>
                      <w:snapToGrid w:val="0"/>
                      <w:kern w:val="0"/>
                      <w:sz w:val="21"/>
                      <w:szCs w:val="21"/>
                      <w:lang w:val="en-US" w:eastAsia="zh-CN"/>
                    </w:rPr>
                  </w:pPr>
                  <w:r>
                    <w:rPr>
                      <w:sz w:val="21"/>
                      <w:szCs w:val="21"/>
                    </w:rPr>
                    <w:t>6~9</w:t>
                  </w:r>
                </w:p>
              </w:tc>
              <w:tc>
                <w:tcPr>
                  <w:tcW w:w="1173" w:type="pct"/>
                  <w:noWrap w:val="0"/>
                  <w:vAlign w:val="center"/>
                </w:tcPr>
                <w:p>
                  <w:pPr>
                    <w:adjustRightInd w:val="0"/>
                    <w:snapToGrid w:val="0"/>
                    <w:spacing w:line="240" w:lineRule="auto"/>
                    <w:jc w:val="center"/>
                    <w:rPr>
                      <w:sz w:val="21"/>
                      <w:szCs w:val="21"/>
                      <w:highlight w:val="none"/>
                      <w:u w:val="none"/>
                    </w:rPr>
                  </w:pPr>
                  <w:r>
                    <w:rPr>
                      <w:sz w:val="21"/>
                      <w:szCs w:val="21"/>
                      <w:highlight w:val="none"/>
                      <w:u w:val="none"/>
                    </w:rPr>
                    <w:t>6~9</w:t>
                  </w:r>
                </w:p>
              </w:tc>
              <w:tc>
                <w:tcPr>
                  <w:tcW w:w="1173"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2</w:t>
                  </w:r>
                </w:p>
              </w:tc>
              <w:tc>
                <w:tcPr>
                  <w:tcW w:w="924" w:type="pct"/>
                  <w:noWrap w:val="0"/>
                  <w:vAlign w:val="center"/>
                </w:tcPr>
                <w:p>
                  <w:pPr>
                    <w:adjustRightInd w:val="0"/>
                    <w:snapToGrid w:val="0"/>
                    <w:spacing w:line="240" w:lineRule="auto"/>
                    <w:jc w:val="center"/>
                    <w:rPr>
                      <w:snapToGrid w:val="0"/>
                      <w:kern w:val="0"/>
                      <w:sz w:val="21"/>
                      <w:szCs w:val="21"/>
                    </w:rPr>
                  </w:pPr>
                  <w:r>
                    <w:rPr>
                      <w:snapToGrid w:val="0"/>
                      <w:kern w:val="0"/>
                      <w:sz w:val="21"/>
                      <w:szCs w:val="21"/>
                    </w:rPr>
                    <w:t>BOD</w:t>
                  </w:r>
                  <w:r>
                    <w:rPr>
                      <w:snapToGrid w:val="0"/>
                      <w:kern w:val="0"/>
                      <w:sz w:val="21"/>
                      <w:szCs w:val="21"/>
                      <w:vertAlign w:val="subscript"/>
                    </w:rPr>
                    <w:t>5</w:t>
                  </w:r>
                </w:p>
              </w:tc>
              <w:tc>
                <w:tcPr>
                  <w:tcW w:w="1173" w:type="pct"/>
                  <w:noWrap w:val="0"/>
                  <w:vAlign w:val="center"/>
                </w:tcPr>
                <w:p>
                  <w:pPr>
                    <w:adjustRightInd w:val="0"/>
                    <w:snapToGrid w:val="0"/>
                    <w:spacing w:line="240" w:lineRule="auto"/>
                    <w:jc w:val="center"/>
                    <w:rPr>
                      <w:rFonts w:hint="default" w:eastAsia="宋体"/>
                      <w:snapToGrid w:val="0"/>
                      <w:kern w:val="0"/>
                      <w:sz w:val="21"/>
                      <w:szCs w:val="21"/>
                      <w:lang w:val="en-US" w:eastAsia="zh-CN"/>
                    </w:rPr>
                  </w:pPr>
                  <w:r>
                    <w:rPr>
                      <w:rFonts w:hint="eastAsia"/>
                      <w:snapToGrid w:val="0"/>
                      <w:kern w:val="0"/>
                      <w:sz w:val="21"/>
                      <w:szCs w:val="21"/>
                      <w:lang w:val="en-US" w:eastAsia="zh-CN"/>
                    </w:rPr>
                    <w:t>300</w:t>
                  </w:r>
                </w:p>
              </w:tc>
              <w:tc>
                <w:tcPr>
                  <w:tcW w:w="1173" w:type="pct"/>
                  <w:noWrap w:val="0"/>
                  <w:vAlign w:val="center"/>
                </w:tcPr>
                <w:p>
                  <w:pPr>
                    <w:adjustRightInd w:val="0"/>
                    <w:snapToGrid w:val="0"/>
                    <w:spacing w:line="240" w:lineRule="auto"/>
                    <w:jc w:val="center"/>
                    <w:rPr>
                      <w:rFonts w:hint="default"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230</w:t>
                  </w:r>
                </w:p>
              </w:tc>
              <w:tc>
                <w:tcPr>
                  <w:tcW w:w="1173"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3</w:t>
                  </w:r>
                </w:p>
              </w:tc>
              <w:tc>
                <w:tcPr>
                  <w:tcW w:w="924" w:type="pct"/>
                  <w:noWrap w:val="0"/>
                  <w:vAlign w:val="center"/>
                </w:tcPr>
                <w:p>
                  <w:pPr>
                    <w:adjustRightInd w:val="0"/>
                    <w:snapToGrid w:val="0"/>
                    <w:spacing w:line="240" w:lineRule="auto"/>
                    <w:jc w:val="center"/>
                    <w:rPr>
                      <w:snapToGrid w:val="0"/>
                      <w:kern w:val="0"/>
                      <w:sz w:val="21"/>
                      <w:szCs w:val="21"/>
                    </w:rPr>
                  </w:pPr>
                  <w:r>
                    <w:rPr>
                      <w:snapToGrid w:val="0"/>
                      <w:kern w:val="0"/>
                      <w:sz w:val="21"/>
                      <w:szCs w:val="21"/>
                    </w:rPr>
                    <w:t>COD</w:t>
                  </w:r>
                </w:p>
              </w:tc>
              <w:tc>
                <w:tcPr>
                  <w:tcW w:w="1173"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500</w:t>
                  </w:r>
                </w:p>
              </w:tc>
              <w:tc>
                <w:tcPr>
                  <w:tcW w:w="1173" w:type="pct"/>
                  <w:noWrap w:val="0"/>
                  <w:vAlign w:val="center"/>
                </w:tcPr>
                <w:p>
                  <w:pPr>
                    <w:adjustRightInd w:val="0"/>
                    <w:snapToGrid w:val="0"/>
                    <w:spacing w:line="240" w:lineRule="auto"/>
                    <w:jc w:val="center"/>
                    <w:rPr>
                      <w:rFonts w:hint="default"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425</w:t>
                  </w:r>
                </w:p>
              </w:tc>
              <w:tc>
                <w:tcPr>
                  <w:tcW w:w="1173"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4</w:t>
                  </w:r>
                </w:p>
              </w:tc>
              <w:tc>
                <w:tcPr>
                  <w:tcW w:w="924" w:type="pct"/>
                  <w:noWrap w:val="0"/>
                  <w:vAlign w:val="center"/>
                </w:tcPr>
                <w:p>
                  <w:pPr>
                    <w:adjustRightInd w:val="0"/>
                    <w:snapToGrid w:val="0"/>
                    <w:spacing w:line="240" w:lineRule="auto"/>
                    <w:jc w:val="center"/>
                    <w:rPr>
                      <w:snapToGrid w:val="0"/>
                      <w:kern w:val="0"/>
                      <w:sz w:val="21"/>
                      <w:szCs w:val="21"/>
                    </w:rPr>
                  </w:pPr>
                  <w:r>
                    <w:rPr>
                      <w:snapToGrid w:val="0"/>
                      <w:kern w:val="0"/>
                      <w:sz w:val="21"/>
                      <w:szCs w:val="21"/>
                    </w:rPr>
                    <w:t>SS</w:t>
                  </w:r>
                </w:p>
              </w:tc>
              <w:tc>
                <w:tcPr>
                  <w:tcW w:w="1173"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400</w:t>
                  </w:r>
                </w:p>
              </w:tc>
              <w:tc>
                <w:tcPr>
                  <w:tcW w:w="1173" w:type="pct"/>
                  <w:noWrap w:val="0"/>
                  <w:vAlign w:val="center"/>
                </w:tcPr>
                <w:p>
                  <w:pPr>
                    <w:adjustRightInd w:val="0"/>
                    <w:snapToGrid w:val="0"/>
                    <w:spacing w:line="240" w:lineRule="auto"/>
                    <w:jc w:val="center"/>
                    <w:rPr>
                      <w:rFonts w:hint="default"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325</w:t>
                  </w:r>
                </w:p>
              </w:tc>
              <w:tc>
                <w:tcPr>
                  <w:tcW w:w="1173"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5</w:t>
                  </w:r>
                </w:p>
              </w:tc>
              <w:tc>
                <w:tcPr>
                  <w:tcW w:w="924" w:type="pct"/>
                  <w:noWrap w:val="0"/>
                  <w:vAlign w:val="center"/>
                </w:tcPr>
                <w:p>
                  <w:pPr>
                    <w:adjustRightInd w:val="0"/>
                    <w:snapToGrid w:val="0"/>
                    <w:spacing w:line="240" w:lineRule="auto"/>
                    <w:jc w:val="center"/>
                    <w:rPr>
                      <w:snapToGrid w:val="0"/>
                      <w:kern w:val="0"/>
                      <w:sz w:val="21"/>
                      <w:szCs w:val="21"/>
                    </w:rPr>
                  </w:pPr>
                  <w:r>
                    <w:rPr>
                      <w:snapToGrid w:val="0"/>
                      <w:kern w:val="0"/>
                      <w:sz w:val="21"/>
                      <w:szCs w:val="21"/>
                    </w:rPr>
                    <w:t>氨氮</w:t>
                  </w:r>
                </w:p>
              </w:tc>
              <w:tc>
                <w:tcPr>
                  <w:tcW w:w="1173" w:type="pct"/>
                  <w:noWrap w:val="0"/>
                  <w:vAlign w:val="center"/>
                </w:tcPr>
                <w:p>
                  <w:pPr>
                    <w:adjustRightInd w:val="0"/>
                    <w:snapToGrid w:val="0"/>
                    <w:spacing w:line="240" w:lineRule="auto"/>
                    <w:jc w:val="center"/>
                    <w:rPr>
                      <w:rFonts w:hint="eastAsia" w:eastAsia="宋体"/>
                      <w:snapToGrid w:val="0"/>
                      <w:kern w:val="0"/>
                      <w:sz w:val="21"/>
                      <w:szCs w:val="21"/>
                      <w:lang w:eastAsia="zh-CN"/>
                    </w:rPr>
                  </w:pPr>
                  <w:r>
                    <w:rPr>
                      <w:rFonts w:hint="eastAsia"/>
                      <w:snapToGrid w:val="0"/>
                      <w:kern w:val="0"/>
                      <w:sz w:val="21"/>
                      <w:szCs w:val="21"/>
                      <w:lang w:val="en-US" w:eastAsia="zh-CN"/>
                    </w:rPr>
                    <w:t>/</w:t>
                  </w:r>
                </w:p>
              </w:tc>
              <w:tc>
                <w:tcPr>
                  <w:tcW w:w="1173" w:type="pct"/>
                  <w:noWrap w:val="0"/>
                  <w:vAlign w:val="center"/>
                </w:tcPr>
                <w:p>
                  <w:pPr>
                    <w:adjustRightInd w:val="0"/>
                    <w:snapToGrid w:val="0"/>
                    <w:spacing w:line="240" w:lineRule="auto"/>
                    <w:jc w:val="center"/>
                    <w:rPr>
                      <w:rFonts w:hint="default"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40</w:t>
                  </w:r>
                </w:p>
              </w:tc>
              <w:tc>
                <w:tcPr>
                  <w:tcW w:w="1173"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pct"/>
                  <w:noWrap w:val="0"/>
                  <w:vAlign w:val="center"/>
                </w:tcPr>
                <w:p>
                  <w:pPr>
                    <w:adjustRightInd w:val="0"/>
                    <w:snapToGrid w:val="0"/>
                    <w:spacing w:line="240" w:lineRule="auto"/>
                    <w:jc w:val="center"/>
                    <w:rPr>
                      <w:rFonts w:hint="eastAsia"/>
                      <w:snapToGrid w:val="0"/>
                      <w:kern w:val="0"/>
                      <w:sz w:val="21"/>
                      <w:szCs w:val="21"/>
                    </w:rPr>
                  </w:pPr>
                  <w:r>
                    <w:rPr>
                      <w:rFonts w:hint="eastAsia"/>
                      <w:snapToGrid w:val="0"/>
                      <w:kern w:val="0"/>
                      <w:sz w:val="21"/>
                      <w:szCs w:val="21"/>
                    </w:rPr>
                    <w:t>6</w:t>
                  </w:r>
                </w:p>
              </w:tc>
              <w:tc>
                <w:tcPr>
                  <w:tcW w:w="924"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动植物油</w:t>
                  </w:r>
                </w:p>
              </w:tc>
              <w:tc>
                <w:tcPr>
                  <w:tcW w:w="1173" w:type="pct"/>
                  <w:noWrap w:val="0"/>
                  <w:vAlign w:val="center"/>
                </w:tcPr>
                <w:p>
                  <w:pPr>
                    <w:adjustRightInd w:val="0"/>
                    <w:snapToGrid w:val="0"/>
                    <w:spacing w:line="240" w:lineRule="auto"/>
                    <w:jc w:val="center"/>
                    <w:rPr>
                      <w:rFonts w:hint="default" w:eastAsia="宋体"/>
                      <w:snapToGrid w:val="0"/>
                      <w:kern w:val="0"/>
                      <w:sz w:val="21"/>
                      <w:szCs w:val="21"/>
                      <w:lang w:val="en-US" w:eastAsia="zh-CN"/>
                    </w:rPr>
                  </w:pPr>
                  <w:r>
                    <w:rPr>
                      <w:rFonts w:hint="eastAsia"/>
                      <w:snapToGrid w:val="0"/>
                      <w:kern w:val="0"/>
                      <w:sz w:val="21"/>
                      <w:szCs w:val="21"/>
                      <w:lang w:val="en-US" w:eastAsia="zh-CN"/>
                    </w:rPr>
                    <w:t>100</w:t>
                  </w:r>
                </w:p>
              </w:tc>
              <w:tc>
                <w:tcPr>
                  <w:tcW w:w="1173" w:type="pct"/>
                  <w:noWrap w:val="0"/>
                  <w:vAlign w:val="center"/>
                </w:tcPr>
                <w:p>
                  <w:pPr>
                    <w:adjustRightInd w:val="0"/>
                    <w:snapToGrid w:val="0"/>
                    <w:spacing w:line="240" w:lineRule="auto"/>
                    <w:jc w:val="center"/>
                    <w:rPr>
                      <w:rFonts w:hint="eastAsia"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w:t>
                  </w:r>
                </w:p>
              </w:tc>
              <w:tc>
                <w:tcPr>
                  <w:tcW w:w="1173"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cs="Times New Roman"/>
                      <w:snapToGrid w:val="0"/>
                      <w:kern w:val="0"/>
                      <w:sz w:val="21"/>
                      <w:szCs w:val="21"/>
                      <w:highlight w:val="none"/>
                      <w:u w:val="none"/>
                      <w:lang w:val="en-US" w:eastAsia="zh-CN"/>
                    </w:rPr>
                    <w:t>100</w:t>
                  </w:r>
                </w:p>
              </w:tc>
            </w:tr>
          </w:tbl>
          <w:p>
            <w:pPr>
              <w:pStyle w:val="288"/>
              <w:spacing w:line="240" w:lineRule="auto"/>
              <w:ind w:firstLine="0" w:firstLineChars="0"/>
              <w:jc w:val="center"/>
              <w:rPr>
                <w:rFonts w:ascii="Times New Roman" w:hAnsi="Times New Roman"/>
                <w:b/>
                <w:bCs/>
                <w:sz w:val="21"/>
                <w:szCs w:val="21"/>
                <w:lang w:val="en-US" w:eastAsia="zh-CN"/>
              </w:rPr>
            </w:pPr>
            <w:r>
              <w:rPr>
                <w:rFonts w:hint="eastAsia" w:ascii="Times New Roman" w:hAnsi="Times New Roman"/>
                <w:b/>
                <w:bCs/>
                <w:sz w:val="21"/>
                <w:szCs w:val="21"/>
                <w:lang w:val="en-US" w:eastAsia="zh-CN"/>
              </w:rPr>
              <w:t>表3-</w:t>
            </w:r>
            <w:r>
              <w:rPr>
                <w:rFonts w:hint="eastAsia" w:ascii="Times New Roman"/>
                <w:b/>
                <w:bCs/>
                <w:sz w:val="21"/>
                <w:szCs w:val="21"/>
                <w:lang w:val="en-US" w:eastAsia="zh-CN"/>
              </w:rPr>
              <w:t>9</w:t>
            </w:r>
            <w:r>
              <w:rPr>
                <w:rFonts w:hint="eastAsia" w:ascii="Times New Roman" w:hAnsi="Times New Roman" w:cs="Times New Roman"/>
                <w:b/>
                <w:bCs/>
                <w:sz w:val="21"/>
                <w:szCs w:val="21"/>
                <w:lang w:val="en-US" w:eastAsia="zh-CN"/>
              </w:rPr>
              <w:t xml:space="preserve"> 《电子工业水污染物排放标准》（GB39731-2020） 单位：m</w:t>
            </w:r>
            <w:r>
              <w:rPr>
                <w:rFonts w:hint="eastAsia" w:ascii="Times New Roman" w:hAnsi="Times New Roman"/>
                <w:b/>
                <w:bCs/>
                <w:sz w:val="21"/>
                <w:szCs w:val="21"/>
                <w:lang w:val="en-US" w:eastAsia="zh-CN"/>
              </w:rPr>
              <w:t>g/L</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434"/>
              <w:gridCol w:w="1975"/>
              <w:gridCol w:w="1828"/>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6" w:type="pct"/>
                  <w:noWrap w:val="0"/>
                  <w:vAlign w:val="center"/>
                </w:tcPr>
                <w:p>
                  <w:pPr>
                    <w:adjustRightInd w:val="0"/>
                    <w:snapToGrid w:val="0"/>
                    <w:spacing w:line="240" w:lineRule="auto"/>
                    <w:jc w:val="center"/>
                    <w:rPr>
                      <w:b/>
                      <w:bCs/>
                      <w:snapToGrid w:val="0"/>
                      <w:kern w:val="0"/>
                      <w:sz w:val="21"/>
                      <w:szCs w:val="21"/>
                    </w:rPr>
                  </w:pPr>
                  <w:r>
                    <w:rPr>
                      <w:b/>
                      <w:bCs/>
                      <w:snapToGrid w:val="0"/>
                      <w:kern w:val="0"/>
                      <w:sz w:val="21"/>
                      <w:szCs w:val="21"/>
                    </w:rPr>
                    <w:t>序号</w:t>
                  </w:r>
                </w:p>
              </w:tc>
              <w:tc>
                <w:tcPr>
                  <w:tcW w:w="905" w:type="pct"/>
                  <w:noWrap w:val="0"/>
                  <w:vAlign w:val="center"/>
                </w:tcPr>
                <w:p>
                  <w:pPr>
                    <w:adjustRightInd w:val="0"/>
                    <w:snapToGrid w:val="0"/>
                    <w:spacing w:line="240" w:lineRule="auto"/>
                    <w:jc w:val="center"/>
                    <w:rPr>
                      <w:b/>
                      <w:bCs/>
                      <w:snapToGrid w:val="0"/>
                      <w:kern w:val="0"/>
                      <w:sz w:val="21"/>
                      <w:szCs w:val="21"/>
                    </w:rPr>
                  </w:pPr>
                  <w:r>
                    <w:rPr>
                      <w:b/>
                      <w:bCs/>
                      <w:snapToGrid w:val="0"/>
                      <w:kern w:val="0"/>
                      <w:sz w:val="21"/>
                      <w:szCs w:val="21"/>
                    </w:rPr>
                    <w:t>项目</w:t>
                  </w:r>
                </w:p>
              </w:tc>
              <w:tc>
                <w:tcPr>
                  <w:tcW w:w="1247" w:type="pct"/>
                  <w:noWrap w:val="0"/>
                  <w:vAlign w:val="center"/>
                </w:tcPr>
                <w:p>
                  <w:pPr>
                    <w:adjustRightInd w:val="0"/>
                    <w:snapToGrid w:val="0"/>
                    <w:spacing w:line="240" w:lineRule="auto"/>
                    <w:jc w:val="center"/>
                    <w:rPr>
                      <w:b/>
                      <w:bCs/>
                      <w:snapToGrid w:val="0"/>
                      <w:kern w:val="0"/>
                      <w:sz w:val="21"/>
                      <w:szCs w:val="21"/>
                    </w:rPr>
                  </w:pPr>
                  <w:r>
                    <w:rPr>
                      <w:rFonts w:ascii="Times New Roman" w:hAnsi="Times New Roman" w:eastAsia="宋体" w:cs="Times New Roman"/>
                      <w:b/>
                      <w:bCs/>
                      <w:snapToGrid w:val="0"/>
                      <w:kern w:val="0"/>
                      <w:sz w:val="21"/>
                      <w:szCs w:val="21"/>
                    </w:rPr>
                    <w:t>（</w:t>
                  </w:r>
                  <w:r>
                    <w:rPr>
                      <w:rFonts w:hint="eastAsia" w:ascii="Times New Roman" w:hAnsi="Times New Roman" w:eastAsia="宋体" w:cs="Times New Roman"/>
                      <w:b/>
                      <w:bCs/>
                      <w:snapToGrid w:val="0"/>
                      <w:kern w:val="0"/>
                      <w:sz w:val="21"/>
                      <w:szCs w:val="21"/>
                      <w:lang w:val="en-US" w:eastAsia="zh-CN"/>
                    </w:rPr>
                    <w:t>GB39731-2020</w:t>
                  </w:r>
                  <w:r>
                    <w:rPr>
                      <w:rFonts w:ascii="Times New Roman" w:hAnsi="Times New Roman" w:eastAsia="宋体" w:cs="Times New Roman"/>
                      <w:b/>
                      <w:bCs/>
                      <w:snapToGrid w:val="0"/>
                      <w:kern w:val="0"/>
                      <w:sz w:val="21"/>
                      <w:szCs w:val="21"/>
                    </w:rPr>
                    <w:t>）</w:t>
                  </w:r>
                  <w:r>
                    <w:rPr>
                      <w:rFonts w:hint="eastAsia" w:ascii="Times New Roman" w:hAnsi="Times New Roman" w:eastAsia="宋体" w:cs="Times New Roman"/>
                      <w:b/>
                      <w:bCs/>
                      <w:snapToGrid w:val="0"/>
                      <w:kern w:val="0"/>
                      <w:sz w:val="21"/>
                      <w:szCs w:val="21"/>
                      <w:lang w:val="en-US" w:eastAsia="zh-CN"/>
                    </w:rPr>
                    <w:t>表1水污染物排放限值</w:t>
                  </w:r>
                </w:p>
              </w:tc>
              <w:tc>
                <w:tcPr>
                  <w:tcW w:w="1154" w:type="pct"/>
                  <w:noWrap w:val="0"/>
                  <w:vAlign w:val="center"/>
                </w:tcPr>
                <w:p>
                  <w:pPr>
                    <w:adjustRightInd w:val="0"/>
                    <w:snapToGrid w:val="0"/>
                    <w:spacing w:line="240" w:lineRule="auto"/>
                    <w:jc w:val="center"/>
                    <w:rPr>
                      <w:b/>
                      <w:bCs/>
                      <w:snapToGrid w:val="0"/>
                      <w:kern w:val="0"/>
                      <w:sz w:val="21"/>
                      <w:szCs w:val="21"/>
                      <w:highlight w:val="none"/>
                      <w:u w:val="none"/>
                    </w:rPr>
                  </w:pPr>
                  <w:r>
                    <w:rPr>
                      <w:rFonts w:hint="eastAsia"/>
                      <w:b/>
                      <w:bCs/>
                      <w:snapToGrid w:val="0"/>
                      <w:kern w:val="0"/>
                      <w:sz w:val="21"/>
                      <w:szCs w:val="21"/>
                      <w:highlight w:val="none"/>
                      <w:u w:val="none"/>
                      <w:lang w:eastAsia="zh-CN"/>
                    </w:rPr>
                    <w:t>茶陵经济开发区污水处理厂</w:t>
                  </w:r>
                  <w:r>
                    <w:rPr>
                      <w:rFonts w:hint="eastAsia"/>
                      <w:b/>
                      <w:bCs/>
                      <w:snapToGrid w:val="0"/>
                      <w:kern w:val="0"/>
                      <w:sz w:val="21"/>
                      <w:szCs w:val="21"/>
                      <w:highlight w:val="none"/>
                      <w:u w:val="none"/>
                    </w:rPr>
                    <w:t>进水水质</w:t>
                  </w:r>
                </w:p>
              </w:tc>
              <w:tc>
                <w:tcPr>
                  <w:tcW w:w="1154" w:type="pct"/>
                  <w:noWrap w:val="0"/>
                  <w:vAlign w:val="center"/>
                </w:tcPr>
                <w:p>
                  <w:pPr>
                    <w:adjustRightInd w:val="0"/>
                    <w:snapToGrid w:val="0"/>
                    <w:spacing w:line="240" w:lineRule="auto"/>
                    <w:jc w:val="center"/>
                    <w:rPr>
                      <w:rFonts w:hint="eastAsia" w:ascii="Times New Roman" w:hAnsi="Times New Roman" w:eastAsia="宋体" w:cs="Times New Roman"/>
                      <w:b/>
                      <w:bCs/>
                      <w:snapToGrid w:val="0"/>
                      <w:kern w:val="0"/>
                      <w:sz w:val="21"/>
                      <w:szCs w:val="21"/>
                      <w:highlight w:val="none"/>
                      <w:u w:val="none"/>
                      <w:lang w:eastAsia="zh-CN"/>
                    </w:rPr>
                  </w:pPr>
                  <w:r>
                    <w:rPr>
                      <w:rFonts w:hint="eastAsia" w:ascii="Times New Roman" w:hAnsi="Times New Roman" w:eastAsia="宋体" w:cs="Times New Roman"/>
                      <w:b/>
                      <w:bCs/>
                      <w:snapToGrid w:val="0"/>
                      <w:kern w:val="0"/>
                      <w:sz w:val="21"/>
                      <w:szCs w:val="21"/>
                      <w:highlight w:val="none"/>
                      <w:u w:val="none"/>
                      <w:lang w:val="en-US" w:eastAsia="zh-CN"/>
                    </w:rPr>
                    <w:t>本项目执行标准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1</w:t>
                  </w:r>
                </w:p>
              </w:tc>
              <w:tc>
                <w:tcPr>
                  <w:tcW w:w="905" w:type="pct"/>
                  <w:noWrap w:val="0"/>
                  <w:vAlign w:val="center"/>
                </w:tcPr>
                <w:p>
                  <w:pPr>
                    <w:adjustRightInd w:val="0"/>
                    <w:snapToGrid w:val="0"/>
                    <w:spacing w:line="240" w:lineRule="auto"/>
                    <w:jc w:val="center"/>
                    <w:rPr>
                      <w:snapToGrid w:val="0"/>
                      <w:kern w:val="0"/>
                      <w:sz w:val="21"/>
                      <w:szCs w:val="21"/>
                    </w:rPr>
                  </w:pPr>
                  <w:r>
                    <w:rPr>
                      <w:sz w:val="21"/>
                      <w:szCs w:val="21"/>
                    </w:rPr>
                    <w:t>pH</w:t>
                  </w:r>
                </w:p>
              </w:tc>
              <w:tc>
                <w:tcPr>
                  <w:tcW w:w="1247" w:type="pct"/>
                  <w:noWrap w:val="0"/>
                  <w:vAlign w:val="center"/>
                </w:tcPr>
                <w:p>
                  <w:pPr>
                    <w:adjustRightInd w:val="0"/>
                    <w:snapToGrid w:val="0"/>
                    <w:spacing w:line="240" w:lineRule="auto"/>
                    <w:jc w:val="center"/>
                    <w:rPr>
                      <w:rFonts w:hint="default" w:eastAsia="宋体"/>
                      <w:snapToGrid w:val="0"/>
                      <w:kern w:val="0"/>
                      <w:sz w:val="21"/>
                      <w:szCs w:val="21"/>
                      <w:lang w:val="en-US" w:eastAsia="zh-CN"/>
                    </w:rPr>
                  </w:pPr>
                  <w:r>
                    <w:rPr>
                      <w:sz w:val="21"/>
                      <w:szCs w:val="21"/>
                    </w:rPr>
                    <w:t>6</w:t>
                  </w:r>
                  <w:r>
                    <w:rPr>
                      <w:rFonts w:hint="eastAsia"/>
                      <w:sz w:val="21"/>
                      <w:szCs w:val="21"/>
                      <w:lang w:val="en-US" w:eastAsia="zh-CN"/>
                    </w:rPr>
                    <w:t>.0</w:t>
                  </w:r>
                  <w:r>
                    <w:rPr>
                      <w:sz w:val="21"/>
                      <w:szCs w:val="21"/>
                    </w:rPr>
                    <w:t>~9</w:t>
                  </w:r>
                  <w:r>
                    <w:rPr>
                      <w:rFonts w:hint="eastAsia"/>
                      <w:sz w:val="21"/>
                      <w:szCs w:val="21"/>
                      <w:lang w:val="en-US" w:eastAsia="zh-CN"/>
                    </w:rPr>
                    <w:t>.0</w:t>
                  </w:r>
                </w:p>
              </w:tc>
              <w:tc>
                <w:tcPr>
                  <w:tcW w:w="1154" w:type="pct"/>
                  <w:noWrap w:val="0"/>
                  <w:vAlign w:val="center"/>
                </w:tcPr>
                <w:p>
                  <w:pPr>
                    <w:adjustRightInd w:val="0"/>
                    <w:snapToGrid w:val="0"/>
                    <w:spacing w:line="240" w:lineRule="auto"/>
                    <w:jc w:val="center"/>
                    <w:rPr>
                      <w:sz w:val="21"/>
                      <w:szCs w:val="21"/>
                      <w:highlight w:val="none"/>
                      <w:u w:val="none"/>
                    </w:rPr>
                  </w:pPr>
                  <w:r>
                    <w:rPr>
                      <w:sz w:val="21"/>
                      <w:szCs w:val="21"/>
                      <w:highlight w:val="none"/>
                      <w:u w:val="none"/>
                    </w:rPr>
                    <w:t>6~9</w:t>
                  </w:r>
                </w:p>
              </w:tc>
              <w:tc>
                <w:tcPr>
                  <w:tcW w:w="1154"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2</w:t>
                  </w:r>
                </w:p>
              </w:tc>
              <w:tc>
                <w:tcPr>
                  <w:tcW w:w="905" w:type="pct"/>
                  <w:noWrap w:val="0"/>
                  <w:vAlign w:val="center"/>
                </w:tcPr>
                <w:p>
                  <w:pPr>
                    <w:adjustRightInd w:val="0"/>
                    <w:snapToGrid w:val="0"/>
                    <w:spacing w:line="240" w:lineRule="auto"/>
                    <w:jc w:val="center"/>
                    <w:rPr>
                      <w:snapToGrid w:val="0"/>
                      <w:kern w:val="0"/>
                      <w:sz w:val="21"/>
                      <w:szCs w:val="21"/>
                    </w:rPr>
                  </w:pPr>
                  <w:r>
                    <w:rPr>
                      <w:snapToGrid w:val="0"/>
                      <w:kern w:val="0"/>
                      <w:sz w:val="21"/>
                      <w:szCs w:val="21"/>
                    </w:rPr>
                    <w:t>BOD</w:t>
                  </w:r>
                  <w:r>
                    <w:rPr>
                      <w:snapToGrid w:val="0"/>
                      <w:kern w:val="0"/>
                      <w:sz w:val="21"/>
                      <w:szCs w:val="21"/>
                      <w:vertAlign w:val="subscript"/>
                    </w:rPr>
                    <w:t>5</w:t>
                  </w:r>
                </w:p>
              </w:tc>
              <w:tc>
                <w:tcPr>
                  <w:tcW w:w="1247" w:type="pct"/>
                  <w:noWrap w:val="0"/>
                  <w:vAlign w:val="center"/>
                </w:tcPr>
                <w:p>
                  <w:pPr>
                    <w:adjustRightInd w:val="0"/>
                    <w:snapToGrid w:val="0"/>
                    <w:spacing w:line="240" w:lineRule="auto"/>
                    <w:jc w:val="center"/>
                    <w:rPr>
                      <w:rFonts w:hint="eastAsia" w:eastAsia="宋体"/>
                      <w:snapToGrid w:val="0"/>
                      <w:kern w:val="0"/>
                      <w:sz w:val="21"/>
                      <w:szCs w:val="21"/>
                      <w:lang w:eastAsia="zh-CN"/>
                    </w:rPr>
                  </w:pPr>
                  <w:r>
                    <w:rPr>
                      <w:rFonts w:hint="eastAsia"/>
                      <w:snapToGrid w:val="0"/>
                      <w:kern w:val="0"/>
                      <w:sz w:val="21"/>
                      <w:szCs w:val="21"/>
                      <w:lang w:val="en-US" w:eastAsia="zh-CN"/>
                    </w:rPr>
                    <w:t>/</w:t>
                  </w:r>
                </w:p>
              </w:tc>
              <w:tc>
                <w:tcPr>
                  <w:tcW w:w="1154" w:type="pct"/>
                  <w:noWrap w:val="0"/>
                  <w:vAlign w:val="center"/>
                </w:tcPr>
                <w:p>
                  <w:pPr>
                    <w:adjustRightInd w:val="0"/>
                    <w:snapToGrid w:val="0"/>
                    <w:spacing w:line="240" w:lineRule="auto"/>
                    <w:jc w:val="center"/>
                    <w:rPr>
                      <w:rFonts w:hint="default"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230</w:t>
                  </w:r>
                </w:p>
              </w:tc>
              <w:tc>
                <w:tcPr>
                  <w:tcW w:w="1154"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3</w:t>
                  </w:r>
                </w:p>
              </w:tc>
              <w:tc>
                <w:tcPr>
                  <w:tcW w:w="905" w:type="pct"/>
                  <w:noWrap w:val="0"/>
                  <w:vAlign w:val="center"/>
                </w:tcPr>
                <w:p>
                  <w:pPr>
                    <w:adjustRightInd w:val="0"/>
                    <w:snapToGrid w:val="0"/>
                    <w:spacing w:line="240" w:lineRule="auto"/>
                    <w:jc w:val="center"/>
                    <w:rPr>
                      <w:snapToGrid w:val="0"/>
                      <w:kern w:val="0"/>
                      <w:sz w:val="21"/>
                      <w:szCs w:val="21"/>
                    </w:rPr>
                  </w:pPr>
                  <w:r>
                    <w:rPr>
                      <w:snapToGrid w:val="0"/>
                      <w:kern w:val="0"/>
                      <w:sz w:val="21"/>
                      <w:szCs w:val="21"/>
                    </w:rPr>
                    <w:t>COD</w:t>
                  </w:r>
                </w:p>
              </w:tc>
              <w:tc>
                <w:tcPr>
                  <w:tcW w:w="1247"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500</w:t>
                  </w:r>
                </w:p>
              </w:tc>
              <w:tc>
                <w:tcPr>
                  <w:tcW w:w="1154" w:type="pct"/>
                  <w:noWrap w:val="0"/>
                  <w:vAlign w:val="center"/>
                </w:tcPr>
                <w:p>
                  <w:pPr>
                    <w:adjustRightInd w:val="0"/>
                    <w:snapToGrid w:val="0"/>
                    <w:spacing w:line="240" w:lineRule="auto"/>
                    <w:jc w:val="center"/>
                    <w:rPr>
                      <w:rFonts w:hint="default"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425</w:t>
                  </w:r>
                </w:p>
              </w:tc>
              <w:tc>
                <w:tcPr>
                  <w:tcW w:w="1154"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6"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4</w:t>
                  </w:r>
                </w:p>
              </w:tc>
              <w:tc>
                <w:tcPr>
                  <w:tcW w:w="905" w:type="pct"/>
                  <w:noWrap w:val="0"/>
                  <w:vAlign w:val="center"/>
                </w:tcPr>
                <w:p>
                  <w:pPr>
                    <w:adjustRightInd w:val="0"/>
                    <w:snapToGrid w:val="0"/>
                    <w:spacing w:line="240" w:lineRule="auto"/>
                    <w:jc w:val="center"/>
                    <w:rPr>
                      <w:snapToGrid w:val="0"/>
                      <w:kern w:val="0"/>
                      <w:sz w:val="21"/>
                      <w:szCs w:val="21"/>
                    </w:rPr>
                  </w:pPr>
                  <w:r>
                    <w:rPr>
                      <w:snapToGrid w:val="0"/>
                      <w:kern w:val="0"/>
                      <w:sz w:val="21"/>
                      <w:szCs w:val="21"/>
                    </w:rPr>
                    <w:t>SS</w:t>
                  </w:r>
                </w:p>
              </w:tc>
              <w:tc>
                <w:tcPr>
                  <w:tcW w:w="1247" w:type="pct"/>
                  <w:noWrap w:val="0"/>
                  <w:vAlign w:val="center"/>
                </w:tcPr>
                <w:p>
                  <w:pPr>
                    <w:adjustRightInd w:val="0"/>
                    <w:snapToGrid w:val="0"/>
                    <w:spacing w:line="240" w:lineRule="auto"/>
                    <w:jc w:val="center"/>
                    <w:rPr>
                      <w:snapToGrid w:val="0"/>
                      <w:kern w:val="0"/>
                      <w:sz w:val="21"/>
                      <w:szCs w:val="21"/>
                    </w:rPr>
                  </w:pPr>
                  <w:r>
                    <w:rPr>
                      <w:rFonts w:hint="eastAsia"/>
                      <w:snapToGrid w:val="0"/>
                      <w:kern w:val="0"/>
                      <w:sz w:val="21"/>
                      <w:szCs w:val="21"/>
                    </w:rPr>
                    <w:t>400</w:t>
                  </w:r>
                </w:p>
              </w:tc>
              <w:tc>
                <w:tcPr>
                  <w:tcW w:w="1154" w:type="pct"/>
                  <w:noWrap w:val="0"/>
                  <w:vAlign w:val="center"/>
                </w:tcPr>
                <w:p>
                  <w:pPr>
                    <w:adjustRightInd w:val="0"/>
                    <w:snapToGrid w:val="0"/>
                    <w:spacing w:line="240" w:lineRule="auto"/>
                    <w:jc w:val="center"/>
                    <w:rPr>
                      <w:rFonts w:hint="default" w:eastAsia="宋体"/>
                      <w:snapToGrid w:val="0"/>
                      <w:kern w:val="0"/>
                      <w:sz w:val="21"/>
                      <w:szCs w:val="21"/>
                      <w:highlight w:val="none"/>
                      <w:u w:val="none"/>
                      <w:lang w:val="en-US" w:eastAsia="zh-CN"/>
                    </w:rPr>
                  </w:pPr>
                  <w:r>
                    <w:rPr>
                      <w:rFonts w:hint="eastAsia"/>
                      <w:snapToGrid w:val="0"/>
                      <w:kern w:val="0"/>
                      <w:sz w:val="21"/>
                      <w:szCs w:val="21"/>
                      <w:highlight w:val="none"/>
                      <w:u w:val="none"/>
                      <w:lang w:val="en-US" w:eastAsia="zh-CN"/>
                    </w:rPr>
                    <w:t>325</w:t>
                  </w:r>
                </w:p>
              </w:tc>
              <w:tc>
                <w:tcPr>
                  <w:tcW w:w="1154" w:type="pct"/>
                  <w:noWrap w:val="0"/>
                  <w:vAlign w:val="center"/>
                </w:tcPr>
                <w:p>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lang w:val="en-US" w:eastAsia="zh-CN"/>
                    </w:rPr>
                  </w:pPr>
                  <w:r>
                    <w:rPr>
                      <w:rFonts w:hint="eastAsia" w:ascii="Times New Roman" w:hAnsi="Times New Roman" w:eastAsia="宋体" w:cs="Times New Roman"/>
                      <w:snapToGrid w:val="0"/>
                      <w:kern w:val="0"/>
                      <w:sz w:val="21"/>
                      <w:szCs w:val="21"/>
                      <w:highlight w:val="none"/>
                      <w:u w:val="none"/>
                      <w:lang w:val="en-US" w:eastAsia="zh-CN"/>
                    </w:rPr>
                    <w:t>325</w:t>
                  </w:r>
                </w:p>
              </w:tc>
            </w:tr>
          </w:tbl>
          <w:p>
            <w:pPr>
              <w:keepNext w:val="0"/>
              <w:keepLines w:val="0"/>
              <w:pageBreakBefore w:val="0"/>
              <w:widowControl w:val="0"/>
              <w:tabs>
                <w:tab w:val="left" w:pos="6660"/>
              </w:tabs>
              <w:kinsoku/>
              <w:wordWrap/>
              <w:overflowPunct/>
              <w:topLinePunct w:val="0"/>
              <w:autoSpaceDE/>
              <w:autoSpaceDN/>
              <w:bidi w:val="0"/>
              <w:adjustRightInd w:val="0"/>
              <w:snapToGrid/>
              <w:spacing w:line="360" w:lineRule="auto"/>
              <w:ind w:left="0" w:leftChars="0" w:right="0" w:rightChars="0" w:firstLine="422" w:firstLineChars="200"/>
              <w:jc w:val="left"/>
              <w:textAlignment w:val="auto"/>
              <w:outlineLvl w:val="9"/>
              <w:rPr>
                <w:rFonts w:hint="eastAsia"/>
                <w:b/>
                <w:bCs/>
                <w:snapToGrid w:val="0"/>
                <w:kern w:val="0"/>
                <w:sz w:val="21"/>
                <w:szCs w:val="21"/>
                <w:highlight w:val="none"/>
                <w:u w:val="none"/>
                <w:lang w:val="en-US" w:eastAsia="zh-CN"/>
              </w:rPr>
            </w:pPr>
            <w:bookmarkStart w:id="48" w:name="_Toc68160377"/>
            <w:bookmarkStart w:id="49" w:name="_Toc14408"/>
            <w:r>
              <w:rPr>
                <w:rFonts w:hint="eastAsia"/>
                <w:b/>
                <w:bCs/>
                <w:snapToGrid w:val="0"/>
                <w:kern w:val="0"/>
                <w:sz w:val="21"/>
                <w:szCs w:val="21"/>
                <w:highlight w:val="none"/>
                <w:u w:val="none"/>
                <w:lang w:val="en-US" w:eastAsia="zh-CN"/>
              </w:rPr>
              <w:t>备注：</w:t>
            </w:r>
            <w:r>
              <w:rPr>
                <w:rFonts w:hint="eastAsia"/>
                <w:b/>
                <w:bCs/>
                <w:snapToGrid w:val="0"/>
                <w:kern w:val="0"/>
                <w:sz w:val="21"/>
                <w:szCs w:val="21"/>
                <w:highlight w:val="none"/>
                <w:u w:val="none"/>
                <w:lang w:eastAsia="zh-CN"/>
              </w:rPr>
              <w:t>茶陵经济开发区污水处理厂进水水质标准限值引用《茶陵县经济开发区污水处理厂和配套管网工程环境影响报告书》中设计进水水质标准（详见附件</w:t>
            </w:r>
            <w:r>
              <w:rPr>
                <w:rFonts w:hint="eastAsia"/>
                <w:b/>
                <w:bCs/>
                <w:snapToGrid w:val="0"/>
                <w:kern w:val="0"/>
                <w:sz w:val="21"/>
                <w:szCs w:val="21"/>
                <w:highlight w:val="none"/>
                <w:u w:val="none"/>
                <w:lang w:val="en-US" w:eastAsia="zh-CN"/>
              </w:rPr>
              <w:t>14</w:t>
            </w:r>
            <w:r>
              <w:rPr>
                <w:rFonts w:hint="eastAsia"/>
                <w:b/>
                <w:bCs/>
                <w:snapToGrid w:val="0"/>
                <w:kern w:val="0"/>
                <w:sz w:val="21"/>
                <w:szCs w:val="21"/>
                <w:highlight w:val="none"/>
                <w:u w:val="none"/>
                <w:lang w:eastAsia="zh-CN"/>
              </w:rPr>
              <w:t>）。</w:t>
            </w:r>
          </w:p>
          <w:p>
            <w:pPr>
              <w:pStyle w:val="84"/>
              <w:keepNext w:val="0"/>
              <w:keepLines w:val="0"/>
              <w:pageBreakBefore w:val="0"/>
              <w:widowControl w:val="0"/>
              <w:numPr>
                <w:ilvl w:val="2"/>
                <w:numId w:val="0"/>
              </w:numPr>
              <w:kinsoku/>
              <w:wordWrap/>
              <w:overflowPunct/>
              <w:topLinePunct w:val="0"/>
              <w:autoSpaceDE/>
              <w:autoSpaceDN/>
              <w:bidi w:val="0"/>
              <w:adjustRightInd/>
              <w:snapToGrid/>
              <w:ind w:left="0" w:leftChars="0" w:firstLine="482" w:firstLineChars="200"/>
              <w:textAlignment w:val="auto"/>
              <w:rPr>
                <w:rFonts w:hint="default"/>
                <w:u w:val="none"/>
                <w:lang w:val="en-US" w:eastAsia="zh-CN"/>
              </w:rPr>
            </w:pPr>
          </w:p>
          <w:p>
            <w:pPr>
              <w:pStyle w:val="84"/>
              <w:keepNext w:val="0"/>
              <w:keepLines w:val="0"/>
              <w:pageBreakBefore w:val="0"/>
              <w:widowControl w:val="0"/>
              <w:numPr>
                <w:ilvl w:val="2"/>
                <w:numId w:val="0"/>
              </w:numPr>
              <w:kinsoku/>
              <w:wordWrap/>
              <w:overflowPunct/>
              <w:topLinePunct w:val="0"/>
              <w:autoSpaceDE/>
              <w:autoSpaceDN/>
              <w:bidi w:val="0"/>
              <w:adjustRightInd/>
              <w:snapToGrid/>
              <w:ind w:left="0" w:leftChars="0" w:firstLine="482" w:firstLineChars="200"/>
              <w:textAlignment w:val="auto"/>
              <w:rPr>
                <w:rFonts w:hint="default"/>
                <w:u w:val="none"/>
              </w:rPr>
            </w:pPr>
            <w:r>
              <w:rPr>
                <w:rFonts w:hint="default"/>
                <w:u w:val="none"/>
                <w:lang w:val="en-US" w:eastAsia="zh-CN"/>
              </w:rPr>
              <w:t>3、</w:t>
            </w:r>
            <w:r>
              <w:rPr>
                <w:rFonts w:hint="default"/>
                <w:u w:val="none"/>
              </w:rPr>
              <w:t>噪声排放标准</w:t>
            </w:r>
            <w:bookmarkEnd w:id="48"/>
            <w:bookmarkEnd w:id="49"/>
          </w:p>
          <w:p>
            <w:pPr>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u w:val="single"/>
              </w:rPr>
            </w:pPr>
            <w:r>
              <w:rPr>
                <w:rFonts w:hint="default" w:ascii="Times New Roman" w:hAnsi="Times New Roman" w:eastAsia="宋体" w:cs="Times New Roman"/>
                <w:u w:val="none"/>
              </w:rPr>
              <w:t>执行《工业企业厂界环境噪声排放标准》</w:t>
            </w:r>
            <w:r>
              <w:rPr>
                <w:rFonts w:hint="eastAsia" w:cs="Times New Roman"/>
                <w:u w:val="none"/>
                <w:lang w:eastAsia="zh-CN"/>
              </w:rPr>
              <w:t>（</w:t>
            </w:r>
            <w:r>
              <w:rPr>
                <w:rFonts w:hint="default" w:ascii="Times New Roman" w:hAnsi="Times New Roman" w:eastAsia="宋体" w:cs="Times New Roman"/>
                <w:u w:val="none"/>
              </w:rPr>
              <w:t>GB12348-2008</w:t>
            </w:r>
            <w:r>
              <w:rPr>
                <w:rFonts w:hint="eastAsia" w:cs="Times New Roman"/>
                <w:u w:val="none"/>
                <w:lang w:eastAsia="zh-CN"/>
              </w:rPr>
              <w:t>）</w:t>
            </w:r>
            <w:r>
              <w:rPr>
                <w:rFonts w:hint="default" w:ascii="Times New Roman" w:hAnsi="Times New Roman" w:eastAsia="宋体" w:cs="Times New Roman"/>
                <w:u w:val="none"/>
              </w:rPr>
              <w:t>中</w:t>
            </w:r>
            <w:r>
              <w:rPr>
                <w:rFonts w:hint="eastAsia" w:ascii="Times New Roman" w:hAnsi="Times New Roman" w:eastAsia="宋体" w:cs="Times New Roman"/>
                <w:u w:val="none"/>
                <w:lang w:val="en-US" w:eastAsia="zh-CN"/>
              </w:rPr>
              <w:t>3类</w:t>
            </w:r>
            <w:r>
              <w:rPr>
                <w:rFonts w:hint="default" w:ascii="Times New Roman" w:hAnsi="Times New Roman" w:eastAsia="宋体" w:cs="Times New Roman"/>
                <w:u w:val="none"/>
              </w:rPr>
              <w:t>标准。</w:t>
            </w:r>
          </w:p>
          <w:p>
            <w:pPr>
              <w:widowControl/>
              <w:spacing w:line="240" w:lineRule="auto"/>
              <w:jc w:val="center"/>
              <w:rPr>
                <w:rFonts w:hint="default"/>
                <w:b/>
                <w:bCs/>
                <w:sz w:val="21"/>
                <w:szCs w:val="21"/>
                <w:u w:val="none"/>
              </w:rPr>
            </w:pPr>
            <w:r>
              <w:rPr>
                <w:rFonts w:hint="default"/>
                <w:b/>
                <w:bCs/>
                <w:sz w:val="21"/>
                <w:szCs w:val="21"/>
                <w:u w:val="none"/>
              </w:rPr>
              <w:t>表3-</w:t>
            </w:r>
            <w:r>
              <w:rPr>
                <w:rFonts w:hint="eastAsia"/>
                <w:b/>
                <w:bCs/>
                <w:sz w:val="21"/>
                <w:szCs w:val="21"/>
                <w:u w:val="none"/>
                <w:lang w:val="en-US" w:eastAsia="zh-CN"/>
              </w:rPr>
              <w:t xml:space="preserve">11 </w:t>
            </w:r>
            <w:r>
              <w:rPr>
                <w:rFonts w:hint="default"/>
                <w:b/>
                <w:bCs/>
                <w:sz w:val="21"/>
                <w:szCs w:val="21"/>
                <w:u w:val="none"/>
              </w:rPr>
              <w:t>《工业企业厂界环境噪声排放标准》  单位：dB(A)</w:t>
            </w:r>
          </w:p>
          <w:tbl>
            <w:tblPr>
              <w:tblStyle w:val="45"/>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55"/>
              <w:gridCol w:w="2850"/>
              <w:gridCol w:w="33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5" w:type="dxa"/>
                  <w:shd w:val="clear" w:color="auto" w:fill="auto"/>
                  <w:vAlign w:val="center"/>
                </w:tcPr>
                <w:p>
                  <w:pPr>
                    <w:spacing w:line="240" w:lineRule="auto"/>
                    <w:jc w:val="center"/>
                    <w:rPr>
                      <w:rFonts w:hint="default"/>
                      <w:b/>
                      <w:bCs/>
                      <w:sz w:val="21"/>
                      <w:szCs w:val="21"/>
                      <w:u w:val="none"/>
                    </w:rPr>
                  </w:pPr>
                  <w:r>
                    <w:rPr>
                      <w:rFonts w:hint="default"/>
                      <w:b/>
                      <w:bCs/>
                      <w:sz w:val="21"/>
                      <w:szCs w:val="21"/>
                      <w:u w:val="none"/>
                    </w:rPr>
                    <w:t>功能区</w:t>
                  </w:r>
                </w:p>
              </w:tc>
              <w:tc>
                <w:tcPr>
                  <w:tcW w:w="2850" w:type="dxa"/>
                  <w:shd w:val="clear" w:color="auto" w:fill="auto"/>
                  <w:vAlign w:val="center"/>
                </w:tcPr>
                <w:p>
                  <w:pPr>
                    <w:spacing w:line="240" w:lineRule="auto"/>
                    <w:jc w:val="center"/>
                    <w:rPr>
                      <w:rFonts w:hint="default"/>
                      <w:b/>
                      <w:bCs/>
                      <w:sz w:val="21"/>
                      <w:szCs w:val="21"/>
                      <w:u w:val="none"/>
                    </w:rPr>
                  </w:pPr>
                  <w:r>
                    <w:rPr>
                      <w:rFonts w:hint="default"/>
                      <w:b/>
                      <w:bCs/>
                      <w:sz w:val="21"/>
                      <w:szCs w:val="21"/>
                      <w:u w:val="none"/>
                    </w:rPr>
                    <w:t>昼间</w:t>
                  </w:r>
                </w:p>
              </w:tc>
              <w:tc>
                <w:tcPr>
                  <w:tcW w:w="3333" w:type="dxa"/>
                  <w:shd w:val="clear" w:color="auto" w:fill="auto"/>
                  <w:vAlign w:val="center"/>
                </w:tcPr>
                <w:p>
                  <w:pPr>
                    <w:spacing w:line="240" w:lineRule="auto"/>
                    <w:jc w:val="center"/>
                    <w:rPr>
                      <w:rFonts w:hint="default"/>
                      <w:b/>
                      <w:bCs/>
                      <w:sz w:val="21"/>
                      <w:szCs w:val="21"/>
                      <w:u w:val="none"/>
                    </w:rPr>
                  </w:pPr>
                  <w:r>
                    <w:rPr>
                      <w:rFonts w:hint="default"/>
                      <w:b/>
                      <w:bCs/>
                      <w:sz w:val="21"/>
                      <w:szCs w:val="21"/>
                      <w:u w:val="none"/>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5" w:type="dxa"/>
                  <w:shd w:val="clear" w:color="auto" w:fill="auto"/>
                  <w:vAlign w:val="center"/>
                </w:tcPr>
                <w:p>
                  <w:pPr>
                    <w:spacing w:line="240" w:lineRule="auto"/>
                    <w:jc w:val="center"/>
                    <w:rPr>
                      <w:rFonts w:hint="default"/>
                      <w:b w:val="0"/>
                      <w:bCs w:val="0"/>
                      <w:sz w:val="21"/>
                      <w:szCs w:val="21"/>
                      <w:u w:val="none"/>
                    </w:rPr>
                  </w:pPr>
                  <w:r>
                    <w:rPr>
                      <w:rFonts w:hint="eastAsia"/>
                      <w:b w:val="0"/>
                      <w:bCs w:val="0"/>
                      <w:sz w:val="21"/>
                      <w:szCs w:val="21"/>
                      <w:u w:val="none"/>
                      <w:lang w:val="en-US" w:eastAsia="zh-CN"/>
                    </w:rPr>
                    <w:t>3</w:t>
                  </w:r>
                  <w:r>
                    <w:rPr>
                      <w:rFonts w:hint="default"/>
                      <w:b w:val="0"/>
                      <w:bCs w:val="0"/>
                      <w:sz w:val="21"/>
                      <w:szCs w:val="21"/>
                      <w:u w:val="none"/>
                    </w:rPr>
                    <w:t>类区</w:t>
                  </w:r>
                </w:p>
              </w:tc>
              <w:tc>
                <w:tcPr>
                  <w:tcW w:w="2850" w:type="dxa"/>
                  <w:shd w:val="clear" w:color="auto" w:fill="auto"/>
                  <w:vAlign w:val="center"/>
                </w:tcPr>
                <w:p>
                  <w:pPr>
                    <w:spacing w:line="240" w:lineRule="auto"/>
                    <w:jc w:val="center"/>
                    <w:rPr>
                      <w:rFonts w:hint="default"/>
                      <w:b w:val="0"/>
                      <w:bCs w:val="0"/>
                      <w:sz w:val="21"/>
                      <w:szCs w:val="21"/>
                      <w:u w:val="none"/>
                      <w:lang w:val="en-US"/>
                    </w:rPr>
                  </w:pPr>
                  <w:r>
                    <w:rPr>
                      <w:rFonts w:hint="eastAsia"/>
                      <w:b w:val="0"/>
                      <w:bCs w:val="0"/>
                      <w:sz w:val="21"/>
                      <w:szCs w:val="21"/>
                      <w:u w:val="none"/>
                      <w:lang w:val="en-US" w:eastAsia="zh-CN"/>
                    </w:rPr>
                    <w:t>65</w:t>
                  </w:r>
                </w:p>
              </w:tc>
              <w:tc>
                <w:tcPr>
                  <w:tcW w:w="3333" w:type="dxa"/>
                  <w:shd w:val="clear" w:color="auto" w:fill="auto"/>
                  <w:vAlign w:val="center"/>
                </w:tcPr>
                <w:p>
                  <w:pPr>
                    <w:spacing w:line="240" w:lineRule="auto"/>
                    <w:jc w:val="center"/>
                    <w:rPr>
                      <w:rFonts w:hint="default"/>
                      <w:b w:val="0"/>
                      <w:bCs w:val="0"/>
                      <w:sz w:val="21"/>
                      <w:szCs w:val="21"/>
                      <w:u w:val="none"/>
                      <w:lang w:val="en-US"/>
                    </w:rPr>
                  </w:pPr>
                  <w:r>
                    <w:rPr>
                      <w:rFonts w:hint="eastAsia"/>
                      <w:b w:val="0"/>
                      <w:bCs w:val="0"/>
                      <w:sz w:val="21"/>
                      <w:szCs w:val="21"/>
                      <w:u w:val="none"/>
                      <w:lang w:val="en-US" w:eastAsia="zh-CN"/>
                    </w:rPr>
                    <w:t>55</w:t>
                  </w:r>
                </w:p>
              </w:tc>
            </w:tr>
          </w:tbl>
          <w:p>
            <w:pPr>
              <w:pStyle w:val="84"/>
              <w:numPr>
                <w:ilvl w:val="2"/>
                <w:numId w:val="0"/>
              </w:numPr>
              <w:ind w:left="709" w:leftChars="0"/>
              <w:rPr>
                <w:rFonts w:hint="default"/>
                <w:u w:val="none"/>
              </w:rPr>
            </w:pPr>
            <w:bookmarkStart w:id="50" w:name="_Toc68160378"/>
            <w:bookmarkStart w:id="51" w:name="_Toc8843"/>
            <w:r>
              <w:rPr>
                <w:rFonts w:hint="default"/>
                <w:u w:val="none"/>
                <w:lang w:val="en-US" w:eastAsia="zh-CN"/>
              </w:rPr>
              <w:t>4、</w:t>
            </w:r>
            <w:r>
              <w:rPr>
                <w:rFonts w:hint="default"/>
                <w:u w:val="none"/>
              </w:rPr>
              <w:t>固废排放标准</w:t>
            </w:r>
            <w:bookmarkEnd w:id="50"/>
            <w:bookmarkEnd w:id="51"/>
          </w:p>
          <w:p>
            <w:pPr>
              <w:widowControl/>
              <w:ind w:firstLine="480" w:firstLineChars="200"/>
              <w:rPr>
                <w:rFonts w:hint="default"/>
                <w:u w:val="none"/>
              </w:rPr>
            </w:pPr>
            <w:r>
              <w:rPr>
                <w:rFonts w:hint="default"/>
                <w:u w:val="none"/>
              </w:rPr>
              <w:t>一般固体废弃物排放执行</w:t>
            </w:r>
            <w:r>
              <w:rPr>
                <w:rFonts w:ascii="Times New Roman" w:hAnsi="Times New Roman" w:eastAsia="宋体" w:cs="Times New Roman"/>
                <w:kern w:val="0"/>
                <w:sz w:val="24"/>
                <w:szCs w:val="20"/>
              </w:rPr>
              <w:t>《一般工业固体废物贮存和填埋污染控制标准》(GB18599-2020)</w:t>
            </w:r>
            <w:r>
              <w:rPr>
                <w:rFonts w:hint="default"/>
                <w:u w:val="none"/>
              </w:rPr>
              <w:t>。危险废物贮存执行</w:t>
            </w:r>
            <w:r>
              <w:rPr>
                <w:rFonts w:ascii="Times New Roman" w:hAnsi="Times New Roman" w:eastAsia="宋体" w:cs="Times New Roman"/>
                <w:kern w:val="0"/>
                <w:sz w:val="24"/>
                <w:szCs w:val="20"/>
              </w:rPr>
              <w:t>《</w:t>
            </w:r>
            <w:r>
              <w:rPr>
                <w:rFonts w:hint="eastAsia" w:ascii="Times New Roman" w:hAnsi="Times New Roman" w:eastAsia="宋体" w:cs="Times New Roman"/>
                <w:kern w:val="0"/>
                <w:sz w:val="24"/>
                <w:szCs w:val="20"/>
              </w:rPr>
              <w:t>危险废物贮存污染控制标准</w:t>
            </w:r>
            <w:r>
              <w:rPr>
                <w:rFonts w:ascii="Times New Roman" w:hAnsi="Times New Roman" w:eastAsia="宋体" w:cs="Times New Roman"/>
                <w:kern w:val="0"/>
                <w:sz w:val="24"/>
                <w:szCs w:val="20"/>
              </w:rPr>
              <w:t>》</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GB 18597-</w:t>
            </w:r>
            <w:r>
              <w:rPr>
                <w:rFonts w:hint="eastAsia" w:ascii="Times New Roman" w:hAnsi="Times New Roman" w:eastAsia="宋体" w:cs="Times New Roman"/>
                <w:kern w:val="0"/>
                <w:sz w:val="24"/>
                <w:szCs w:val="20"/>
              </w:rPr>
              <w:t>2023</w:t>
            </w:r>
            <w:r>
              <w:rPr>
                <w:rFonts w:ascii="Times New Roman" w:hAnsi="Times New Roman" w:eastAsia="宋体" w:cs="Times New Roman"/>
                <w:kern w:val="0"/>
                <w:sz w:val="24"/>
                <w:szCs w:val="20"/>
              </w:rPr>
              <w:t>）</w:t>
            </w:r>
            <w:r>
              <w:rPr>
                <w:rFonts w:hint="default"/>
                <w:u w:val="none"/>
              </w:rPr>
              <w:t>。生活垃圾</w:t>
            </w:r>
            <w:r>
              <w:rPr>
                <w:rFonts w:hint="eastAsia"/>
                <w:u w:val="none"/>
                <w:lang w:val="en-US" w:eastAsia="zh-CN"/>
              </w:rPr>
              <w:t>定期收集交环卫部门处置</w:t>
            </w:r>
            <w:r>
              <w:rPr>
                <w:rFonts w:hint="default"/>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vAlign w:val="center"/>
          </w:tcPr>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总量</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控制</w:t>
            </w:r>
          </w:p>
          <w:p>
            <w:pPr>
              <w:adjustRightInd w:val="0"/>
              <w:snapToGrid w:val="0"/>
              <w:jc w:val="center"/>
              <w:rPr>
                <w:rFonts w:hint="default" w:ascii="Times New Roman" w:hAnsi="Times New Roman" w:eastAsia="宋体" w:cs="Times New Roman"/>
                <w:kern w:val="0"/>
                <w:szCs w:val="21"/>
                <w:u w:val="none"/>
              </w:rPr>
            </w:pPr>
            <w:r>
              <w:rPr>
                <w:rFonts w:hint="default" w:ascii="Times New Roman" w:hAnsi="Times New Roman" w:eastAsia="宋体" w:cs="Times New Roman"/>
                <w:kern w:val="0"/>
                <w:szCs w:val="21"/>
                <w:u w:val="none"/>
              </w:rPr>
              <w:t>指标</w:t>
            </w:r>
          </w:p>
        </w:tc>
        <w:tc>
          <w:tcPr>
            <w:tcW w:w="4777" w:type="pct"/>
          </w:tcPr>
          <w:p>
            <w:pPr>
              <w:pStyle w:val="303"/>
              <w:bidi w:val="0"/>
              <w:rPr>
                <w:rFonts w:hint="eastAsia" w:ascii="Times New Roman" w:hAnsi="Times New Roman" w:eastAsia="宋体" w:cs="Times New Roman"/>
                <w:kern w:val="2"/>
                <w:sz w:val="24"/>
                <w:szCs w:val="24"/>
                <w:u w:val="none"/>
                <w:lang w:val="en-US" w:eastAsia="zh-CN" w:bidi="ar-SA"/>
              </w:rPr>
            </w:pPr>
            <w:r>
              <w:rPr>
                <w:rFonts w:hint="eastAsia" w:ascii="Times New Roman" w:hAnsi="Times New Roman" w:eastAsia="宋体" w:cs="Times New Roman"/>
                <w:kern w:val="2"/>
                <w:sz w:val="24"/>
                <w:szCs w:val="24"/>
                <w:u w:val="none"/>
                <w:lang w:val="en-US" w:eastAsia="zh-CN" w:bidi="ar-SA"/>
              </w:rPr>
              <w:t>根据生态环境部和湖南省生态环境厅要求对建设项目排放污染物实施总量控制的要求，针对本项目的具体排污情况，结合本项目排污特征，确定总量控制因子为废气污染物指标：挥发性有机物（VOCs）；废水污染物指标：COD、氨氮。</w:t>
            </w:r>
          </w:p>
          <w:p>
            <w:pPr>
              <w:pStyle w:val="303"/>
              <w:bidi w:val="0"/>
              <w:rPr>
                <w:rFonts w:hint="eastAsia" w:ascii="Times New Roman" w:hAnsi="Times New Roman" w:eastAsia="宋体" w:cs="Times New Roman"/>
                <w:kern w:val="2"/>
                <w:sz w:val="24"/>
                <w:szCs w:val="24"/>
                <w:u w:val="none"/>
                <w:lang w:val="en-US" w:eastAsia="zh-CN" w:bidi="ar-SA"/>
              </w:rPr>
            </w:pPr>
            <w:r>
              <w:rPr>
                <w:rFonts w:hint="eastAsia" w:ascii="Times New Roman" w:hAnsi="Times New Roman" w:eastAsia="宋体" w:cs="Times New Roman"/>
                <w:kern w:val="2"/>
                <w:sz w:val="24"/>
                <w:szCs w:val="24"/>
                <w:u w:val="none"/>
                <w:lang w:val="en-US" w:eastAsia="zh-CN" w:bidi="ar-SA"/>
              </w:rPr>
              <w:t>经核算，建设项目废水、废气污染物排放总量控制指标如下：</w:t>
            </w:r>
          </w:p>
          <w:p>
            <w:pPr>
              <w:widowControl/>
              <w:spacing w:line="240" w:lineRule="auto"/>
              <w:jc w:val="center"/>
              <w:rPr>
                <w:rFonts w:hint="default" w:ascii="Times New Roman" w:hAnsi="Times New Roman" w:eastAsia="宋体" w:cs="Times New Roman"/>
                <w:b/>
                <w:bCs/>
                <w:sz w:val="21"/>
                <w:szCs w:val="21"/>
                <w:u w:val="none"/>
                <w:lang w:val="en-US" w:eastAsia="zh-CN"/>
              </w:rPr>
            </w:pPr>
            <w:r>
              <w:rPr>
                <w:rFonts w:hint="eastAsia" w:ascii="Times New Roman" w:hAnsi="Times New Roman" w:eastAsia="宋体" w:cs="Times New Roman"/>
                <w:b/>
                <w:bCs/>
                <w:sz w:val="21"/>
                <w:szCs w:val="21"/>
                <w:u w:val="none"/>
                <w:lang w:val="en-US" w:eastAsia="zh-CN"/>
              </w:rPr>
              <w:t>表3-1</w:t>
            </w:r>
            <w:r>
              <w:rPr>
                <w:rFonts w:hint="eastAsia" w:cs="Times New Roman"/>
                <w:b/>
                <w:bCs/>
                <w:sz w:val="21"/>
                <w:szCs w:val="21"/>
                <w:u w:val="none"/>
                <w:lang w:val="en-US" w:eastAsia="zh-CN"/>
              </w:rPr>
              <w:t>2</w:t>
            </w:r>
            <w:r>
              <w:rPr>
                <w:rFonts w:hint="eastAsia" w:ascii="Times New Roman" w:hAnsi="Times New Roman" w:eastAsia="宋体" w:cs="Times New Roman"/>
                <w:b/>
                <w:bCs/>
                <w:sz w:val="21"/>
                <w:szCs w:val="21"/>
                <w:u w:val="none"/>
                <w:lang w:val="en-US" w:eastAsia="zh-CN"/>
              </w:rPr>
              <w:t xml:space="preserve"> 总量控制指标情况表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392"/>
              <w:gridCol w:w="1598"/>
              <w:gridCol w:w="1599"/>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77"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污染源</w:t>
                  </w:r>
                </w:p>
              </w:tc>
              <w:tc>
                <w:tcPr>
                  <w:tcW w:w="87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污染物</w:t>
                  </w:r>
                </w:p>
              </w:tc>
              <w:tc>
                <w:tcPr>
                  <w:tcW w:w="2019" w:type="pct"/>
                  <w:gridSpan w:val="2"/>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排入环境量</w:t>
                  </w:r>
                </w:p>
              </w:tc>
              <w:tc>
                <w:tcPr>
                  <w:tcW w:w="1223"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建议申购量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7" w:type="pct"/>
                  <w:vMerge w:val="restar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废水</w:t>
                  </w:r>
                </w:p>
              </w:tc>
              <w:tc>
                <w:tcPr>
                  <w:tcW w:w="87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废水量</w:t>
                  </w:r>
                </w:p>
              </w:tc>
              <w:tc>
                <w:tcPr>
                  <w:tcW w:w="2019" w:type="pct"/>
                  <w:gridSpan w:val="2"/>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2393.28</w:t>
                  </w:r>
                  <w:r>
                    <w:rPr>
                      <w:rFonts w:hint="default" w:ascii="Times New Roman" w:hAnsi="Times New Roman" w:cs="Times New Roman" w:eastAsiaTheme="minorEastAsia"/>
                      <w:color w:val="auto"/>
                      <w:sz w:val="21"/>
                      <w:szCs w:val="21"/>
                      <w:highlight w:val="none"/>
                      <w:u w:val="none"/>
                      <w:lang w:val="en-US" w:eastAsia="zh-CN"/>
                    </w:rPr>
                    <w:t>m</w:t>
                  </w:r>
                  <w:r>
                    <w:rPr>
                      <w:rFonts w:hint="default" w:ascii="Times New Roman" w:hAnsi="Times New Roman" w:cs="Times New Roman" w:eastAsiaTheme="minorEastAsia"/>
                      <w:color w:val="auto"/>
                      <w:sz w:val="21"/>
                      <w:szCs w:val="21"/>
                      <w:highlight w:val="none"/>
                      <w:u w:val="none"/>
                      <w:vertAlign w:val="superscript"/>
                      <w:lang w:val="en-US" w:eastAsia="zh-CN"/>
                    </w:rPr>
                    <w:t>3</w:t>
                  </w:r>
                </w:p>
              </w:tc>
              <w:tc>
                <w:tcPr>
                  <w:tcW w:w="1223"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7" w:type="pct"/>
                  <w:vMerge w:val="continue"/>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p>
              </w:tc>
              <w:tc>
                <w:tcPr>
                  <w:tcW w:w="87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COD</w:t>
                  </w:r>
                </w:p>
              </w:tc>
              <w:tc>
                <w:tcPr>
                  <w:tcW w:w="100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50mg/L</w:t>
                  </w:r>
                </w:p>
              </w:tc>
              <w:tc>
                <w:tcPr>
                  <w:tcW w:w="1010"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0.</w:t>
                  </w:r>
                  <w:r>
                    <w:rPr>
                      <w:rFonts w:hint="eastAsia" w:ascii="Times New Roman" w:hAnsi="Times New Roman" w:cs="Times New Roman" w:eastAsiaTheme="minorEastAsia"/>
                      <w:color w:val="auto"/>
                      <w:sz w:val="21"/>
                      <w:szCs w:val="21"/>
                      <w:highlight w:val="none"/>
                      <w:u w:val="none"/>
                      <w:lang w:val="en-US" w:eastAsia="zh-CN"/>
                    </w:rPr>
                    <w:t>120</w:t>
                  </w:r>
                  <w:r>
                    <w:rPr>
                      <w:rFonts w:hint="default" w:ascii="Times New Roman" w:hAnsi="Times New Roman" w:cs="Times New Roman" w:eastAsiaTheme="minorEastAsia"/>
                      <w:color w:val="auto"/>
                      <w:sz w:val="21"/>
                      <w:szCs w:val="21"/>
                      <w:highlight w:val="none"/>
                      <w:u w:val="none"/>
                      <w:lang w:val="en-US" w:eastAsia="zh-CN"/>
                    </w:rPr>
                    <w:t>t/a</w:t>
                  </w:r>
                </w:p>
              </w:tc>
              <w:tc>
                <w:tcPr>
                  <w:tcW w:w="1223"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0.</w:t>
                  </w:r>
                  <w:r>
                    <w:rPr>
                      <w:rFonts w:hint="eastAsia" w:ascii="Times New Roman" w:hAnsi="Times New Roman" w:cs="Times New Roman" w:eastAsiaTheme="minorEastAsia"/>
                      <w:color w:val="auto"/>
                      <w:sz w:val="21"/>
                      <w:szCs w:val="21"/>
                      <w:highlight w:val="none"/>
                      <w:u w:val="none"/>
                      <w:lang w:val="en-US" w:eastAsia="zh-CN"/>
                    </w:rPr>
                    <w:t>120</w:t>
                  </w:r>
                  <w:r>
                    <w:rPr>
                      <w:rFonts w:hint="default" w:ascii="Times New Roman" w:hAnsi="Times New Roman" w:cs="Times New Roman" w:eastAsiaTheme="minorEastAsia"/>
                      <w:color w:val="auto"/>
                      <w:sz w:val="21"/>
                      <w:szCs w:val="21"/>
                      <w:highlight w:val="none"/>
                      <w:u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7" w:type="pct"/>
                  <w:vMerge w:val="continue"/>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p>
              </w:tc>
              <w:tc>
                <w:tcPr>
                  <w:tcW w:w="87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氨氮</w:t>
                  </w:r>
                </w:p>
              </w:tc>
              <w:tc>
                <w:tcPr>
                  <w:tcW w:w="100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8mg/L</w:t>
                  </w:r>
                </w:p>
              </w:tc>
              <w:tc>
                <w:tcPr>
                  <w:tcW w:w="1010"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0.</w:t>
                  </w:r>
                  <w:r>
                    <w:rPr>
                      <w:rFonts w:hint="eastAsia" w:ascii="Times New Roman" w:hAnsi="Times New Roman" w:cs="Times New Roman" w:eastAsiaTheme="minorEastAsia"/>
                      <w:color w:val="auto"/>
                      <w:sz w:val="21"/>
                      <w:szCs w:val="21"/>
                      <w:highlight w:val="none"/>
                      <w:u w:val="none"/>
                      <w:lang w:val="en-US" w:eastAsia="zh-CN"/>
                    </w:rPr>
                    <w:t>191</w:t>
                  </w:r>
                  <w:r>
                    <w:rPr>
                      <w:rFonts w:hint="default" w:ascii="Times New Roman" w:hAnsi="Times New Roman" w:cs="Times New Roman" w:eastAsiaTheme="minorEastAsia"/>
                      <w:color w:val="auto"/>
                      <w:sz w:val="21"/>
                      <w:szCs w:val="21"/>
                      <w:highlight w:val="none"/>
                      <w:u w:val="none"/>
                      <w:lang w:val="en-US" w:eastAsia="zh-CN"/>
                    </w:rPr>
                    <w:t>t/a</w:t>
                  </w:r>
                </w:p>
              </w:tc>
              <w:tc>
                <w:tcPr>
                  <w:tcW w:w="1223"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0.</w:t>
                  </w:r>
                  <w:r>
                    <w:rPr>
                      <w:rFonts w:hint="eastAsia" w:ascii="Times New Roman" w:hAnsi="Times New Roman" w:cs="Times New Roman" w:eastAsiaTheme="minorEastAsia"/>
                      <w:color w:val="auto"/>
                      <w:sz w:val="21"/>
                      <w:szCs w:val="21"/>
                      <w:highlight w:val="none"/>
                      <w:u w:val="none"/>
                      <w:lang w:val="en-US" w:eastAsia="zh-CN"/>
                    </w:rPr>
                    <w:t>191</w:t>
                  </w:r>
                  <w:r>
                    <w:rPr>
                      <w:rFonts w:hint="default" w:ascii="Times New Roman" w:hAnsi="Times New Roman" w:cs="Times New Roman" w:eastAsiaTheme="minorEastAsia"/>
                      <w:color w:val="auto"/>
                      <w:sz w:val="21"/>
                      <w:szCs w:val="21"/>
                      <w:highlight w:val="none"/>
                      <w:u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7"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废气</w:t>
                  </w:r>
                </w:p>
              </w:tc>
              <w:tc>
                <w:tcPr>
                  <w:tcW w:w="87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VOCs</w:t>
                  </w:r>
                </w:p>
              </w:tc>
              <w:tc>
                <w:tcPr>
                  <w:tcW w:w="1009"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eastAsiaTheme="minorEastAsia"/>
                      <w:color w:val="auto"/>
                      <w:sz w:val="21"/>
                      <w:szCs w:val="21"/>
                      <w:highlight w:val="none"/>
                      <w:u w:val="none"/>
                      <w:lang w:val="en-US" w:eastAsia="zh-CN"/>
                    </w:rPr>
                    <w:t>/</w:t>
                  </w:r>
                </w:p>
              </w:tc>
              <w:tc>
                <w:tcPr>
                  <w:tcW w:w="1010"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1.243</w:t>
                  </w:r>
                  <w:r>
                    <w:rPr>
                      <w:rFonts w:hint="default" w:ascii="Times New Roman" w:hAnsi="Times New Roman" w:cs="Times New Roman" w:eastAsiaTheme="minorEastAsia"/>
                      <w:color w:val="auto"/>
                      <w:sz w:val="21"/>
                      <w:szCs w:val="21"/>
                      <w:highlight w:val="none"/>
                      <w:u w:val="none"/>
                      <w:lang w:val="en-US" w:eastAsia="zh-CN"/>
                    </w:rPr>
                    <w:t>t/a</w:t>
                  </w:r>
                </w:p>
              </w:tc>
              <w:tc>
                <w:tcPr>
                  <w:tcW w:w="1223" w:type="pct"/>
                  <w:noWrap w:val="0"/>
                  <w:vAlign w:val="center"/>
                </w:tcPr>
                <w:p>
                  <w:pPr>
                    <w:pStyle w:val="142"/>
                    <w:bidi w:val="0"/>
                    <w:jc w:val="center"/>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1.243</w:t>
                  </w:r>
                  <w:r>
                    <w:rPr>
                      <w:rFonts w:hint="default" w:ascii="Times New Roman" w:hAnsi="Times New Roman" w:cs="Times New Roman" w:eastAsiaTheme="minorEastAsia"/>
                      <w:color w:val="auto"/>
                      <w:sz w:val="21"/>
                      <w:szCs w:val="21"/>
                      <w:highlight w:val="none"/>
                      <w:u w:val="none"/>
                      <w:lang w:val="en-US" w:eastAsia="zh-CN"/>
                    </w:rPr>
                    <w:t>t/a</w:t>
                  </w:r>
                </w:p>
              </w:tc>
            </w:tr>
          </w:tbl>
          <w:p>
            <w:pPr>
              <w:ind w:firstLine="480" w:firstLineChars="200"/>
              <w:rPr>
                <w:rFonts w:hint="default" w:ascii="Times New Roman" w:hAnsi="Times New Roman" w:eastAsia="宋体" w:cs="Times New Roman"/>
                <w:kern w:val="0"/>
                <w:sz w:val="21"/>
                <w:szCs w:val="21"/>
                <w:u w:val="none"/>
                <w:lang w:val="en-US"/>
              </w:rPr>
            </w:pPr>
            <w:r>
              <w:rPr>
                <w:rFonts w:hint="eastAsia"/>
              </w:rPr>
              <w:t>建设单位需向生态环境管理部门申购以上总量指标。</w:t>
            </w:r>
          </w:p>
        </w:tc>
      </w:tr>
    </w:tbl>
    <w:p>
      <w:pPr>
        <w:pStyle w:val="80"/>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napToGrid w:val="0"/>
          <w:color w:val="auto"/>
          <w:kern w:val="0"/>
          <w:sz w:val="30"/>
          <w:szCs w:val="30"/>
          <w:u w:val="none"/>
          <w:lang w:val="en-US" w:eastAsia="zh-CN" w:bidi="ar-SA"/>
        </w:rPr>
      </w:pPr>
      <w:r>
        <w:rPr>
          <w:rFonts w:hint="default" w:ascii="Times New Roman" w:hAnsi="Times New Roman" w:eastAsia="宋体" w:cs="Times New Roman"/>
          <w:snapToGrid w:val="0"/>
          <w:sz w:val="36"/>
          <w:szCs w:val="36"/>
          <w:u w:val="none"/>
        </w:rPr>
        <w:br w:type="page"/>
      </w:r>
      <w:bookmarkStart w:id="52" w:name="_Toc7084"/>
      <w:bookmarkStart w:id="53" w:name="_Toc68160379"/>
      <w:r>
        <w:rPr>
          <w:rFonts w:hint="default" w:ascii="Times New Roman" w:hAnsi="Times New Roman" w:eastAsia="宋体" w:cs="Times New Roman"/>
          <w:b/>
          <w:bCs/>
          <w:snapToGrid w:val="0"/>
          <w:color w:val="auto"/>
          <w:kern w:val="0"/>
          <w:sz w:val="30"/>
          <w:szCs w:val="30"/>
          <w:u w:val="none"/>
          <w:lang w:val="en-US" w:eastAsia="zh-CN" w:bidi="ar-SA"/>
        </w:rPr>
        <w:t>主要环境影响和保护措施</w:t>
      </w:r>
      <w:bookmarkEnd w:id="52"/>
      <w:bookmarkEnd w:id="53"/>
    </w:p>
    <w:tbl>
      <w:tblPr>
        <w:tblStyle w:val="45"/>
        <w:tblW w:w="529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9"/>
        <w:gridCol w:w="85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9" w:type="pct"/>
            <w:tcMar>
              <w:left w:w="28" w:type="dxa"/>
              <w:right w:w="28" w:type="dxa"/>
            </w:tcMar>
            <w:vAlign w:val="center"/>
          </w:tcPr>
          <w:p>
            <w:pPr>
              <w:keepNext w:val="0"/>
              <w:keepLines w:val="0"/>
              <w:pageBreakBefore w:val="0"/>
              <w:widowControl/>
              <w:wordWrap/>
              <w:topLinePunct w:val="0"/>
              <w:bidi w:val="0"/>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施工</w:t>
            </w:r>
          </w:p>
          <w:p>
            <w:pPr>
              <w:keepNext w:val="0"/>
              <w:keepLines w:val="0"/>
              <w:pageBreakBefore w:val="0"/>
              <w:widowControl/>
              <w:wordWrap/>
              <w:topLinePunct w:val="0"/>
              <w:bidi w:val="0"/>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期环</w:t>
            </w:r>
          </w:p>
          <w:p>
            <w:pPr>
              <w:keepNext w:val="0"/>
              <w:keepLines w:val="0"/>
              <w:pageBreakBefore w:val="0"/>
              <w:widowControl/>
              <w:wordWrap/>
              <w:topLinePunct w:val="0"/>
              <w:bidi w:val="0"/>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境保</w:t>
            </w:r>
          </w:p>
          <w:p>
            <w:pPr>
              <w:keepNext w:val="0"/>
              <w:keepLines w:val="0"/>
              <w:pageBreakBefore w:val="0"/>
              <w:widowControl/>
              <w:wordWrap/>
              <w:topLinePunct w:val="0"/>
              <w:bidi w:val="0"/>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护措</w:t>
            </w:r>
          </w:p>
          <w:p>
            <w:pPr>
              <w:keepNext w:val="0"/>
              <w:keepLines w:val="0"/>
              <w:pageBreakBefore w:val="0"/>
              <w:widowControl/>
              <w:wordWrap/>
              <w:topLinePunct w:val="0"/>
              <w:bidi w:val="0"/>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color w:val="auto"/>
                <w:szCs w:val="21"/>
                <w:u w:val="none"/>
              </w:rPr>
              <w:t>施</w:t>
            </w:r>
          </w:p>
        </w:tc>
        <w:tc>
          <w:tcPr>
            <w:tcW w:w="481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kern w:val="0"/>
                <w:u w:val="none"/>
              </w:rPr>
            </w:pPr>
            <w:r>
              <w:rPr>
                <w:rFonts w:hint="default" w:ascii="Times New Roman" w:hAnsi="Times New Roman" w:cs="Times New Roman"/>
                <w:bCs/>
                <w:snapToGrid w:val="0"/>
                <w:color w:val="auto"/>
                <w:sz w:val="24"/>
                <w:highlight w:val="none"/>
                <w:u w:val="none"/>
              </w:rPr>
              <w:t>项目在</w:t>
            </w:r>
            <w:r>
              <w:rPr>
                <w:rFonts w:hint="eastAsia" w:ascii="Times New Roman" w:hAnsi="Times New Roman" w:cs="Times New Roman"/>
                <w:bCs/>
                <w:snapToGrid w:val="0"/>
                <w:color w:val="auto"/>
                <w:sz w:val="24"/>
                <w:highlight w:val="none"/>
                <w:u w:val="none"/>
                <w:lang w:eastAsia="zh-CN"/>
              </w:rPr>
              <w:t>茶陵县中好照明有限公司</w:t>
            </w:r>
            <w:r>
              <w:rPr>
                <w:rFonts w:hint="default" w:ascii="Times New Roman" w:hAnsi="Times New Roman" w:cs="Times New Roman"/>
                <w:bCs/>
                <w:snapToGrid w:val="0"/>
                <w:color w:val="auto"/>
                <w:sz w:val="24"/>
                <w:highlight w:val="none"/>
                <w:u w:val="none"/>
              </w:rPr>
              <w:t>已建成厂区内</w:t>
            </w:r>
            <w:r>
              <w:rPr>
                <w:rFonts w:hint="default" w:ascii="Times New Roman" w:hAnsi="Times New Roman" w:cs="Times New Roman"/>
                <w:color w:val="auto"/>
                <w:sz w:val="24"/>
                <w:highlight w:val="none"/>
                <w:u w:val="none"/>
              </w:rPr>
              <w:t>进行建设</w:t>
            </w:r>
            <w:r>
              <w:rPr>
                <w:rFonts w:hint="eastAsia" w:ascii="Times New Roman" w:hAnsi="Times New Roman" w:cs="Times New Roman"/>
                <w:bCs/>
                <w:snapToGrid w:val="0"/>
                <w:color w:val="auto"/>
                <w:sz w:val="24"/>
                <w:highlight w:val="none"/>
                <w:u w:val="none"/>
                <w:lang w:eastAsia="zh-CN"/>
              </w:rPr>
              <w:t>。</w:t>
            </w:r>
            <w:r>
              <w:rPr>
                <w:rFonts w:hint="default" w:ascii="Times New Roman" w:hAnsi="Times New Roman" w:cs="Times New Roman"/>
                <w:bCs/>
                <w:snapToGrid w:val="0"/>
                <w:color w:val="auto"/>
                <w:sz w:val="24"/>
                <w:highlight w:val="none"/>
                <w:u w:val="none"/>
                <w:lang w:val="en-US" w:eastAsia="zh-CN"/>
              </w:rPr>
              <w:t>施工期仅是简单的室内装饰，装饰阶段会产生设备噪声、</w:t>
            </w:r>
            <w:r>
              <w:rPr>
                <w:rFonts w:hint="eastAsia" w:ascii="Times New Roman" w:hAnsi="Times New Roman" w:cs="Times New Roman"/>
                <w:bCs/>
                <w:snapToGrid w:val="0"/>
                <w:color w:val="auto"/>
                <w:sz w:val="24"/>
                <w:highlight w:val="none"/>
                <w:u w:val="none"/>
                <w:lang w:val="en-US" w:eastAsia="zh-CN"/>
              </w:rPr>
              <w:t>装修废气</w:t>
            </w:r>
            <w:r>
              <w:rPr>
                <w:rFonts w:hint="default" w:ascii="Times New Roman" w:hAnsi="Times New Roman" w:cs="Times New Roman"/>
                <w:bCs/>
                <w:snapToGrid w:val="0"/>
                <w:color w:val="auto"/>
                <w:sz w:val="24"/>
                <w:highlight w:val="none"/>
                <w:u w:val="none"/>
                <w:lang w:val="en-US" w:eastAsia="zh-CN"/>
              </w:rPr>
              <w:t>、装饰建筑垃圾、施工人员生活污水等。由于装饰工序均是在室内进行，产生的噪声、</w:t>
            </w:r>
            <w:r>
              <w:rPr>
                <w:rFonts w:hint="eastAsia" w:ascii="Times New Roman" w:hAnsi="Times New Roman" w:cs="Times New Roman"/>
                <w:bCs/>
                <w:snapToGrid w:val="0"/>
                <w:color w:val="auto"/>
                <w:sz w:val="24"/>
                <w:highlight w:val="none"/>
                <w:u w:val="none"/>
                <w:lang w:val="en-US" w:eastAsia="zh-CN"/>
              </w:rPr>
              <w:t>装修废气</w:t>
            </w:r>
            <w:r>
              <w:rPr>
                <w:rFonts w:hint="default" w:ascii="Times New Roman" w:hAnsi="Times New Roman" w:cs="Times New Roman"/>
                <w:bCs/>
                <w:snapToGrid w:val="0"/>
                <w:color w:val="auto"/>
                <w:sz w:val="24"/>
                <w:highlight w:val="none"/>
                <w:u w:val="none"/>
                <w:lang w:val="en-US" w:eastAsia="zh-CN"/>
              </w:rPr>
              <w:t>不会对区域环境产生大的影响；施工产生的建筑垃圾与生活垃圾应分开收集、收运，待工程结束后将建筑垃圾清运至政府指定的地方，施工人员的生活垃圾由</w:t>
            </w:r>
            <w:r>
              <w:rPr>
                <w:rFonts w:hint="eastAsia" w:ascii="Times New Roman" w:hAnsi="Times New Roman" w:cs="Times New Roman"/>
                <w:bCs/>
                <w:snapToGrid w:val="0"/>
                <w:color w:val="auto"/>
                <w:sz w:val="24"/>
                <w:highlight w:val="none"/>
                <w:u w:val="none"/>
                <w:lang w:val="en-US" w:eastAsia="zh-CN"/>
              </w:rPr>
              <w:t>环卫部门清运</w:t>
            </w:r>
            <w:r>
              <w:rPr>
                <w:rFonts w:hint="default" w:ascii="Times New Roman" w:hAnsi="Times New Roman" w:cs="Times New Roman"/>
                <w:bCs/>
                <w:snapToGrid w:val="0"/>
                <w:color w:val="auto"/>
                <w:sz w:val="24"/>
                <w:highlight w:val="none"/>
                <w:u w:val="none"/>
                <w:lang w:val="en-US" w:eastAsia="zh-CN"/>
              </w:rPr>
              <w:t>；生活污水经化粪池处理后入</w:t>
            </w:r>
            <w:r>
              <w:rPr>
                <w:rFonts w:hint="eastAsia" w:ascii="Times New Roman" w:hAnsi="Times New Roman" w:cs="Times New Roman"/>
                <w:bCs/>
                <w:snapToGrid w:val="0"/>
                <w:color w:val="auto"/>
                <w:sz w:val="24"/>
                <w:highlight w:val="none"/>
                <w:u w:val="none"/>
                <w:lang w:val="en-US" w:eastAsia="zh-CN"/>
              </w:rPr>
              <w:t>园区</w:t>
            </w:r>
            <w:r>
              <w:rPr>
                <w:rFonts w:hint="default" w:ascii="Times New Roman" w:hAnsi="Times New Roman" w:cs="Times New Roman"/>
                <w:bCs/>
                <w:snapToGrid w:val="0"/>
                <w:color w:val="auto"/>
                <w:sz w:val="24"/>
                <w:highlight w:val="none"/>
                <w:u w:val="none"/>
                <w:lang w:val="en-US" w:eastAsia="zh-CN"/>
              </w:rPr>
              <w:t>污水管网。项目施工期产生的污染物均可得到合理有效</w:t>
            </w:r>
            <w:r>
              <w:rPr>
                <w:rFonts w:hint="eastAsia" w:cs="Times New Roman"/>
                <w:bCs/>
                <w:snapToGrid w:val="0"/>
                <w:color w:val="auto"/>
                <w:sz w:val="24"/>
                <w:highlight w:val="none"/>
                <w:u w:val="none"/>
                <w:lang w:val="en-US" w:eastAsia="zh-CN"/>
              </w:rPr>
              <w:t>地</w:t>
            </w:r>
            <w:r>
              <w:rPr>
                <w:rFonts w:hint="default" w:ascii="Times New Roman" w:hAnsi="Times New Roman" w:cs="Times New Roman"/>
                <w:bCs/>
                <w:snapToGrid w:val="0"/>
                <w:color w:val="auto"/>
                <w:sz w:val="24"/>
                <w:highlight w:val="none"/>
                <w:u w:val="none"/>
                <w:lang w:val="en-US" w:eastAsia="zh-CN"/>
              </w:rPr>
              <w:t>处理处置，且项目施工期较短，施工期对环境的影响将随着工程的结束而终结。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9" w:type="pct"/>
            <w:tcMar>
              <w:left w:w="28" w:type="dxa"/>
              <w:right w:w="28" w:type="dxa"/>
            </w:tcMar>
            <w:vAlign w:val="center"/>
          </w:tcPr>
          <w:p>
            <w:pPr>
              <w:keepNext w:val="0"/>
              <w:keepLines w:val="0"/>
              <w:pageBreakBefore w:val="0"/>
              <w:wordWrap/>
              <w:topLinePunct w:val="0"/>
              <w:bidi w:val="0"/>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bCs/>
                <w:color w:val="auto"/>
                <w:szCs w:val="21"/>
                <w:u w:val="none"/>
              </w:rPr>
              <w:t>运营</w:t>
            </w:r>
          </w:p>
          <w:p>
            <w:pPr>
              <w:keepNext w:val="0"/>
              <w:keepLines w:val="0"/>
              <w:pageBreakBefore w:val="0"/>
              <w:wordWrap/>
              <w:topLinePunct w:val="0"/>
              <w:bidi w:val="0"/>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bCs/>
                <w:color w:val="auto"/>
                <w:szCs w:val="21"/>
                <w:u w:val="none"/>
              </w:rPr>
              <w:t>期环</w:t>
            </w:r>
          </w:p>
          <w:p>
            <w:pPr>
              <w:keepNext w:val="0"/>
              <w:keepLines w:val="0"/>
              <w:pageBreakBefore w:val="0"/>
              <w:wordWrap/>
              <w:topLinePunct w:val="0"/>
              <w:bidi w:val="0"/>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bCs/>
                <w:color w:val="auto"/>
                <w:szCs w:val="21"/>
                <w:u w:val="none"/>
              </w:rPr>
              <w:t>境影</w:t>
            </w:r>
          </w:p>
          <w:p>
            <w:pPr>
              <w:keepNext w:val="0"/>
              <w:keepLines w:val="0"/>
              <w:pageBreakBefore w:val="0"/>
              <w:wordWrap/>
              <w:topLinePunct w:val="0"/>
              <w:bidi w:val="0"/>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bCs/>
                <w:color w:val="auto"/>
                <w:szCs w:val="21"/>
                <w:u w:val="none"/>
              </w:rPr>
              <w:t>响和</w:t>
            </w:r>
          </w:p>
          <w:p>
            <w:pPr>
              <w:keepNext w:val="0"/>
              <w:keepLines w:val="0"/>
              <w:pageBreakBefore w:val="0"/>
              <w:wordWrap/>
              <w:topLinePunct w:val="0"/>
              <w:bidi w:val="0"/>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bCs/>
                <w:color w:val="auto"/>
                <w:szCs w:val="21"/>
                <w:u w:val="none"/>
              </w:rPr>
              <w:t>保护</w:t>
            </w:r>
          </w:p>
          <w:p>
            <w:pPr>
              <w:keepNext w:val="0"/>
              <w:keepLines w:val="0"/>
              <w:pageBreakBefore w:val="0"/>
              <w:wordWrap/>
              <w:topLinePunct w:val="0"/>
              <w:bidi w:val="0"/>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bCs/>
                <w:color w:val="auto"/>
                <w:szCs w:val="21"/>
                <w:u w:val="none"/>
              </w:rPr>
              <w:t>措施</w:t>
            </w:r>
          </w:p>
        </w:tc>
        <w:tc>
          <w:tcPr>
            <w:tcW w:w="4810" w:type="pct"/>
          </w:tcPr>
          <w:p>
            <w:pPr>
              <w:pStyle w:val="84"/>
              <w:keepNext w:val="0"/>
              <w:keepLines w:val="0"/>
              <w:pageBreakBefore w:val="0"/>
              <w:numPr>
                <w:ilvl w:val="2"/>
                <w:numId w:val="0"/>
              </w:numPr>
              <w:wordWrap/>
              <w:topLinePunct w:val="0"/>
              <w:bidi w:val="0"/>
              <w:adjustRightInd w:val="0"/>
              <w:snapToGrid w:val="0"/>
              <w:rPr>
                <w:rFonts w:hint="default" w:ascii="Times New Roman" w:hAnsi="Times New Roman" w:eastAsia="宋体" w:cs="Times New Roman"/>
                <w:color w:val="auto"/>
                <w:u w:val="none"/>
              </w:rPr>
            </w:pPr>
            <w:bookmarkStart w:id="54" w:name="_Toc32464"/>
            <w:bookmarkStart w:id="55" w:name="_Toc68160386"/>
            <w:r>
              <w:rPr>
                <w:rFonts w:hint="default" w:ascii="Times New Roman" w:hAnsi="Times New Roman" w:cs="Times New Roman"/>
                <w:color w:val="auto"/>
                <w:u w:val="none"/>
                <w:lang w:val="en-US" w:eastAsia="zh-CN"/>
              </w:rPr>
              <w:t>4.1</w:t>
            </w:r>
            <w:r>
              <w:rPr>
                <w:rFonts w:hint="default" w:ascii="Times New Roman" w:hAnsi="Times New Roman" w:eastAsia="宋体" w:cs="Times New Roman"/>
                <w:color w:val="auto"/>
                <w:u w:val="none"/>
              </w:rPr>
              <w:t>废气</w:t>
            </w:r>
            <w:bookmarkEnd w:id="54"/>
            <w:bookmarkEnd w:id="55"/>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本项目运营期间主要废气污染源包括焊锡工序产生的焊锡烟尘，</w:t>
            </w:r>
            <w:r>
              <w:rPr>
                <w:rFonts w:hint="eastAsia" w:ascii="Times New Roman"/>
                <w:szCs w:val="24"/>
                <w:lang w:val="en-US" w:eastAsia="zh-CN"/>
              </w:rPr>
              <w:t>粘芯、自动组装、点胶、</w:t>
            </w:r>
            <w:r>
              <w:rPr>
                <w:rFonts w:hint="eastAsia"/>
                <w:szCs w:val="24"/>
                <w:lang w:val="en-US" w:eastAsia="zh-CN"/>
              </w:rPr>
              <w:t>焊锡、</w:t>
            </w:r>
            <w:r>
              <w:rPr>
                <w:rFonts w:hint="eastAsia" w:ascii="Times New Roman"/>
                <w:szCs w:val="24"/>
                <w:lang w:val="en-US" w:eastAsia="zh-CN"/>
              </w:rPr>
              <w:t>清洗</w:t>
            </w:r>
            <w:r>
              <w:rPr>
                <w:rFonts w:hint="eastAsia" w:ascii="Times New Roman" w:hAnsi="Times New Roman"/>
                <w:szCs w:val="24"/>
                <w:lang w:val="en-US" w:eastAsia="zh-CN"/>
              </w:rPr>
              <w:t>、烘干</w:t>
            </w:r>
            <w:r>
              <w:rPr>
                <w:rFonts w:hint="eastAsia"/>
                <w:szCs w:val="24"/>
                <w:highlight w:val="none"/>
                <w:lang w:val="en-US" w:eastAsia="zh-CN"/>
              </w:rPr>
              <w:t>、丝印</w:t>
            </w:r>
            <w:r>
              <w:rPr>
                <w:rFonts w:hint="default" w:ascii="Times New Roman" w:hAnsi="Times New Roman" w:cs="Times New Roman"/>
                <w:color w:val="auto"/>
                <w:highlight w:val="none"/>
                <w:u w:val="none"/>
              </w:rPr>
              <w:t>工序产生的有机废气，</w:t>
            </w:r>
            <w:r>
              <w:rPr>
                <w:rFonts w:hint="eastAsia" w:ascii="Times New Roman"/>
                <w:szCs w:val="24"/>
                <w:lang w:val="en-US" w:eastAsia="zh-CN"/>
              </w:rPr>
              <w:t>打磨工序产生的粉尘</w:t>
            </w:r>
            <w:r>
              <w:rPr>
                <w:rFonts w:hint="eastAsia" w:ascii="Times New Roman" w:hAnsi="Times New Roman"/>
                <w:szCs w:val="24"/>
                <w:lang w:val="en-US" w:eastAsia="zh-CN"/>
              </w:rPr>
              <w:t>，食堂油烟</w:t>
            </w:r>
            <w:r>
              <w:rPr>
                <w:rFonts w:hint="default" w:ascii="Times New Roman" w:hAnsi="Times New Roman" w:cs="Times New Roman"/>
                <w:color w:val="auto"/>
                <w:highlight w:val="none"/>
                <w:u w:val="none"/>
              </w:rPr>
              <w:t>。</w:t>
            </w:r>
          </w:p>
          <w:p>
            <w:pPr>
              <w:pStyle w:val="86"/>
              <w:keepNext w:val="0"/>
              <w:keepLines w:val="0"/>
              <w:pageBreakBefore w:val="0"/>
              <w:numPr>
                <w:ilvl w:val="3"/>
                <w:numId w:val="0"/>
              </w:numPr>
              <w:wordWrap/>
              <w:topLinePunct w:val="0"/>
              <w:bidi w:val="0"/>
              <w:adjustRightInd w:val="0"/>
              <w:snapToGrid w:val="0"/>
              <w:ind w:leftChars="200"/>
              <w:rPr>
                <w:rFonts w:hint="eastAsia" w:cs="Times New Roman"/>
                <w:color w:val="auto"/>
                <w:u w:val="none"/>
                <w:lang w:val="en-US" w:eastAsia="zh-CN"/>
              </w:rPr>
            </w:pPr>
            <w:r>
              <w:rPr>
                <w:rFonts w:hint="eastAsia" w:cs="Times New Roman"/>
                <w:color w:val="auto"/>
                <w:u w:val="none"/>
                <w:lang w:val="en-US" w:eastAsia="zh-CN"/>
              </w:rPr>
              <w:t>（1）焊锡烟尘</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auto"/>
                <w:highlight w:val="none"/>
                <w:u w:val="none"/>
              </w:rPr>
            </w:pPr>
            <w:bookmarkStart w:id="56" w:name="_Toc13357"/>
            <w:bookmarkStart w:id="57" w:name="_Toc68160388"/>
            <w:r>
              <w:rPr>
                <w:rFonts w:hint="eastAsia" w:ascii="Times New Roman" w:hAnsi="Times New Roman" w:eastAsia="宋体" w:cs="Times New Roman"/>
                <w:color w:val="auto"/>
                <w:highlight w:val="none"/>
                <w:u w:val="none"/>
              </w:rPr>
              <w:t>本项目</w:t>
            </w:r>
            <w:r>
              <w:rPr>
                <w:rFonts w:hint="eastAsia" w:cs="Times New Roman"/>
                <w:color w:val="auto"/>
                <w:highlight w:val="none"/>
                <w:u w:val="none"/>
                <w:lang w:eastAsia="zh-CN"/>
              </w:rPr>
              <w:t>焊锡</w:t>
            </w:r>
            <w:r>
              <w:rPr>
                <w:rFonts w:hint="eastAsia" w:ascii="Times New Roman" w:hAnsi="Times New Roman" w:eastAsia="宋体" w:cs="Times New Roman"/>
                <w:color w:val="auto"/>
                <w:highlight w:val="none"/>
                <w:u w:val="none"/>
              </w:rPr>
              <w:t>过程中产生颗粒物、锡及其化合物和非甲烷总烃，参考《排放源统计调查产排污核算方法和系数手册》中电子电气行业系数手册，无铅焊料的手工焊中颗粒物的产污系数为4.</w:t>
            </w:r>
            <w:r>
              <w:rPr>
                <w:rFonts w:hint="eastAsia" w:cs="Times New Roman"/>
                <w:color w:val="auto"/>
                <w:highlight w:val="none"/>
                <w:u w:val="none"/>
                <w:lang w:val="en-US" w:eastAsia="zh-CN"/>
              </w:rPr>
              <w:t>023</w:t>
            </w:r>
            <w:r>
              <w:rPr>
                <w:rFonts w:hint="eastAsia" w:ascii="Times New Roman" w:hAnsi="Times New Roman" w:eastAsia="宋体" w:cs="Times New Roman"/>
                <w:color w:val="auto"/>
                <w:highlight w:val="none"/>
                <w:u w:val="none"/>
              </w:rPr>
              <w:t>×10</w:t>
            </w:r>
            <w:r>
              <w:rPr>
                <w:rFonts w:hint="eastAsia" w:cs="Times New Roman"/>
                <w:color w:val="auto"/>
                <w:highlight w:val="none"/>
                <w:u w:val="none"/>
                <w:lang w:eastAsia="zh-CN"/>
              </w:rPr>
              <w:t>—</w:t>
            </w:r>
            <w:r>
              <w:rPr>
                <w:rFonts w:hint="eastAsia" w:ascii="Times New Roman" w:hAnsi="Times New Roman" w:eastAsia="宋体" w:cs="Times New Roman"/>
                <w:color w:val="auto"/>
                <w:highlight w:val="none"/>
                <w:u w:val="none"/>
                <w:vertAlign w:val="superscript"/>
              </w:rPr>
              <w:t>1</w:t>
            </w:r>
            <w:r>
              <w:rPr>
                <w:rFonts w:hint="eastAsia" w:ascii="Times New Roman" w:hAnsi="Times New Roman" w:eastAsia="宋体" w:cs="Times New Roman"/>
                <w:color w:val="auto"/>
                <w:highlight w:val="none"/>
                <w:u w:val="none"/>
              </w:rPr>
              <w:t>g/kg</w:t>
            </w:r>
            <w:r>
              <w:rPr>
                <w:rFonts w:hint="eastAsia" w:cs="Times New Roman"/>
                <w:color w:val="auto"/>
                <w:highlight w:val="none"/>
                <w:u w:val="none"/>
                <w:lang w:eastAsia="zh-CN"/>
              </w:rPr>
              <w:t>－</w:t>
            </w:r>
            <w:r>
              <w:rPr>
                <w:rFonts w:hint="eastAsia" w:ascii="Times New Roman" w:hAnsi="Times New Roman" w:eastAsia="宋体" w:cs="Times New Roman"/>
                <w:color w:val="auto"/>
                <w:highlight w:val="none"/>
                <w:u w:val="none"/>
              </w:rPr>
              <w:t>焊料，本项目纯锡</w:t>
            </w:r>
            <w:r>
              <w:rPr>
                <w:rFonts w:hint="eastAsia" w:cs="Times New Roman"/>
                <w:color w:val="auto"/>
                <w:highlight w:val="none"/>
                <w:u w:val="none"/>
                <w:lang w:val="en-US" w:eastAsia="zh-CN"/>
              </w:rPr>
              <w:t>2</w:t>
            </w:r>
            <w:r>
              <w:rPr>
                <w:rFonts w:hint="eastAsia" w:ascii="Times New Roman" w:hAnsi="Times New Roman" w:eastAsia="宋体" w:cs="Times New Roman"/>
                <w:color w:val="auto"/>
                <w:highlight w:val="none"/>
                <w:u w:val="none"/>
              </w:rPr>
              <w:t>t，则颗粒物产生量约</w:t>
            </w:r>
            <w:r>
              <w:rPr>
                <w:rFonts w:hint="eastAsia" w:cs="Times New Roman"/>
                <w:color w:val="auto"/>
                <w:highlight w:val="none"/>
                <w:u w:val="none"/>
                <w:lang w:eastAsia="zh-CN"/>
              </w:rPr>
              <w:t>0.000805</w:t>
            </w:r>
            <w:r>
              <w:rPr>
                <w:rFonts w:hint="eastAsia" w:ascii="Times New Roman" w:hAnsi="Times New Roman" w:eastAsia="宋体" w:cs="Times New Roman"/>
                <w:color w:val="auto"/>
                <w:highlight w:val="none"/>
                <w:u w:val="none"/>
              </w:rPr>
              <w:t>t/a，本项目使用纯锡，锡含量约100%，则锡及其化合物产生量约</w:t>
            </w:r>
            <w:r>
              <w:rPr>
                <w:rFonts w:hint="eastAsia" w:cs="Times New Roman"/>
                <w:color w:val="auto"/>
                <w:highlight w:val="none"/>
                <w:u w:val="none"/>
                <w:lang w:eastAsia="zh-CN"/>
              </w:rPr>
              <w:t>0.000805</w:t>
            </w:r>
            <w:r>
              <w:rPr>
                <w:rFonts w:hint="eastAsia" w:ascii="Times New Roman" w:hAnsi="Times New Roman" w:eastAsia="宋体" w:cs="Times New Roman"/>
                <w:color w:val="auto"/>
                <w:highlight w:val="none"/>
                <w:u w:val="none"/>
              </w:rPr>
              <w:t>t/a。</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rPr>
              <w:t>综上</w:t>
            </w:r>
            <w:r>
              <w:rPr>
                <w:rFonts w:hint="eastAsia" w:cs="Times New Roman"/>
                <w:color w:val="auto"/>
                <w:highlight w:val="none"/>
                <w:u w:val="none"/>
                <w:lang w:eastAsia="zh-CN"/>
              </w:rPr>
              <w:t>，焊锡</w:t>
            </w:r>
            <w:r>
              <w:rPr>
                <w:rFonts w:hint="eastAsia" w:ascii="Times New Roman" w:hAnsi="Times New Roman" w:eastAsia="宋体" w:cs="Times New Roman"/>
                <w:color w:val="auto"/>
                <w:highlight w:val="none"/>
                <w:u w:val="none"/>
              </w:rPr>
              <w:t>产生的锡及其化合物约</w:t>
            </w:r>
            <w:r>
              <w:rPr>
                <w:rFonts w:hint="eastAsia" w:cs="Times New Roman"/>
                <w:color w:val="auto"/>
                <w:highlight w:val="none"/>
                <w:u w:val="none"/>
                <w:lang w:val="en-US" w:eastAsia="zh-CN"/>
              </w:rPr>
              <w:t>0.000805</w:t>
            </w:r>
            <w:r>
              <w:rPr>
                <w:rFonts w:hint="eastAsia" w:ascii="Times New Roman" w:hAnsi="Times New Roman" w:eastAsia="宋体" w:cs="Times New Roman"/>
                <w:color w:val="auto"/>
                <w:highlight w:val="none"/>
                <w:u w:val="none"/>
              </w:rPr>
              <w:t>t/a，</w:t>
            </w:r>
            <w:r>
              <w:rPr>
                <w:rFonts w:hint="eastAsia" w:cs="Times New Roman"/>
                <w:color w:val="auto"/>
                <w:highlight w:val="none"/>
                <w:u w:val="none"/>
                <w:lang w:eastAsia="zh-CN"/>
              </w:rPr>
              <w:t>经集气罩</w:t>
            </w:r>
            <w:r>
              <w:rPr>
                <w:rFonts w:hint="eastAsia" w:ascii="Times New Roman" w:hAnsi="Times New Roman" w:eastAsia="宋体" w:cs="Times New Roman"/>
                <w:color w:val="auto"/>
                <w:highlight w:val="none"/>
                <w:u w:val="none"/>
              </w:rPr>
              <w:t>收集后</w:t>
            </w:r>
            <w:r>
              <w:rPr>
                <w:rFonts w:hint="eastAsia" w:cs="Times New Roman"/>
                <w:color w:val="auto"/>
                <w:highlight w:val="none"/>
                <w:u w:val="none"/>
                <w:lang w:eastAsia="zh-CN"/>
              </w:rPr>
              <w:t>由</w:t>
            </w:r>
            <w:r>
              <w:rPr>
                <w:rFonts w:hint="eastAsia" w:ascii="Times New Roman" w:hAnsi="Times New Roman" w:eastAsia="宋体" w:cs="Times New Roman"/>
                <w:color w:val="auto"/>
                <w:highlight w:val="none"/>
                <w:u w:val="none"/>
              </w:rPr>
              <w:t>过滤网+</w:t>
            </w:r>
            <w:r>
              <w:rPr>
                <w:rFonts w:hint="eastAsia" w:cs="Times New Roman"/>
                <w:color w:val="auto"/>
                <w:highlight w:val="none"/>
                <w:u w:val="none"/>
                <w:lang w:eastAsia="zh-CN"/>
              </w:rPr>
              <w:t>三级</w:t>
            </w:r>
            <w:r>
              <w:rPr>
                <w:rFonts w:hint="eastAsia" w:ascii="Times New Roman" w:hAnsi="Times New Roman" w:eastAsia="宋体" w:cs="Times New Roman"/>
                <w:color w:val="auto"/>
                <w:highlight w:val="none"/>
                <w:u w:val="none"/>
              </w:rPr>
              <w:t>活性炭装置（DA001）处理后通过 15m排气筒排放，未收集部分加强车间通风排放，</w:t>
            </w:r>
            <w:r>
              <w:rPr>
                <w:rFonts w:hint="eastAsia" w:cs="Times New Roman"/>
                <w:color w:val="auto"/>
                <w:highlight w:val="none"/>
                <w:u w:val="none"/>
                <w:lang w:val="en-US" w:eastAsia="zh-CN"/>
              </w:rPr>
              <w:t>风机的风量设计为8000m</w:t>
            </w:r>
            <w:r>
              <w:rPr>
                <w:rFonts w:hint="eastAsia" w:cs="Times New Roman"/>
                <w:color w:val="auto"/>
                <w:highlight w:val="none"/>
                <w:u w:val="none"/>
                <w:vertAlign w:val="superscript"/>
                <w:lang w:val="en-US" w:eastAsia="zh-CN"/>
              </w:rPr>
              <w:t>3</w:t>
            </w:r>
            <w:r>
              <w:rPr>
                <w:rFonts w:hint="eastAsia" w:cs="Times New Roman"/>
                <w:color w:val="auto"/>
                <w:highlight w:val="none"/>
                <w:u w:val="none"/>
                <w:lang w:val="en-US" w:eastAsia="zh-CN"/>
              </w:rPr>
              <w:t>/h，</w:t>
            </w:r>
            <w:r>
              <w:rPr>
                <w:rFonts w:hint="eastAsia" w:ascii="Times New Roman" w:hAnsi="Times New Roman" w:eastAsia="宋体" w:cs="Times New Roman"/>
                <w:color w:val="auto"/>
                <w:highlight w:val="none"/>
                <w:u w:val="none"/>
              </w:rPr>
              <w:t>收集效率约90%，锡及其化合物处理效率约95%，</w:t>
            </w:r>
            <w:r>
              <w:rPr>
                <w:rFonts w:hint="eastAsia" w:cs="Times New Roman"/>
                <w:color w:val="auto"/>
                <w:highlight w:val="none"/>
                <w:u w:val="none"/>
                <w:lang w:eastAsia="zh-CN"/>
              </w:rPr>
              <w:t>锡及其化合物</w:t>
            </w:r>
            <w:r>
              <w:rPr>
                <w:rFonts w:hint="eastAsia" w:ascii="Times New Roman" w:hAnsi="Times New Roman" w:eastAsia="宋体" w:cs="Times New Roman"/>
                <w:color w:val="auto"/>
                <w:highlight w:val="none"/>
                <w:u w:val="none"/>
              </w:rPr>
              <w:t>有组织</w:t>
            </w:r>
            <w:r>
              <w:rPr>
                <w:rFonts w:hint="eastAsia" w:cs="Times New Roman"/>
                <w:color w:val="auto"/>
                <w:highlight w:val="none"/>
                <w:u w:val="none"/>
                <w:lang w:eastAsia="zh-CN"/>
              </w:rPr>
              <w:t>产生</w:t>
            </w:r>
            <w:r>
              <w:rPr>
                <w:rFonts w:hint="eastAsia" w:ascii="Times New Roman" w:hAnsi="Times New Roman" w:eastAsia="宋体" w:cs="Times New Roman"/>
                <w:color w:val="auto"/>
                <w:highlight w:val="none"/>
                <w:u w:val="none"/>
              </w:rPr>
              <w:t>量约</w:t>
            </w:r>
            <w:r>
              <w:rPr>
                <w:rFonts w:hint="eastAsia" w:cs="Times New Roman"/>
                <w:color w:val="auto"/>
                <w:highlight w:val="none"/>
                <w:u w:val="none"/>
                <w:lang w:val="en-US" w:eastAsia="zh-CN"/>
              </w:rPr>
              <w:t>0.000724</w:t>
            </w:r>
            <w:r>
              <w:rPr>
                <w:rFonts w:hint="eastAsia" w:ascii="Times New Roman" w:hAnsi="Times New Roman" w:eastAsia="宋体" w:cs="Times New Roman"/>
                <w:color w:val="auto"/>
                <w:highlight w:val="none"/>
                <w:u w:val="none"/>
              </w:rPr>
              <w:t>t/a，</w:t>
            </w:r>
            <w:r>
              <w:rPr>
                <w:rFonts w:hint="eastAsia" w:cs="Times New Roman"/>
                <w:color w:val="auto"/>
                <w:highlight w:val="none"/>
                <w:u w:val="none"/>
                <w:lang w:eastAsia="zh-CN"/>
              </w:rPr>
              <w:t>产生速率为</w:t>
            </w:r>
            <w:r>
              <w:rPr>
                <w:rFonts w:hint="eastAsia" w:cs="Times New Roman"/>
                <w:color w:val="auto"/>
                <w:highlight w:val="none"/>
                <w:u w:val="none"/>
                <w:lang w:val="en-US" w:eastAsia="zh-CN"/>
              </w:rPr>
              <w:t>0.000302kg/h，产生浓度为0.0377mg/m</w:t>
            </w:r>
            <w:r>
              <w:rPr>
                <w:rFonts w:hint="eastAsia" w:cs="Times New Roman"/>
                <w:color w:val="auto"/>
                <w:highlight w:val="none"/>
                <w:u w:val="none"/>
                <w:vertAlign w:val="superscript"/>
                <w:lang w:val="en-US" w:eastAsia="zh-CN"/>
              </w:rPr>
              <w:t>3</w:t>
            </w:r>
            <w:r>
              <w:rPr>
                <w:rFonts w:hint="eastAsia" w:cs="Times New Roman"/>
                <w:color w:val="auto"/>
                <w:highlight w:val="none"/>
                <w:u w:val="none"/>
                <w:vertAlign w:val="baseline"/>
                <w:lang w:val="en-US" w:eastAsia="zh-CN"/>
              </w:rPr>
              <w:t>，</w:t>
            </w:r>
            <w:r>
              <w:rPr>
                <w:rFonts w:hint="eastAsia" w:ascii="Times New Roman" w:hAnsi="Times New Roman" w:eastAsia="宋体" w:cs="Times New Roman"/>
                <w:color w:val="auto"/>
                <w:highlight w:val="none"/>
                <w:u w:val="none"/>
              </w:rPr>
              <w:t>锡及其化合物有组织排放量约</w:t>
            </w:r>
            <w:r>
              <w:rPr>
                <w:rFonts w:hint="eastAsia" w:cs="Times New Roman"/>
                <w:color w:val="auto"/>
                <w:highlight w:val="none"/>
                <w:u w:val="none"/>
                <w:lang w:val="en-US" w:eastAsia="zh-CN"/>
              </w:rPr>
              <w:t>0.0000362</w:t>
            </w:r>
            <w:r>
              <w:rPr>
                <w:rFonts w:hint="eastAsia" w:ascii="Times New Roman" w:hAnsi="Times New Roman" w:eastAsia="宋体" w:cs="Times New Roman"/>
                <w:color w:val="auto"/>
                <w:highlight w:val="none"/>
                <w:u w:val="none"/>
              </w:rPr>
              <w:t>t/a，</w:t>
            </w:r>
            <w:r>
              <w:rPr>
                <w:rFonts w:hint="eastAsia" w:cs="Times New Roman"/>
                <w:color w:val="auto"/>
                <w:highlight w:val="none"/>
                <w:u w:val="none"/>
                <w:lang w:eastAsia="zh-CN"/>
              </w:rPr>
              <w:t>排放速率为</w:t>
            </w:r>
            <w:r>
              <w:rPr>
                <w:rFonts w:hint="eastAsia" w:cs="Times New Roman"/>
                <w:color w:val="auto"/>
                <w:highlight w:val="none"/>
                <w:u w:val="none"/>
                <w:lang w:val="en-US" w:eastAsia="zh-CN"/>
              </w:rPr>
              <w:t>0.0000151kg/h，排放浓度为0.00189mg/m</w:t>
            </w:r>
            <w:r>
              <w:rPr>
                <w:rFonts w:hint="eastAsia" w:cs="Times New Roman"/>
                <w:color w:val="auto"/>
                <w:highlight w:val="none"/>
                <w:u w:val="none"/>
                <w:vertAlign w:val="superscript"/>
                <w:lang w:val="en-US" w:eastAsia="zh-CN"/>
              </w:rPr>
              <w:t>3</w:t>
            </w:r>
            <w:r>
              <w:rPr>
                <w:rFonts w:hint="eastAsia" w:cs="Times New Roman"/>
                <w:color w:val="auto"/>
                <w:highlight w:val="none"/>
                <w:u w:val="none"/>
                <w:vertAlign w:val="baseline"/>
                <w:lang w:val="en-US" w:eastAsia="zh-CN"/>
              </w:rPr>
              <w:t>；</w:t>
            </w:r>
            <w:r>
              <w:rPr>
                <w:rFonts w:hint="eastAsia" w:ascii="Times New Roman" w:hAnsi="Times New Roman" w:eastAsia="宋体" w:cs="Times New Roman"/>
                <w:color w:val="auto"/>
                <w:highlight w:val="none"/>
                <w:u w:val="none"/>
              </w:rPr>
              <w:t>无组织排放量约</w:t>
            </w:r>
            <w:r>
              <w:rPr>
                <w:rFonts w:hint="eastAsia" w:cs="Times New Roman"/>
                <w:color w:val="auto"/>
                <w:highlight w:val="none"/>
                <w:u w:val="none"/>
                <w:lang w:eastAsia="zh-CN"/>
              </w:rPr>
              <w:t>0.0000805</w:t>
            </w:r>
            <w:r>
              <w:rPr>
                <w:rFonts w:hint="eastAsia" w:ascii="Times New Roman" w:hAnsi="Times New Roman" w:eastAsia="宋体" w:cs="Times New Roman"/>
                <w:color w:val="auto"/>
                <w:highlight w:val="none"/>
                <w:u w:val="none"/>
              </w:rPr>
              <w:t>t/a。</w:t>
            </w:r>
          </w:p>
          <w:p>
            <w:pPr>
              <w:pStyle w:val="86"/>
              <w:keepNext w:val="0"/>
              <w:keepLines w:val="0"/>
              <w:pageBreakBefore w:val="0"/>
              <w:numPr>
                <w:ilvl w:val="3"/>
                <w:numId w:val="0"/>
              </w:numPr>
              <w:wordWrap/>
              <w:topLinePunct w:val="0"/>
              <w:bidi w:val="0"/>
              <w:adjustRightInd w:val="0"/>
              <w:snapToGrid w:val="0"/>
              <w:ind w:leftChars="200"/>
              <w:rPr>
                <w:rFonts w:hint="default" w:cs="Times New Roman"/>
                <w:color w:val="auto"/>
                <w:u w:val="none"/>
                <w:lang w:val="en-US" w:eastAsia="zh-CN"/>
              </w:rPr>
            </w:pPr>
            <w:r>
              <w:rPr>
                <w:rFonts w:hint="eastAsia" w:cs="Times New Roman"/>
                <w:color w:val="auto"/>
                <w:u w:val="none"/>
                <w:lang w:val="en-US" w:eastAsia="zh-CN"/>
              </w:rPr>
              <w:t>（2）</w:t>
            </w:r>
            <w:r>
              <w:rPr>
                <w:rFonts w:hint="default" w:cs="Times New Roman"/>
                <w:color w:val="auto"/>
                <w:u w:val="none"/>
                <w:lang w:val="en-US" w:eastAsia="zh-CN"/>
              </w:rPr>
              <w:t>有机废气</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本项目手工粘芯、自动组装、点胶、</w:t>
            </w:r>
            <w:r>
              <w:rPr>
                <w:rFonts w:hint="eastAsia" w:ascii="Times New Roman" w:hAnsi="Times New Roman" w:cs="Times New Roman"/>
                <w:color w:val="auto"/>
                <w:highlight w:val="none"/>
                <w:u w:val="none"/>
                <w:lang w:eastAsia="zh-CN"/>
              </w:rPr>
              <w:t>焊锡</w:t>
            </w:r>
            <w:r>
              <w:rPr>
                <w:rFonts w:hint="default" w:ascii="Times New Roman" w:hAnsi="Times New Roman" w:cs="Times New Roman"/>
                <w:color w:val="auto"/>
                <w:highlight w:val="none"/>
                <w:u w:val="none"/>
                <w:lang w:eastAsia="zh-CN"/>
              </w:rPr>
              <w:t>、清洗、烘干、丝印工序中会产生</w:t>
            </w:r>
            <w:r>
              <w:rPr>
                <w:rFonts w:hint="default" w:ascii="Times New Roman" w:hAnsi="Times New Roman" w:cs="Times New Roman"/>
                <w:color w:val="auto"/>
                <w:highlight w:val="none"/>
                <w:u w:val="none"/>
                <w:lang w:val="en-US" w:eastAsia="zh-CN"/>
              </w:rPr>
              <w:t>VOCs</w:t>
            </w:r>
            <w:r>
              <w:rPr>
                <w:rFonts w:hint="default" w:ascii="Times New Roman" w:hAnsi="Times New Roman" w:cs="Times New Roman"/>
                <w:color w:val="auto"/>
                <w:highlight w:val="none"/>
                <w:u w:val="none"/>
                <w:lang w:eastAsia="zh-CN"/>
              </w:rPr>
              <w:t>，主要来源于环氧树脂胶水、凡立水、助焊剂、半水基清洗剂、酒精、油墨、洗网水和稀释剂。</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eastAsia="zh-CN"/>
              </w:rPr>
              <w:t>根据</w:t>
            </w:r>
            <w:r>
              <w:rPr>
                <w:rFonts w:hint="eastAsia" w:ascii="Times New Roman" w:hAnsi="Times New Roman" w:cs="Times New Roman"/>
                <w:color w:val="auto"/>
                <w:highlight w:val="none"/>
                <w:u w:val="none"/>
                <w:lang w:eastAsia="zh-CN"/>
              </w:rPr>
              <w:t>建设单位</w:t>
            </w:r>
            <w:r>
              <w:rPr>
                <w:rFonts w:hint="default" w:ascii="Times New Roman" w:hAnsi="Times New Roman" w:cs="Times New Roman"/>
                <w:color w:val="auto"/>
                <w:highlight w:val="none"/>
                <w:u w:val="none"/>
                <w:lang w:eastAsia="zh-CN"/>
              </w:rPr>
              <w:t>提供 MSDS，</w:t>
            </w:r>
            <w:r>
              <w:rPr>
                <w:rFonts w:hint="default" w:ascii="Times New Roman" w:hAnsi="Times New Roman" w:cs="Times New Roman"/>
                <w:color w:val="auto"/>
                <w:highlight w:val="none"/>
                <w:u w:val="none"/>
                <w:lang w:val="en-US" w:eastAsia="zh-CN"/>
              </w:rPr>
              <w:t>本项目</w:t>
            </w:r>
            <w:r>
              <w:rPr>
                <w:rFonts w:hint="eastAsia" w:ascii="Times New Roman" w:hAnsi="Times New Roman" w:cs="Times New Roman"/>
                <w:color w:val="auto"/>
                <w:highlight w:val="none"/>
                <w:u w:val="none"/>
                <w:lang w:val="en-US" w:eastAsia="zh-CN"/>
              </w:rPr>
              <w:t>使用</w:t>
            </w:r>
            <w:r>
              <w:rPr>
                <w:rFonts w:hint="default" w:ascii="Times New Roman" w:hAnsi="Times New Roman" w:cs="Times New Roman"/>
                <w:color w:val="auto"/>
                <w:highlight w:val="none"/>
                <w:u w:val="none"/>
                <w:lang w:val="en-US" w:eastAsia="zh-CN"/>
              </w:rPr>
              <w:t>凡立水中VOCs最大含量为60%，凡立水使用量为</w:t>
            </w:r>
            <w:r>
              <w:rPr>
                <w:rFonts w:hint="eastAsia" w:ascii="Times New Roman" w:hAnsi="Times New Roman" w:cs="Times New Roman"/>
                <w:color w:val="auto"/>
                <w:highlight w:val="none"/>
                <w:u w:val="none"/>
                <w:lang w:val="en-US" w:eastAsia="zh-CN"/>
              </w:rPr>
              <w:t>0.006</w:t>
            </w:r>
            <w:r>
              <w:rPr>
                <w:rFonts w:hint="eastAsia" w:ascii="Times New Roman" w:hAnsi="Times New Roman" w:cs="Times New Roman"/>
                <w:color w:val="auto"/>
                <w:sz w:val="24"/>
                <w:highlight w:val="none"/>
                <w:u w:val="none" w:color="auto"/>
                <w:lang w:val="en-US" w:eastAsia="zh-CN"/>
              </w:rPr>
              <w:t>t/a</w:t>
            </w:r>
            <w:r>
              <w:rPr>
                <w:rFonts w:hint="default" w:ascii="Times New Roman" w:hAnsi="Times New Roman" w:cs="Times New Roman"/>
                <w:color w:val="auto"/>
                <w:sz w:val="24"/>
                <w:highlight w:val="none"/>
                <w:u w:val="none" w:color="auto"/>
                <w:lang w:val="en-US" w:eastAsia="zh-CN"/>
              </w:rPr>
              <w:t>，VOCs产生量为</w:t>
            </w:r>
            <w:r>
              <w:rPr>
                <w:rFonts w:hint="eastAsia" w:ascii="Times New Roman" w:hAnsi="Times New Roman" w:cs="Times New Roman"/>
                <w:color w:val="auto"/>
                <w:highlight w:val="none"/>
                <w:u w:val="none"/>
                <w:lang w:val="en-US" w:eastAsia="zh-CN"/>
              </w:rPr>
              <w:t>0.0036</w:t>
            </w:r>
            <w:r>
              <w:rPr>
                <w:rFonts w:hint="default" w:ascii="Times New Roman" w:hAnsi="Times New Roman" w:cs="Times New Roman"/>
                <w:color w:val="auto"/>
                <w:highlight w:val="none"/>
                <w:u w:val="none"/>
                <w:lang w:val="en-US" w:eastAsia="zh-CN"/>
              </w:rPr>
              <w:t>t/a；助焊剂中VOCs最大含量为92.25</w:t>
            </w:r>
            <w:r>
              <w:rPr>
                <w:rFonts w:hint="default" w:ascii="Times New Roman" w:hAnsi="Times New Roman" w:eastAsia="宋体" w:cs="Times New Roman"/>
                <w:color w:val="auto"/>
                <w:highlight w:val="none"/>
                <w:u w:val="none"/>
              </w:rPr>
              <w:t>%</w:t>
            </w:r>
            <w:r>
              <w:rPr>
                <w:rFonts w:hint="default" w:ascii="Times New Roman" w:hAnsi="Times New Roman" w:cs="Times New Roman"/>
                <w:color w:val="auto"/>
                <w:highlight w:val="none"/>
                <w:u w:val="none"/>
                <w:lang w:eastAsia="zh-CN"/>
              </w:rPr>
              <w:t>，项目助焊剂使用量为</w:t>
            </w:r>
            <w:r>
              <w:rPr>
                <w:rFonts w:hint="default" w:ascii="Times New Roman" w:hAnsi="Times New Roman" w:cs="Times New Roman"/>
                <w:color w:val="auto"/>
                <w:highlight w:val="none"/>
                <w:u w:val="none"/>
                <w:lang w:val="en-US" w:eastAsia="zh-CN"/>
              </w:rPr>
              <w:t>2.43</w:t>
            </w:r>
            <w:r>
              <w:rPr>
                <w:rFonts w:hint="default" w:ascii="Times New Roman" w:hAnsi="Times New Roman" w:eastAsia="宋体" w:cs="Times New Roman"/>
                <w:color w:val="auto"/>
                <w:highlight w:val="none"/>
                <w:u w:val="none"/>
              </w:rPr>
              <w:t>t/a</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VOCs产生量为2.</w:t>
            </w:r>
            <w:r>
              <w:rPr>
                <w:rFonts w:hint="eastAsia" w:ascii="Times New Roman" w:hAnsi="Times New Roman" w:cs="Times New Roman"/>
                <w:color w:val="auto"/>
                <w:highlight w:val="none"/>
                <w:u w:val="none"/>
                <w:lang w:val="en-US" w:eastAsia="zh-CN"/>
              </w:rPr>
              <w:t>24</w:t>
            </w:r>
            <w:r>
              <w:rPr>
                <w:rFonts w:hint="default" w:ascii="Times New Roman" w:hAnsi="Times New Roman" w:eastAsia="宋体" w:cs="Times New Roman"/>
                <w:color w:val="auto"/>
                <w:highlight w:val="none"/>
                <w:u w:val="none"/>
              </w:rPr>
              <w:t>t/a</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超声波清洗工序半水基清洗剂中VOCs最大含量为70%，项目半水基清洗剂使用量为3t/a，</w:t>
            </w:r>
            <w:r>
              <w:rPr>
                <w:rFonts w:hint="default" w:ascii="Times New Roman" w:hAnsi="Times New Roman" w:cs="Times New Roman"/>
                <w:color w:val="auto"/>
                <w:sz w:val="24"/>
                <w:highlight w:val="none"/>
                <w:u w:val="none" w:color="auto"/>
                <w:lang w:val="en-US" w:eastAsia="zh-CN"/>
              </w:rPr>
              <w:t>VOCs产生量为</w:t>
            </w:r>
            <w:r>
              <w:rPr>
                <w:rFonts w:hint="eastAsia" w:ascii="Times New Roman" w:hAnsi="Times New Roman" w:cs="Times New Roman"/>
                <w:color w:val="auto"/>
                <w:highlight w:val="none"/>
                <w:u w:val="none"/>
                <w:lang w:val="en-US" w:eastAsia="zh-CN"/>
              </w:rPr>
              <w:t>2.1</w:t>
            </w:r>
            <w:r>
              <w:rPr>
                <w:rFonts w:hint="default" w:ascii="Times New Roman" w:hAnsi="Times New Roman" w:cs="Times New Roman"/>
                <w:color w:val="auto"/>
                <w:highlight w:val="none"/>
                <w:u w:val="none"/>
                <w:lang w:val="en-US" w:eastAsia="zh-CN"/>
              </w:rPr>
              <w:t>t/a；</w:t>
            </w:r>
            <w:r>
              <w:rPr>
                <w:rFonts w:hint="default" w:ascii="Times New Roman" w:hAnsi="Times New Roman" w:cs="Times New Roman"/>
                <w:color w:val="auto"/>
                <w:sz w:val="24"/>
                <w:highlight w:val="none"/>
                <w:u w:val="none" w:color="auto"/>
                <w:lang w:val="en-US" w:eastAsia="zh-CN"/>
              </w:rPr>
              <w:t>据</w:t>
            </w:r>
            <w:r>
              <w:rPr>
                <w:rFonts w:hint="eastAsia" w:ascii="Times New Roman" w:hAnsi="Times New Roman" w:cs="Times New Roman"/>
                <w:color w:val="auto"/>
                <w:sz w:val="24"/>
                <w:highlight w:val="none"/>
                <w:u w:val="none" w:color="auto"/>
                <w:lang w:val="en-US" w:eastAsia="zh-CN"/>
              </w:rPr>
              <w:t>建设单位提供资料</w:t>
            </w:r>
            <w:r>
              <w:rPr>
                <w:rFonts w:hint="default" w:ascii="Times New Roman" w:hAnsi="Times New Roman" w:cs="Times New Roman"/>
                <w:color w:val="auto"/>
                <w:sz w:val="24"/>
                <w:highlight w:val="none"/>
                <w:u w:val="none" w:color="auto"/>
                <w:lang w:val="en-US" w:eastAsia="zh-CN"/>
              </w:rPr>
              <w:t>，超声波清洗工序酒精</w:t>
            </w:r>
            <w:r>
              <w:rPr>
                <w:rFonts w:hint="eastAsia" w:ascii="Times New Roman" w:hAnsi="Times New Roman" w:cs="Times New Roman"/>
                <w:color w:val="auto"/>
                <w:sz w:val="24"/>
                <w:highlight w:val="none"/>
                <w:u w:val="none" w:color="auto"/>
                <w:lang w:val="en-US" w:eastAsia="zh-CN"/>
              </w:rPr>
              <w:t>损耗量为使</w:t>
            </w:r>
            <w:r>
              <w:rPr>
                <w:rFonts w:hint="default" w:ascii="Times New Roman" w:hAnsi="Times New Roman" w:cs="Times New Roman"/>
                <w:color w:val="auto"/>
                <w:sz w:val="24"/>
                <w:highlight w:val="none"/>
                <w:u w:val="none" w:color="auto"/>
                <w:lang w:val="en-US" w:eastAsia="zh-CN"/>
              </w:rPr>
              <w:t>用量的50%</w:t>
            </w:r>
            <w:r>
              <w:rPr>
                <w:rFonts w:hint="default" w:ascii="Times New Roman" w:hAnsi="Times New Roman" w:eastAsia="宋体" w:cs="Times New Roman"/>
                <w:color w:val="auto"/>
                <w:sz w:val="24"/>
                <w:highlight w:val="none"/>
                <w:u w:val="none" w:color="auto"/>
                <w:lang w:val="en-US" w:eastAsia="zh-CN"/>
              </w:rPr>
              <w:t>，</w:t>
            </w:r>
            <w:r>
              <w:rPr>
                <w:rFonts w:hint="default" w:ascii="Times New Roman" w:hAnsi="Times New Roman" w:cs="Times New Roman"/>
                <w:color w:val="auto"/>
                <w:sz w:val="24"/>
                <w:highlight w:val="none"/>
                <w:u w:val="none" w:color="auto"/>
                <w:lang w:val="en-US" w:eastAsia="zh-CN"/>
              </w:rPr>
              <w:t>项目年使用酒精</w:t>
            </w:r>
            <w:r>
              <w:rPr>
                <w:rFonts w:hint="default" w:ascii="Times New Roman" w:hAnsi="Times New Roman" w:cs="Times New Roman"/>
                <w:color w:val="auto"/>
                <w:highlight w:val="none"/>
                <w:u w:val="none"/>
                <w:lang w:val="en-US" w:eastAsia="zh-CN"/>
              </w:rPr>
              <w:t>量约0.158</w:t>
            </w:r>
            <w:r>
              <w:rPr>
                <w:rFonts w:hint="eastAsia" w:ascii="Times New Roman" w:hAnsi="Times New Roman" w:cs="Times New Roman"/>
                <w:color w:val="auto"/>
                <w:highlight w:val="none"/>
                <w:u w:val="none"/>
                <w:lang w:val="en-US" w:eastAsia="zh-CN"/>
              </w:rPr>
              <w:t>t</w:t>
            </w:r>
            <w:r>
              <w:rPr>
                <w:rFonts w:hint="default" w:ascii="Times New Roman" w:hAnsi="Times New Roman" w:eastAsia="宋体" w:cs="Times New Roman"/>
                <w:color w:val="auto"/>
                <w:sz w:val="24"/>
                <w:highlight w:val="none"/>
                <w:u w:val="none" w:color="auto"/>
                <w:lang w:val="en-US" w:eastAsia="zh-CN"/>
              </w:rPr>
              <w:t>，</w:t>
            </w:r>
            <w:r>
              <w:rPr>
                <w:rFonts w:hint="default" w:ascii="Times New Roman" w:hAnsi="Times New Roman" w:cs="Times New Roman"/>
                <w:color w:val="auto"/>
                <w:sz w:val="24"/>
                <w:highlight w:val="none"/>
                <w:u w:val="none" w:color="auto"/>
                <w:lang w:val="en-US" w:eastAsia="zh-CN"/>
              </w:rPr>
              <w:t>则VOCs产生量为</w:t>
            </w:r>
            <w:r>
              <w:rPr>
                <w:rFonts w:hint="eastAsia" w:ascii="Times New Roman" w:hAnsi="Times New Roman" w:cs="Times New Roman"/>
                <w:color w:val="auto"/>
                <w:sz w:val="24"/>
                <w:highlight w:val="none"/>
                <w:u w:val="none" w:color="auto"/>
                <w:lang w:val="en-US" w:eastAsia="zh-CN"/>
              </w:rPr>
              <w:t>0.079</w:t>
            </w:r>
            <w:r>
              <w:rPr>
                <w:rFonts w:hint="default" w:ascii="Times New Roman" w:hAnsi="Times New Roman" w:eastAsia="宋体" w:cs="Times New Roman"/>
                <w:color w:val="auto"/>
                <w:sz w:val="24"/>
                <w:highlight w:val="none"/>
                <w:u w:val="none" w:color="auto"/>
                <w:lang w:val="en-US" w:eastAsia="zh-CN"/>
              </w:rPr>
              <w:t>t/a。</w:t>
            </w:r>
            <w:r>
              <w:rPr>
                <w:rFonts w:hint="default" w:ascii="Times New Roman" w:hAnsi="Times New Roman" w:cs="Times New Roman"/>
                <w:color w:val="auto"/>
                <w:sz w:val="24"/>
                <w:highlight w:val="none"/>
                <w:u w:val="none" w:color="auto"/>
                <w:lang w:val="en-US" w:eastAsia="zh-CN"/>
              </w:rPr>
              <w:t>丝印油墨中VOCs最大含量为19.5%，项目油墨使用量为</w:t>
            </w:r>
            <w:r>
              <w:rPr>
                <w:rFonts w:hint="eastAsia" w:ascii="Times New Roman" w:hAnsi="Times New Roman" w:cs="Times New Roman"/>
                <w:color w:val="auto"/>
                <w:sz w:val="24"/>
                <w:highlight w:val="none"/>
                <w:u w:val="none" w:color="auto"/>
                <w:lang w:val="en-US" w:eastAsia="zh-CN"/>
              </w:rPr>
              <w:t>0.005t/a</w:t>
            </w:r>
            <w:r>
              <w:rPr>
                <w:rFonts w:hint="default" w:ascii="Times New Roman" w:hAnsi="Times New Roman" w:cs="Times New Roman"/>
                <w:color w:val="auto"/>
                <w:sz w:val="24"/>
                <w:highlight w:val="none"/>
                <w:u w:val="none" w:color="auto"/>
                <w:lang w:val="en-US" w:eastAsia="zh-CN"/>
              </w:rPr>
              <w:t>，VOCs产生量为</w:t>
            </w:r>
            <w:r>
              <w:rPr>
                <w:rFonts w:hint="eastAsia" w:ascii="Times New Roman" w:hAnsi="Times New Roman" w:cs="Times New Roman"/>
                <w:color w:val="auto"/>
                <w:sz w:val="24"/>
                <w:highlight w:val="none"/>
                <w:u w:val="none" w:color="auto"/>
                <w:lang w:val="en-US" w:eastAsia="zh-CN"/>
              </w:rPr>
              <w:t>0.000975t/a</w:t>
            </w:r>
            <w:r>
              <w:rPr>
                <w:rFonts w:hint="default" w:ascii="Times New Roman" w:hAnsi="Times New Roman" w:cs="Times New Roman"/>
                <w:color w:val="auto"/>
                <w:sz w:val="24"/>
                <w:highlight w:val="none"/>
                <w:u w:val="none" w:color="auto"/>
                <w:lang w:val="en-US" w:eastAsia="zh-CN"/>
              </w:rPr>
              <w:t>；洗网水中VOCs最大含量为99%，项目洗网水使用量为</w:t>
            </w:r>
            <w:r>
              <w:rPr>
                <w:rFonts w:hint="eastAsia" w:ascii="Times New Roman" w:hAnsi="Times New Roman" w:cs="Times New Roman"/>
                <w:color w:val="auto"/>
                <w:sz w:val="24"/>
                <w:highlight w:val="none"/>
                <w:u w:val="none" w:color="auto"/>
                <w:lang w:val="en-US" w:eastAsia="zh-CN"/>
              </w:rPr>
              <w:t>0.005t/a</w:t>
            </w:r>
            <w:r>
              <w:rPr>
                <w:rFonts w:hint="default" w:ascii="Times New Roman" w:hAnsi="Times New Roman" w:cs="Times New Roman"/>
                <w:color w:val="auto"/>
                <w:sz w:val="24"/>
                <w:highlight w:val="none"/>
                <w:u w:val="none" w:color="auto"/>
                <w:lang w:val="en-US" w:eastAsia="zh-CN"/>
              </w:rPr>
              <w:t>，VOCs产生量为</w:t>
            </w:r>
            <w:r>
              <w:rPr>
                <w:rFonts w:hint="eastAsia" w:ascii="Times New Roman" w:hAnsi="Times New Roman" w:cs="Times New Roman"/>
                <w:color w:val="auto"/>
                <w:sz w:val="24"/>
                <w:highlight w:val="none"/>
                <w:u w:val="none" w:color="auto"/>
                <w:lang w:val="en-US" w:eastAsia="zh-CN"/>
              </w:rPr>
              <w:t>0.00495t/a</w:t>
            </w:r>
            <w:r>
              <w:rPr>
                <w:rFonts w:hint="default" w:ascii="Times New Roman" w:hAnsi="Times New Roman" w:cs="Times New Roman"/>
                <w:color w:val="auto"/>
                <w:sz w:val="24"/>
                <w:highlight w:val="none"/>
                <w:u w:val="none" w:color="auto"/>
                <w:lang w:val="en-US" w:eastAsia="zh-CN"/>
              </w:rPr>
              <w:t>。</w:t>
            </w:r>
            <w:r>
              <w:rPr>
                <w:rFonts w:hint="default" w:ascii="Times New Roman" w:hAnsi="Times New Roman" w:cs="Times New Roman"/>
                <w:color w:val="auto"/>
                <w:highlight w:val="none"/>
                <w:u w:val="none"/>
                <w:lang w:val="en-US" w:eastAsia="zh-CN"/>
              </w:rPr>
              <w:t>本项目使用的凡立水稀释剂和油墨稀释剂VOCs最大含量分别为100%和99%，凡立水稀释剂和油墨稀释剂的使用量分别为</w:t>
            </w:r>
            <w:r>
              <w:rPr>
                <w:rFonts w:hint="default" w:ascii="Times New Roman" w:hAnsi="Times New Roman" w:cs="Times New Roman"/>
                <w:color w:val="auto"/>
                <w:sz w:val="24"/>
                <w:highlight w:val="none"/>
                <w:u w:val="none" w:color="auto"/>
                <w:lang w:val="en-US" w:eastAsia="zh-CN"/>
              </w:rPr>
              <w:t>0.004t/a</w:t>
            </w:r>
            <w:r>
              <w:rPr>
                <w:rFonts w:hint="default" w:ascii="Times New Roman" w:hAnsi="Times New Roman" w:cs="Times New Roman"/>
                <w:color w:val="auto"/>
                <w:highlight w:val="none"/>
                <w:u w:val="none"/>
                <w:lang w:val="en-US" w:eastAsia="zh-CN"/>
              </w:rPr>
              <w:t>和</w:t>
            </w:r>
            <w:r>
              <w:rPr>
                <w:rFonts w:hint="eastAsia" w:ascii="Times New Roman" w:hAnsi="Times New Roman" w:cs="Times New Roman"/>
                <w:color w:val="auto"/>
                <w:sz w:val="24"/>
                <w:highlight w:val="none"/>
                <w:u w:val="none" w:color="auto"/>
                <w:lang w:val="en-US" w:eastAsia="zh-CN"/>
              </w:rPr>
              <w:t>0.005t/a</w:t>
            </w:r>
            <w:r>
              <w:rPr>
                <w:rFonts w:hint="default" w:ascii="Times New Roman" w:hAnsi="Times New Roman" w:cs="Times New Roman"/>
                <w:color w:val="auto"/>
                <w:highlight w:val="none"/>
                <w:u w:val="none"/>
                <w:lang w:val="en-US" w:eastAsia="zh-CN"/>
              </w:rPr>
              <w:t>，</w:t>
            </w:r>
            <w:r>
              <w:rPr>
                <w:rFonts w:hint="default" w:ascii="Times New Roman" w:hAnsi="Times New Roman" w:cs="Times New Roman"/>
                <w:color w:val="auto"/>
                <w:sz w:val="24"/>
                <w:highlight w:val="none"/>
                <w:u w:val="none" w:color="auto"/>
                <w:lang w:val="en-US" w:eastAsia="zh-CN"/>
              </w:rPr>
              <w:t>VOCs产生量</w:t>
            </w:r>
            <w:r>
              <w:rPr>
                <w:rFonts w:hint="eastAsia" w:ascii="Times New Roman" w:hAnsi="Times New Roman" w:cs="Times New Roman"/>
                <w:color w:val="auto"/>
                <w:sz w:val="24"/>
                <w:highlight w:val="none"/>
                <w:u w:val="none" w:color="auto"/>
                <w:lang w:val="en-US" w:eastAsia="zh-CN"/>
              </w:rPr>
              <w:t>分别</w:t>
            </w:r>
            <w:r>
              <w:rPr>
                <w:rFonts w:hint="default" w:ascii="Times New Roman" w:hAnsi="Times New Roman" w:cs="Times New Roman"/>
                <w:color w:val="auto"/>
                <w:sz w:val="24"/>
                <w:highlight w:val="none"/>
                <w:u w:val="none" w:color="auto"/>
                <w:lang w:val="en-US" w:eastAsia="zh-CN"/>
              </w:rPr>
              <w:t>为</w:t>
            </w:r>
            <w:r>
              <w:rPr>
                <w:rFonts w:hint="eastAsia" w:ascii="Times New Roman" w:hAnsi="Times New Roman" w:cs="Times New Roman"/>
                <w:color w:val="auto"/>
                <w:sz w:val="24"/>
                <w:highlight w:val="none"/>
                <w:u w:val="none" w:color="auto"/>
                <w:lang w:val="en-US" w:eastAsia="zh-CN"/>
              </w:rPr>
              <w:t>0.004t/a和0.00495t/a</w:t>
            </w:r>
            <w:r>
              <w:rPr>
                <w:rFonts w:hint="default" w:ascii="Times New Roman" w:hAnsi="Times New Roman" w:cs="Times New Roman"/>
                <w:color w:val="auto"/>
                <w:sz w:val="24"/>
                <w:highlight w:val="none"/>
                <w:u w:val="none" w:color="auto"/>
                <w:lang w:val="en-US" w:eastAsia="zh-CN"/>
              </w:rPr>
              <w:t>。</w:t>
            </w:r>
            <w:r>
              <w:rPr>
                <w:rFonts w:hint="default" w:ascii="Times New Roman" w:hAnsi="Times New Roman" w:cs="Times New Roman"/>
                <w:color w:val="auto"/>
                <w:highlight w:val="none"/>
                <w:u w:val="none"/>
                <w:lang w:val="en-US" w:eastAsia="zh-CN"/>
              </w:rPr>
              <w:t>本项目使用的胶水不易挥发，只含有极少量的有机废气，类比同类型项目，VOCs含量约2%，项目胶水使用量为</w:t>
            </w:r>
            <w:r>
              <w:rPr>
                <w:rFonts w:hint="eastAsia" w:ascii="Times New Roman" w:hAnsi="Times New Roman" w:cs="Times New Roman"/>
                <w:color w:val="auto"/>
                <w:highlight w:val="none"/>
                <w:u w:val="none"/>
                <w:lang w:val="en-US" w:eastAsia="zh-CN"/>
              </w:rPr>
              <w:t>0.2</w:t>
            </w:r>
            <w:r>
              <w:rPr>
                <w:rFonts w:hint="default" w:ascii="Times New Roman" w:hAnsi="Times New Roman" w:cs="Times New Roman"/>
                <w:color w:val="auto"/>
                <w:highlight w:val="none"/>
                <w:u w:val="none"/>
                <w:lang w:val="en-US" w:eastAsia="zh-CN"/>
              </w:rPr>
              <w:t>t/a，则VOCs产生量为</w:t>
            </w:r>
            <w:r>
              <w:rPr>
                <w:rFonts w:hint="eastAsia" w:ascii="Times New Roman" w:hAnsi="Times New Roman" w:cs="Times New Roman"/>
                <w:color w:val="auto"/>
                <w:highlight w:val="none"/>
                <w:u w:val="none"/>
                <w:lang w:val="en-US" w:eastAsia="zh-CN"/>
              </w:rPr>
              <w:t>0.004</w:t>
            </w:r>
            <w:r>
              <w:rPr>
                <w:rFonts w:hint="default" w:ascii="Times New Roman" w:hAnsi="Times New Roman" w:cs="Times New Roman"/>
                <w:color w:val="auto"/>
                <w:highlight w:val="none"/>
                <w:u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表4-1 项目VOCs废气产生量</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090"/>
              <w:gridCol w:w="2094"/>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原辅料名称</w:t>
                  </w:r>
                </w:p>
              </w:tc>
              <w:tc>
                <w:tcPr>
                  <w:tcW w:w="124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使用量</w:t>
                  </w:r>
                  <w:r>
                    <w:rPr>
                      <w:rFonts w:hint="eastAsia" w:cs="Times New Roman"/>
                      <w:b/>
                      <w:bCs/>
                      <w:sz w:val="21"/>
                      <w:szCs w:val="21"/>
                      <w:lang w:val="en-US" w:eastAsia="zh-CN"/>
                    </w:rPr>
                    <w:t>（t/a）</w:t>
                  </w:r>
                </w:p>
              </w:tc>
              <w:tc>
                <w:tcPr>
                  <w:tcW w:w="124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VOCs最大含量</w:t>
                  </w:r>
                  <w:r>
                    <w:rPr>
                      <w:rFonts w:hint="eastAsia" w:cs="Times New Roman"/>
                      <w:b/>
                      <w:bCs/>
                      <w:sz w:val="21"/>
                      <w:szCs w:val="21"/>
                      <w:lang w:val="en-US" w:eastAsia="zh-CN"/>
                    </w:rPr>
                    <w:t>（%）</w:t>
                  </w:r>
                </w:p>
              </w:tc>
              <w:tc>
                <w:tcPr>
                  <w:tcW w:w="1250"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VOCs产生量</w:t>
                  </w:r>
                  <w:r>
                    <w:rPr>
                      <w:rFonts w:hint="eastAsia" w:cs="Times New Roman"/>
                      <w:b/>
                      <w:bCs/>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凡立水</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0.006</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60</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助焊剂</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2.43</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92.25</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清洗剂</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3</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70</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酒精</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0.158</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100</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油墨</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0.005</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19.5</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0.000975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洗网水</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0.005</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99</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凡立水稀释剂</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0.004</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100</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油墨稀释剂</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0.005</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99</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胶水</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0.2</w:t>
                  </w:r>
                </w:p>
              </w:tc>
              <w:tc>
                <w:tcPr>
                  <w:tcW w:w="1249"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49" w:type="pct"/>
                  <w:gridSpan w:val="3"/>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合计</w:t>
                  </w:r>
                </w:p>
              </w:tc>
              <w:tc>
                <w:tcPr>
                  <w:tcW w:w="1250" w:type="pc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4.44</w:t>
                  </w:r>
                </w:p>
              </w:tc>
            </w:tr>
            <w:bookmarkEnd w:id="56"/>
            <w:bookmarkEnd w:id="57"/>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eastAsia="zh-CN"/>
              </w:rPr>
              <w:t>综上，本项目</w:t>
            </w:r>
            <w:r>
              <w:rPr>
                <w:rFonts w:hint="default" w:ascii="Times New Roman" w:hAnsi="Times New Roman" w:cs="Times New Roman"/>
                <w:color w:val="auto"/>
                <w:highlight w:val="none"/>
                <w:u w:val="none"/>
                <w:lang w:val="en-US" w:eastAsia="zh-CN"/>
              </w:rPr>
              <w:t>VOCs的产生量</w:t>
            </w:r>
            <w:r>
              <w:rPr>
                <w:rFonts w:hint="eastAsia" w:ascii="Times New Roman" w:hAnsi="Times New Roman" w:cs="Times New Roman"/>
                <w:color w:val="auto"/>
                <w:highlight w:val="none"/>
                <w:u w:val="none"/>
                <w:lang w:val="en-US" w:eastAsia="zh-CN"/>
              </w:rPr>
              <w:t>约</w:t>
            </w:r>
            <w:r>
              <w:rPr>
                <w:rFonts w:hint="default" w:ascii="Times New Roman" w:hAnsi="Times New Roman" w:cs="Times New Roman"/>
                <w:color w:val="auto"/>
                <w:highlight w:val="none"/>
                <w:u w:val="none"/>
                <w:lang w:val="en-US" w:eastAsia="zh-CN"/>
              </w:rPr>
              <w:t>为</w:t>
            </w:r>
            <w:r>
              <w:rPr>
                <w:rFonts w:hint="eastAsia" w:cs="Times New Roman"/>
                <w:color w:val="auto"/>
                <w:highlight w:val="none"/>
                <w:u w:val="none"/>
                <w:lang w:val="en-US" w:eastAsia="zh-CN"/>
              </w:rPr>
              <w:t>4.44</w:t>
            </w:r>
            <w:r>
              <w:rPr>
                <w:rFonts w:hint="default" w:ascii="Times New Roman" w:hAnsi="Times New Roman" w:cs="Times New Roman"/>
                <w:color w:val="auto"/>
                <w:highlight w:val="none"/>
                <w:u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eastAsia="zh-CN"/>
              </w:rPr>
              <w:t>项目产生的有机废气拟通过</w:t>
            </w:r>
            <w:r>
              <w:rPr>
                <w:rFonts w:hint="default" w:ascii="Times New Roman" w:hAnsi="Times New Roman" w:cs="Times New Roman"/>
                <w:color w:val="auto"/>
                <w:highlight w:val="none"/>
                <w:u w:val="none"/>
                <w:lang w:eastAsia="zh-CN"/>
              </w:rPr>
              <w:t>集气罩</w:t>
            </w:r>
            <w:r>
              <w:rPr>
                <w:rFonts w:hint="default" w:ascii="Times New Roman" w:hAnsi="Times New Roman" w:eastAsia="宋体" w:cs="Times New Roman"/>
                <w:color w:val="auto"/>
                <w:highlight w:val="none"/>
                <w:u w:val="none"/>
              </w:rPr>
              <w:t>收集后</w:t>
            </w:r>
            <w:r>
              <w:rPr>
                <w:rFonts w:hint="eastAsia" w:cs="Times New Roman"/>
                <w:color w:val="auto"/>
                <w:highlight w:val="none"/>
                <w:u w:val="none"/>
                <w:lang w:eastAsia="zh-CN"/>
              </w:rPr>
              <w:t>由</w:t>
            </w:r>
            <w:r>
              <w:rPr>
                <w:rFonts w:hint="default" w:ascii="Times New Roman" w:hAnsi="Times New Roman" w:eastAsia="宋体" w:cs="Times New Roman"/>
                <w:color w:val="auto"/>
                <w:highlight w:val="none"/>
                <w:u w:val="none"/>
              </w:rPr>
              <w:t>过滤网+</w:t>
            </w:r>
            <w:r>
              <w:rPr>
                <w:rFonts w:hint="eastAsia" w:cs="Times New Roman"/>
                <w:color w:val="auto"/>
                <w:highlight w:val="none"/>
                <w:u w:val="none"/>
                <w:lang w:eastAsia="zh-CN"/>
              </w:rPr>
              <w:t>三级</w:t>
            </w:r>
            <w:r>
              <w:rPr>
                <w:rFonts w:hint="default" w:ascii="Times New Roman" w:hAnsi="Times New Roman" w:eastAsia="宋体" w:cs="Times New Roman"/>
                <w:color w:val="auto"/>
                <w:highlight w:val="none"/>
                <w:u w:val="none"/>
              </w:rPr>
              <w:t>活性炭装置处理后通过15m（DA001）排气筒排放，未收集部分加强车间通风排放，</w:t>
            </w:r>
            <w:r>
              <w:rPr>
                <w:rFonts w:hint="default" w:ascii="Times New Roman" w:hAnsi="Times New Roman" w:cs="Times New Roman"/>
                <w:color w:val="auto"/>
                <w:highlight w:val="none"/>
                <w:u w:val="none"/>
                <w:lang w:val="en-US" w:eastAsia="zh-CN"/>
              </w:rPr>
              <w:t>风机的风量设计为8000m</w:t>
            </w:r>
            <w:r>
              <w:rPr>
                <w:rFonts w:hint="default" w:ascii="Times New Roman" w:hAns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lang w:val="en-US" w:eastAsia="zh-CN"/>
              </w:rPr>
              <w:t>/h，</w:t>
            </w:r>
            <w:r>
              <w:rPr>
                <w:rFonts w:hint="default" w:ascii="Times New Roman" w:hAnsi="Times New Roman" w:eastAsia="宋体" w:cs="Times New Roman"/>
                <w:color w:val="auto"/>
                <w:highlight w:val="none"/>
                <w:u w:val="none"/>
              </w:rPr>
              <w:t>收集效率约90%，非甲烷总烃处理效率约</w:t>
            </w:r>
            <w:r>
              <w:rPr>
                <w:rFonts w:hint="eastAsia" w:cs="Times New Roman"/>
                <w:color w:val="auto"/>
                <w:highlight w:val="none"/>
                <w:u w:val="none"/>
                <w:lang w:val="en-US" w:eastAsia="zh-CN"/>
              </w:rPr>
              <w:t>80</w:t>
            </w:r>
            <w:r>
              <w:rPr>
                <w:rFonts w:hint="default" w:ascii="Times New Roman" w:hAnsi="Times New Roman" w:eastAsia="宋体" w:cs="Times New Roman"/>
                <w:color w:val="auto"/>
                <w:highlight w:val="none"/>
                <w:u w:val="none"/>
              </w:rPr>
              <w:t>%，则非甲烷总烃有组织</w:t>
            </w:r>
            <w:r>
              <w:rPr>
                <w:rFonts w:hint="default" w:ascii="Times New Roman" w:hAnsi="Times New Roman" w:cs="Times New Roman"/>
                <w:color w:val="auto"/>
                <w:highlight w:val="none"/>
                <w:u w:val="none"/>
                <w:lang w:eastAsia="zh-CN"/>
              </w:rPr>
              <w:t>产生</w:t>
            </w:r>
            <w:r>
              <w:rPr>
                <w:rFonts w:hint="default" w:ascii="Times New Roman" w:hAnsi="Times New Roman" w:eastAsia="宋体" w:cs="Times New Roman"/>
                <w:color w:val="auto"/>
                <w:highlight w:val="none"/>
                <w:u w:val="none"/>
              </w:rPr>
              <w:t>量约</w:t>
            </w:r>
            <w:r>
              <w:rPr>
                <w:rFonts w:hint="eastAsia" w:cs="Times New Roman"/>
                <w:color w:val="auto"/>
                <w:highlight w:val="none"/>
                <w:u w:val="none"/>
                <w:lang w:val="en-US" w:eastAsia="zh-CN"/>
              </w:rPr>
              <w:t>4.00</w:t>
            </w:r>
            <w:r>
              <w:rPr>
                <w:rFonts w:hint="default" w:ascii="Times New Roman" w:hAnsi="Times New Roman" w:eastAsia="宋体" w:cs="Times New Roman"/>
                <w:color w:val="auto"/>
                <w:highlight w:val="none"/>
                <w:u w:val="none"/>
              </w:rPr>
              <w:t>t/a，</w:t>
            </w:r>
            <w:r>
              <w:rPr>
                <w:rFonts w:hint="default" w:ascii="Times New Roman" w:hAnsi="Times New Roman" w:cs="Times New Roman"/>
                <w:color w:val="auto"/>
                <w:highlight w:val="none"/>
                <w:u w:val="none"/>
                <w:lang w:eastAsia="zh-CN"/>
              </w:rPr>
              <w:t>产生速率为</w:t>
            </w:r>
            <w:r>
              <w:rPr>
                <w:rFonts w:hint="eastAsia" w:cs="Times New Roman"/>
                <w:color w:val="auto"/>
                <w:highlight w:val="none"/>
                <w:u w:val="none"/>
                <w:lang w:val="en-US" w:eastAsia="zh-CN"/>
              </w:rPr>
              <w:t>1.67</w:t>
            </w:r>
            <w:r>
              <w:rPr>
                <w:rFonts w:hint="default" w:ascii="Times New Roman" w:hAnsi="Times New Roman" w:cs="Times New Roman"/>
                <w:color w:val="auto"/>
                <w:highlight w:val="none"/>
                <w:u w:val="none"/>
                <w:lang w:val="en-US" w:eastAsia="zh-CN"/>
              </w:rPr>
              <w:t>kg/h，产生浓度为</w:t>
            </w:r>
            <w:r>
              <w:rPr>
                <w:rFonts w:hint="eastAsia" w:cs="Times New Roman"/>
                <w:color w:val="auto"/>
                <w:highlight w:val="none"/>
                <w:u w:val="none"/>
                <w:lang w:val="en-US" w:eastAsia="zh-CN"/>
              </w:rPr>
              <w:t>208</w:t>
            </w:r>
            <w:r>
              <w:rPr>
                <w:rFonts w:hint="default" w:ascii="Times New Roman" w:hAnsi="Times New Roman" w:cs="Times New Roman"/>
                <w:color w:val="auto"/>
                <w:highlight w:val="none"/>
                <w:u w:val="none"/>
                <w:lang w:val="en-US" w:eastAsia="zh-CN"/>
              </w:rPr>
              <w:t>mg/m</w:t>
            </w:r>
            <w:r>
              <w:rPr>
                <w:rFonts w:hint="default" w:ascii="Times New Roman" w:hAns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lang w:val="en-US" w:eastAsia="zh-CN"/>
              </w:rPr>
              <w:t>，</w:t>
            </w:r>
            <w:r>
              <w:rPr>
                <w:rFonts w:hint="default" w:ascii="Times New Roman" w:hAnsi="Times New Roman" w:eastAsia="宋体" w:cs="Times New Roman"/>
                <w:color w:val="auto"/>
                <w:highlight w:val="none"/>
                <w:u w:val="none"/>
              </w:rPr>
              <w:t>非</w:t>
            </w:r>
            <w:r>
              <w:rPr>
                <w:rFonts w:hint="eastAsia" w:ascii="Times New Roman" w:hAnsi="Times New Roman" w:eastAsia="宋体" w:cs="Times New Roman"/>
                <w:color w:val="auto"/>
                <w:highlight w:val="none"/>
                <w:u w:val="none"/>
              </w:rPr>
              <w:t>甲烷总烃有组织排放量约</w:t>
            </w:r>
            <w:r>
              <w:rPr>
                <w:rFonts w:hint="eastAsia" w:cs="Times New Roman"/>
                <w:color w:val="auto"/>
                <w:highlight w:val="none"/>
                <w:u w:val="none"/>
                <w:lang w:val="en-US" w:eastAsia="zh-CN"/>
              </w:rPr>
              <w:t>0.799</w:t>
            </w:r>
            <w:r>
              <w:rPr>
                <w:rFonts w:hint="eastAsia" w:ascii="Times New Roman" w:hAnsi="Times New Roman" w:eastAsia="宋体" w:cs="Times New Roman"/>
                <w:color w:val="auto"/>
                <w:highlight w:val="none"/>
                <w:u w:val="none"/>
              </w:rPr>
              <w:t>t/a，</w:t>
            </w:r>
            <w:r>
              <w:rPr>
                <w:rFonts w:hint="eastAsia" w:cs="Times New Roman"/>
                <w:color w:val="auto"/>
                <w:highlight w:val="none"/>
                <w:u w:val="none"/>
                <w:lang w:eastAsia="zh-CN"/>
              </w:rPr>
              <w:t>排放速率为</w:t>
            </w:r>
            <w:r>
              <w:rPr>
                <w:rFonts w:hint="eastAsia" w:cs="Times New Roman"/>
                <w:color w:val="auto"/>
                <w:highlight w:val="none"/>
                <w:u w:val="none"/>
                <w:lang w:val="en-US" w:eastAsia="zh-CN"/>
              </w:rPr>
              <w:t>0.333kg/h，排放浓度为41.6mg/m</w:t>
            </w:r>
            <w:r>
              <w:rPr>
                <w:rFonts w:hint="eastAsia" w:cs="Times New Roman"/>
                <w:color w:val="auto"/>
                <w:highlight w:val="none"/>
                <w:u w:val="none"/>
                <w:vertAlign w:val="superscript"/>
                <w:lang w:val="en-US" w:eastAsia="zh-CN"/>
              </w:rPr>
              <w:t>3</w:t>
            </w:r>
            <w:r>
              <w:rPr>
                <w:rFonts w:hint="eastAsia" w:cs="Times New Roman"/>
                <w:color w:val="auto"/>
                <w:highlight w:val="none"/>
                <w:u w:val="none"/>
                <w:lang w:val="en-US" w:eastAsia="zh-CN"/>
              </w:rPr>
              <w:t>，</w:t>
            </w:r>
            <w:r>
              <w:rPr>
                <w:rFonts w:hint="eastAsia" w:ascii="Times New Roman" w:hAnsi="Times New Roman" w:eastAsia="宋体" w:cs="Times New Roman"/>
                <w:color w:val="auto"/>
                <w:highlight w:val="none"/>
                <w:u w:val="none"/>
              </w:rPr>
              <w:t>无组织排放量约</w:t>
            </w:r>
            <w:r>
              <w:rPr>
                <w:rFonts w:hint="eastAsia" w:cs="Times New Roman"/>
                <w:color w:val="auto"/>
                <w:highlight w:val="none"/>
                <w:u w:val="none"/>
                <w:lang w:val="en-US" w:eastAsia="zh-CN"/>
              </w:rPr>
              <w:t>0.444</w:t>
            </w:r>
            <w:r>
              <w:rPr>
                <w:rFonts w:hint="eastAsia" w:ascii="Times New Roman" w:hAnsi="Times New Roman" w:eastAsia="宋体" w:cs="Times New Roman"/>
                <w:color w:val="auto"/>
                <w:highlight w:val="none"/>
                <w:u w:val="none"/>
              </w:rPr>
              <w:t>t/a</w:t>
            </w:r>
            <w:r>
              <w:rPr>
                <w:rFonts w:hint="eastAsia" w:ascii="Times New Roman" w:hAnsi="Times New Roman" w:cs="Times New Roman"/>
                <w:color w:val="auto"/>
                <w:highlight w:val="none"/>
                <w:u w:val="none"/>
                <w:lang w:eastAsia="zh-CN"/>
              </w:rPr>
              <w:t>。</w:t>
            </w:r>
          </w:p>
          <w:p>
            <w:pPr>
              <w:pStyle w:val="86"/>
              <w:keepNext w:val="0"/>
              <w:keepLines w:val="0"/>
              <w:pageBreakBefore w:val="0"/>
              <w:numPr>
                <w:ilvl w:val="3"/>
                <w:numId w:val="0"/>
              </w:numPr>
              <w:wordWrap/>
              <w:topLinePunct w:val="0"/>
              <w:bidi w:val="0"/>
              <w:adjustRightInd w:val="0"/>
              <w:snapToGrid w:val="0"/>
              <w:ind w:leftChars="200"/>
              <w:rPr>
                <w:rFonts w:hint="eastAsia" w:cs="Times New Roman"/>
                <w:color w:val="auto"/>
                <w:u w:val="none"/>
                <w:lang w:val="en-US" w:eastAsia="zh-CN"/>
              </w:rPr>
            </w:pPr>
            <w:r>
              <w:rPr>
                <w:rFonts w:hint="eastAsia" w:cs="Times New Roman"/>
                <w:color w:val="auto"/>
                <w:u w:val="none"/>
                <w:lang w:val="en-US" w:eastAsia="zh-CN"/>
              </w:rPr>
              <w:t>（3）打磨粉尘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eastAsia="zh-CN"/>
              </w:rPr>
              <w:t>工件在</w:t>
            </w:r>
            <w:r>
              <w:rPr>
                <w:rFonts w:hint="eastAsia" w:cs="Times New Roman"/>
                <w:color w:val="auto"/>
                <w:highlight w:val="none"/>
                <w:u w:val="none"/>
                <w:lang w:eastAsia="zh-CN"/>
              </w:rPr>
              <w:t>焊锡</w:t>
            </w:r>
            <w:r>
              <w:rPr>
                <w:rFonts w:hint="eastAsia" w:ascii="Times New Roman" w:hAnsi="Times New Roman" w:cs="Times New Roman"/>
                <w:color w:val="auto"/>
                <w:highlight w:val="none"/>
                <w:u w:val="none"/>
                <w:lang w:eastAsia="zh-CN"/>
              </w:rPr>
              <w:t>后需增加</w:t>
            </w:r>
            <w:r>
              <w:rPr>
                <w:rFonts w:hint="eastAsia" w:cs="Times New Roman"/>
                <w:color w:val="auto"/>
                <w:highlight w:val="none"/>
                <w:u w:val="none"/>
                <w:lang w:eastAsia="zh-CN"/>
              </w:rPr>
              <w:t>焊锡面</w:t>
            </w:r>
            <w:r>
              <w:rPr>
                <w:rFonts w:hint="eastAsia" w:ascii="Times New Roman" w:hAnsi="Times New Roman" w:cs="Times New Roman"/>
                <w:color w:val="auto"/>
                <w:highlight w:val="none"/>
                <w:u w:val="none"/>
                <w:lang w:eastAsia="zh-CN"/>
              </w:rPr>
              <w:t>的光洁度，</w:t>
            </w:r>
            <w:r>
              <w:rPr>
                <w:rFonts w:hint="eastAsia" w:cs="Times New Roman"/>
                <w:color w:val="auto"/>
                <w:highlight w:val="none"/>
                <w:u w:val="none"/>
                <w:lang w:eastAsia="zh-CN"/>
              </w:rPr>
              <w:t>需对锡面进行打磨</w:t>
            </w:r>
            <w:r>
              <w:rPr>
                <w:rFonts w:hint="eastAsia" w:ascii="Times New Roman" w:hAnsi="Times New Roman" w:cs="Times New Roman"/>
                <w:color w:val="auto"/>
                <w:highlight w:val="none"/>
                <w:u w:val="none"/>
                <w:lang w:eastAsia="zh-CN"/>
              </w:rPr>
              <w:t>。打磨时会产生打磨粉尘。打磨粉尘产生量约为</w:t>
            </w:r>
            <w:r>
              <w:rPr>
                <w:rFonts w:hint="eastAsia" w:cs="Times New Roman"/>
                <w:color w:val="auto"/>
                <w:highlight w:val="none"/>
                <w:u w:val="none"/>
                <w:lang w:eastAsia="zh-CN"/>
              </w:rPr>
              <w:t>锡条质量</w:t>
            </w:r>
            <w:r>
              <w:rPr>
                <w:rFonts w:hint="eastAsia" w:ascii="Times New Roman" w:hAnsi="Times New Roman" w:cs="Times New Roman"/>
                <w:color w:val="auto"/>
                <w:highlight w:val="none"/>
                <w:u w:val="none"/>
                <w:lang w:eastAsia="zh-CN"/>
              </w:rPr>
              <w:t>的0.03%，产生量为</w:t>
            </w:r>
            <w:r>
              <w:rPr>
                <w:rFonts w:hint="eastAsia" w:cs="Times New Roman"/>
                <w:color w:val="auto"/>
                <w:highlight w:val="none"/>
                <w:u w:val="none"/>
                <w:lang w:val="en-US" w:eastAsia="zh-CN"/>
              </w:rPr>
              <w:t>0.6</w:t>
            </w:r>
            <w:r>
              <w:rPr>
                <w:rFonts w:hint="eastAsia" w:ascii="Times New Roman" w:hAnsi="Times New Roman" w:cs="Times New Roman"/>
                <w:color w:val="auto"/>
                <w:highlight w:val="none"/>
                <w:u w:val="none"/>
                <w:lang w:eastAsia="zh-CN"/>
              </w:rPr>
              <w:t>kg/a</w:t>
            </w:r>
            <w:r>
              <w:rPr>
                <w:rFonts w:hint="eastAsia" w:cs="Times New Roman"/>
                <w:color w:val="auto"/>
                <w:highlight w:val="none"/>
                <w:u w:val="none"/>
                <w:lang w:eastAsia="zh-CN"/>
              </w:rPr>
              <w:t>（锡条年用量</w:t>
            </w:r>
            <w:r>
              <w:rPr>
                <w:rFonts w:hint="eastAsia" w:cs="Times New Roman"/>
                <w:color w:val="auto"/>
                <w:highlight w:val="none"/>
                <w:u w:val="none"/>
                <w:lang w:val="en-US" w:eastAsia="zh-CN"/>
              </w:rPr>
              <w:t>2</w:t>
            </w:r>
            <w:r>
              <w:rPr>
                <w:rFonts w:hint="eastAsia" w:ascii="Times New Roman" w:hAnsi="Times New Roman" w:cs="Times New Roman"/>
                <w:color w:val="auto"/>
                <w:highlight w:val="none"/>
                <w:u w:val="none"/>
                <w:lang w:eastAsia="zh-CN"/>
              </w:rPr>
              <w:t>t</w:t>
            </w:r>
            <w:r>
              <w:rPr>
                <w:rFonts w:hint="eastAsia" w:cs="Times New Roman"/>
                <w:color w:val="auto"/>
                <w:highlight w:val="none"/>
                <w:u w:val="none"/>
                <w:lang w:eastAsia="zh-CN"/>
              </w:rPr>
              <w:t>）</w:t>
            </w:r>
            <w:r>
              <w:rPr>
                <w:rFonts w:hint="eastAsia" w:ascii="Times New Roman" w:hAnsi="Times New Roman" w:cs="Times New Roman"/>
                <w:color w:val="auto"/>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eastAsia="zh-CN"/>
              </w:rPr>
              <w:t>项目</w:t>
            </w:r>
            <w:r>
              <w:rPr>
                <w:rFonts w:hint="eastAsia" w:cs="Times New Roman"/>
                <w:color w:val="auto"/>
                <w:highlight w:val="none"/>
                <w:u w:val="none"/>
                <w:lang w:eastAsia="zh-CN"/>
              </w:rPr>
              <w:t>打磨产生的粉尘</w:t>
            </w:r>
            <w:r>
              <w:rPr>
                <w:rFonts w:hint="eastAsia" w:ascii="Times New Roman" w:hAnsi="Times New Roman" w:cs="Times New Roman"/>
                <w:color w:val="auto"/>
                <w:highlight w:val="none"/>
                <w:u w:val="none"/>
                <w:lang w:eastAsia="zh-CN"/>
              </w:rPr>
              <w:t>拟通过</w:t>
            </w:r>
            <w:r>
              <w:rPr>
                <w:rFonts w:hint="default" w:ascii="Times New Roman" w:hAnsi="Times New Roman" w:cs="Times New Roman"/>
                <w:color w:val="auto"/>
                <w:highlight w:val="none"/>
                <w:u w:val="none"/>
                <w:lang w:eastAsia="zh-CN"/>
              </w:rPr>
              <w:t>集气罩</w:t>
            </w:r>
            <w:r>
              <w:rPr>
                <w:rFonts w:hint="default" w:ascii="Times New Roman" w:hAnsi="Times New Roman" w:eastAsia="宋体" w:cs="Times New Roman"/>
                <w:color w:val="auto"/>
                <w:highlight w:val="none"/>
                <w:u w:val="none"/>
              </w:rPr>
              <w:t>收集后</w:t>
            </w:r>
            <w:r>
              <w:rPr>
                <w:rFonts w:hint="eastAsia" w:cs="Times New Roman"/>
                <w:color w:val="auto"/>
                <w:highlight w:val="none"/>
                <w:u w:val="none"/>
                <w:lang w:eastAsia="zh-CN"/>
              </w:rPr>
              <w:t>由</w:t>
            </w:r>
            <w:r>
              <w:rPr>
                <w:rFonts w:hint="default" w:ascii="Times New Roman" w:hAnsi="Times New Roman" w:eastAsia="宋体" w:cs="Times New Roman"/>
                <w:color w:val="auto"/>
                <w:highlight w:val="none"/>
                <w:u w:val="none"/>
              </w:rPr>
              <w:t>过滤网+</w:t>
            </w:r>
            <w:r>
              <w:rPr>
                <w:rFonts w:hint="eastAsia" w:cs="Times New Roman"/>
                <w:color w:val="auto"/>
                <w:highlight w:val="none"/>
                <w:u w:val="none"/>
                <w:lang w:eastAsia="zh-CN"/>
              </w:rPr>
              <w:t>三级</w:t>
            </w:r>
            <w:r>
              <w:rPr>
                <w:rFonts w:hint="default" w:ascii="Times New Roman" w:hAnsi="Times New Roman" w:eastAsia="宋体" w:cs="Times New Roman"/>
                <w:color w:val="auto"/>
                <w:highlight w:val="none"/>
                <w:u w:val="none"/>
              </w:rPr>
              <w:t>活性炭装置处理后通过15m（DA001）排气筒排放，未收集部分加强车间通风排放，</w:t>
            </w:r>
            <w:r>
              <w:rPr>
                <w:rFonts w:hint="default" w:ascii="Times New Roman" w:hAnsi="Times New Roman" w:cs="Times New Roman"/>
                <w:color w:val="auto"/>
                <w:highlight w:val="none"/>
                <w:u w:val="none"/>
                <w:lang w:val="en-US" w:eastAsia="zh-CN"/>
              </w:rPr>
              <w:t>风机的风量设计为8000m</w:t>
            </w:r>
            <w:r>
              <w:rPr>
                <w:rFonts w:hint="default" w:ascii="Times New Roman" w:hAns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lang w:val="en-US" w:eastAsia="zh-CN"/>
              </w:rPr>
              <w:t>/h，</w:t>
            </w:r>
            <w:r>
              <w:rPr>
                <w:rFonts w:hint="default" w:ascii="Times New Roman" w:hAnsi="Times New Roman" w:eastAsia="宋体" w:cs="Times New Roman"/>
                <w:color w:val="auto"/>
                <w:highlight w:val="none"/>
                <w:u w:val="none"/>
              </w:rPr>
              <w:t>收集效率约90%，</w:t>
            </w:r>
            <w:r>
              <w:rPr>
                <w:rFonts w:hint="eastAsia" w:cs="Times New Roman"/>
                <w:color w:val="auto"/>
                <w:highlight w:val="none"/>
                <w:u w:val="none"/>
                <w:lang w:eastAsia="zh-CN"/>
              </w:rPr>
              <w:t>颗粒物</w:t>
            </w:r>
            <w:r>
              <w:rPr>
                <w:rFonts w:hint="default" w:ascii="Times New Roman" w:hAnsi="Times New Roman" w:eastAsia="宋体" w:cs="Times New Roman"/>
                <w:color w:val="auto"/>
                <w:highlight w:val="none"/>
                <w:u w:val="none"/>
              </w:rPr>
              <w:t>处理效率约9</w:t>
            </w:r>
            <w:r>
              <w:rPr>
                <w:rFonts w:hint="eastAsia" w:cs="Times New Roman"/>
                <w:color w:val="auto"/>
                <w:highlight w:val="none"/>
                <w:u w:val="none"/>
                <w:lang w:val="en-US" w:eastAsia="zh-CN"/>
              </w:rPr>
              <w:t>5</w:t>
            </w:r>
            <w:r>
              <w:rPr>
                <w:rFonts w:hint="default" w:ascii="Times New Roman" w:hAnsi="Times New Roman" w:eastAsia="宋体" w:cs="Times New Roman"/>
                <w:color w:val="auto"/>
                <w:highlight w:val="none"/>
                <w:u w:val="none"/>
              </w:rPr>
              <w:t>%，则</w:t>
            </w:r>
            <w:r>
              <w:rPr>
                <w:rFonts w:hint="eastAsia" w:cs="Times New Roman"/>
                <w:color w:val="auto"/>
                <w:highlight w:val="none"/>
                <w:u w:val="none"/>
                <w:lang w:eastAsia="zh-CN"/>
              </w:rPr>
              <w:t>颗粒物</w:t>
            </w:r>
            <w:r>
              <w:rPr>
                <w:rFonts w:hint="default" w:ascii="Times New Roman" w:hAnsi="Times New Roman" w:eastAsia="宋体" w:cs="Times New Roman"/>
                <w:color w:val="auto"/>
                <w:highlight w:val="none"/>
                <w:u w:val="none"/>
              </w:rPr>
              <w:t>有组织</w:t>
            </w:r>
            <w:r>
              <w:rPr>
                <w:rFonts w:hint="default" w:ascii="Times New Roman" w:hAnsi="Times New Roman" w:cs="Times New Roman"/>
                <w:color w:val="auto"/>
                <w:highlight w:val="none"/>
                <w:u w:val="none"/>
                <w:lang w:eastAsia="zh-CN"/>
              </w:rPr>
              <w:t>产生</w:t>
            </w:r>
            <w:r>
              <w:rPr>
                <w:rFonts w:hint="default" w:ascii="Times New Roman" w:hAnsi="Times New Roman" w:eastAsia="宋体" w:cs="Times New Roman"/>
                <w:color w:val="auto"/>
                <w:highlight w:val="none"/>
                <w:u w:val="none"/>
              </w:rPr>
              <w:t>量约</w:t>
            </w:r>
            <w:r>
              <w:rPr>
                <w:rFonts w:hint="eastAsia" w:cs="Times New Roman"/>
                <w:color w:val="auto"/>
                <w:highlight w:val="none"/>
                <w:u w:val="none"/>
                <w:lang w:val="en-US" w:eastAsia="zh-CN"/>
              </w:rPr>
              <w:t>0.00054</w:t>
            </w:r>
            <w:r>
              <w:rPr>
                <w:rFonts w:hint="default" w:ascii="Times New Roman" w:hAnsi="Times New Roman" w:eastAsia="宋体" w:cs="Times New Roman"/>
                <w:color w:val="auto"/>
                <w:highlight w:val="none"/>
                <w:u w:val="none"/>
              </w:rPr>
              <w:t>t/a，</w:t>
            </w:r>
            <w:r>
              <w:rPr>
                <w:rFonts w:hint="default" w:ascii="Times New Roman" w:hAnsi="Times New Roman" w:cs="Times New Roman"/>
                <w:color w:val="auto"/>
                <w:highlight w:val="none"/>
                <w:u w:val="none"/>
                <w:lang w:eastAsia="zh-CN"/>
              </w:rPr>
              <w:t>产生速率为</w:t>
            </w:r>
            <w:r>
              <w:rPr>
                <w:rFonts w:hint="eastAsia" w:cs="Times New Roman"/>
                <w:color w:val="auto"/>
                <w:highlight w:val="none"/>
                <w:u w:val="none"/>
                <w:lang w:val="en-US" w:eastAsia="zh-CN"/>
              </w:rPr>
              <w:t>0.000225</w:t>
            </w:r>
            <w:r>
              <w:rPr>
                <w:rFonts w:hint="default" w:ascii="Times New Roman" w:hAnsi="Times New Roman" w:cs="Times New Roman"/>
                <w:color w:val="auto"/>
                <w:highlight w:val="none"/>
                <w:u w:val="none"/>
                <w:lang w:val="en-US" w:eastAsia="zh-CN"/>
              </w:rPr>
              <w:t>kg/h，产生浓度为</w:t>
            </w:r>
            <w:r>
              <w:rPr>
                <w:rFonts w:hint="eastAsia" w:cs="Times New Roman"/>
                <w:color w:val="auto"/>
                <w:highlight w:val="none"/>
                <w:u w:val="none"/>
                <w:lang w:val="en-US" w:eastAsia="zh-CN"/>
              </w:rPr>
              <w:t>0.0281</w:t>
            </w:r>
            <w:r>
              <w:rPr>
                <w:rFonts w:hint="default" w:ascii="Times New Roman" w:hAnsi="Times New Roman" w:cs="Times New Roman"/>
                <w:color w:val="auto"/>
                <w:highlight w:val="none"/>
                <w:u w:val="none"/>
                <w:lang w:val="en-US" w:eastAsia="zh-CN"/>
              </w:rPr>
              <w:t>mg/m</w:t>
            </w:r>
            <w:r>
              <w:rPr>
                <w:rFonts w:hint="default" w:ascii="Times New Roman" w:hAns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lang w:val="en-US" w:eastAsia="zh-CN"/>
              </w:rPr>
              <w:t>，</w:t>
            </w:r>
            <w:r>
              <w:rPr>
                <w:rFonts w:hint="eastAsia" w:cs="Times New Roman"/>
                <w:color w:val="auto"/>
                <w:highlight w:val="none"/>
                <w:u w:val="none"/>
                <w:lang w:eastAsia="zh-CN"/>
              </w:rPr>
              <w:t>颗粒物</w:t>
            </w:r>
            <w:r>
              <w:rPr>
                <w:rFonts w:hint="eastAsia" w:ascii="Times New Roman" w:hAnsi="Times New Roman" w:eastAsia="宋体" w:cs="Times New Roman"/>
                <w:color w:val="auto"/>
                <w:highlight w:val="none"/>
                <w:u w:val="none"/>
              </w:rPr>
              <w:t>有组织排放量约</w:t>
            </w:r>
            <w:r>
              <w:rPr>
                <w:rFonts w:hint="eastAsia" w:cs="Times New Roman"/>
                <w:color w:val="auto"/>
                <w:highlight w:val="none"/>
                <w:u w:val="none"/>
                <w:lang w:val="en-US" w:eastAsia="zh-CN"/>
              </w:rPr>
              <w:t>0.000027</w:t>
            </w:r>
            <w:r>
              <w:rPr>
                <w:rFonts w:hint="eastAsia" w:ascii="Times New Roman" w:hAnsi="Times New Roman" w:eastAsia="宋体" w:cs="Times New Roman"/>
                <w:color w:val="auto"/>
                <w:highlight w:val="none"/>
                <w:u w:val="none"/>
              </w:rPr>
              <w:t>t/a，</w:t>
            </w:r>
            <w:r>
              <w:rPr>
                <w:rFonts w:hint="eastAsia" w:cs="Times New Roman"/>
                <w:color w:val="auto"/>
                <w:highlight w:val="none"/>
                <w:u w:val="none"/>
                <w:lang w:eastAsia="zh-CN"/>
              </w:rPr>
              <w:t>排放速率为</w:t>
            </w:r>
            <w:r>
              <w:rPr>
                <w:rFonts w:hint="eastAsia" w:cs="Times New Roman"/>
                <w:color w:val="auto"/>
                <w:highlight w:val="none"/>
                <w:u w:val="none"/>
                <w:lang w:val="en-US" w:eastAsia="zh-CN"/>
              </w:rPr>
              <w:t>0.0000112kg/h，排放浓度为0.00141mg/m</w:t>
            </w:r>
            <w:r>
              <w:rPr>
                <w:rFonts w:hint="eastAsia" w:cs="Times New Roman"/>
                <w:color w:val="auto"/>
                <w:highlight w:val="none"/>
                <w:u w:val="none"/>
                <w:vertAlign w:val="superscript"/>
                <w:lang w:val="en-US" w:eastAsia="zh-CN"/>
              </w:rPr>
              <w:t>3</w:t>
            </w:r>
            <w:r>
              <w:rPr>
                <w:rFonts w:hint="eastAsia" w:cs="Times New Roman"/>
                <w:color w:val="auto"/>
                <w:highlight w:val="none"/>
                <w:u w:val="none"/>
                <w:lang w:val="en-US" w:eastAsia="zh-CN"/>
              </w:rPr>
              <w:t>，</w:t>
            </w:r>
            <w:r>
              <w:rPr>
                <w:rFonts w:hint="eastAsia" w:ascii="Times New Roman" w:hAnsi="Times New Roman" w:eastAsia="宋体" w:cs="Times New Roman"/>
                <w:color w:val="auto"/>
                <w:highlight w:val="none"/>
                <w:u w:val="none"/>
              </w:rPr>
              <w:t>无组织排放量约</w:t>
            </w:r>
            <w:r>
              <w:rPr>
                <w:rFonts w:hint="eastAsia" w:cs="Times New Roman"/>
                <w:color w:val="auto"/>
                <w:highlight w:val="none"/>
                <w:u w:val="none"/>
                <w:lang w:val="en-US" w:eastAsia="zh-CN"/>
              </w:rPr>
              <w:t>0.00006</w:t>
            </w:r>
            <w:r>
              <w:rPr>
                <w:rFonts w:hint="eastAsia" w:ascii="Times New Roman" w:hAnsi="Times New Roman" w:eastAsia="宋体" w:cs="Times New Roman"/>
                <w:color w:val="auto"/>
                <w:highlight w:val="none"/>
                <w:u w:val="none"/>
              </w:rPr>
              <w:t>t/a</w:t>
            </w:r>
            <w:r>
              <w:rPr>
                <w:rFonts w:hint="eastAsia" w:ascii="Times New Roman" w:hAnsi="Times New Roman" w:cs="Times New Roman"/>
                <w:color w:val="auto"/>
                <w:highlight w:val="none"/>
                <w:u w:val="none"/>
                <w:lang w:eastAsia="zh-CN"/>
              </w:rPr>
              <w:t>。</w:t>
            </w:r>
          </w:p>
          <w:p>
            <w:pPr>
              <w:pStyle w:val="86"/>
              <w:keepNext w:val="0"/>
              <w:keepLines w:val="0"/>
              <w:pageBreakBefore w:val="0"/>
              <w:numPr>
                <w:ilvl w:val="3"/>
                <w:numId w:val="0"/>
              </w:numPr>
              <w:wordWrap/>
              <w:topLinePunct w:val="0"/>
              <w:bidi w:val="0"/>
              <w:adjustRightInd w:val="0"/>
              <w:snapToGrid w:val="0"/>
              <w:ind w:leftChars="200"/>
              <w:rPr>
                <w:rFonts w:hint="default" w:cs="Times New Roman"/>
                <w:color w:val="auto"/>
                <w:u w:val="none"/>
                <w:lang w:val="en-US" w:eastAsia="zh-CN"/>
              </w:rPr>
            </w:pPr>
            <w:r>
              <w:rPr>
                <w:rFonts w:hint="eastAsia" w:cs="Times New Roman"/>
                <w:color w:val="auto"/>
                <w:u w:val="none"/>
                <w:lang w:val="en-US" w:eastAsia="zh-CN"/>
              </w:rPr>
              <w:t>（4）食堂油烟</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本项目设置食堂，</w:t>
            </w:r>
            <w:r>
              <w:rPr>
                <w:rFonts w:hint="default" w:ascii="Times New Roman" w:hAnsi="Times New Roman" w:cs="Times New Roman"/>
                <w:color w:val="000000"/>
                <w:kern w:val="2"/>
                <w:sz w:val="24"/>
                <w:szCs w:val="24"/>
                <w:lang w:val="en-US" w:eastAsia="zh-CN"/>
              </w:rPr>
              <w:t>项目就餐人数约</w:t>
            </w:r>
            <w:r>
              <w:rPr>
                <w:rFonts w:hint="eastAsia" w:ascii="Times New Roman" w:hAnsi="Times New Roman" w:cs="Times New Roman"/>
                <w:color w:val="000000"/>
                <w:kern w:val="2"/>
                <w:sz w:val="24"/>
                <w:szCs w:val="24"/>
                <w:lang w:val="en-US" w:eastAsia="zh-CN"/>
              </w:rPr>
              <w:t>110</w:t>
            </w:r>
            <w:r>
              <w:rPr>
                <w:rFonts w:hint="default" w:ascii="Times New Roman" w:hAnsi="Times New Roman" w:cs="Times New Roman"/>
                <w:color w:val="000000"/>
                <w:kern w:val="2"/>
                <w:sz w:val="24"/>
                <w:szCs w:val="24"/>
                <w:lang w:val="en-US" w:eastAsia="zh-CN"/>
              </w:rPr>
              <w:t>人</w:t>
            </w:r>
            <w:r>
              <w:rPr>
                <w:rFonts w:hint="default" w:ascii="Times New Roman" w:hAnsi="Times New Roman" w:cs="Times New Roman"/>
                <w:color w:val="000000"/>
                <w:kern w:val="2"/>
                <w:sz w:val="24"/>
                <w:szCs w:val="24"/>
              </w:rPr>
              <w:t>，</w:t>
            </w:r>
            <w:r>
              <w:rPr>
                <w:rFonts w:hint="default" w:ascii="Times New Roman" w:hAnsi="Times New Roman" w:cs="Times New Roman"/>
                <w:b w:val="0"/>
                <w:bCs w:val="0"/>
                <w:color w:val="auto"/>
                <w:sz w:val="24"/>
                <w:szCs w:val="24"/>
              </w:rPr>
              <w:t>食堂</w:t>
            </w:r>
            <w:r>
              <w:rPr>
                <w:rFonts w:hint="default" w:ascii="Times New Roman" w:hAnsi="Times New Roman" w:cs="Times New Roman"/>
                <w:color w:val="000000"/>
                <w:kern w:val="2"/>
                <w:sz w:val="24"/>
                <w:szCs w:val="24"/>
              </w:rPr>
              <w:t>采用天然气燃料</w:t>
            </w:r>
            <w:r>
              <w:rPr>
                <w:rFonts w:hint="default" w:ascii="Times New Roman" w:hAnsi="Times New Roman" w:cs="Times New Roman"/>
                <w:b w:val="0"/>
                <w:bCs w:val="0"/>
                <w:color w:val="auto"/>
                <w:sz w:val="24"/>
                <w:szCs w:val="24"/>
              </w:rPr>
              <w:t>，</w:t>
            </w:r>
            <w:r>
              <w:rPr>
                <w:rFonts w:hint="default" w:ascii="Times New Roman" w:hAnsi="Times New Roman" w:cs="Times New Roman"/>
                <w:color w:val="000000"/>
                <w:kern w:val="2"/>
                <w:sz w:val="24"/>
                <w:szCs w:val="24"/>
              </w:rPr>
              <w:t>天然气属清洁能源</w:t>
            </w:r>
            <w:r>
              <w:rPr>
                <w:rFonts w:hint="default" w:ascii="Times New Roman" w:hAnsi="Times New Roman" w:cs="Times New Roman"/>
                <w:b w:val="0"/>
                <w:bCs w:val="0"/>
                <w:color w:val="auto"/>
                <w:sz w:val="24"/>
                <w:szCs w:val="24"/>
              </w:rPr>
              <w:t>，燃烧产物对环境影响较小，</w:t>
            </w:r>
            <w:r>
              <w:rPr>
                <w:rFonts w:hint="default" w:ascii="Times New Roman" w:hAnsi="Times New Roman" w:cs="Times New Roman"/>
                <w:color w:val="000000"/>
                <w:kern w:val="2"/>
                <w:sz w:val="24"/>
                <w:szCs w:val="24"/>
              </w:rPr>
              <w:t>其废气本环评不进行具体分析</w:t>
            </w:r>
            <w:r>
              <w:rPr>
                <w:rFonts w:hint="default" w:ascii="Times New Roman" w:hAnsi="Times New Roman" w:cs="Times New Roman"/>
                <w:b w:val="0"/>
                <w:bCs w:val="0"/>
                <w:color w:val="auto"/>
                <w:sz w:val="24"/>
                <w:szCs w:val="24"/>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000000"/>
                <w:sz w:val="24"/>
              </w:rPr>
            </w:pPr>
            <w:r>
              <w:rPr>
                <w:rFonts w:hint="default" w:ascii="Times New Roman" w:hAnsi="Times New Roman" w:cs="Times New Roman"/>
                <w:b w:val="0"/>
                <w:bCs w:val="0"/>
                <w:kern w:val="2"/>
                <w:sz w:val="24"/>
                <w:szCs w:val="24"/>
                <w:u w:val="none"/>
                <w:lang w:val="en-US" w:eastAsia="zh-CN" w:bidi="ar-SA"/>
              </w:rPr>
              <w:t>本项目油烟主要来自食堂食物烹饪及加工过程，油脂因高温加热挥发过程中产生。食堂工作时间按</w:t>
            </w:r>
            <w:r>
              <w:rPr>
                <w:rFonts w:hint="eastAsia" w:ascii="Times New Roman" w:hAnsi="Times New Roman" w:cs="Times New Roman"/>
                <w:b w:val="0"/>
                <w:bCs w:val="0"/>
                <w:kern w:val="2"/>
                <w:sz w:val="24"/>
                <w:szCs w:val="24"/>
                <w:u w:val="none"/>
                <w:lang w:val="en-US" w:eastAsia="zh-CN" w:bidi="ar-SA"/>
              </w:rPr>
              <w:t>3</w:t>
            </w:r>
            <w:r>
              <w:rPr>
                <w:rFonts w:hint="default" w:ascii="Times New Roman" w:hAnsi="Times New Roman" w:cs="Times New Roman"/>
                <w:b w:val="0"/>
                <w:bCs w:val="0"/>
                <w:kern w:val="2"/>
                <w:sz w:val="24"/>
                <w:szCs w:val="24"/>
                <w:u w:val="none"/>
                <w:lang w:val="en-US" w:eastAsia="zh-CN" w:bidi="ar-SA"/>
              </w:rPr>
              <w:t>h/</w:t>
            </w:r>
            <w:r>
              <w:rPr>
                <w:rFonts w:hint="default" w:ascii="Times New Roman" w:hAnsi="Times New Roman" w:cs="Times New Roman" w:eastAsiaTheme="minorEastAsia"/>
                <w:b w:val="0"/>
                <w:bCs w:val="0"/>
                <w:kern w:val="2"/>
                <w:sz w:val="24"/>
                <w:szCs w:val="24"/>
                <w:u w:val="none"/>
                <w:lang w:val="en-US" w:eastAsia="zh-CN" w:bidi="ar-SA"/>
              </w:rPr>
              <w:t>d计，</w:t>
            </w:r>
            <w:r>
              <w:rPr>
                <w:rFonts w:hint="default" w:ascii="Times New Roman" w:hAnsi="Times New Roman" w:cs="Times New Roman"/>
                <w:b w:val="0"/>
                <w:bCs w:val="0"/>
                <w:kern w:val="2"/>
                <w:sz w:val="24"/>
                <w:szCs w:val="24"/>
                <w:u w:val="none"/>
                <w:lang w:val="en-US" w:eastAsia="zh-CN" w:bidi="ar-SA"/>
              </w:rPr>
              <w:t>类比一般食堂的耗油系数7kg/100人.d，</w:t>
            </w:r>
            <w:r>
              <w:rPr>
                <w:rFonts w:hint="default"/>
                <w:sz w:val="24"/>
                <w:szCs w:val="24"/>
                <w:u w:val="none"/>
                <w:lang w:val="en-US" w:eastAsia="zh-CN"/>
              </w:rPr>
              <w:t>根据该食堂规模可推算出其一天的食用油的用量约</w:t>
            </w:r>
            <w:r>
              <w:rPr>
                <w:rFonts w:hint="default" w:ascii="Times New Roman" w:hAnsi="Times New Roman" w:cs="Times New Roman"/>
                <w:b w:val="0"/>
                <w:bCs w:val="0"/>
                <w:kern w:val="2"/>
                <w:sz w:val="24"/>
                <w:szCs w:val="24"/>
                <w:u w:val="none"/>
                <w:lang w:val="en-US" w:eastAsia="zh-CN" w:bidi="ar-SA"/>
              </w:rPr>
              <w:t>为</w:t>
            </w:r>
            <w:r>
              <w:rPr>
                <w:rFonts w:hint="eastAsia" w:ascii="Times New Roman" w:hAnsi="Times New Roman" w:cs="Times New Roman"/>
                <w:b w:val="0"/>
                <w:bCs w:val="0"/>
                <w:kern w:val="2"/>
                <w:sz w:val="24"/>
                <w:szCs w:val="24"/>
                <w:u w:val="none"/>
                <w:lang w:val="en-US" w:eastAsia="zh-CN" w:bidi="ar-SA"/>
              </w:rPr>
              <w:t>0.0077t</w:t>
            </w:r>
            <w:r>
              <w:rPr>
                <w:rFonts w:hint="default" w:ascii="Times New Roman" w:hAnsi="Times New Roman" w:cs="Times New Roman"/>
                <w:b w:val="0"/>
                <w:bCs w:val="0"/>
                <w:kern w:val="2"/>
                <w:sz w:val="24"/>
                <w:szCs w:val="24"/>
                <w:u w:val="none"/>
                <w:lang w:val="en-US" w:eastAsia="zh-CN" w:bidi="ar-SA"/>
              </w:rPr>
              <w:t>/d，油烟挥发量占总耗油量平均为3%，则本项目油烟产生量为</w:t>
            </w:r>
            <w:r>
              <w:rPr>
                <w:rFonts w:hint="eastAsia" w:ascii="Times New Roman" w:hAnsi="Times New Roman" w:cs="Times New Roman"/>
                <w:b w:val="0"/>
                <w:bCs w:val="0"/>
                <w:kern w:val="2"/>
                <w:sz w:val="24"/>
                <w:szCs w:val="24"/>
                <w:u w:val="none"/>
                <w:lang w:val="en-US" w:eastAsia="zh-CN" w:bidi="ar-SA"/>
              </w:rPr>
              <w:t>0.0693t</w:t>
            </w:r>
            <w:r>
              <w:rPr>
                <w:rFonts w:hint="default" w:ascii="Times New Roman" w:hAnsi="Times New Roman" w:cs="Times New Roman"/>
                <w:b w:val="0"/>
                <w:bCs w:val="0"/>
                <w:kern w:val="2"/>
                <w:sz w:val="24"/>
                <w:szCs w:val="24"/>
                <w:u w:val="none"/>
                <w:lang w:val="en-US" w:eastAsia="zh-CN" w:bidi="ar-SA"/>
              </w:rPr>
              <w:t>/a，</w:t>
            </w:r>
            <w:r>
              <w:rPr>
                <w:rFonts w:hint="eastAsia" w:ascii="Times New Roman" w:hAnsi="Times New Roman" w:cs="Times New Roman"/>
                <w:b w:val="0"/>
                <w:bCs w:val="0"/>
                <w:kern w:val="2"/>
                <w:sz w:val="24"/>
                <w:szCs w:val="24"/>
                <w:u w:val="none"/>
                <w:lang w:val="en-US" w:eastAsia="zh-CN" w:bidi="ar-SA"/>
              </w:rPr>
              <w:t>0.000231t</w:t>
            </w:r>
            <w:r>
              <w:rPr>
                <w:rFonts w:hint="default" w:ascii="Times New Roman" w:hAnsi="Times New Roman" w:cs="Times New Roman"/>
                <w:b w:val="0"/>
                <w:bCs w:val="0"/>
                <w:kern w:val="2"/>
                <w:sz w:val="24"/>
                <w:szCs w:val="24"/>
                <w:u w:val="none"/>
                <w:lang w:val="en-US" w:eastAsia="zh-CN" w:bidi="ar-SA"/>
              </w:rPr>
              <w:t>/d。</w:t>
            </w:r>
            <w:r>
              <w:rPr>
                <w:rFonts w:hint="default" w:ascii="Times New Roman" w:hAnsi="Times New Roman" w:cs="Times New Roman" w:eastAsiaTheme="minorEastAsia"/>
                <w:u w:val="none"/>
                <w:lang w:val="en-US" w:eastAsia="zh-CN"/>
              </w:rPr>
              <w:t>油烟的</w:t>
            </w:r>
            <w:r>
              <w:rPr>
                <w:rFonts w:hint="eastAsia" w:ascii="Times New Roman" w:hAnsi="Times New Roman" w:cs="Times New Roman" w:eastAsiaTheme="minorEastAsia"/>
                <w:u w:val="none"/>
                <w:lang w:val="en-US" w:eastAsia="zh-CN"/>
              </w:rPr>
              <w:t>有组织</w:t>
            </w:r>
            <w:r>
              <w:rPr>
                <w:rFonts w:hint="default" w:ascii="Times New Roman" w:hAnsi="Times New Roman" w:cs="Times New Roman" w:eastAsiaTheme="minorEastAsia"/>
                <w:u w:val="none"/>
                <w:lang w:val="en-US" w:eastAsia="zh-CN"/>
              </w:rPr>
              <w:t>产生量约为0.0554t/a，产生速率为0.0616kg/h，产生浓度约为12.3mg/m</w:t>
            </w:r>
            <w:r>
              <w:rPr>
                <w:rFonts w:hint="default" w:ascii="Times New Roman" w:hAnsi="Times New Roman" w:cs="Times New Roman" w:eastAsiaTheme="minorEastAsia"/>
                <w:u w:val="none"/>
                <w:vertAlign w:val="superscript"/>
                <w:lang w:val="en-US" w:eastAsia="zh-CN"/>
              </w:rPr>
              <w:t>3</w:t>
            </w:r>
            <w:r>
              <w:rPr>
                <w:rFonts w:hint="default" w:ascii="Times New Roman" w:hAnsi="Times New Roman" w:cs="Times New Roman" w:eastAsiaTheme="minorEastAsia"/>
                <w:b w:val="0"/>
                <w:bCs w:val="0"/>
                <w:kern w:val="2"/>
                <w:sz w:val="24"/>
                <w:szCs w:val="24"/>
                <w:u w:val="none"/>
                <w:lang w:val="en-US" w:eastAsia="zh-CN" w:bidi="ar-SA"/>
              </w:rPr>
              <w:t>则。本评价要求建设单位安装抽油烟机处理后高于屋顶排放，油烟去除率可达90%，</w:t>
            </w:r>
            <w:r>
              <w:rPr>
                <w:rFonts w:hint="default" w:ascii="Times New Roman" w:hAnsi="Times New Roman" w:cs="Times New Roman"/>
                <w:b w:val="0"/>
                <w:bCs w:val="0"/>
                <w:kern w:val="2"/>
                <w:sz w:val="24"/>
                <w:szCs w:val="24"/>
                <w:u w:val="none"/>
                <w:lang w:val="en-US" w:eastAsia="zh-CN" w:bidi="ar-SA"/>
              </w:rPr>
              <w:t>风量按照</w:t>
            </w:r>
            <w:r>
              <w:rPr>
                <w:rFonts w:hint="eastAsia" w:ascii="Times New Roman" w:hAnsi="Times New Roman" w:cs="Times New Roman"/>
                <w:b w:val="0"/>
                <w:bCs w:val="0"/>
                <w:kern w:val="2"/>
                <w:sz w:val="24"/>
                <w:szCs w:val="24"/>
                <w:u w:val="none"/>
                <w:lang w:val="en-US" w:eastAsia="zh-CN" w:bidi="ar-SA"/>
              </w:rPr>
              <w:t>5000</w:t>
            </w:r>
            <w:r>
              <w:rPr>
                <w:rFonts w:hint="default" w:ascii="Times New Roman" w:hAnsi="Times New Roman" w:cs="Times New Roman"/>
                <w:b w:val="0"/>
                <w:bCs w:val="0"/>
                <w:kern w:val="2"/>
                <w:sz w:val="24"/>
                <w:szCs w:val="24"/>
                <w:u w:val="none"/>
                <w:lang w:val="en-US" w:eastAsia="zh-CN" w:bidi="ar-SA"/>
              </w:rPr>
              <w:t>m</w:t>
            </w:r>
            <w:r>
              <w:rPr>
                <w:rFonts w:hint="default" w:ascii="Times New Roman" w:hAnsi="Times New Roman" w:cs="Times New Roman"/>
                <w:b w:val="0"/>
                <w:bCs w:val="0"/>
                <w:kern w:val="2"/>
                <w:sz w:val="24"/>
                <w:szCs w:val="24"/>
                <w:u w:val="none"/>
                <w:vertAlign w:val="superscript"/>
                <w:lang w:val="en-US" w:eastAsia="zh-CN" w:bidi="ar-SA"/>
              </w:rPr>
              <w:t>3</w:t>
            </w:r>
            <w:r>
              <w:rPr>
                <w:rFonts w:hint="default" w:ascii="Times New Roman" w:hAnsi="Times New Roman" w:cs="Times New Roman"/>
                <w:b w:val="0"/>
                <w:bCs w:val="0"/>
                <w:kern w:val="2"/>
                <w:sz w:val="24"/>
                <w:szCs w:val="24"/>
                <w:u w:val="none"/>
                <w:lang w:val="en-US" w:eastAsia="zh-CN" w:bidi="ar-SA"/>
              </w:rPr>
              <w:t>/h计，经过油烟净化器处理后，项目油烟</w:t>
            </w:r>
            <w:r>
              <w:rPr>
                <w:rFonts w:hint="eastAsia" w:ascii="Times New Roman" w:hAnsi="Times New Roman" w:cs="Times New Roman"/>
                <w:b w:val="0"/>
                <w:bCs w:val="0"/>
                <w:kern w:val="2"/>
                <w:sz w:val="24"/>
                <w:szCs w:val="24"/>
                <w:u w:val="none"/>
                <w:lang w:val="en-US" w:eastAsia="zh-CN" w:bidi="ar-SA"/>
              </w:rPr>
              <w:t>有组织</w:t>
            </w:r>
            <w:r>
              <w:rPr>
                <w:rFonts w:hint="default" w:ascii="Times New Roman" w:hAnsi="Times New Roman" w:cs="Times New Roman"/>
                <w:b w:val="0"/>
                <w:bCs w:val="0"/>
                <w:kern w:val="2"/>
                <w:sz w:val="24"/>
                <w:szCs w:val="24"/>
                <w:u w:val="none"/>
                <w:lang w:val="en-US" w:eastAsia="zh-CN" w:bidi="ar-SA"/>
              </w:rPr>
              <w:t>排放量为</w:t>
            </w:r>
            <w:r>
              <w:rPr>
                <w:rFonts w:hint="eastAsia" w:ascii="Times New Roman" w:hAnsi="Times New Roman" w:cs="Times New Roman"/>
                <w:b w:val="0"/>
                <w:bCs w:val="0"/>
                <w:kern w:val="2"/>
                <w:sz w:val="24"/>
                <w:szCs w:val="24"/>
                <w:u w:val="none"/>
                <w:lang w:val="en-US" w:eastAsia="zh-CN" w:bidi="ar-SA"/>
              </w:rPr>
              <w:t>0.00554t</w:t>
            </w:r>
            <w:r>
              <w:rPr>
                <w:rFonts w:hint="default" w:ascii="Times New Roman" w:hAnsi="Times New Roman" w:cs="Times New Roman"/>
                <w:b w:val="0"/>
                <w:bCs w:val="0"/>
                <w:kern w:val="2"/>
                <w:sz w:val="24"/>
                <w:szCs w:val="24"/>
                <w:u w:val="none"/>
                <w:lang w:val="en-US" w:eastAsia="zh-CN" w:bidi="ar-SA"/>
              </w:rPr>
              <w:t>/h，</w:t>
            </w:r>
            <w:r>
              <w:rPr>
                <w:rFonts w:hint="eastAsia" w:ascii="Times New Roman" w:hAnsi="Times New Roman" w:cs="Times New Roman"/>
                <w:b w:val="0"/>
                <w:bCs w:val="0"/>
                <w:kern w:val="2"/>
                <w:sz w:val="24"/>
                <w:szCs w:val="24"/>
                <w:u w:val="none"/>
                <w:lang w:val="en-US" w:eastAsia="zh-CN" w:bidi="ar-SA"/>
              </w:rPr>
              <w:t>排放速率为0.00616kg/h，</w:t>
            </w:r>
            <w:r>
              <w:rPr>
                <w:rFonts w:hint="default" w:ascii="Times New Roman" w:hAnsi="Times New Roman" w:cs="Times New Roman"/>
                <w:b w:val="0"/>
                <w:bCs w:val="0"/>
                <w:kern w:val="2"/>
                <w:sz w:val="24"/>
                <w:szCs w:val="24"/>
                <w:u w:val="none"/>
                <w:lang w:val="en-US" w:eastAsia="zh-CN" w:bidi="ar-SA"/>
              </w:rPr>
              <w:t>排放浓度为</w:t>
            </w:r>
            <w:r>
              <w:rPr>
                <w:rFonts w:hint="eastAsia" w:ascii="Times New Roman" w:hAnsi="Times New Roman" w:cs="Times New Roman"/>
                <w:b w:val="0"/>
                <w:bCs w:val="0"/>
                <w:kern w:val="2"/>
                <w:sz w:val="24"/>
                <w:szCs w:val="24"/>
                <w:u w:val="none"/>
                <w:lang w:val="en-US" w:eastAsia="zh-CN" w:bidi="ar-SA"/>
              </w:rPr>
              <w:t>1.23</w:t>
            </w:r>
            <w:r>
              <w:rPr>
                <w:rFonts w:hint="default" w:ascii="Times New Roman" w:hAnsi="Times New Roman" w:cs="Times New Roman"/>
                <w:b w:val="0"/>
                <w:bCs w:val="0"/>
                <w:kern w:val="2"/>
                <w:sz w:val="24"/>
                <w:szCs w:val="24"/>
                <w:u w:val="none"/>
                <w:lang w:val="en-US" w:eastAsia="zh-CN" w:bidi="ar-SA"/>
              </w:rPr>
              <w:t>mg/m</w:t>
            </w:r>
            <w:r>
              <w:rPr>
                <w:rFonts w:hint="default" w:ascii="Times New Roman" w:hAnsi="Times New Roman" w:cs="Times New Roman"/>
                <w:b w:val="0"/>
                <w:bCs w:val="0"/>
                <w:kern w:val="2"/>
                <w:sz w:val="24"/>
                <w:szCs w:val="24"/>
                <w:u w:val="none"/>
                <w:vertAlign w:val="superscript"/>
                <w:lang w:val="en-US" w:eastAsia="zh-CN" w:bidi="ar-SA"/>
              </w:rPr>
              <w:t>3</w:t>
            </w:r>
            <w:r>
              <w:rPr>
                <w:rFonts w:hint="default" w:ascii="Times New Roman" w:hAnsi="Times New Roman" w:cs="Times New Roman"/>
                <w:b w:val="0"/>
                <w:bCs w:val="0"/>
                <w:kern w:val="2"/>
                <w:sz w:val="24"/>
                <w:szCs w:val="24"/>
                <w:u w:val="none"/>
                <w:lang w:val="en-US" w:eastAsia="zh-CN" w:bidi="ar-SA"/>
              </w:rPr>
              <w:t>。</w:t>
            </w:r>
            <w:r>
              <w:rPr>
                <w:rFonts w:hint="default" w:ascii="Times New Roman" w:hAnsi="Times New Roman" w:cs="Times New Roman"/>
                <w:color w:val="000000"/>
                <w:sz w:val="24"/>
              </w:rPr>
              <w:t>通过采取上述措施后，项目</w:t>
            </w:r>
            <w:r>
              <w:rPr>
                <w:rFonts w:hint="eastAsia" w:ascii="Times New Roman" w:hAnsi="Times New Roman" w:cs="Times New Roman"/>
                <w:color w:val="000000"/>
                <w:sz w:val="24"/>
                <w:lang w:val="en-US" w:eastAsia="zh-CN"/>
              </w:rPr>
              <w:t>油烟</w:t>
            </w:r>
            <w:r>
              <w:rPr>
                <w:rFonts w:hint="default" w:ascii="Times New Roman" w:hAnsi="Times New Roman" w:cs="Times New Roman"/>
                <w:color w:val="000000"/>
                <w:sz w:val="24"/>
              </w:rPr>
              <w:t>对周边大气环境影响较小。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ascii="Times New Roman" w:hAnsi="Times New Roman" w:eastAsia="宋体" w:cs="Times New Roman"/>
                <w:b/>
                <w:bCs/>
                <w:sz w:val="21"/>
                <w:szCs w:val="21"/>
              </w:rPr>
              <w:t>4-</w:t>
            </w:r>
            <w:r>
              <w:rPr>
                <w:rFonts w:hint="eastAsia" w:cs="Times New Roman"/>
                <w:b/>
                <w:bCs/>
                <w:sz w:val="21"/>
                <w:szCs w:val="21"/>
                <w:lang w:val="en-US" w:eastAsia="zh-CN"/>
              </w:rPr>
              <w:t>2</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项目排放口基本情况一览表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9"/>
              <w:gridCol w:w="1081"/>
              <w:gridCol w:w="705"/>
              <w:gridCol w:w="786"/>
              <w:gridCol w:w="730"/>
              <w:gridCol w:w="768"/>
              <w:gridCol w:w="722"/>
              <w:gridCol w:w="594"/>
              <w:gridCol w:w="897"/>
              <w:gridCol w:w="129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编号</w:t>
                  </w:r>
                </w:p>
              </w:tc>
              <w:tc>
                <w:tcPr>
                  <w:tcW w:w="64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名称</w:t>
                  </w:r>
                </w:p>
              </w:tc>
              <w:tc>
                <w:tcPr>
                  <w:tcW w:w="890" w:type="pct"/>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排气筒底部中心坐标/°</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排气筒高度/m</w:t>
                  </w:r>
                </w:p>
              </w:tc>
              <w:tc>
                <w:tcPr>
                  <w:tcW w:w="45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排气筒出口内径/m</w:t>
                  </w:r>
                </w:p>
              </w:tc>
              <w:tc>
                <w:tcPr>
                  <w:tcW w:w="43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年排放小时数/h</w:t>
                  </w:r>
                </w:p>
              </w:tc>
              <w:tc>
                <w:tcPr>
                  <w:tcW w:w="355"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排放工况</w:t>
                  </w:r>
                </w:p>
              </w:tc>
              <w:tc>
                <w:tcPr>
                  <w:tcW w:w="1308" w:type="pct"/>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污染物排放速率</w:t>
                  </w:r>
                  <w:r>
                    <w:rPr>
                      <w:rFonts w:hint="eastAsia" w:cs="Times New Roman"/>
                      <w:b/>
                      <w:bCs/>
                      <w:sz w:val="18"/>
                      <w:szCs w:val="18"/>
                      <w:lang w:eastAsia="zh-CN"/>
                    </w:rPr>
                    <w:t>（</w:t>
                  </w:r>
                  <w:r>
                    <w:rPr>
                      <w:rFonts w:ascii="Times New Roman" w:hAnsi="Times New Roman" w:eastAsia="宋体" w:cs="Times New Roman"/>
                      <w:b/>
                      <w:bCs/>
                      <w:sz w:val="18"/>
                      <w:szCs w:val="18"/>
                    </w:rPr>
                    <w:t>kg/h</w:t>
                  </w:r>
                  <w:r>
                    <w:rPr>
                      <w:rFonts w:hint="eastAsia" w:cs="Times New Roman"/>
                      <w:b/>
                      <w:bCs/>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1" w:type="pct"/>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sz w:val="18"/>
                      <w:szCs w:val="18"/>
                      <w:lang w:eastAsia="zh-CN"/>
                    </w:rPr>
                  </w:pPr>
                  <w:r>
                    <w:rPr>
                      <w:rFonts w:ascii="Times New Roman" w:hAnsi="Times New Roman" w:eastAsia="宋体" w:cs="Times New Roman"/>
                      <w:bCs/>
                      <w:sz w:val="18"/>
                      <w:szCs w:val="18"/>
                    </w:rPr>
                    <w:t>DA00</w:t>
                  </w:r>
                  <w:r>
                    <w:rPr>
                      <w:rFonts w:hint="eastAsia" w:cs="Times New Roman"/>
                      <w:bCs/>
                      <w:sz w:val="18"/>
                      <w:szCs w:val="18"/>
                      <w:lang w:val="en-US" w:eastAsia="zh-CN"/>
                    </w:rPr>
                    <w:t>1</w:t>
                  </w:r>
                </w:p>
              </w:tc>
              <w:tc>
                <w:tcPr>
                  <w:tcW w:w="646" w:type="pct"/>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r>
                    <w:rPr>
                      <w:rFonts w:ascii="Times New Roman" w:hAnsi="Times New Roman" w:eastAsia="宋体" w:cs="Times New Roman"/>
                      <w:bCs/>
                      <w:sz w:val="18"/>
                      <w:szCs w:val="18"/>
                    </w:rPr>
                    <w:t>废气处理系统排气筒</w:t>
                  </w:r>
                </w:p>
              </w:tc>
              <w:tc>
                <w:tcPr>
                  <w:tcW w:w="421" w:type="pct"/>
                  <w:vMerge w:val="restart"/>
                  <w:vAlign w:val="center"/>
                </w:tcPr>
                <w:p>
                  <w:pPr>
                    <w:keepNext w:val="0"/>
                    <w:keepLines w:val="0"/>
                    <w:pageBreakBefore w:val="0"/>
                    <w:wordWrap/>
                    <w:topLinePunct w:val="0"/>
                    <w:bidi w:val="0"/>
                    <w:adjustRightInd w:val="0"/>
                    <w:snapToGrid w:val="0"/>
                    <w:spacing w:line="260" w:lineRule="exact"/>
                    <w:jc w:val="center"/>
                    <w:rPr>
                      <w:rFonts w:hint="default" w:ascii="Times New Roman" w:hAnsi="Times New Roman" w:cs="Times New Roman"/>
                      <w:sz w:val="18"/>
                      <w:szCs w:val="18"/>
                      <w:u w:val="none" w:color="auto"/>
                      <w:lang w:val="en-US" w:eastAsia="zh-CN"/>
                    </w:rPr>
                  </w:pPr>
                  <w:r>
                    <w:rPr>
                      <w:rFonts w:hint="default" w:ascii="Times New Roman" w:hAnsi="Times New Roman" w:cs="Times New Roman"/>
                      <w:sz w:val="18"/>
                      <w:szCs w:val="18"/>
                      <w:u w:val="none" w:color="auto"/>
                      <w:lang w:val="en-US" w:eastAsia="zh-CN"/>
                    </w:rPr>
                    <w:t xml:space="preserve">113°31′59.705″E </w:t>
                  </w:r>
                </w:p>
              </w:tc>
              <w:tc>
                <w:tcPr>
                  <w:tcW w:w="468" w:type="pct"/>
                  <w:vMerge w:val="restart"/>
                  <w:vAlign w:val="center"/>
                </w:tcPr>
                <w:p>
                  <w:pPr>
                    <w:keepNext w:val="0"/>
                    <w:keepLines w:val="0"/>
                    <w:pageBreakBefore w:val="0"/>
                    <w:wordWrap/>
                    <w:topLinePunct w:val="0"/>
                    <w:bidi w:val="0"/>
                    <w:adjustRightInd w:val="0"/>
                    <w:snapToGrid w:val="0"/>
                    <w:spacing w:line="260" w:lineRule="exact"/>
                    <w:jc w:val="center"/>
                    <w:rPr>
                      <w:rFonts w:hint="default" w:ascii="Times New Roman" w:hAnsi="Times New Roman" w:cs="Times New Roman"/>
                      <w:sz w:val="18"/>
                      <w:szCs w:val="18"/>
                      <w:u w:val="none" w:color="auto"/>
                      <w:lang w:val="en-US" w:eastAsia="zh-CN"/>
                    </w:rPr>
                  </w:pPr>
                  <w:r>
                    <w:rPr>
                      <w:rFonts w:hint="default" w:ascii="Times New Roman" w:hAnsi="Times New Roman" w:cs="Times New Roman"/>
                      <w:sz w:val="18"/>
                      <w:szCs w:val="18"/>
                      <w:u w:val="none" w:color="auto"/>
                      <w:lang w:val="en-US" w:eastAsia="zh-CN"/>
                    </w:rPr>
                    <w:t>26°44′34.712″N</w:t>
                  </w:r>
                </w:p>
              </w:tc>
              <w:tc>
                <w:tcPr>
                  <w:tcW w:w="436" w:type="pct"/>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r>
                    <w:rPr>
                      <w:rFonts w:ascii="Times New Roman" w:hAnsi="Times New Roman" w:eastAsia="宋体" w:cs="Times New Roman"/>
                      <w:bCs/>
                      <w:sz w:val="18"/>
                      <w:szCs w:val="18"/>
                    </w:rPr>
                    <w:t>15</w:t>
                  </w:r>
                </w:p>
              </w:tc>
              <w:tc>
                <w:tcPr>
                  <w:tcW w:w="459" w:type="pct"/>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0.4</w:t>
                  </w:r>
                </w:p>
              </w:tc>
              <w:tc>
                <w:tcPr>
                  <w:tcW w:w="431" w:type="pct"/>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r>
                    <w:rPr>
                      <w:rFonts w:ascii="Times New Roman" w:hAnsi="Times New Roman" w:eastAsia="宋体" w:cs="Times New Roman"/>
                      <w:bCs/>
                      <w:sz w:val="18"/>
                      <w:szCs w:val="18"/>
                    </w:rPr>
                    <w:t>2400</w:t>
                  </w:r>
                </w:p>
              </w:tc>
              <w:tc>
                <w:tcPr>
                  <w:tcW w:w="355" w:type="pct"/>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r>
                    <w:rPr>
                      <w:rFonts w:ascii="Times New Roman" w:hAnsi="Times New Roman" w:eastAsia="宋体" w:cs="Times New Roman"/>
                      <w:bCs/>
                      <w:sz w:val="18"/>
                      <w:szCs w:val="18"/>
                    </w:rPr>
                    <w:t>连续</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sz w:val="18"/>
                      <w:szCs w:val="18"/>
                    </w:rPr>
                  </w:pPr>
                  <w:r>
                    <w:rPr>
                      <w:rFonts w:hint="eastAsia" w:cs="Times New Roman"/>
                      <w:color w:val="auto"/>
                      <w:sz w:val="18"/>
                      <w:szCs w:val="18"/>
                      <w:lang w:val="en-US" w:eastAsia="zh-CN"/>
                    </w:rPr>
                    <w:t>颗粒物</w:t>
                  </w:r>
                </w:p>
              </w:tc>
              <w:tc>
                <w:tcPr>
                  <w:tcW w:w="77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0.0000112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18"/>
                      <w:szCs w:val="18"/>
                      <w:lang w:val="en-US" w:eastAsia="zh-CN"/>
                    </w:rPr>
                  </w:pPr>
                  <w:r>
                    <w:rPr>
                      <w:rFonts w:hint="eastAsia"/>
                      <w:sz w:val="18"/>
                      <w:szCs w:val="18"/>
                      <w:vertAlign w:val="baseline"/>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p>
              </w:tc>
              <w:tc>
                <w:tcPr>
                  <w:tcW w:w="64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p>
              </w:tc>
              <w:tc>
                <w:tcPr>
                  <w:tcW w:w="42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sz w:val="18"/>
                      <w:szCs w:val="18"/>
                      <w:lang w:val="en-US" w:eastAsia="zh-CN"/>
                    </w:rPr>
                  </w:pPr>
                </w:p>
              </w:tc>
              <w:tc>
                <w:tcPr>
                  <w:tcW w:w="468"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sz w:val="18"/>
                      <w:szCs w:val="18"/>
                      <w:lang w:val="en-US" w:eastAsia="zh-CN"/>
                    </w:rPr>
                  </w:pPr>
                </w:p>
              </w:tc>
              <w:tc>
                <w:tcPr>
                  <w:tcW w:w="43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p>
              </w:tc>
              <w:tc>
                <w:tcPr>
                  <w:tcW w:w="459"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sz w:val="18"/>
                      <w:szCs w:val="18"/>
                      <w:lang w:val="en-US" w:eastAsia="zh-CN"/>
                    </w:rPr>
                  </w:pPr>
                </w:p>
              </w:tc>
              <w:tc>
                <w:tcPr>
                  <w:tcW w:w="43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p>
              </w:tc>
              <w:tc>
                <w:tcPr>
                  <w:tcW w:w="355"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Cs/>
                      <w:sz w:val="18"/>
                      <w:szCs w:val="18"/>
                    </w:rPr>
                  </w:pPr>
                </w:p>
              </w:tc>
              <w:tc>
                <w:tcPr>
                  <w:tcW w:w="535" w:type="pct"/>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bCs/>
                      <w:sz w:val="18"/>
                      <w:szCs w:val="18"/>
                    </w:rPr>
                  </w:pPr>
                  <w:r>
                    <w:rPr>
                      <w:rFonts w:hint="default" w:ascii="Times New Roman" w:hAnsi="Times New Roman" w:eastAsia="宋体" w:cs="Times New Roman"/>
                      <w:bCs/>
                      <w:color w:val="000000"/>
                      <w:sz w:val="18"/>
                      <w:szCs w:val="18"/>
                    </w:rPr>
                    <w:t>锡及其化合物</w:t>
                  </w:r>
                </w:p>
              </w:tc>
              <w:tc>
                <w:tcPr>
                  <w:tcW w:w="77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0.0000151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18"/>
                      <w:szCs w:val="18"/>
                      <w:lang w:val="en-US" w:eastAsia="zh-CN"/>
                    </w:rPr>
                  </w:pPr>
                  <w:r>
                    <w:rPr>
                      <w:rFonts w:hint="eastAsia"/>
                      <w:sz w:val="18"/>
                      <w:szCs w:val="18"/>
                      <w:vertAlign w:val="baseline"/>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64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42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468"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43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459"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43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355"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18"/>
                      <w:szCs w:val="18"/>
                    </w:rPr>
                  </w:pPr>
                </w:p>
              </w:tc>
              <w:tc>
                <w:tcPr>
                  <w:tcW w:w="535" w:type="pct"/>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color w:val="000000"/>
                      <w:sz w:val="18"/>
                      <w:szCs w:val="18"/>
                    </w:rPr>
                    <w:t>VOCs</w:t>
                  </w:r>
                </w:p>
              </w:tc>
              <w:tc>
                <w:tcPr>
                  <w:tcW w:w="77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18"/>
                      <w:szCs w:val="18"/>
                      <w:lang w:val="en-US" w:eastAsia="zh-CN"/>
                    </w:rPr>
                  </w:pPr>
                  <w:r>
                    <w:rPr>
                      <w:rFonts w:hint="eastAsia"/>
                      <w:sz w:val="18"/>
                      <w:szCs w:val="18"/>
                      <w:vertAlign w:val="baseline"/>
                      <w:lang w:val="en-US" w:eastAsia="zh-CN"/>
                    </w:rPr>
                    <w:t>0.333kg/h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sz w:val="18"/>
                      <w:szCs w:val="18"/>
                      <w:lang w:val="en-US" w:eastAsia="zh-CN"/>
                    </w:rPr>
                  </w:pPr>
                  <w:r>
                    <w:rPr>
                      <w:rFonts w:hint="eastAsia"/>
                      <w:sz w:val="18"/>
                      <w:szCs w:val="18"/>
                      <w:lang w:val="en-US" w:eastAsia="zh-CN"/>
                    </w:rPr>
                    <w:t>DA002</w:t>
                  </w:r>
                </w:p>
              </w:tc>
              <w:tc>
                <w:tcPr>
                  <w:tcW w:w="64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食堂油烟排气筒</w:t>
                  </w:r>
                </w:p>
              </w:tc>
              <w:tc>
                <w:tcPr>
                  <w:tcW w:w="421" w:type="pct"/>
                  <w:vAlign w:val="center"/>
                </w:tcPr>
                <w:p>
                  <w:pPr>
                    <w:keepNext w:val="0"/>
                    <w:keepLines w:val="0"/>
                    <w:pageBreakBefore w:val="0"/>
                    <w:wordWrap/>
                    <w:topLinePunct w:val="0"/>
                    <w:bidi w:val="0"/>
                    <w:adjustRightInd w:val="0"/>
                    <w:snapToGrid w:val="0"/>
                    <w:spacing w:line="260" w:lineRule="exact"/>
                    <w:jc w:val="center"/>
                    <w:rPr>
                      <w:rFonts w:hint="default" w:ascii="Times New Roman" w:hAnsi="Times New Roman" w:cs="Times New Roman"/>
                      <w:sz w:val="18"/>
                      <w:szCs w:val="18"/>
                      <w:u w:val="none" w:color="auto"/>
                      <w:lang w:val="en-US" w:eastAsia="zh-CN"/>
                    </w:rPr>
                  </w:pPr>
                  <w:r>
                    <w:rPr>
                      <w:rFonts w:hint="default" w:ascii="Times New Roman" w:hAnsi="Times New Roman" w:cs="Times New Roman"/>
                      <w:sz w:val="18"/>
                      <w:szCs w:val="18"/>
                      <w:u w:val="none" w:color="auto"/>
                      <w:lang w:val="en-US" w:eastAsia="zh-CN"/>
                    </w:rPr>
                    <w:t>113°31′56.846″E</w:t>
                  </w:r>
                </w:p>
              </w:tc>
              <w:tc>
                <w:tcPr>
                  <w:tcW w:w="468" w:type="pct"/>
                  <w:vAlign w:val="center"/>
                </w:tcPr>
                <w:p>
                  <w:pPr>
                    <w:keepNext w:val="0"/>
                    <w:keepLines w:val="0"/>
                    <w:pageBreakBefore w:val="0"/>
                    <w:wordWrap/>
                    <w:topLinePunct w:val="0"/>
                    <w:bidi w:val="0"/>
                    <w:adjustRightInd w:val="0"/>
                    <w:snapToGrid w:val="0"/>
                    <w:spacing w:line="260" w:lineRule="exact"/>
                    <w:jc w:val="center"/>
                    <w:rPr>
                      <w:rFonts w:hint="default" w:ascii="Times New Roman" w:hAnsi="Times New Roman" w:cs="Times New Roman"/>
                      <w:sz w:val="18"/>
                      <w:szCs w:val="18"/>
                      <w:u w:val="none" w:color="auto"/>
                      <w:lang w:val="en-US" w:eastAsia="zh-CN"/>
                    </w:rPr>
                  </w:pPr>
                  <w:r>
                    <w:rPr>
                      <w:rFonts w:hint="default" w:ascii="Times New Roman" w:hAnsi="Times New Roman" w:cs="Times New Roman"/>
                      <w:sz w:val="18"/>
                      <w:szCs w:val="18"/>
                      <w:u w:val="none" w:color="auto"/>
                      <w:lang w:val="en-US" w:eastAsia="zh-CN"/>
                    </w:rPr>
                    <w:t>26°44′38.989″N</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sz w:val="18"/>
                      <w:szCs w:val="18"/>
                      <w:lang w:val="en-US" w:eastAsia="zh-CN"/>
                    </w:rPr>
                  </w:pPr>
                  <w:r>
                    <w:rPr>
                      <w:rFonts w:hint="eastAsia"/>
                      <w:sz w:val="18"/>
                      <w:szCs w:val="18"/>
                      <w:lang w:val="en-US" w:eastAsia="zh-CN"/>
                    </w:rPr>
                    <w:t>15</w:t>
                  </w:r>
                </w:p>
              </w:tc>
              <w:tc>
                <w:tcPr>
                  <w:tcW w:w="459"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sz w:val="18"/>
                      <w:szCs w:val="18"/>
                      <w:lang w:val="en-US" w:eastAsia="zh-CN"/>
                    </w:rPr>
                  </w:pPr>
                  <w:r>
                    <w:rPr>
                      <w:rFonts w:hint="eastAsia"/>
                      <w:sz w:val="18"/>
                      <w:szCs w:val="18"/>
                      <w:lang w:val="en-US" w:eastAsia="zh-CN"/>
                    </w:rPr>
                    <w:t>0.2</w:t>
                  </w:r>
                </w:p>
              </w:tc>
              <w:tc>
                <w:tcPr>
                  <w:tcW w:w="43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sz w:val="18"/>
                      <w:szCs w:val="18"/>
                      <w:lang w:val="en-US" w:eastAsia="zh-CN"/>
                    </w:rPr>
                  </w:pPr>
                  <w:r>
                    <w:rPr>
                      <w:rFonts w:hint="eastAsia"/>
                      <w:sz w:val="18"/>
                      <w:szCs w:val="18"/>
                      <w:lang w:val="en-US" w:eastAsia="zh-CN"/>
                    </w:rPr>
                    <w:t>900</w:t>
                  </w:r>
                </w:p>
              </w:tc>
              <w:tc>
                <w:tcPr>
                  <w:tcW w:w="355"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间断</w:t>
                  </w:r>
                </w:p>
              </w:tc>
              <w:tc>
                <w:tcPr>
                  <w:tcW w:w="535" w:type="pct"/>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000000"/>
                      <w:sz w:val="18"/>
                      <w:szCs w:val="18"/>
                      <w:lang w:eastAsia="zh-CN"/>
                    </w:rPr>
                  </w:pPr>
                  <w:r>
                    <w:rPr>
                      <w:rFonts w:hint="eastAsia" w:ascii="Times New Roman" w:hAnsi="Times New Roman" w:eastAsia="宋体" w:cs="Times New Roman"/>
                      <w:bCs/>
                      <w:color w:val="000000"/>
                      <w:sz w:val="18"/>
                      <w:szCs w:val="18"/>
                      <w:lang w:eastAsia="zh-CN"/>
                    </w:rPr>
                    <w:t>油烟</w:t>
                  </w:r>
                </w:p>
              </w:tc>
              <w:tc>
                <w:tcPr>
                  <w:tcW w:w="77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0.00616kg/h</w:t>
                  </w:r>
                </w:p>
              </w:tc>
            </w:tr>
          </w:tbl>
          <w:p>
            <w:pPr>
              <w:keepNext w:val="0"/>
              <w:keepLines w:val="0"/>
              <w:pageBreakBefore w:val="0"/>
              <w:widowControl w:val="0"/>
              <w:wordWrap/>
              <w:topLinePunct w:val="0"/>
              <w:bidi w:val="0"/>
              <w:adjustRightInd w:val="0"/>
              <w:snapToGrid w:val="0"/>
              <w:spacing w:before="120" w:beforeLines="50"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ascii="Times New Roman" w:hAnsi="Times New Roman" w:eastAsia="宋体" w:cs="Times New Roman"/>
                <w:b/>
                <w:bCs/>
                <w:sz w:val="21"/>
                <w:szCs w:val="21"/>
              </w:rPr>
              <w:t>4-</w:t>
            </w:r>
            <w:r>
              <w:rPr>
                <w:rFonts w:hint="eastAsia" w:cs="Times New Roman"/>
                <w:b/>
                <w:bCs/>
                <w:sz w:val="21"/>
                <w:szCs w:val="21"/>
                <w:lang w:val="en-US" w:eastAsia="zh-CN"/>
              </w:rPr>
              <w:t>3</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大气污染物有组织排放量核算表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878"/>
              <w:gridCol w:w="1492"/>
              <w:gridCol w:w="1698"/>
              <w:gridCol w:w="18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5"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工序</w:t>
                  </w:r>
                </w:p>
              </w:tc>
              <w:tc>
                <w:tcPr>
                  <w:tcW w:w="1796"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污染物</w:t>
                  </w:r>
                </w:p>
              </w:tc>
              <w:tc>
                <w:tcPr>
                  <w:tcW w:w="1426"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核算排放浓度（mg/m</w:t>
                  </w:r>
                  <w:r>
                    <w:rPr>
                      <w:rFonts w:ascii="Times New Roman" w:hAnsi="Times New Roman" w:eastAsia="宋体" w:cs="Times New Roman"/>
                      <w:b/>
                      <w:bCs w:val="0"/>
                      <w:kern w:val="0"/>
                      <w:sz w:val="21"/>
                      <w:szCs w:val="21"/>
                      <w:vertAlign w:val="superscript"/>
                    </w:rPr>
                    <w:t>3</w:t>
                  </w:r>
                  <w:r>
                    <w:rPr>
                      <w:rFonts w:ascii="Times New Roman" w:hAnsi="Times New Roman" w:eastAsia="宋体" w:cs="Times New Roman"/>
                      <w:b/>
                      <w:bCs w:val="0"/>
                      <w:kern w:val="0"/>
                      <w:sz w:val="21"/>
                      <w:szCs w:val="21"/>
                    </w:rPr>
                    <w:t>）</w:t>
                  </w:r>
                </w:p>
              </w:tc>
              <w:tc>
                <w:tcPr>
                  <w:tcW w:w="1623"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核算排放速率（kg/h）</w:t>
                  </w:r>
                </w:p>
              </w:tc>
              <w:tc>
                <w:tcPr>
                  <w:tcW w:w="1770"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385" w:type="dxa"/>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eastAsia="宋体" w:cs="Times New Roman"/>
                      <w:kern w:val="0"/>
                      <w:sz w:val="21"/>
                      <w:szCs w:val="21"/>
                      <w:lang w:eastAsia="zh-CN"/>
                    </w:rPr>
                    <w:t>手工粘芯、自动组装、点胶、</w:t>
                  </w:r>
                  <w:r>
                    <w:rPr>
                      <w:rFonts w:hint="eastAsia" w:cs="Times New Roman"/>
                      <w:kern w:val="0"/>
                      <w:sz w:val="21"/>
                      <w:szCs w:val="21"/>
                      <w:lang w:eastAsia="zh-CN"/>
                    </w:rPr>
                    <w:t>焊锡</w:t>
                  </w:r>
                  <w:r>
                    <w:rPr>
                      <w:rFonts w:hint="default" w:ascii="Times New Roman" w:hAnsi="Times New Roman" w:eastAsia="宋体" w:cs="Times New Roman"/>
                      <w:kern w:val="0"/>
                      <w:sz w:val="21"/>
                      <w:szCs w:val="21"/>
                      <w:lang w:eastAsia="zh-CN"/>
                    </w:rPr>
                    <w:t>、清洗、烘干、丝印工序</w:t>
                  </w:r>
                  <w:r>
                    <w:rPr>
                      <w:rFonts w:hint="eastAsia" w:cs="Times New Roman"/>
                      <w:kern w:val="0"/>
                      <w:sz w:val="21"/>
                      <w:szCs w:val="21"/>
                      <w:lang w:eastAsia="zh-CN"/>
                    </w:rPr>
                    <w:t>、打磨</w:t>
                  </w:r>
                </w:p>
              </w:tc>
              <w:tc>
                <w:tcPr>
                  <w:tcW w:w="1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kern w:val="0"/>
                      <w:sz w:val="21"/>
                      <w:szCs w:val="21"/>
                    </w:rPr>
                  </w:pPr>
                  <w:r>
                    <w:rPr>
                      <w:rFonts w:hint="eastAsia" w:cs="Times New Roman"/>
                      <w:color w:val="auto"/>
                      <w:sz w:val="21"/>
                      <w:szCs w:val="21"/>
                      <w:lang w:val="en-US" w:eastAsia="zh-CN"/>
                    </w:rPr>
                    <w:t>颗粒物</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0.00141</w:t>
                  </w:r>
                </w:p>
              </w:tc>
              <w:tc>
                <w:tcPr>
                  <w:tcW w:w="16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0.0000112</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0.000027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385"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796" w:type="dxa"/>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bCs/>
                      <w:sz w:val="21"/>
                      <w:szCs w:val="21"/>
                    </w:rPr>
                  </w:pPr>
                  <w:r>
                    <w:rPr>
                      <w:rFonts w:hint="default" w:ascii="Times New Roman" w:hAnsi="Times New Roman" w:eastAsia="宋体" w:cs="Times New Roman"/>
                      <w:bCs/>
                      <w:color w:val="000000"/>
                      <w:sz w:val="21"/>
                      <w:szCs w:val="21"/>
                    </w:rPr>
                    <w:t>锡及其化合物</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kern w:val="0"/>
                      <w:sz w:val="21"/>
                      <w:szCs w:val="21"/>
                      <w:lang w:val="en-US" w:eastAsia="zh-CN"/>
                    </w:rPr>
                  </w:pPr>
                  <w:r>
                    <w:rPr>
                      <w:rFonts w:hint="eastAsia" w:cs="Times New Roman"/>
                      <w:bCs/>
                      <w:kern w:val="0"/>
                      <w:sz w:val="21"/>
                      <w:szCs w:val="21"/>
                      <w:lang w:val="en-US" w:eastAsia="zh-CN"/>
                    </w:rPr>
                    <w:t>0.00189</w:t>
                  </w:r>
                </w:p>
              </w:tc>
              <w:tc>
                <w:tcPr>
                  <w:tcW w:w="16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0.0000151</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0.0000362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385"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pPr>
                </w:p>
              </w:tc>
              <w:tc>
                <w:tcPr>
                  <w:tcW w:w="1796" w:type="dxa"/>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kern w:val="0"/>
                      <w:sz w:val="21"/>
                      <w:szCs w:val="21"/>
                    </w:rPr>
                  </w:pPr>
                  <w:r>
                    <w:rPr>
                      <w:rFonts w:hint="default" w:ascii="Times New Roman" w:hAnsi="Times New Roman" w:eastAsia="宋体" w:cs="Times New Roman"/>
                      <w:bCs/>
                      <w:color w:val="000000"/>
                      <w:sz w:val="21"/>
                      <w:szCs w:val="21"/>
                    </w:rPr>
                    <w:t>VOCs</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41.6</w:t>
                  </w:r>
                </w:p>
              </w:tc>
              <w:tc>
                <w:tcPr>
                  <w:tcW w:w="16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0.333</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0.799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385"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lang w:val="en-US" w:eastAsia="zh-CN"/>
                    </w:rPr>
                  </w:pPr>
                  <w:r>
                    <w:rPr>
                      <w:rFonts w:hint="eastAsia"/>
                      <w:lang w:val="en-US" w:eastAsia="zh-CN"/>
                    </w:rPr>
                    <w:t>食堂油烟</w:t>
                  </w:r>
                </w:p>
              </w:tc>
              <w:tc>
                <w:tcPr>
                  <w:tcW w:w="1796" w:type="dxa"/>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lang w:eastAsia="zh-CN"/>
                    </w:rPr>
                    <w:t>油烟</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kern w:val="0"/>
                      <w:sz w:val="21"/>
                      <w:szCs w:val="21"/>
                      <w:lang w:val="en-US" w:eastAsia="zh-CN"/>
                    </w:rPr>
                  </w:pPr>
                  <w:r>
                    <w:rPr>
                      <w:rFonts w:hint="eastAsia" w:cs="Times New Roman"/>
                      <w:kern w:val="0"/>
                      <w:sz w:val="21"/>
                      <w:szCs w:val="21"/>
                      <w:lang w:val="en-US" w:eastAsia="zh-CN"/>
                    </w:rPr>
                    <w:t>1.23</w:t>
                  </w:r>
                </w:p>
              </w:tc>
              <w:tc>
                <w:tcPr>
                  <w:tcW w:w="16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0.00616</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0.00554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5" w:type="dxa"/>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有组织排放总计</w:t>
                  </w:r>
                </w:p>
              </w:tc>
              <w:tc>
                <w:tcPr>
                  <w:tcW w:w="484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kern w:val="0"/>
                      <w:sz w:val="21"/>
                      <w:szCs w:val="21"/>
                    </w:rPr>
                  </w:pPr>
                  <w:r>
                    <w:rPr>
                      <w:rFonts w:hint="eastAsia" w:cs="Times New Roman"/>
                      <w:color w:val="auto"/>
                      <w:sz w:val="21"/>
                      <w:szCs w:val="21"/>
                      <w:lang w:val="en-US" w:eastAsia="zh-CN"/>
                    </w:rPr>
                    <w:t>颗粒物</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kern w:val="0"/>
                      <w:sz w:val="21"/>
                      <w:szCs w:val="21"/>
                    </w:rPr>
                  </w:pPr>
                  <w:r>
                    <w:rPr>
                      <w:rFonts w:hint="eastAsia" w:cs="Times New Roman"/>
                      <w:bCs/>
                      <w:kern w:val="0"/>
                      <w:sz w:val="21"/>
                      <w:szCs w:val="21"/>
                      <w:lang w:val="en-US" w:eastAsia="zh-CN" w:bidi="ar-SA"/>
                    </w:rPr>
                    <w:t>0.000027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5"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kern w:val="0"/>
                      <w:sz w:val="21"/>
                      <w:szCs w:val="21"/>
                    </w:rPr>
                  </w:pPr>
                </w:p>
              </w:tc>
              <w:tc>
                <w:tcPr>
                  <w:tcW w:w="4845" w:type="dxa"/>
                  <w:gridSpan w:val="3"/>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bCs/>
                      <w:sz w:val="21"/>
                      <w:szCs w:val="21"/>
                    </w:rPr>
                  </w:pPr>
                  <w:r>
                    <w:rPr>
                      <w:rFonts w:hint="default" w:ascii="Times New Roman" w:hAnsi="Times New Roman" w:eastAsia="宋体" w:cs="Times New Roman"/>
                      <w:bCs/>
                      <w:color w:val="000000"/>
                      <w:sz w:val="21"/>
                      <w:szCs w:val="21"/>
                    </w:rPr>
                    <w:t>锡及其化合物</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0.0000362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5"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kern w:val="0"/>
                      <w:sz w:val="21"/>
                      <w:szCs w:val="21"/>
                    </w:rPr>
                  </w:pPr>
                </w:p>
              </w:tc>
              <w:tc>
                <w:tcPr>
                  <w:tcW w:w="4845" w:type="dxa"/>
                  <w:gridSpan w:val="3"/>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kern w:val="0"/>
                      <w:sz w:val="21"/>
                      <w:szCs w:val="21"/>
                    </w:rPr>
                  </w:pPr>
                  <w:r>
                    <w:rPr>
                      <w:rFonts w:hint="default" w:ascii="Times New Roman" w:hAnsi="Times New Roman" w:eastAsia="宋体" w:cs="Times New Roman"/>
                      <w:bCs/>
                      <w:color w:val="000000"/>
                      <w:sz w:val="21"/>
                      <w:szCs w:val="21"/>
                    </w:rPr>
                    <w:t>VOCs</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eastAsia" w:cs="Times New Roman"/>
                      <w:kern w:val="0"/>
                      <w:sz w:val="21"/>
                      <w:szCs w:val="21"/>
                      <w:lang w:val="en-US" w:eastAsia="zh-CN" w:bidi="ar-SA"/>
                    </w:rPr>
                    <w:t>0.799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5"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kern w:val="0"/>
                      <w:sz w:val="21"/>
                      <w:szCs w:val="21"/>
                    </w:rPr>
                  </w:pPr>
                </w:p>
              </w:tc>
              <w:tc>
                <w:tcPr>
                  <w:tcW w:w="4845" w:type="dxa"/>
                  <w:gridSpan w:val="3"/>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lang w:eastAsia="zh-CN"/>
                    </w:rPr>
                    <w:t>油烟</w:t>
                  </w:r>
                </w:p>
              </w:tc>
              <w:tc>
                <w:tcPr>
                  <w:tcW w:w="17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0.00554</w:t>
                  </w:r>
                </w:p>
              </w:tc>
            </w:tr>
          </w:tbl>
          <w:p>
            <w:pPr>
              <w:keepNext w:val="0"/>
              <w:keepLines w:val="0"/>
              <w:pageBreakBefore w:val="0"/>
              <w:widowControl w:val="0"/>
              <w:wordWrap/>
              <w:topLinePunct w:val="0"/>
              <w:bidi w:val="0"/>
              <w:adjustRightInd w:val="0"/>
              <w:snapToGrid w:val="0"/>
              <w:spacing w:before="120" w:beforeLines="50" w:line="240" w:lineRule="auto"/>
              <w:jc w:val="center"/>
              <w:rPr>
                <w:rFonts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表</w:t>
            </w:r>
            <w:r>
              <w:rPr>
                <w:rFonts w:ascii="Times New Roman" w:hAnsi="Times New Roman" w:eastAsia="宋体" w:cs="Times New Roman"/>
                <w:b/>
                <w:bCs/>
                <w:sz w:val="21"/>
                <w:szCs w:val="21"/>
                <w:u w:val="none"/>
              </w:rPr>
              <w:t>4-</w:t>
            </w:r>
            <w:r>
              <w:rPr>
                <w:rFonts w:hint="eastAsia" w:cs="Times New Roman"/>
                <w:b/>
                <w:bCs/>
                <w:sz w:val="21"/>
                <w:szCs w:val="21"/>
                <w:u w:val="none"/>
                <w:lang w:val="en-US" w:eastAsia="zh-CN"/>
              </w:rPr>
              <w:t>4</w:t>
            </w:r>
            <w:r>
              <w:rPr>
                <w:rFonts w:ascii="Times New Roman" w:hAnsi="Times New Roman" w:eastAsia="宋体" w:cs="Times New Roman"/>
                <w:b/>
                <w:bCs/>
                <w:sz w:val="21"/>
                <w:szCs w:val="21"/>
                <w:u w:val="none"/>
              </w:rPr>
              <w:t xml:space="preserve"> </w:t>
            </w:r>
            <w:r>
              <w:rPr>
                <w:rFonts w:hint="eastAsia" w:ascii="Times New Roman" w:hAnsi="Times New Roman" w:eastAsia="宋体" w:cs="Times New Roman"/>
                <w:b/>
                <w:bCs/>
                <w:sz w:val="21"/>
                <w:szCs w:val="21"/>
                <w:u w:val="none"/>
              </w:rPr>
              <w:t>大气污染物无组织排放量核算表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3"/>
              <w:gridCol w:w="1432"/>
              <w:gridCol w:w="989"/>
              <w:gridCol w:w="1490"/>
              <w:gridCol w:w="1331"/>
              <w:gridCol w:w="1272"/>
              <w:gridCol w:w="11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排放口编号</w:t>
                  </w:r>
                </w:p>
              </w:tc>
              <w:tc>
                <w:tcPr>
                  <w:tcW w:w="1369"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产污</w:t>
                  </w:r>
                </w:p>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环节</w:t>
                  </w:r>
                </w:p>
              </w:tc>
              <w:tc>
                <w:tcPr>
                  <w:tcW w:w="945"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污染物</w:t>
                  </w:r>
                </w:p>
              </w:tc>
              <w:tc>
                <w:tcPr>
                  <w:tcW w:w="1425"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主要污染防治措施</w:t>
                  </w:r>
                </w:p>
              </w:tc>
              <w:tc>
                <w:tcPr>
                  <w:tcW w:w="2490" w:type="dxa"/>
                  <w:gridSpan w:val="2"/>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国家或地方污染物排放标准</w:t>
                  </w:r>
                </w:p>
              </w:tc>
              <w:tc>
                <w:tcPr>
                  <w:tcW w:w="1109"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Cs/>
                      <w:kern w:val="0"/>
                      <w:sz w:val="21"/>
                      <w:szCs w:val="21"/>
                      <w:u w:val="none"/>
                    </w:rPr>
                  </w:pPr>
                  <w:r>
                    <w:rPr>
                      <w:rFonts w:ascii="Times New Roman" w:hAnsi="Times New Roman" w:eastAsia="宋体" w:cs="Times New Roman"/>
                      <w:b/>
                      <w:bCs w:val="0"/>
                      <w:kern w:val="0"/>
                      <w:sz w:val="21"/>
                      <w:szCs w:val="21"/>
                      <w:u w:val="none"/>
                    </w:rPr>
                    <w:t>核算年排放量（t/a）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p>
              </w:tc>
              <w:tc>
                <w:tcPr>
                  <w:tcW w:w="1369"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p>
              </w:tc>
              <w:tc>
                <w:tcPr>
                  <w:tcW w:w="945"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p>
              </w:tc>
              <w:tc>
                <w:tcPr>
                  <w:tcW w:w="1425"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p>
              </w:tc>
              <w:tc>
                <w:tcPr>
                  <w:tcW w:w="1273" w:type="dxa"/>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标准名称</w:t>
                  </w:r>
                </w:p>
              </w:tc>
              <w:tc>
                <w:tcPr>
                  <w:tcW w:w="1217" w:type="dxa"/>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b/>
                      <w:bCs w:val="0"/>
                      <w:kern w:val="0"/>
                      <w:sz w:val="21"/>
                      <w:szCs w:val="21"/>
                      <w:u w:val="none"/>
                    </w:rPr>
                  </w:pPr>
                  <w:r>
                    <w:rPr>
                      <w:rFonts w:ascii="Times New Roman" w:hAnsi="Times New Roman" w:eastAsia="宋体" w:cs="Times New Roman"/>
                      <w:b/>
                      <w:bCs w:val="0"/>
                      <w:kern w:val="0"/>
                      <w:sz w:val="21"/>
                      <w:szCs w:val="21"/>
                      <w:u w:val="none"/>
                    </w:rPr>
                    <w:t>浓度限值（mg/m</w:t>
                  </w:r>
                  <w:r>
                    <w:rPr>
                      <w:rFonts w:ascii="Times New Roman" w:hAnsi="Times New Roman" w:eastAsia="宋体" w:cs="Times New Roman"/>
                      <w:b/>
                      <w:bCs w:val="0"/>
                      <w:kern w:val="0"/>
                      <w:sz w:val="21"/>
                      <w:szCs w:val="21"/>
                      <w:u w:val="none"/>
                      <w:vertAlign w:val="superscript"/>
                    </w:rPr>
                    <w:t>3</w:t>
                  </w:r>
                  <w:r>
                    <w:rPr>
                      <w:rFonts w:ascii="Times New Roman" w:hAnsi="Times New Roman" w:eastAsia="宋体" w:cs="Times New Roman"/>
                      <w:b/>
                      <w:bCs w:val="0"/>
                      <w:kern w:val="0"/>
                      <w:sz w:val="21"/>
                      <w:szCs w:val="21"/>
                      <w:u w:val="none"/>
                    </w:rPr>
                    <w:t>）</w:t>
                  </w:r>
                </w:p>
              </w:tc>
              <w:tc>
                <w:tcPr>
                  <w:tcW w:w="1109"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r>
                    <w:rPr>
                      <w:rFonts w:ascii="Times New Roman" w:hAnsi="Times New Roman" w:eastAsia="宋体" w:cs="Times New Roman"/>
                      <w:kern w:val="0"/>
                      <w:sz w:val="21"/>
                      <w:szCs w:val="21"/>
                      <w:u w:val="none"/>
                    </w:rPr>
                    <w:t>厂区内</w:t>
                  </w:r>
                </w:p>
              </w:tc>
              <w:tc>
                <w:tcPr>
                  <w:tcW w:w="1369"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eastAsia="zh-CN"/>
                    </w:rPr>
                    <w:t>手工粘芯、自动组装、点胶、</w:t>
                  </w:r>
                  <w:r>
                    <w:rPr>
                      <w:rFonts w:hint="eastAsia" w:cs="Times New Roman"/>
                      <w:kern w:val="0"/>
                      <w:sz w:val="21"/>
                      <w:szCs w:val="21"/>
                      <w:u w:val="none"/>
                      <w:lang w:eastAsia="zh-CN"/>
                    </w:rPr>
                    <w:t>焊锡</w:t>
                  </w:r>
                  <w:r>
                    <w:rPr>
                      <w:rFonts w:hint="default" w:ascii="Times New Roman" w:hAnsi="Times New Roman" w:eastAsia="宋体" w:cs="Times New Roman"/>
                      <w:kern w:val="0"/>
                      <w:sz w:val="21"/>
                      <w:szCs w:val="21"/>
                      <w:u w:val="none"/>
                      <w:lang w:eastAsia="zh-CN"/>
                    </w:rPr>
                    <w:t>、清洗、烘干、丝印工序</w:t>
                  </w:r>
                  <w:r>
                    <w:rPr>
                      <w:rFonts w:hint="eastAsia" w:cs="Times New Roman"/>
                      <w:kern w:val="0"/>
                      <w:sz w:val="21"/>
                      <w:szCs w:val="21"/>
                      <w:u w:val="none"/>
                      <w:lang w:eastAsia="zh-CN"/>
                    </w:rPr>
                    <w:t>、打磨</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u w:val="none"/>
                      <w:lang w:val="en-US" w:eastAsia="zh-CN"/>
                    </w:rPr>
                  </w:pPr>
                  <w:r>
                    <w:rPr>
                      <w:rFonts w:hint="eastAsia" w:cs="Times New Roman"/>
                      <w:color w:val="auto"/>
                      <w:sz w:val="21"/>
                      <w:szCs w:val="21"/>
                      <w:u w:val="none"/>
                      <w:lang w:val="en-US" w:eastAsia="zh-CN"/>
                    </w:rPr>
                    <w:t>颗粒物</w:t>
                  </w:r>
                </w:p>
              </w:tc>
              <w:tc>
                <w:tcPr>
                  <w:tcW w:w="1425"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lang w:val="en-US" w:eastAsia="zh-CN"/>
                    </w:rPr>
                    <w:t>密闭收集</w:t>
                  </w:r>
                  <w:r>
                    <w:rPr>
                      <w:rFonts w:hint="default" w:ascii="Times New Roman" w:hAnsi="Times New Roman" w:eastAsia="宋体" w:cs="Times New Roman"/>
                      <w:kern w:val="0"/>
                      <w:sz w:val="21"/>
                      <w:szCs w:val="21"/>
                      <w:u w:val="none"/>
                    </w:rPr>
                    <w:t>，提高收集效率，减少无组织排放</w:t>
                  </w:r>
                </w:p>
              </w:tc>
              <w:tc>
                <w:tcPr>
                  <w:tcW w:w="1273" w:type="dxa"/>
                  <w:vMerge w:val="restart"/>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r>
                    <w:rPr>
                      <w:rFonts w:hint="eastAsia" w:ascii="Times New Roman" w:hAnsi="Times New Roman" w:eastAsia="宋体" w:cs="Times New Roman"/>
                      <w:kern w:val="0"/>
                      <w:sz w:val="21"/>
                      <w:szCs w:val="21"/>
                      <w:u w:val="none"/>
                      <w:lang w:val="en-US" w:eastAsia="zh-CN"/>
                    </w:rPr>
                    <w:t>《大气污染物综合排放标准》（GB16297-1996）</w:t>
                  </w:r>
                </w:p>
              </w:tc>
              <w:tc>
                <w:tcPr>
                  <w:tcW w:w="1217"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u w:val="none"/>
                      <w:lang w:val="en-US" w:eastAsia="zh-CN"/>
                    </w:rPr>
                  </w:pPr>
                  <w:r>
                    <w:rPr>
                      <w:rFonts w:hint="eastAsia" w:ascii="Times New Roman" w:hAnsi="Times New Roman" w:eastAsia="宋体" w:cs="Times New Roman"/>
                      <w:kern w:val="0"/>
                      <w:sz w:val="21"/>
                      <w:szCs w:val="21"/>
                      <w:u w:val="none"/>
                      <w:lang w:val="en-US" w:eastAsia="zh-CN"/>
                    </w:rPr>
                    <w:t>1.0</w:t>
                  </w:r>
                </w:p>
              </w:tc>
              <w:tc>
                <w:tcPr>
                  <w:tcW w:w="1109"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0.00006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p>
              </w:tc>
              <w:tc>
                <w:tcPr>
                  <w:tcW w:w="1369"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u w:val="none"/>
                    </w:rPr>
                  </w:pPr>
                </w:p>
              </w:tc>
              <w:tc>
                <w:tcPr>
                  <w:tcW w:w="945" w:type="dxa"/>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kern w:val="0"/>
                      <w:sz w:val="21"/>
                      <w:szCs w:val="21"/>
                      <w:u w:val="none"/>
                    </w:rPr>
                  </w:pPr>
                  <w:r>
                    <w:rPr>
                      <w:rFonts w:hint="default" w:ascii="Times New Roman" w:hAnsi="Times New Roman" w:eastAsia="宋体" w:cs="Times New Roman"/>
                      <w:bCs/>
                      <w:color w:val="000000"/>
                      <w:sz w:val="21"/>
                      <w:szCs w:val="21"/>
                      <w:u w:val="none"/>
                    </w:rPr>
                    <w:t>锡及其化合物</w:t>
                  </w:r>
                </w:p>
              </w:tc>
              <w:tc>
                <w:tcPr>
                  <w:tcW w:w="1425"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u w:val="none"/>
                      <w:lang w:val="en-US" w:eastAsia="zh-CN"/>
                    </w:rPr>
                  </w:pPr>
                </w:p>
              </w:tc>
              <w:tc>
                <w:tcPr>
                  <w:tcW w:w="1273"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hint="eastAsia" w:ascii="Times New Roman" w:hAnsi="Times New Roman" w:eastAsia="宋体" w:cs="Times New Roman"/>
                      <w:kern w:val="0"/>
                      <w:sz w:val="21"/>
                      <w:szCs w:val="21"/>
                      <w:u w:val="none"/>
                      <w:lang w:val="en-US" w:eastAsia="zh-CN"/>
                    </w:rPr>
                  </w:pPr>
                </w:p>
              </w:tc>
              <w:tc>
                <w:tcPr>
                  <w:tcW w:w="1217"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0.24</w:t>
                  </w:r>
                </w:p>
              </w:tc>
              <w:tc>
                <w:tcPr>
                  <w:tcW w:w="1109" w:type="dxa"/>
                  <w:vAlign w:val="center"/>
                </w:tcPr>
                <w:p>
                  <w:pPr>
                    <w:keepNext w:val="0"/>
                    <w:keepLines w:val="0"/>
                    <w:pageBreakBefore w:val="0"/>
                    <w:widowControl w:val="0"/>
                    <w:wordWrap/>
                    <w:topLinePunct w:val="0"/>
                    <w:bidi w:val="0"/>
                    <w:adjustRightInd w:val="0"/>
                    <w:snapToGrid w:val="0"/>
                    <w:spacing w:line="240" w:lineRule="auto"/>
                    <w:jc w:val="center"/>
                    <w:rPr>
                      <w:rFonts w:hint="default" w:cs="Times New Roman"/>
                      <w:kern w:val="0"/>
                      <w:sz w:val="21"/>
                      <w:szCs w:val="21"/>
                      <w:u w:val="none"/>
                      <w:lang w:val="en-US" w:eastAsia="zh-CN"/>
                    </w:rPr>
                  </w:pPr>
                  <w:r>
                    <w:rPr>
                      <w:rFonts w:hint="eastAsia" w:cs="Times New Roman"/>
                      <w:kern w:val="0"/>
                      <w:sz w:val="21"/>
                      <w:szCs w:val="21"/>
                      <w:u w:val="none"/>
                      <w:lang w:val="en-US" w:eastAsia="zh-CN"/>
                    </w:rPr>
                    <w:t>0.0000805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p>
              </w:tc>
              <w:tc>
                <w:tcPr>
                  <w:tcW w:w="1369"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p>
              </w:tc>
              <w:tc>
                <w:tcPr>
                  <w:tcW w:w="945" w:type="dxa"/>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kern w:val="0"/>
                      <w:sz w:val="21"/>
                      <w:szCs w:val="21"/>
                      <w:u w:val="none"/>
                    </w:rPr>
                  </w:pPr>
                  <w:r>
                    <w:rPr>
                      <w:rFonts w:hint="default" w:ascii="Times New Roman" w:hAnsi="Times New Roman" w:eastAsia="宋体" w:cs="Times New Roman"/>
                      <w:bCs/>
                      <w:color w:val="000000"/>
                      <w:sz w:val="21"/>
                      <w:szCs w:val="21"/>
                      <w:u w:val="none"/>
                    </w:rPr>
                    <w:t>VOCs</w:t>
                  </w:r>
                </w:p>
              </w:tc>
              <w:tc>
                <w:tcPr>
                  <w:tcW w:w="1425"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u w:val="none"/>
                    </w:rPr>
                  </w:pPr>
                </w:p>
              </w:tc>
              <w:tc>
                <w:tcPr>
                  <w:tcW w:w="1273" w:type="dxa"/>
                  <w:vMerge w:val="continue"/>
                  <w:vAlign w:val="center"/>
                </w:tcPr>
                <w:p>
                  <w:pPr>
                    <w:keepNext w:val="0"/>
                    <w:keepLines w:val="0"/>
                    <w:pageBreakBefore w:val="0"/>
                    <w:widowControl w:val="0"/>
                    <w:wordWrap/>
                    <w:topLinePunct w:val="0"/>
                    <w:bidi w:val="0"/>
                    <w:adjustRightInd w:val="0"/>
                    <w:snapToGrid w:val="0"/>
                    <w:spacing w:line="240" w:lineRule="auto"/>
                    <w:jc w:val="center"/>
                    <w:rPr>
                      <w:rFonts w:ascii="Times New Roman" w:hAnsi="Times New Roman" w:eastAsia="宋体" w:cs="Times New Roman"/>
                      <w:kern w:val="0"/>
                      <w:sz w:val="21"/>
                      <w:szCs w:val="21"/>
                      <w:highlight w:val="none"/>
                      <w:u w:val="none"/>
                    </w:rPr>
                  </w:pPr>
                </w:p>
              </w:tc>
              <w:tc>
                <w:tcPr>
                  <w:tcW w:w="1217"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highlight w:val="none"/>
                      <w:u w:val="none"/>
                      <w:lang w:val="en-US" w:eastAsia="zh-CN"/>
                    </w:rPr>
                  </w:pPr>
                  <w:r>
                    <w:rPr>
                      <w:rFonts w:hint="eastAsia" w:cs="Times New Roman"/>
                      <w:kern w:val="0"/>
                      <w:sz w:val="21"/>
                      <w:szCs w:val="21"/>
                      <w:highlight w:val="none"/>
                      <w:u w:val="none"/>
                      <w:lang w:val="en-US" w:eastAsia="zh-CN"/>
                    </w:rPr>
                    <w:t>4.0</w:t>
                  </w:r>
                </w:p>
              </w:tc>
              <w:tc>
                <w:tcPr>
                  <w:tcW w:w="1109"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highlight w:val="none"/>
                      <w:u w:val="none"/>
                      <w:lang w:val="en-US" w:eastAsia="zh-CN"/>
                    </w:rPr>
                  </w:pPr>
                  <w:r>
                    <w:rPr>
                      <w:rFonts w:hint="eastAsia" w:cs="Times New Roman"/>
                      <w:kern w:val="0"/>
                      <w:sz w:val="21"/>
                      <w:szCs w:val="21"/>
                      <w:highlight w:val="none"/>
                      <w:u w:val="none"/>
                      <w:lang w:val="en-US" w:eastAsia="zh-CN"/>
                    </w:rPr>
                    <w:t>0.444</w:t>
                  </w:r>
                </w:p>
              </w:tc>
            </w:tr>
          </w:tbl>
          <w:p>
            <w:pPr>
              <w:keepNext w:val="0"/>
              <w:keepLines w:val="0"/>
              <w:pageBreakBefore w:val="0"/>
              <w:widowControl w:val="0"/>
              <w:wordWrap/>
              <w:topLinePunct w:val="0"/>
              <w:bidi w:val="0"/>
              <w:adjustRightInd w:val="0"/>
              <w:snapToGrid w:val="0"/>
              <w:spacing w:before="120" w:beforeLines="50"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ascii="Times New Roman" w:hAnsi="Times New Roman" w:eastAsia="宋体" w:cs="Times New Roman"/>
                <w:b/>
                <w:bCs/>
                <w:sz w:val="21"/>
                <w:szCs w:val="21"/>
              </w:rPr>
              <w:t>4-</w:t>
            </w:r>
            <w:r>
              <w:rPr>
                <w:rFonts w:hint="eastAsia" w:cs="Times New Roman"/>
                <w:b/>
                <w:bCs/>
                <w:sz w:val="21"/>
                <w:szCs w:val="21"/>
                <w:lang w:val="en-US" w:eastAsia="zh-CN"/>
              </w:rPr>
              <w:t>5</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大气污染物年排放量核算表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2"/>
              <w:gridCol w:w="1820"/>
              <w:gridCol w:w="1821"/>
              <w:gridCol w:w="1821"/>
              <w:gridCol w:w="18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序号</w:t>
                  </w:r>
                </w:p>
              </w:tc>
              <w:tc>
                <w:tcPr>
                  <w:tcW w:w="108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污染物</w:t>
                  </w:r>
                </w:p>
              </w:tc>
              <w:tc>
                <w:tcPr>
                  <w:tcW w:w="108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有组织年排放量（t/a）</w:t>
                  </w:r>
                </w:p>
              </w:tc>
              <w:tc>
                <w:tcPr>
                  <w:tcW w:w="108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无组织年排放量（t/a）</w:t>
                  </w:r>
                </w:p>
              </w:tc>
              <w:tc>
                <w:tcPr>
                  <w:tcW w:w="108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bCs w:val="0"/>
                      <w:kern w:val="0"/>
                      <w:sz w:val="21"/>
                      <w:szCs w:val="21"/>
                    </w:rPr>
                  </w:pPr>
                  <w:r>
                    <w:rPr>
                      <w:rFonts w:ascii="Times New Roman" w:hAnsi="Times New Roman" w:eastAsia="宋体" w:cs="Times New Roman"/>
                      <w:b/>
                      <w:bCs w:val="0"/>
                      <w:kern w:val="0"/>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08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kern w:val="0"/>
                      <w:sz w:val="21"/>
                      <w:szCs w:val="21"/>
                      <w:lang w:val="en-US" w:eastAsia="zh-CN" w:bidi="ar-SA"/>
                    </w:rPr>
                  </w:pPr>
                  <w:r>
                    <w:rPr>
                      <w:rFonts w:hint="eastAsia" w:cs="Times New Roman"/>
                      <w:color w:val="auto"/>
                      <w:sz w:val="21"/>
                      <w:szCs w:val="21"/>
                      <w:lang w:val="en-US" w:eastAsia="zh-CN"/>
                    </w:rPr>
                    <w:t>颗粒物</w:t>
                  </w:r>
                </w:p>
              </w:tc>
              <w:tc>
                <w:tcPr>
                  <w:tcW w:w="17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cs="Times New Roman"/>
                      <w:bCs/>
                      <w:kern w:val="0"/>
                      <w:sz w:val="21"/>
                      <w:szCs w:val="21"/>
                      <w:lang w:val="en-US" w:eastAsia="zh-CN" w:bidi="ar-SA"/>
                    </w:rPr>
                    <w:t>0.000027</w:t>
                  </w:r>
                </w:p>
              </w:tc>
              <w:tc>
                <w:tcPr>
                  <w:tcW w:w="1741"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u w:val="none"/>
                      <w:lang w:val="en-US" w:eastAsia="zh-CN"/>
                    </w:rPr>
                    <w:t>0.00006</w:t>
                  </w:r>
                </w:p>
              </w:tc>
              <w:tc>
                <w:tcPr>
                  <w:tcW w:w="1741"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highlight w:val="none"/>
                      <w:u w:val="none"/>
                      <w:lang w:val="en-US" w:eastAsia="zh-CN"/>
                    </w:rPr>
                  </w:pPr>
                  <w:r>
                    <w:rPr>
                      <w:rFonts w:hint="eastAsia" w:ascii="Times New Roman" w:hAnsi="Times New Roman" w:eastAsia="宋体" w:cs="Times New Roman"/>
                      <w:kern w:val="0"/>
                      <w:sz w:val="21"/>
                      <w:szCs w:val="21"/>
                      <w:highlight w:val="none"/>
                      <w:u w:val="none"/>
                      <w:lang w:val="en-US" w:eastAsia="zh-CN"/>
                    </w:rPr>
                    <w:t>0.000087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lang w:val="en-US" w:eastAsia="zh-CN"/>
                    </w:rPr>
                  </w:pPr>
                  <w:bookmarkStart w:id="58" w:name="_Toc24408"/>
                  <w:bookmarkStart w:id="59" w:name="_Toc68160390"/>
                  <w:r>
                    <w:rPr>
                      <w:rFonts w:hint="eastAsia" w:cs="Times New Roman"/>
                      <w:kern w:val="0"/>
                      <w:sz w:val="21"/>
                      <w:szCs w:val="21"/>
                      <w:lang w:val="en-US" w:eastAsia="zh-CN"/>
                    </w:rPr>
                    <w:t>2</w:t>
                  </w:r>
                </w:p>
              </w:tc>
              <w:tc>
                <w:tcPr>
                  <w:tcW w:w="1087" w:type="pct"/>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b w:val="0"/>
                      <w:bCs w:val="0"/>
                      <w:kern w:val="0"/>
                      <w:sz w:val="21"/>
                      <w:szCs w:val="21"/>
                    </w:rPr>
                  </w:pPr>
                  <w:r>
                    <w:rPr>
                      <w:rFonts w:hint="default" w:ascii="Times New Roman" w:hAnsi="Times New Roman" w:eastAsia="宋体" w:cs="Times New Roman"/>
                      <w:bCs/>
                      <w:color w:val="000000"/>
                      <w:sz w:val="21"/>
                      <w:szCs w:val="21"/>
                    </w:rPr>
                    <w:t>锡及其化合物</w:t>
                  </w:r>
                </w:p>
              </w:tc>
              <w:tc>
                <w:tcPr>
                  <w:tcW w:w="17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0.0000362</w:t>
                  </w:r>
                </w:p>
              </w:tc>
              <w:tc>
                <w:tcPr>
                  <w:tcW w:w="1741"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u w:val="none"/>
                      <w:lang w:val="en-US" w:eastAsia="zh-CN"/>
                    </w:rPr>
                    <w:t>0.0000805</w:t>
                  </w:r>
                </w:p>
              </w:tc>
              <w:tc>
                <w:tcPr>
                  <w:tcW w:w="1741" w:type="dxa"/>
                  <w:vAlign w:val="center"/>
                </w:tcPr>
                <w:p>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kern w:val="0"/>
                      <w:sz w:val="21"/>
                      <w:szCs w:val="21"/>
                      <w:highlight w:val="none"/>
                      <w:u w:val="none"/>
                      <w:lang w:val="en-US" w:eastAsia="zh-CN"/>
                    </w:rPr>
                  </w:pPr>
                  <w:r>
                    <w:rPr>
                      <w:rFonts w:hint="eastAsia" w:ascii="Times New Roman" w:hAnsi="Times New Roman" w:eastAsia="宋体" w:cs="Times New Roman"/>
                      <w:kern w:val="0"/>
                      <w:sz w:val="21"/>
                      <w:szCs w:val="21"/>
                      <w:highlight w:val="none"/>
                      <w:u w:val="none"/>
                      <w:lang w:val="en-US" w:eastAsia="zh-CN"/>
                    </w:rPr>
                    <w:t>0.0001167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3</w:t>
                  </w:r>
                </w:p>
              </w:tc>
              <w:tc>
                <w:tcPr>
                  <w:tcW w:w="1087" w:type="pct"/>
                  <w:vAlign w:val="center"/>
                </w:tcPr>
                <w:p>
                  <w:pPr>
                    <w:pStyle w:val="2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ascii="Times New Roman" w:hAnsi="Times New Roman" w:eastAsia="宋体" w:cs="Times New Roman"/>
                      <w:b w:val="0"/>
                      <w:bCs w:val="0"/>
                      <w:kern w:val="0"/>
                      <w:sz w:val="21"/>
                      <w:szCs w:val="21"/>
                    </w:rPr>
                  </w:pPr>
                  <w:r>
                    <w:rPr>
                      <w:rFonts w:hint="default" w:ascii="Times New Roman" w:hAnsi="Times New Roman" w:eastAsia="宋体" w:cs="Times New Roman"/>
                      <w:bCs/>
                      <w:color w:val="000000"/>
                      <w:sz w:val="21"/>
                      <w:szCs w:val="21"/>
                    </w:rPr>
                    <w:t>VOCs</w:t>
                  </w:r>
                </w:p>
              </w:tc>
              <w:tc>
                <w:tcPr>
                  <w:tcW w:w="17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kern w:val="0"/>
                      <w:sz w:val="21"/>
                      <w:szCs w:val="21"/>
                      <w:lang w:val="en-US" w:eastAsia="zh-CN" w:bidi="ar-SA"/>
                    </w:rPr>
                    <w:t>0.799</w:t>
                  </w:r>
                </w:p>
              </w:tc>
              <w:tc>
                <w:tcPr>
                  <w:tcW w:w="1741" w:type="dxa"/>
                  <w:vAlign w:val="center"/>
                </w:tcPr>
                <w:p>
                  <w:pPr>
                    <w:keepNext w:val="0"/>
                    <w:keepLines w:val="0"/>
                    <w:pageBreakBefore w:val="0"/>
                    <w:widowControl w:val="0"/>
                    <w:wordWrap/>
                    <w:topLinePunct w:val="0"/>
                    <w:bidi w:val="0"/>
                    <w:adjustRightInd w:val="0"/>
                    <w:snapToGrid w:val="0"/>
                    <w:spacing w:line="240" w:lineRule="auto"/>
                    <w:jc w:val="center"/>
                    <w:rPr>
                      <w:rFonts w:hint="default" w:cs="Times New Roman"/>
                      <w:kern w:val="0"/>
                      <w:sz w:val="21"/>
                      <w:szCs w:val="21"/>
                      <w:u w:val="none"/>
                      <w:lang w:val="en-US" w:eastAsia="zh-CN"/>
                    </w:rPr>
                  </w:pPr>
                  <w:r>
                    <w:rPr>
                      <w:rFonts w:hint="eastAsia" w:cs="Times New Roman"/>
                      <w:kern w:val="0"/>
                      <w:sz w:val="21"/>
                      <w:szCs w:val="21"/>
                      <w:u w:val="none"/>
                      <w:lang w:val="en-US" w:eastAsia="zh-CN"/>
                    </w:rPr>
                    <w:t>0.444</w:t>
                  </w:r>
                </w:p>
              </w:tc>
              <w:tc>
                <w:tcPr>
                  <w:tcW w:w="1741" w:type="dxa"/>
                  <w:vAlign w:val="center"/>
                </w:tcPr>
                <w:p>
                  <w:pPr>
                    <w:keepNext w:val="0"/>
                    <w:keepLines w:val="0"/>
                    <w:pageBreakBefore w:val="0"/>
                    <w:widowControl w:val="0"/>
                    <w:wordWrap/>
                    <w:topLinePunct w:val="0"/>
                    <w:bidi w:val="0"/>
                    <w:adjustRightInd w:val="0"/>
                    <w:snapToGrid w:val="0"/>
                    <w:spacing w:line="240" w:lineRule="auto"/>
                    <w:jc w:val="center"/>
                    <w:rPr>
                      <w:rFonts w:hint="default" w:cs="Times New Roman"/>
                      <w:kern w:val="0"/>
                      <w:sz w:val="21"/>
                      <w:szCs w:val="21"/>
                      <w:u w:val="none"/>
                      <w:lang w:val="en-US" w:eastAsia="zh-CN"/>
                    </w:rPr>
                  </w:pPr>
                  <w:r>
                    <w:rPr>
                      <w:rFonts w:hint="eastAsia" w:cs="Times New Roman"/>
                      <w:kern w:val="0"/>
                      <w:sz w:val="21"/>
                      <w:szCs w:val="21"/>
                      <w:u w:val="none"/>
                      <w:lang w:val="en-US" w:eastAsia="zh-CN"/>
                    </w:rPr>
                    <w:t>1.243</w:t>
                  </w:r>
                </w:p>
              </w:tc>
            </w:tr>
            <w:bookmarkEnd w:id="58"/>
            <w:bookmarkEnd w:id="59"/>
          </w:tbl>
          <w:p>
            <w:pPr>
              <w:keepNext w:val="0"/>
              <w:keepLines w:val="0"/>
              <w:pageBreakBefore w:val="0"/>
              <w:wordWrap/>
              <w:topLinePunct w:val="0"/>
              <w:bidi w:val="0"/>
              <w:adjustRightInd w:val="0"/>
              <w:snapToGrid w:val="0"/>
              <w:spacing w:line="360" w:lineRule="auto"/>
              <w:ind w:firstLine="482" w:firstLineChars="200"/>
              <w:outlineLvl w:val="3"/>
              <w:rPr>
                <w:rFonts w:ascii="Times New Roman" w:hAnsi="Times New Roman" w:eastAsia="宋体" w:cs="Times New Roman"/>
                <w:b/>
                <w:sz w:val="24"/>
                <w:szCs w:val="24"/>
                <w:u w:val="none"/>
              </w:rPr>
            </w:pPr>
            <w:bookmarkStart w:id="60" w:name="_Toc68160391"/>
            <w:bookmarkStart w:id="61" w:name="_Toc767"/>
            <w:r>
              <w:rPr>
                <w:rFonts w:hint="eastAsia" w:ascii="Times New Roman" w:hAnsi="Times New Roman" w:eastAsia="宋体" w:cs="Times New Roman"/>
                <w:b/>
                <w:sz w:val="24"/>
                <w:szCs w:val="24"/>
                <w:u w:val="none"/>
              </w:rPr>
              <w:t>（</w:t>
            </w:r>
            <w:r>
              <w:rPr>
                <w:rFonts w:hint="eastAsia" w:ascii="Times New Roman" w:hAnsi="Times New Roman" w:cs="Times New Roman"/>
                <w:b/>
                <w:sz w:val="24"/>
                <w:szCs w:val="24"/>
                <w:u w:val="none"/>
                <w:lang w:val="en-US" w:eastAsia="zh-CN"/>
              </w:rPr>
              <w:t>3</w:t>
            </w:r>
            <w:r>
              <w:rPr>
                <w:rFonts w:hint="eastAsia" w:ascii="Times New Roman" w:hAnsi="Times New Roman" w:eastAsia="宋体" w:cs="Times New Roman"/>
                <w:b/>
                <w:sz w:val="24"/>
                <w:szCs w:val="24"/>
                <w:u w:val="none"/>
              </w:rPr>
              <w:t>）废气污染治理设施可行性分析</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rPr>
              <w:t>锡焊接产生锡及其化合物</w:t>
            </w:r>
            <w:r>
              <w:rPr>
                <w:rFonts w:hint="eastAsia" w:ascii="Times New Roman" w:hAnsi="Times New Roman" w:cs="Times New Roman"/>
                <w:b w:val="0"/>
                <w:bCs w:val="0"/>
                <w:color w:val="auto"/>
                <w:sz w:val="24"/>
                <w:szCs w:val="24"/>
                <w:lang w:eastAsia="zh-CN"/>
              </w:rPr>
              <w:t>、打磨产生的粉尘及有机废气</w:t>
            </w:r>
            <w:r>
              <w:rPr>
                <w:rFonts w:hint="eastAsia" w:ascii="Times New Roman" w:hAnsi="Times New Roman" w:cs="Times New Roman"/>
                <w:b w:val="0"/>
                <w:bCs w:val="0"/>
                <w:color w:val="auto"/>
                <w:sz w:val="24"/>
                <w:szCs w:val="24"/>
              </w:rPr>
              <w:t>由进风口进入后，在挡风板的作用下，气流向上流动，流速降低，大颗粒物由于惯性力的作用被分离出来后落入收集装置中。颗粒物再经滤网的过滤净化，颗粒物被阻留在滤网的外表面</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净化后的气体进入活性炭吸附装置处理。</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rPr>
              <w:t>活性炭吸附原理</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活性炭是由各种含碳物质</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如木材、泥煤、果核、椰壳等原料</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在高温下炭化后，再用水蒸气或化学药品</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如氯化锰、氯化钙和磷酸等</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进行活化处理，然后制成的孔隙十分丰富的吸附剂，比表面积一般在 700~1500m</w:t>
            </w:r>
            <w:r>
              <w:rPr>
                <w:rFonts w:hint="eastAsia" w:ascii="Times New Roman" w:hAnsi="Times New Roman" w:cs="Times New Roman"/>
                <w:b w:val="0"/>
                <w:bCs w:val="0"/>
                <w:color w:val="auto"/>
                <w:sz w:val="24"/>
                <w:szCs w:val="24"/>
                <w:vertAlign w:val="superscript"/>
              </w:rPr>
              <w:t>2</w:t>
            </w:r>
            <w:r>
              <w:rPr>
                <w:rFonts w:hint="eastAsia" w:ascii="Times New Roman" w:hAnsi="Times New Roman" w:cs="Times New Roman"/>
                <w:b w:val="0"/>
                <w:bCs w:val="0"/>
                <w:color w:val="auto"/>
                <w:sz w:val="24"/>
                <w:szCs w:val="24"/>
              </w:rPr>
              <w:t>/g范围内，具有优良的吸附能力。由于炭粒的表面积很大，所以能与气体</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杂质</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充分接触，当这些气体</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杂质</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接触到炭粒就被吸附，起到净化作用。因此，本项目产生的有机废气采用活性炭吸附装置处理为废气防治可行技术。</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cs="Times New Roman"/>
                <w:b w:val="0"/>
                <w:bCs w:val="0"/>
                <w:color w:val="auto"/>
                <w:sz w:val="24"/>
                <w:szCs w:val="24"/>
              </w:rPr>
              <w:t>活性炭用量确定依据</w:t>
            </w:r>
            <w:r>
              <w:rPr>
                <w:rFonts w:hint="eastAsia" w:ascii="Times New Roman" w:hAnsi="Times New Roman" w:cs="Times New Roman"/>
                <w:b w:val="0"/>
                <w:bCs w:val="0"/>
                <w:color w:val="auto"/>
                <w:sz w:val="24"/>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rPr>
              <w:t>根据《吸附法工业有机废气治理工程技术规范》</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HJ2026-2013</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要求，以及《关于加快解决当前挥发性有机物治理突出问题的通知》中有关有机废气治理设施治理要求，选用活性炭主要指标不得低于相关要求</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碘值不低于800mg/g，</w:t>
            </w:r>
            <w:r>
              <w:rPr>
                <w:rFonts w:hint="eastAsia" w:ascii="Times New Roman" w:hAnsi="Times New Roman" w:cs="Times New Roman"/>
                <w:b w:val="0"/>
                <w:bCs w:val="0"/>
                <w:color w:val="auto"/>
                <w:sz w:val="24"/>
                <w:szCs w:val="24"/>
                <w:lang w:eastAsia="zh-CN"/>
              </w:rPr>
              <w:t>灰分</w:t>
            </w:r>
            <w:r>
              <w:rPr>
                <w:rFonts w:hint="eastAsia" w:ascii="Times New Roman" w:hAnsi="Times New Roman" w:cs="Times New Roman"/>
                <w:b w:val="0"/>
                <w:bCs w:val="0"/>
                <w:color w:val="auto"/>
                <w:sz w:val="24"/>
                <w:szCs w:val="24"/>
              </w:rPr>
              <w:t>不高于15%，比表面积不低于750m</w:t>
            </w:r>
            <w:r>
              <w:rPr>
                <w:rFonts w:hint="eastAsia" w:ascii="Times New Roman" w:hAnsi="Times New Roman" w:cs="Times New Roman"/>
                <w:b w:val="0"/>
                <w:bCs w:val="0"/>
                <w:color w:val="auto"/>
                <w:sz w:val="24"/>
                <w:szCs w:val="24"/>
                <w:vertAlign w:val="superscript"/>
              </w:rPr>
              <w:t>2</w:t>
            </w:r>
            <w:r>
              <w:rPr>
                <w:rFonts w:hint="eastAsia" w:ascii="Times New Roman" w:hAnsi="Times New Roman" w:cs="Times New Roman"/>
                <w:b w:val="0"/>
                <w:bCs w:val="0"/>
                <w:color w:val="auto"/>
                <w:sz w:val="24"/>
                <w:szCs w:val="24"/>
              </w:rPr>
              <w:t>/g，四氯化碳吸附率不低于40%，堆积密度不高于0.6g/cm</w:t>
            </w:r>
            <w:r>
              <w:rPr>
                <w:rFonts w:hint="eastAsia" w:ascii="Times New Roman" w:hAnsi="Times New Roman" w:cs="Times New Roman"/>
                <w:b w:val="0"/>
                <w:bCs w:val="0"/>
                <w:color w:val="auto"/>
                <w:sz w:val="24"/>
                <w:szCs w:val="24"/>
                <w:vertAlign w:val="superscript"/>
              </w:rPr>
              <w:t>3</w:t>
            </w:r>
            <w:r>
              <w:rPr>
                <w:rFonts w:hint="eastAsia" w:ascii="Times New Roman" w:hAnsi="Times New Roman" w:cs="Times New Roman"/>
                <w:b w:val="0"/>
                <w:bCs w:val="0"/>
                <w:color w:val="auto"/>
                <w:sz w:val="24"/>
                <w:szCs w:val="24"/>
              </w:rPr>
              <w:t>，保证废气有效处理。</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控制合理风速。</w:t>
            </w:r>
          </w:p>
          <w:p>
            <w:pPr>
              <w:keepNext w:val="0"/>
              <w:keepLines w:val="0"/>
              <w:pageBreakBefore w:val="0"/>
              <w:wordWrap/>
              <w:topLinePunct w:val="0"/>
              <w:autoSpaceDE w:val="0"/>
              <w:autoSpaceDN w:val="0"/>
              <w:bidi w:val="0"/>
              <w:adjustRightInd w:val="0"/>
              <w:snapToGrid w:val="0"/>
              <w:spacing w:line="240" w:lineRule="auto"/>
              <w:ind w:firstLine="422" w:firstLineChars="200"/>
              <w:jc w:val="center"/>
              <w:rPr>
                <w:rFonts w:hint="eastAsia"/>
                <w:b/>
                <w:color w:val="auto"/>
                <w:sz w:val="21"/>
                <w:szCs w:val="21"/>
                <w:lang w:eastAsia="zh-CN"/>
              </w:rPr>
            </w:pPr>
            <w:r>
              <w:rPr>
                <w:rFonts w:hint="eastAsia"/>
                <w:b/>
                <w:color w:val="auto"/>
                <w:sz w:val="21"/>
                <w:szCs w:val="21"/>
                <w:lang w:eastAsia="zh-CN"/>
              </w:rPr>
              <w:t>表</w:t>
            </w:r>
            <w:r>
              <w:rPr>
                <w:rFonts w:hint="eastAsia"/>
                <w:b/>
                <w:color w:val="auto"/>
                <w:sz w:val="21"/>
                <w:szCs w:val="21"/>
                <w:lang w:val="en-US" w:eastAsia="zh-CN"/>
              </w:rPr>
              <w:t xml:space="preserve">4-6 </w:t>
            </w:r>
            <w:r>
              <w:rPr>
                <w:rFonts w:hint="eastAsia"/>
                <w:b/>
                <w:color w:val="auto"/>
                <w:sz w:val="21"/>
                <w:szCs w:val="21"/>
                <w:lang w:eastAsia="zh-CN"/>
              </w:rPr>
              <w:t>废气处理措施基本参数</w:t>
            </w:r>
          </w:p>
          <w:tbl>
            <w:tblPr>
              <w:tblStyle w:val="46"/>
              <w:tblW w:w="8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755"/>
              <w:gridCol w:w="1365"/>
              <w:gridCol w:w="2593"/>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序号</w:t>
                  </w:r>
                </w:p>
              </w:tc>
              <w:tc>
                <w:tcPr>
                  <w:tcW w:w="175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设施名称</w:t>
                  </w: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项目</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规格</w:t>
                  </w:r>
                </w:p>
              </w:tc>
              <w:tc>
                <w:tcPr>
                  <w:tcW w:w="1602"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运行条件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95" w:type="dxa"/>
                  <w:vMerge w:val="restar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1755" w:type="dxa"/>
                  <w:vMerge w:val="restar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过滤网</w:t>
                  </w:r>
                  <w:r>
                    <w:rPr>
                      <w:rFonts w:hint="eastAsia" w:ascii="Times New Roman" w:hAnsi="Times New Roman" w:cs="Times New Roman"/>
                      <w:b w:val="0"/>
                      <w:bCs w:val="0"/>
                      <w:color w:val="auto"/>
                      <w:sz w:val="21"/>
                      <w:szCs w:val="21"/>
                      <w:vertAlign w:val="baseline"/>
                      <w:lang w:val="en-US" w:eastAsia="zh-CN"/>
                    </w:rPr>
                    <w:t>+三级活性炭吸附装置DA001</w:t>
                  </w: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型式</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高效卧式</w:t>
                  </w:r>
                </w:p>
              </w:tc>
              <w:tc>
                <w:tcPr>
                  <w:tcW w:w="1602" w:type="dxa"/>
                  <w:vMerge w:val="restart"/>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eastAsia="zh-CN"/>
                    </w:rPr>
                    <w:t>温度：不超过40摄氏度；废气不含水、无杂质；更换频次；理论1个月/次，具体依实际而定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处理量</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8000m</w:t>
                  </w:r>
                  <w:r>
                    <w:rPr>
                      <w:rFonts w:hint="eastAsia" w:ascii="Times New Roman" w:hAnsi="Times New Roman"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/h</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材质</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2mm厚的碳钢钢板</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尺寸</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2500L*2000W*1280Hmm</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截面风速</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0.3m/s</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截面积</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5m</w:t>
                  </w:r>
                  <w:r>
                    <w:rPr>
                      <w:rFonts w:hint="eastAsia" w:ascii="Times New Roman" w:hAnsi="Times New Roman" w:cs="Times New Roman"/>
                      <w:b w:val="0"/>
                      <w:bCs w:val="0"/>
                      <w:color w:val="auto"/>
                      <w:sz w:val="21"/>
                      <w:szCs w:val="21"/>
                      <w:vertAlign w:val="superscript"/>
                      <w:lang w:val="en-US" w:eastAsia="zh-CN"/>
                    </w:rPr>
                    <w:t>2</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炭层</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2000*1500*1000mm（2层）</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填充量</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4t，颗粒活性炭</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碘值800mg/g</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755"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c>
                <w:tcPr>
                  <w:tcW w:w="1365"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eastAsia="zh-CN"/>
                    </w:rPr>
                    <w:t>含机械压差表</w:t>
                  </w:r>
                </w:p>
              </w:tc>
              <w:tc>
                <w:tcPr>
                  <w:tcW w:w="2593" w:type="dxa"/>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一般大于700Pa，则表示活性炭需要更换</w:t>
                  </w:r>
                </w:p>
              </w:tc>
              <w:tc>
                <w:tcPr>
                  <w:tcW w:w="1602" w:type="dxa"/>
                  <w:vMerge w:val="continue"/>
                  <w:vAlign w:val="center"/>
                </w:tcPr>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eastAsia="zh-CN"/>
                    </w:rPr>
                  </w:pPr>
                </w:p>
              </w:tc>
            </w:tr>
          </w:tbl>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rPr>
              <w:t>采用颗粒状活性炭时，</w:t>
            </w:r>
            <w:r>
              <w:rPr>
                <w:rFonts w:hint="eastAsia" w:ascii="Times New Roman" w:hAnsi="Times New Roman" w:cs="Times New Roman"/>
                <w:b w:val="0"/>
                <w:bCs w:val="0"/>
                <w:color w:val="auto"/>
                <w:sz w:val="24"/>
                <w:szCs w:val="24"/>
                <w:lang w:eastAsia="zh-CN"/>
              </w:rPr>
              <w:t>气体</w:t>
            </w:r>
            <w:r>
              <w:rPr>
                <w:rFonts w:hint="eastAsia" w:ascii="Times New Roman" w:hAnsi="Times New Roman" w:cs="Times New Roman"/>
                <w:b w:val="0"/>
                <w:bCs w:val="0"/>
                <w:color w:val="auto"/>
                <w:sz w:val="24"/>
                <w:szCs w:val="24"/>
              </w:rPr>
              <w:t>流速应低于0.6m/s</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采用蜂窝状活性炭时，</w:t>
            </w:r>
            <w:r>
              <w:rPr>
                <w:rFonts w:hint="eastAsia" w:ascii="Times New Roman" w:hAnsi="Times New Roman" w:cs="Times New Roman"/>
                <w:b w:val="0"/>
                <w:bCs w:val="0"/>
                <w:color w:val="auto"/>
                <w:sz w:val="24"/>
                <w:szCs w:val="24"/>
                <w:lang w:eastAsia="zh-CN"/>
              </w:rPr>
              <w:t>气体</w:t>
            </w:r>
            <w:r>
              <w:rPr>
                <w:rFonts w:hint="eastAsia" w:ascii="Times New Roman" w:hAnsi="Times New Roman" w:cs="Times New Roman"/>
                <w:b w:val="0"/>
                <w:bCs w:val="0"/>
                <w:color w:val="auto"/>
                <w:sz w:val="24"/>
                <w:szCs w:val="24"/>
              </w:rPr>
              <w:t>流速应低于1.2m/s</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气体停留时间大于1s。采用碳纤维时，气体流速应低于0.15m/s。本项目采用颗粒状活性炭吸附剂，根据苏环办〔2021〕218号文件要求，活性炭更换周期参考计算公式</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根据《省生态环境厅关于将排污单位活性炭使用更换纳入排污许可管理的通知》中的文件可知活性炭更换周期天数如下公式计算</w:t>
            </w:r>
            <w:r>
              <w:rPr>
                <w:rFonts w:hint="eastAsia" w:ascii="Times New Roman" w:hAnsi="Times New Roman" w:cs="Times New Roman"/>
                <w:b w:val="0"/>
                <w:bCs w:val="0"/>
                <w:color w:val="auto"/>
                <w:sz w:val="24"/>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center"/>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position w:val="-10"/>
                <w:sz w:val="24"/>
                <w:szCs w:val="24"/>
                <w:lang w:eastAsia="zh-CN"/>
              </w:rPr>
              <w:object>
                <v:shape id="_x0000_i1025" o:spt="75" type="#_x0000_t75" style="height:18pt;width:131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rPr>
              <w:t>式中</w:t>
            </w:r>
            <w:r>
              <w:rPr>
                <w:rFonts w:hint="eastAsia" w:ascii="Times New Roman" w:hAnsi="Times New Roman" w:cs="Times New Roman"/>
                <w:b w:val="0"/>
                <w:bCs w:val="0"/>
                <w:color w:val="auto"/>
                <w:sz w:val="24"/>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rPr>
              <w:t>T一更换周期，天</w:t>
            </w:r>
            <w:r>
              <w:rPr>
                <w:rFonts w:hint="eastAsia" w:ascii="Times New Roman" w:hAnsi="Times New Roman" w:cs="Times New Roman"/>
                <w:b w:val="0"/>
                <w:bCs w:val="0"/>
                <w:color w:val="auto"/>
                <w:sz w:val="24"/>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rPr>
              <w:t>m一活性炭的用量，kg。本项目取</w:t>
            </w:r>
            <w:r>
              <w:rPr>
                <w:rFonts w:hint="eastAsia" w:ascii="Times New Roman" w:hAnsi="Times New Roman" w:cs="Times New Roman"/>
                <w:b w:val="0"/>
                <w:bCs w:val="0"/>
                <w:color w:val="auto"/>
                <w:sz w:val="24"/>
                <w:szCs w:val="24"/>
                <w:lang w:val="en-US" w:eastAsia="zh-CN"/>
              </w:rPr>
              <w:t>40</w:t>
            </w:r>
            <w:r>
              <w:rPr>
                <w:rFonts w:hint="eastAsia" w:ascii="Times New Roman" w:hAnsi="Times New Roman" w:cs="Times New Roman"/>
                <w:b w:val="0"/>
                <w:bCs w:val="0"/>
                <w:color w:val="auto"/>
                <w:sz w:val="24"/>
                <w:szCs w:val="24"/>
              </w:rPr>
              <w:t>00kg</w:t>
            </w:r>
            <w:r>
              <w:rPr>
                <w:rFonts w:hint="eastAsia" w:ascii="Times New Roman" w:hAnsi="Times New Roman" w:cs="Times New Roman"/>
                <w:b w:val="0"/>
                <w:bCs w:val="0"/>
                <w:color w:val="auto"/>
                <w:sz w:val="24"/>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s一动态吸附量，%；</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eastAsia="zh-CN"/>
              </w:rPr>
              <w:t>一般取值10%</w:t>
            </w:r>
            <w:r>
              <w:rPr>
                <w:rFonts w:hint="eastAsia" w:ascii="Times New Roman" w:hAnsi="Times New Roman" w:cs="Times New Roman"/>
                <w:b w:val="0"/>
                <w:bCs w:val="0"/>
                <w:color w:val="auto"/>
                <w:sz w:val="24"/>
                <w:szCs w:val="24"/>
                <w:lang w:val="en-US"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c一活性炭削减的VOCs浓度。本项目为</w:t>
            </w:r>
            <w:r>
              <w:rPr>
                <w:rFonts w:hint="eastAsia" w:ascii="Times New Roman" w:hAnsi="Times New Roman" w:cs="Times New Roman"/>
                <w:b w:val="0"/>
                <w:bCs w:val="0"/>
                <w:color w:val="auto"/>
                <w:sz w:val="24"/>
                <w:szCs w:val="24"/>
                <w:lang w:val="en-US" w:eastAsia="zh-CN"/>
              </w:rPr>
              <w:t>166</w:t>
            </w:r>
            <w:r>
              <w:rPr>
                <w:rFonts w:hint="eastAsia" w:ascii="Times New Roman" w:hAnsi="Times New Roman" w:cs="Times New Roman"/>
                <w:b w:val="0"/>
                <w:bCs w:val="0"/>
                <w:color w:val="auto"/>
                <w:sz w:val="24"/>
                <w:szCs w:val="24"/>
                <w:lang w:eastAsia="zh-CN"/>
              </w:rPr>
              <w:t>mg/m</w:t>
            </w:r>
            <w:r>
              <w:rPr>
                <w:rFonts w:hint="eastAsia" w:ascii="Times New Roman" w:hAnsi="Times New Roman" w:cs="Times New Roman"/>
                <w:b w:val="0"/>
                <w:bCs w:val="0"/>
                <w:color w:val="auto"/>
                <w:sz w:val="24"/>
                <w:szCs w:val="24"/>
                <w:vertAlign w:val="superscript"/>
                <w:lang w:eastAsia="zh-CN"/>
              </w:rPr>
              <w:t>3</w:t>
            </w:r>
            <w:r>
              <w:rPr>
                <w:rFonts w:hint="eastAsia" w:ascii="Times New Roman" w:hAnsi="Times New Roman" w:cs="Times New Roman"/>
                <w:b w:val="0"/>
                <w:bCs w:val="0"/>
                <w:color w:val="auto"/>
                <w:sz w:val="24"/>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Q一风量，单位m</w:t>
            </w:r>
            <w:r>
              <w:rPr>
                <w:rFonts w:hint="eastAsia" w:ascii="Times New Roman" w:hAnsi="Times New Roman" w:cs="Times New Roman"/>
                <w:b w:val="0"/>
                <w:bCs w:val="0"/>
                <w:color w:val="auto"/>
                <w:sz w:val="24"/>
                <w:szCs w:val="24"/>
                <w:vertAlign w:val="superscript"/>
                <w:lang w:eastAsia="zh-CN"/>
              </w:rPr>
              <w:t>3</w:t>
            </w:r>
            <w:r>
              <w:rPr>
                <w:rFonts w:hint="eastAsia" w:ascii="Times New Roman" w:hAnsi="Times New Roman" w:cs="Times New Roman"/>
                <w:b w:val="0"/>
                <w:bCs w:val="0"/>
                <w:color w:val="auto"/>
                <w:sz w:val="24"/>
                <w:szCs w:val="24"/>
                <w:lang w:eastAsia="zh-CN"/>
              </w:rPr>
              <w:t>/h。本项目为</w:t>
            </w:r>
            <w:r>
              <w:rPr>
                <w:rFonts w:hint="eastAsia" w:ascii="Times New Roman" w:hAnsi="Times New Roman" w:cs="Times New Roman"/>
                <w:b w:val="0"/>
                <w:bCs w:val="0"/>
                <w:color w:val="auto"/>
                <w:sz w:val="24"/>
                <w:szCs w:val="24"/>
                <w:lang w:val="en-US" w:eastAsia="zh-CN"/>
              </w:rPr>
              <w:t>80</w:t>
            </w:r>
            <w:r>
              <w:rPr>
                <w:rFonts w:hint="eastAsia" w:ascii="Times New Roman" w:hAnsi="Times New Roman" w:cs="Times New Roman"/>
                <w:b w:val="0"/>
                <w:bCs w:val="0"/>
                <w:color w:val="auto"/>
                <w:sz w:val="24"/>
                <w:szCs w:val="24"/>
                <w:lang w:eastAsia="zh-CN"/>
              </w:rPr>
              <w:t>00m</w:t>
            </w:r>
            <w:r>
              <w:rPr>
                <w:rFonts w:hint="eastAsia" w:ascii="Times New Roman" w:hAnsi="Times New Roman" w:cs="Times New Roman"/>
                <w:b w:val="0"/>
                <w:bCs w:val="0"/>
                <w:color w:val="auto"/>
                <w:sz w:val="24"/>
                <w:szCs w:val="24"/>
                <w:vertAlign w:val="superscript"/>
                <w:lang w:eastAsia="zh-CN"/>
              </w:rPr>
              <w:t>3</w:t>
            </w:r>
            <w:r>
              <w:rPr>
                <w:rFonts w:hint="eastAsia" w:ascii="Times New Roman" w:hAnsi="Times New Roman" w:cs="Times New Roman"/>
                <w:b w:val="0"/>
                <w:bCs w:val="0"/>
                <w:color w:val="auto"/>
                <w:sz w:val="24"/>
                <w:szCs w:val="24"/>
                <w:lang w:eastAsia="zh-CN"/>
              </w:rPr>
              <w:t>/h；</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t一运行时间，单位h/d。本项目取</w:t>
            </w:r>
            <w:r>
              <w:rPr>
                <w:rFonts w:hint="eastAsia" w:ascii="Times New Roman" w:hAnsi="Times New Roman" w:cs="Times New Roman"/>
                <w:b w:val="0"/>
                <w:bCs w:val="0"/>
                <w:color w:val="auto"/>
                <w:sz w:val="24"/>
                <w:szCs w:val="24"/>
                <w:lang w:val="en-US" w:eastAsia="zh-CN"/>
              </w:rPr>
              <w:t>8</w:t>
            </w:r>
            <w:r>
              <w:rPr>
                <w:rFonts w:hint="eastAsia" w:ascii="Times New Roman" w:hAnsi="Times New Roman" w:cs="Times New Roman"/>
                <w:b w:val="0"/>
                <w:bCs w:val="0"/>
                <w:color w:val="auto"/>
                <w:sz w:val="24"/>
                <w:szCs w:val="24"/>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根据以上计算可知，本项目活性炭装置更换周期为</w:t>
            </w:r>
            <w:r>
              <w:rPr>
                <w:rFonts w:hint="eastAsia" w:ascii="Times New Roman" w:hAnsi="Times New Roman" w:cs="Times New Roman"/>
                <w:b w:val="0"/>
                <w:bCs w:val="0"/>
                <w:color w:val="auto"/>
                <w:sz w:val="24"/>
                <w:szCs w:val="24"/>
                <w:lang w:val="en-US" w:eastAsia="zh-CN"/>
              </w:rPr>
              <w:t>37</w:t>
            </w:r>
            <w:r>
              <w:rPr>
                <w:rFonts w:hint="eastAsia" w:ascii="Times New Roman" w:hAnsi="Times New Roman" w:cs="Times New Roman"/>
                <w:b w:val="0"/>
                <w:bCs w:val="0"/>
                <w:color w:val="auto"/>
                <w:sz w:val="24"/>
                <w:szCs w:val="24"/>
                <w:lang w:eastAsia="zh-CN"/>
              </w:rPr>
              <w:t>天。故本项目每年会消耗活性炭</w:t>
            </w:r>
            <w:r>
              <w:rPr>
                <w:rFonts w:hint="eastAsia" w:ascii="Times New Roman" w:hAnsi="Times New Roman" w:cs="Times New Roman"/>
                <w:b w:val="0"/>
                <w:bCs w:val="0"/>
                <w:color w:val="auto"/>
                <w:sz w:val="24"/>
                <w:szCs w:val="24"/>
                <w:lang w:val="en-US" w:eastAsia="zh-CN"/>
              </w:rPr>
              <w:t>32.4</w:t>
            </w:r>
            <w:r>
              <w:rPr>
                <w:rFonts w:hint="eastAsia" w:ascii="Times New Roman" w:hAnsi="Times New Roman" w:cs="Times New Roman"/>
                <w:b w:val="0"/>
                <w:bCs w:val="0"/>
                <w:color w:val="auto"/>
                <w:sz w:val="24"/>
                <w:szCs w:val="24"/>
                <w:lang w:eastAsia="zh-CN"/>
              </w:rPr>
              <w:t>t，吸附有机废气量</w:t>
            </w:r>
            <w:r>
              <w:rPr>
                <w:rFonts w:hint="eastAsia" w:ascii="Times New Roman" w:hAnsi="Times New Roman" w:cs="Times New Roman"/>
                <w:b w:val="0"/>
                <w:bCs w:val="0"/>
                <w:color w:val="auto"/>
                <w:sz w:val="24"/>
                <w:szCs w:val="24"/>
                <w:lang w:val="en-US" w:eastAsia="zh-CN"/>
              </w:rPr>
              <w:t>3.201</w:t>
            </w:r>
            <w:r>
              <w:rPr>
                <w:rFonts w:hint="eastAsia" w:ascii="Times New Roman" w:hAnsi="Times New Roman" w:cs="Times New Roman"/>
                <w:b w:val="0"/>
                <w:bCs w:val="0"/>
                <w:color w:val="auto"/>
                <w:sz w:val="24"/>
                <w:szCs w:val="24"/>
                <w:lang w:eastAsia="zh-CN"/>
              </w:rPr>
              <w:t>t/a，则每年废活性炭产生量约为</w:t>
            </w:r>
            <w:r>
              <w:rPr>
                <w:rFonts w:hint="eastAsia" w:ascii="Times New Roman" w:hAnsi="Times New Roman" w:cs="Times New Roman"/>
                <w:b w:val="0"/>
                <w:bCs w:val="0"/>
                <w:color w:val="auto"/>
                <w:sz w:val="24"/>
                <w:szCs w:val="24"/>
                <w:lang w:val="en-US" w:eastAsia="zh-CN"/>
              </w:rPr>
              <w:t>35.601</w:t>
            </w:r>
            <w:r>
              <w:rPr>
                <w:rFonts w:hint="eastAsia" w:ascii="Times New Roman" w:hAnsi="Times New Roman" w:cs="Times New Roman"/>
                <w:b w:val="0"/>
                <w:bCs w:val="0"/>
                <w:color w:val="auto"/>
                <w:sz w:val="24"/>
                <w:szCs w:val="24"/>
                <w:lang w:eastAsia="zh-CN"/>
              </w:rPr>
              <w:t>t，定期委托有资质单位处理。</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吸附饱和的监控方式及设施：</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活性炭装填完成后，每年对废气设施进行监测，去除效率较低或浓度不能满足排放要求时则需更换，同时压差计风阻增加较大时也要对活性炭装置进行监测确定是否需要更换，另外也可以通过加强日常现场监控，如闻到排放的气体异味较大或有明显的颜色，通过以上日常监控和定期的气体监测对活性炭更换时间进行相应调整。</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根据以上内容本项目废气处理设施可满足《吸附法处理有机废气技术规范》（HJ2026-2013）相关内容。</w:t>
            </w:r>
          </w:p>
          <w:p>
            <w:pPr>
              <w:keepNext w:val="0"/>
              <w:keepLines w:val="0"/>
              <w:pageBreakBefore w:val="0"/>
              <w:widowControl w:val="0"/>
              <w:wordWrap/>
              <w:topLinePunct w:val="0"/>
              <w:autoSpaceDE w:val="0"/>
              <w:autoSpaceDN w:val="0"/>
              <w:bidi w:val="0"/>
              <w:adjustRightInd w:val="0"/>
              <w:snapToGrid w:val="0"/>
              <w:spacing w:line="360" w:lineRule="auto"/>
              <w:ind w:firstLine="482" w:firstLineChars="200"/>
              <w:rPr>
                <w:rFonts w:ascii="Times New Roman" w:hAnsi="Times New Roman" w:eastAsia="宋体" w:cs="Times New Roman"/>
                <w:b/>
                <w:sz w:val="24"/>
                <w:szCs w:val="24"/>
                <w:u w:val="none"/>
              </w:rPr>
            </w:pPr>
            <w:r>
              <w:rPr>
                <w:rFonts w:hint="eastAsia" w:cs="Times New Roman"/>
                <w:b/>
                <w:sz w:val="24"/>
                <w:szCs w:val="24"/>
                <w:u w:val="none"/>
                <w:lang w:val="en-US" w:eastAsia="zh-CN"/>
              </w:rPr>
              <w:t>（4</w:t>
            </w:r>
            <w:r>
              <w:rPr>
                <w:rFonts w:hint="eastAsia" w:ascii="Times New Roman" w:hAnsi="Times New Roman" w:eastAsia="宋体" w:cs="Times New Roman"/>
                <w:b/>
                <w:sz w:val="24"/>
                <w:szCs w:val="24"/>
                <w:u w:val="none"/>
              </w:rPr>
              <w:t>）废气治理设施的可行性分析</w:t>
            </w:r>
          </w:p>
          <w:p>
            <w:pPr>
              <w:keepNext w:val="0"/>
              <w:keepLines w:val="0"/>
              <w:pageBreakBefore w:val="0"/>
              <w:wordWrap/>
              <w:topLinePunct w:val="0"/>
              <w:bidi w:val="0"/>
              <w:adjustRightInd w:val="0"/>
              <w:snapToGrid w:val="0"/>
              <w:ind w:firstLine="480" w:firstLineChars="200"/>
              <w:rPr>
                <w:rFonts w:hint="default" w:ascii="Times New Roman" w:hAnsi="Times New Roman" w:eastAsia="宋体" w:cs="Times New Roman"/>
                <w:color w:val="auto"/>
                <w:u w:val="none"/>
                <w:lang w:val="en-US" w:eastAsia="zh-CN"/>
              </w:rPr>
            </w:pPr>
            <w:bookmarkStart w:id="62" w:name="_Toc17071"/>
            <w:bookmarkStart w:id="63" w:name="_Toc68160389"/>
            <w:r>
              <w:rPr>
                <w:rFonts w:hint="eastAsia" w:cs="Times New Roman"/>
                <w:color w:val="auto"/>
                <w:u w:val="none"/>
                <w:lang w:val="en-US" w:eastAsia="zh-CN"/>
              </w:rPr>
              <w:t>本项目</w:t>
            </w:r>
            <w:r>
              <w:rPr>
                <w:rFonts w:hint="default" w:ascii="Times New Roman" w:hAnsi="Times New Roman" w:eastAsia="宋体" w:cs="Times New Roman"/>
                <w:color w:val="auto"/>
                <w:u w:val="none"/>
              </w:rPr>
              <w:t>焊锡烟尘、</w:t>
            </w:r>
            <w:r>
              <w:rPr>
                <w:rFonts w:hint="default" w:ascii="Times New Roman" w:hAnsi="Times New Roman" w:cs="Times New Roman"/>
                <w:color w:val="auto"/>
                <w:highlight w:val="none"/>
                <w:u w:val="none"/>
                <w:lang w:eastAsia="zh-CN"/>
              </w:rPr>
              <w:t>手工粘芯、自动组装、点胶、</w:t>
            </w:r>
            <w:r>
              <w:rPr>
                <w:rFonts w:hint="eastAsia" w:cs="Times New Roman"/>
                <w:color w:val="auto"/>
                <w:highlight w:val="none"/>
                <w:u w:val="none"/>
                <w:lang w:eastAsia="zh-CN"/>
              </w:rPr>
              <w:t>焊锡</w:t>
            </w:r>
            <w:r>
              <w:rPr>
                <w:rFonts w:hint="default" w:ascii="Times New Roman" w:hAnsi="Times New Roman" w:cs="Times New Roman"/>
                <w:color w:val="auto"/>
                <w:highlight w:val="none"/>
                <w:u w:val="none"/>
                <w:lang w:eastAsia="zh-CN"/>
              </w:rPr>
              <w:t>、清洗、烘干、丝印工序</w:t>
            </w:r>
            <w:r>
              <w:rPr>
                <w:rFonts w:hint="default" w:ascii="Times New Roman" w:hAnsi="Times New Roman" w:eastAsia="宋体" w:cs="Times New Roman"/>
                <w:color w:val="auto"/>
                <w:u w:val="none"/>
              </w:rPr>
              <w:t>过程有机废气</w:t>
            </w:r>
            <w:r>
              <w:rPr>
                <w:rFonts w:hint="eastAsia" w:cs="Times New Roman"/>
                <w:color w:val="auto"/>
                <w:u w:val="none"/>
                <w:lang w:eastAsia="zh-CN"/>
              </w:rPr>
              <w:t>、打磨粉尘经集气罩</w:t>
            </w:r>
            <w:r>
              <w:rPr>
                <w:rFonts w:hint="default" w:ascii="Times New Roman" w:hAnsi="Times New Roman" w:eastAsia="宋体" w:cs="Times New Roman"/>
                <w:color w:val="auto"/>
                <w:u w:val="none"/>
              </w:rPr>
              <w:t>收集后</w:t>
            </w:r>
            <w:r>
              <w:rPr>
                <w:rFonts w:hint="eastAsia" w:cs="Times New Roman"/>
                <w:color w:val="auto"/>
                <w:u w:val="none"/>
                <w:lang w:eastAsia="zh-CN"/>
              </w:rPr>
              <w:t>由</w:t>
            </w:r>
            <w:r>
              <w:rPr>
                <w:rFonts w:hint="default" w:ascii="Times New Roman" w:hAnsi="Times New Roman" w:eastAsia="宋体" w:cs="Times New Roman"/>
                <w:color w:val="auto"/>
                <w:highlight w:val="none"/>
                <w:u w:val="none"/>
              </w:rPr>
              <w:t>过滤网+</w:t>
            </w:r>
            <w:r>
              <w:rPr>
                <w:rFonts w:hint="eastAsia" w:cs="Times New Roman"/>
                <w:color w:val="auto"/>
                <w:highlight w:val="none"/>
                <w:u w:val="none"/>
                <w:lang w:eastAsia="zh-CN"/>
              </w:rPr>
              <w:t>三级</w:t>
            </w:r>
            <w:r>
              <w:rPr>
                <w:rFonts w:hint="default" w:ascii="Times New Roman" w:hAnsi="Times New Roman" w:eastAsia="宋体" w:cs="Times New Roman"/>
                <w:color w:val="auto"/>
                <w:highlight w:val="none"/>
                <w:u w:val="none"/>
              </w:rPr>
              <w:t>活性炭装置</w:t>
            </w:r>
            <w:r>
              <w:rPr>
                <w:rFonts w:hint="default" w:ascii="Times New Roman" w:hAnsi="Times New Roman" w:eastAsia="宋体" w:cs="Times New Roman"/>
                <w:color w:val="auto"/>
                <w:u w:val="none"/>
              </w:rPr>
              <w:t>处理后</w:t>
            </w:r>
            <w:r>
              <w:rPr>
                <w:rFonts w:hint="eastAsia" w:cs="Times New Roman"/>
                <w:color w:val="auto"/>
                <w:u w:val="none"/>
                <w:lang w:eastAsia="zh-CN"/>
              </w:rPr>
              <w:t>通过</w:t>
            </w:r>
            <w:r>
              <w:rPr>
                <w:rFonts w:hint="default" w:ascii="Times New Roman" w:hAnsi="Times New Roman" w:eastAsia="宋体" w:cs="Times New Roman"/>
                <w:color w:val="auto"/>
                <w:u w:val="none"/>
              </w:rPr>
              <w:t>15m排气筒有组织排放（DA00</w:t>
            </w:r>
            <w:r>
              <w:rPr>
                <w:rFonts w:hint="eastAsia" w:cs="Times New Roman"/>
                <w:color w:val="auto"/>
                <w:u w:val="none"/>
                <w:lang w:val="en-US" w:eastAsia="zh-CN"/>
              </w:rPr>
              <w:t>1</w:t>
            </w:r>
            <w:r>
              <w:rPr>
                <w:rFonts w:hint="default" w:ascii="Times New Roman" w:hAnsi="Times New Roman" w:eastAsia="宋体" w:cs="Times New Roman"/>
                <w:color w:val="auto"/>
                <w:u w:val="none"/>
              </w:rPr>
              <w:t>）</w:t>
            </w:r>
            <w:r>
              <w:rPr>
                <w:rFonts w:hint="eastAsia"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参照《排污许可证申请与核发技术规范 电子工业》（HJ 1031—2019）污染防治要求，活性炭吸附法</w:t>
            </w:r>
            <w:r>
              <w:rPr>
                <w:rFonts w:hint="eastAsia" w:ascii="Times New Roman" w:hAnsi="Times New Roman" w:eastAsia="宋体" w:cs="Times New Roman"/>
                <w:color w:val="auto"/>
                <w:u w:val="none"/>
                <w:lang w:val="en-US" w:eastAsia="zh-CN"/>
              </w:rPr>
              <w:t>为处理有机废气可行技术，符合要求。</w:t>
            </w:r>
          </w:p>
          <w:p>
            <w:pPr>
              <w:pStyle w:val="86"/>
              <w:keepNext w:val="0"/>
              <w:keepLines w:val="0"/>
              <w:pageBreakBefore w:val="0"/>
              <w:widowControl w:val="0"/>
              <w:numPr>
                <w:ilvl w:val="3"/>
                <w:numId w:val="0"/>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color w:val="auto"/>
                <w:u w:val="none"/>
              </w:rPr>
            </w:pPr>
            <w:r>
              <w:rPr>
                <w:rFonts w:hint="eastAsia" w:cs="Times New Roman"/>
                <w:color w:val="auto"/>
                <w:u w:val="none"/>
                <w:lang w:val="en-US" w:eastAsia="zh-CN"/>
              </w:rPr>
              <w:t>（5）</w:t>
            </w:r>
            <w:r>
              <w:rPr>
                <w:rFonts w:hint="default" w:ascii="Times New Roman" w:hAnsi="Times New Roman" w:eastAsia="宋体" w:cs="Times New Roman"/>
                <w:color w:val="auto"/>
                <w:u w:val="none"/>
              </w:rPr>
              <w:t>废气影响分析</w:t>
            </w:r>
            <w:bookmarkEnd w:id="62"/>
            <w:bookmarkEnd w:id="63"/>
          </w:p>
          <w:p>
            <w:pPr>
              <w:pStyle w:val="2"/>
              <w:keepNext w:val="0"/>
              <w:keepLines w:val="0"/>
              <w:pageBreakBefore w:val="0"/>
              <w:widowControl w:val="0"/>
              <w:kinsoku/>
              <w:wordWrap/>
              <w:overflowPunct/>
              <w:topLinePunct w:val="0"/>
              <w:autoSpaceDE/>
              <w:autoSpaceDN/>
              <w:bidi w:val="0"/>
              <w:adjustRightInd w:val="0"/>
              <w:snapToGrid w:val="0"/>
              <w:spacing w:after="0"/>
              <w:ind w:left="0" w:leftChars="0"/>
              <w:textAlignment w:val="auto"/>
              <w:rPr>
                <w:rFonts w:hint="default"/>
                <w:lang w:val="en-US" w:eastAsia="zh-CN"/>
              </w:rPr>
            </w:pPr>
            <w:r>
              <w:rPr>
                <w:rFonts w:hint="eastAsia" w:cs="Times New Roman"/>
                <w:color w:val="auto"/>
                <w:u w:val="none"/>
                <w:lang w:val="en-US" w:eastAsia="zh-CN"/>
              </w:rPr>
              <w:t>本项目</w:t>
            </w:r>
            <w:r>
              <w:rPr>
                <w:rFonts w:hint="default" w:ascii="Times New Roman" w:hAnsi="Times New Roman" w:eastAsia="宋体" w:cs="Times New Roman"/>
                <w:color w:val="auto"/>
                <w:u w:val="none"/>
              </w:rPr>
              <w:t>焊锡烟尘、</w:t>
            </w:r>
            <w:r>
              <w:rPr>
                <w:rFonts w:hint="default" w:ascii="Times New Roman" w:hAnsi="Times New Roman" w:cs="Times New Roman"/>
                <w:color w:val="auto"/>
                <w:highlight w:val="none"/>
                <w:u w:val="none"/>
                <w:lang w:eastAsia="zh-CN"/>
              </w:rPr>
              <w:t>手工粘芯、自动组装、点胶、</w:t>
            </w:r>
            <w:r>
              <w:rPr>
                <w:rFonts w:hint="eastAsia" w:cs="Times New Roman"/>
                <w:color w:val="auto"/>
                <w:highlight w:val="none"/>
                <w:u w:val="none"/>
                <w:lang w:eastAsia="zh-CN"/>
              </w:rPr>
              <w:t>焊锡</w:t>
            </w:r>
            <w:r>
              <w:rPr>
                <w:rFonts w:hint="default" w:ascii="Times New Roman" w:hAnsi="Times New Roman" w:cs="Times New Roman"/>
                <w:color w:val="auto"/>
                <w:highlight w:val="none"/>
                <w:u w:val="none"/>
                <w:lang w:eastAsia="zh-CN"/>
              </w:rPr>
              <w:t>、清洗、烘干、丝印工序</w:t>
            </w:r>
            <w:r>
              <w:rPr>
                <w:rFonts w:hint="default" w:ascii="Times New Roman" w:hAnsi="Times New Roman" w:eastAsia="宋体" w:cs="Times New Roman"/>
                <w:color w:val="auto"/>
                <w:u w:val="none"/>
              </w:rPr>
              <w:t>过程有机废气</w:t>
            </w:r>
            <w:r>
              <w:rPr>
                <w:rFonts w:hint="eastAsia" w:cs="Times New Roman"/>
                <w:color w:val="auto"/>
                <w:u w:val="none"/>
                <w:lang w:eastAsia="zh-CN"/>
              </w:rPr>
              <w:t>、打磨粉尘通过集气罩</w:t>
            </w:r>
            <w:r>
              <w:rPr>
                <w:rFonts w:hint="default" w:ascii="Times New Roman" w:hAnsi="Times New Roman" w:eastAsia="宋体" w:cs="Times New Roman"/>
                <w:color w:val="auto"/>
                <w:u w:val="none"/>
              </w:rPr>
              <w:t>收集后</w:t>
            </w:r>
            <w:r>
              <w:rPr>
                <w:rFonts w:hint="eastAsia" w:cs="Times New Roman"/>
                <w:color w:val="auto"/>
                <w:u w:val="none"/>
                <w:lang w:eastAsia="zh-CN"/>
              </w:rPr>
              <w:t>经</w:t>
            </w:r>
            <w:r>
              <w:rPr>
                <w:rFonts w:hint="default" w:ascii="Times New Roman" w:hAnsi="Times New Roman" w:eastAsia="宋体" w:cs="Times New Roman"/>
                <w:color w:val="auto"/>
                <w:highlight w:val="none"/>
                <w:u w:val="none"/>
              </w:rPr>
              <w:t>过滤网+</w:t>
            </w:r>
            <w:r>
              <w:rPr>
                <w:rFonts w:hint="eastAsia" w:cs="Times New Roman"/>
                <w:color w:val="auto"/>
                <w:highlight w:val="none"/>
                <w:u w:val="none"/>
                <w:lang w:eastAsia="zh-CN"/>
              </w:rPr>
              <w:t>三级</w:t>
            </w:r>
            <w:r>
              <w:rPr>
                <w:rFonts w:hint="default" w:ascii="Times New Roman" w:hAnsi="Times New Roman" w:eastAsia="宋体" w:cs="Times New Roman"/>
                <w:color w:val="auto"/>
                <w:highlight w:val="none"/>
                <w:u w:val="none"/>
              </w:rPr>
              <w:t>活性炭装置</w:t>
            </w:r>
            <w:r>
              <w:rPr>
                <w:rFonts w:hint="default" w:ascii="Times New Roman" w:hAnsi="Times New Roman" w:eastAsia="宋体" w:cs="Times New Roman"/>
                <w:color w:val="auto"/>
                <w:u w:val="none"/>
              </w:rPr>
              <w:t>处理后</w:t>
            </w:r>
            <w:r>
              <w:rPr>
                <w:rFonts w:hint="eastAsia" w:cs="Times New Roman"/>
                <w:color w:val="auto"/>
                <w:u w:val="none"/>
                <w:lang w:eastAsia="zh-CN"/>
              </w:rPr>
              <w:t>由</w:t>
            </w:r>
            <w:r>
              <w:rPr>
                <w:rFonts w:hint="default" w:ascii="Times New Roman" w:hAnsi="Times New Roman" w:eastAsia="宋体" w:cs="Times New Roman"/>
                <w:color w:val="auto"/>
                <w:u w:val="none"/>
              </w:rPr>
              <w:t>15m排气筒有组织排放（DA00</w:t>
            </w:r>
            <w:r>
              <w:rPr>
                <w:rFonts w:hint="eastAsia" w:cs="Times New Roman"/>
                <w:color w:val="auto"/>
                <w:u w:val="none"/>
                <w:lang w:val="en-US" w:eastAsia="zh-CN"/>
              </w:rPr>
              <w:t>1</w:t>
            </w:r>
            <w:r>
              <w:rPr>
                <w:rFonts w:hint="default" w:ascii="Times New Roman" w:hAnsi="Times New Roman" w:eastAsia="宋体" w:cs="Times New Roman"/>
                <w:color w:val="auto"/>
                <w:u w:val="none"/>
              </w:rPr>
              <w:t>）</w:t>
            </w:r>
            <w:r>
              <w:rPr>
                <w:rFonts w:hint="eastAsia" w:ascii="Times New Roman" w:hAnsi="Times New Roman" w:eastAsia="宋体" w:cs="Times New Roman"/>
                <w:color w:val="auto"/>
                <w:u w:val="none"/>
                <w:lang w:eastAsia="zh-CN"/>
              </w:rPr>
              <w:t>，</w:t>
            </w:r>
            <w:r>
              <w:rPr>
                <w:rFonts w:hint="eastAsia" w:cs="Times New Roman"/>
                <w:color w:val="auto"/>
                <w:u w:val="none"/>
                <w:lang w:val="en-US" w:eastAsia="zh-CN"/>
              </w:rPr>
              <w:t>采取措施后锡及其化合物、颗粒物、</w:t>
            </w:r>
            <w:r>
              <w:rPr>
                <w:rFonts w:hint="eastAsia" w:ascii="Times New Roman" w:hAnsi="Times New Roman" w:eastAsia="宋体" w:cs="Times New Roman"/>
                <w:color w:val="auto"/>
                <w:sz w:val="24"/>
                <w:szCs w:val="24"/>
                <w:u w:val="none" w:color="auto"/>
                <w:lang w:val="en-US" w:eastAsia="zh-CN"/>
              </w:rPr>
              <w:t>VOCs</w:t>
            </w:r>
            <w:r>
              <w:rPr>
                <w:rFonts w:hint="eastAsia" w:cs="Times New Roman"/>
                <w:color w:val="auto"/>
                <w:sz w:val="24"/>
                <w:szCs w:val="24"/>
                <w:u w:val="none" w:color="auto"/>
                <w:lang w:val="en-US" w:eastAsia="zh-CN"/>
              </w:rPr>
              <w:t>（以非甲烷总烃计）</w:t>
            </w:r>
            <w:r>
              <w:rPr>
                <w:rFonts w:hint="eastAsia" w:ascii="Times New Roman" w:hAnsi="Times New Roman" w:eastAsia="宋体" w:cs="Times New Roman"/>
                <w:color w:val="auto"/>
                <w:sz w:val="24"/>
                <w:szCs w:val="24"/>
                <w:u w:val="none" w:color="auto"/>
                <w:lang w:val="en-US" w:eastAsia="zh-CN"/>
              </w:rPr>
              <w:t>排放可满足</w:t>
            </w:r>
            <w:r>
              <w:rPr>
                <w:rFonts w:hint="eastAsia" w:ascii="Times New Roman" w:hAnsi="Times New Roman" w:eastAsia="宋体" w:cs="Times New Roman"/>
                <w:bCs/>
                <w:szCs w:val="24"/>
                <w:lang w:val="en-US" w:eastAsia="zh-CN"/>
              </w:rPr>
              <w:t>《大气污染物综合排放标准》（GB16297－1996）中表2二级标准及无组织排放监控浓度限值</w:t>
            </w:r>
            <w:r>
              <w:rPr>
                <w:rFonts w:hint="eastAsia" w:ascii="Times New Roman" w:hAnsi="Times New Roman" w:eastAsia="宋体" w:cs="Times New Roman"/>
                <w:bCs/>
                <w:szCs w:val="24"/>
                <w:u w:val="none" w:color="auto"/>
                <w:lang w:val="en-US" w:eastAsia="zh-CN"/>
              </w:rPr>
              <w:t>；</w:t>
            </w:r>
            <w:r>
              <w:rPr>
                <w:rFonts w:hint="eastAsia" w:ascii="Times New Roman" w:hAnsi="Times New Roman" w:eastAsia="宋体" w:cs="Times New Roman"/>
                <w:color w:val="auto"/>
                <w:sz w:val="24"/>
                <w:szCs w:val="24"/>
                <w:u w:val="none" w:color="auto"/>
                <w:lang w:val="en-US" w:eastAsia="zh-CN"/>
              </w:rPr>
              <w:t>厂区内VOCs排放可满足《挥发性有机物无组织排放控制标准》（GB37822-2019）表A.1厂区内VOCs无组织排放限值</w:t>
            </w:r>
            <w:r>
              <w:rPr>
                <w:rFonts w:hint="eastAsia" w:cs="Times New Roman"/>
                <w:color w:val="auto"/>
                <w:sz w:val="24"/>
                <w:szCs w:val="24"/>
                <w:u w:val="none" w:color="auto"/>
                <w:lang w:val="en-US" w:eastAsia="zh-CN"/>
              </w:rPr>
              <w:t>。因此本项目废气按照环评要求安装废气处理设施处理后</w:t>
            </w:r>
            <w:r>
              <w:rPr>
                <w:rFonts w:hint="eastAsia" w:ascii="Times New Roman" w:hAnsi="Times New Roman" w:eastAsia="宋体" w:cs="Times New Roman"/>
                <w:kern w:val="2"/>
                <w:sz w:val="24"/>
                <w:szCs w:val="24"/>
                <w:u w:val="none"/>
                <w:lang w:val="en-US" w:eastAsia="zh-CN" w:bidi="ar-SA"/>
              </w:rPr>
              <w:t>对环境影响较小。另</w:t>
            </w:r>
            <w:r>
              <w:rPr>
                <w:rFonts w:ascii="Times New Roman" w:hAnsi="Times New Roman" w:eastAsia="宋体" w:cs="Times New Roman"/>
                <w:kern w:val="2"/>
                <w:sz w:val="24"/>
                <w:szCs w:val="24"/>
                <w:u w:val="none"/>
                <w:lang w:val="en-US" w:eastAsia="zh-CN" w:bidi="ar-SA"/>
              </w:rPr>
              <w:t>项目位于达标区，空气环境质量良好</w:t>
            </w:r>
            <w:r>
              <w:rPr>
                <w:rFonts w:hint="eastAsia" w:ascii="Times New Roman" w:hAnsi="Times New Roman" w:eastAsia="宋体" w:cs="Times New Roman"/>
                <w:kern w:val="2"/>
                <w:sz w:val="24"/>
                <w:szCs w:val="24"/>
                <w:u w:val="none"/>
                <w:lang w:val="en-US" w:eastAsia="zh-CN" w:bidi="ar-SA"/>
              </w:rPr>
              <w:t>，</w:t>
            </w:r>
            <w:r>
              <w:rPr>
                <w:rFonts w:hint="default" w:ascii="Times New Roman" w:hAnsi="Times New Roman" w:eastAsia="宋体" w:cs="Times New Roman"/>
                <w:kern w:val="2"/>
                <w:sz w:val="24"/>
                <w:szCs w:val="24"/>
                <w:u w:val="none"/>
                <w:lang w:val="en-US" w:eastAsia="zh-CN" w:bidi="ar-SA"/>
              </w:rPr>
              <w:t>项目各类废气采取治理措施治理后达标排放，对区域大气环境及敏感点影响较小。</w:t>
            </w:r>
          </w:p>
          <w:p>
            <w:pPr>
              <w:keepNext w:val="0"/>
              <w:keepLines w:val="0"/>
              <w:pageBreakBefore w:val="0"/>
              <w:wordWrap/>
              <w:topLinePunct w:val="0"/>
              <w:autoSpaceDE w:val="0"/>
              <w:autoSpaceDN w:val="0"/>
              <w:bidi w:val="0"/>
              <w:adjustRightInd w:val="0"/>
              <w:snapToGrid w:val="0"/>
              <w:spacing w:line="360" w:lineRule="auto"/>
              <w:ind w:firstLine="482" w:firstLineChars="200"/>
              <w:rPr>
                <w:rFonts w:hint="default"/>
                <w:lang w:val="en-US" w:eastAsia="zh-CN"/>
              </w:rPr>
            </w:pPr>
            <w:r>
              <w:rPr>
                <w:rFonts w:hint="eastAsia"/>
                <w:b/>
                <w:color w:val="000000"/>
                <w:sz w:val="24"/>
                <w:u w:val="none"/>
                <w:lang w:eastAsia="zh-CN"/>
              </w:rPr>
              <w:t>废气</w:t>
            </w:r>
            <w:r>
              <w:rPr>
                <w:b/>
                <w:color w:val="000000"/>
                <w:sz w:val="24"/>
                <w:u w:val="none"/>
              </w:rPr>
              <w:t>污染源监测计划</w:t>
            </w:r>
            <w:r>
              <w:rPr>
                <w:rFonts w:hint="eastAsia"/>
                <w:b/>
                <w:color w:val="000000"/>
                <w:sz w:val="24"/>
                <w:u w:val="none"/>
                <w:lang w:eastAsia="zh-CN"/>
              </w:rPr>
              <w:t>：</w:t>
            </w:r>
          </w:p>
          <w:p>
            <w:pPr>
              <w:pStyle w:val="303"/>
              <w:keepNext w:val="0"/>
              <w:keepLines w:val="0"/>
              <w:pageBreakBefore w:val="0"/>
              <w:wordWrap/>
              <w:topLinePunct w:val="0"/>
              <w:bidi w:val="0"/>
              <w:adjustRightInd w:val="0"/>
              <w:snapToGrid w:val="0"/>
              <w:rPr>
                <w:rFonts w:hint="eastAsia" w:ascii="Times New Roman" w:hAnsi="Times New Roman" w:eastAsia="宋体" w:cs="Times New Roman"/>
                <w:bCs/>
                <w:kern w:val="2"/>
                <w:sz w:val="24"/>
                <w:szCs w:val="24"/>
                <w:u w:val="none"/>
                <w:lang w:val="en-US" w:eastAsia="zh-CN" w:bidi="ar-SA"/>
              </w:rPr>
            </w:pPr>
            <w:r>
              <w:rPr>
                <w:rFonts w:hint="eastAsia" w:ascii="Times New Roman" w:hAnsi="Times New Roman" w:eastAsia="宋体" w:cs="Times New Roman"/>
                <w:bCs/>
                <w:kern w:val="2"/>
                <w:sz w:val="24"/>
                <w:szCs w:val="24"/>
                <w:u w:val="none"/>
                <w:lang w:val="en-US" w:eastAsia="zh-CN" w:bidi="ar-SA"/>
              </w:rPr>
              <w:t>根据《排污单位自行监测技术指南 电子工业》（HJ1253-2022）和《排污单位自行监测技术指南 总则》（HJ819-2017），本项目废气监测要求见表4-</w:t>
            </w:r>
            <w:r>
              <w:rPr>
                <w:rFonts w:hint="eastAsia" w:cs="Times New Roman"/>
                <w:bCs/>
                <w:kern w:val="2"/>
                <w:sz w:val="24"/>
                <w:szCs w:val="24"/>
                <w:u w:val="none"/>
                <w:lang w:val="en-US" w:eastAsia="zh-CN" w:bidi="ar-SA"/>
              </w:rPr>
              <w:t>7</w:t>
            </w:r>
            <w:r>
              <w:rPr>
                <w:rFonts w:hint="eastAsia" w:ascii="Times New Roman" w:hAnsi="Times New Roman" w:eastAsia="宋体" w:cs="Times New Roman"/>
                <w:bCs/>
                <w:kern w:val="2"/>
                <w:sz w:val="24"/>
                <w:szCs w:val="24"/>
                <w:u w:val="none"/>
                <w:lang w:val="en-US" w:eastAsia="zh-CN" w:bidi="ar-SA"/>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r>
              <w:rPr>
                <w:rFonts w:hint="eastAsia" w:ascii="Times New Roman" w:hAnsi="Times New Roman" w:eastAsia="宋体" w:cs="Times New Roman"/>
                <w:b/>
                <w:sz w:val="21"/>
                <w:szCs w:val="21"/>
              </w:rPr>
              <w:t>表4-</w:t>
            </w:r>
            <w:r>
              <w:rPr>
                <w:rFonts w:hint="eastAsia" w:cs="Times New Roman"/>
                <w:b/>
                <w:sz w:val="21"/>
                <w:szCs w:val="21"/>
                <w:lang w:val="en-US" w:eastAsia="zh-CN"/>
              </w:rPr>
              <w:t>7</w:t>
            </w:r>
            <w:r>
              <w:rPr>
                <w:rFonts w:hint="eastAsia" w:ascii="Times New Roman" w:hAnsi="Times New Roman" w:eastAsia="宋体" w:cs="Times New Roman"/>
                <w:b/>
                <w:sz w:val="21"/>
                <w:szCs w:val="21"/>
              </w:rPr>
              <w:t xml:space="preserve"> 废气环境监测计划</w:t>
            </w:r>
            <w:r>
              <w:rPr>
                <w:rFonts w:hint="default" w:ascii="Times New Roman" w:hAnsi="Times New Roman" w:cs="Times New Roman"/>
                <w:b/>
                <w:bCs/>
                <w:sz w:val="21"/>
                <w:szCs w:val="21"/>
                <w:u w:val="none" w:color="auto"/>
              </w:rPr>
              <w:t>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75"/>
              <w:gridCol w:w="1305"/>
              <w:gridCol w:w="1365"/>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58"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类别</w:t>
                  </w:r>
                </w:p>
              </w:tc>
              <w:tc>
                <w:tcPr>
                  <w:tcW w:w="1001"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监测项目</w:t>
                  </w:r>
                </w:p>
              </w:tc>
              <w:tc>
                <w:tcPr>
                  <w:tcW w:w="78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监测点位</w:t>
                  </w:r>
                </w:p>
              </w:tc>
              <w:tc>
                <w:tcPr>
                  <w:tcW w:w="815"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监测时间及频率</w:t>
                  </w:r>
                </w:p>
              </w:tc>
              <w:tc>
                <w:tcPr>
                  <w:tcW w:w="19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r>
                    <w:rPr>
                      <w:rFonts w:hint="eastAsia"/>
                      <w:b/>
                      <w:color w:val="auto"/>
                      <w:sz w:val="21"/>
                      <w:szCs w:val="21"/>
                      <w:u w:val="none" w:color="auto"/>
                      <w:lang w:val="en-US" w:eastAsia="zh-CN"/>
                    </w:rPr>
                    <w:t>执行</w:t>
                  </w:r>
                  <w:r>
                    <w:rPr>
                      <w:b/>
                      <w:color w:val="auto"/>
                      <w:sz w:val="21"/>
                      <w:szCs w:val="21"/>
                      <w:u w:val="none" w:color="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8"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eastAsia" w:ascii="Times New Roman" w:hAnsi="Times New Roman" w:cs="Times New Roman"/>
                      <w:sz w:val="21"/>
                      <w:szCs w:val="21"/>
                      <w:u w:val="none" w:color="auto"/>
                      <w:lang w:eastAsia="zh-CN"/>
                    </w:rPr>
                    <w:t>有组织</w:t>
                  </w:r>
                  <w:r>
                    <w:rPr>
                      <w:rFonts w:hint="default" w:ascii="Times New Roman" w:hAnsi="Times New Roman" w:cs="Times New Roman"/>
                      <w:sz w:val="21"/>
                      <w:szCs w:val="21"/>
                      <w:u w:val="none" w:color="auto"/>
                    </w:rPr>
                    <w:t>废气</w:t>
                  </w:r>
                </w:p>
              </w:tc>
              <w:tc>
                <w:tcPr>
                  <w:tcW w:w="1001"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颗粒物、</w:t>
                  </w:r>
                  <w:r>
                    <w:rPr>
                      <w:rFonts w:hint="eastAsia" w:ascii="Times New Roman" w:hAnsi="Times New Roman" w:eastAsia="宋体" w:cs="Times New Roman"/>
                      <w:sz w:val="21"/>
                      <w:szCs w:val="21"/>
                      <w:u w:val="none" w:color="auto"/>
                    </w:rPr>
                    <w:t>锡及其化合物</w:t>
                  </w:r>
                  <w:r>
                    <w:rPr>
                      <w:rFonts w:hint="eastAsia" w:ascii="Times New Roman" w:hAnsi="Times New Roman" w:eastAsia="宋体" w:cs="Times New Roman"/>
                      <w:sz w:val="21"/>
                      <w:szCs w:val="21"/>
                      <w:u w:val="none" w:color="auto"/>
                      <w:lang w:eastAsia="zh-CN"/>
                    </w:rPr>
                    <w:t>、VOCs</w:t>
                  </w:r>
                </w:p>
              </w:tc>
              <w:tc>
                <w:tcPr>
                  <w:tcW w:w="78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排气筒DA00</w:t>
                  </w:r>
                  <w:r>
                    <w:rPr>
                      <w:rFonts w:hint="eastAsia" w:cs="Times New Roman"/>
                      <w:sz w:val="21"/>
                      <w:szCs w:val="21"/>
                      <w:u w:val="none" w:color="auto"/>
                      <w:lang w:val="en-US" w:eastAsia="zh-CN"/>
                    </w:rPr>
                    <w:t>1</w:t>
                  </w:r>
                  <w:r>
                    <w:rPr>
                      <w:rFonts w:hint="default" w:ascii="Times New Roman" w:hAnsi="Times New Roman" w:eastAsia="宋体" w:cs="Times New Roman"/>
                      <w:sz w:val="21"/>
                      <w:szCs w:val="21"/>
                      <w:u w:val="none" w:color="auto"/>
                    </w:rPr>
                    <w:t>出口</w:t>
                  </w:r>
                </w:p>
              </w:tc>
              <w:tc>
                <w:tcPr>
                  <w:tcW w:w="815"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rPr>
                    <w:t>每年监测1次</w:t>
                  </w:r>
                </w:p>
              </w:tc>
              <w:tc>
                <w:tcPr>
                  <w:tcW w:w="1943" w:type="pct"/>
                  <w:vMerge w:val="restar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eastAsia" w:ascii="Times New Roman" w:hAnsi="Times New Roman" w:eastAsia="宋体" w:cs="Times New Roman"/>
                      <w:bCs/>
                      <w:sz w:val="21"/>
                      <w:szCs w:val="21"/>
                      <w:u w:val="none" w:color="auto"/>
                      <w:lang w:val="en-US" w:eastAsia="zh-CN"/>
                    </w:rPr>
                    <w:t>《大气污染物综合排放标准》（GB16297－1996）中表2二级标准及无组织排放监控浓度限值</w:t>
                  </w:r>
                  <w:r>
                    <w:rPr>
                      <w:rFonts w:hint="eastAsia" w:cs="Times New Roman"/>
                      <w:bCs/>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厂区内VOCs排放可满足《挥发性有机物无组织排放控制标准》（GB37822-2019）表A.1厂区内VOCs无组织排放限值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8"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eastAsia" w:ascii="Times New Roman" w:hAnsi="Times New Roman" w:cs="Times New Roman"/>
                      <w:sz w:val="21"/>
                      <w:szCs w:val="21"/>
                      <w:u w:val="none" w:color="auto"/>
                      <w:lang w:eastAsia="zh-CN"/>
                    </w:rPr>
                    <w:t>无组织废气</w:t>
                  </w:r>
                </w:p>
              </w:tc>
              <w:tc>
                <w:tcPr>
                  <w:tcW w:w="1001"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eastAsia="宋体" w:cs="Times New Roman"/>
                      <w:sz w:val="21"/>
                      <w:szCs w:val="21"/>
                      <w:u w:val="none" w:color="auto"/>
                    </w:rPr>
                    <w:t>颗粒物、</w:t>
                  </w:r>
                  <w:r>
                    <w:rPr>
                      <w:rFonts w:hint="eastAsia" w:ascii="Times New Roman" w:hAnsi="Times New Roman" w:eastAsia="宋体" w:cs="Times New Roman"/>
                      <w:sz w:val="21"/>
                      <w:szCs w:val="21"/>
                      <w:u w:val="none" w:color="auto"/>
                    </w:rPr>
                    <w:t>锡及其化合物</w:t>
                  </w:r>
                  <w:r>
                    <w:rPr>
                      <w:rFonts w:hint="eastAsia" w:ascii="Times New Roman" w:hAnsi="Times New Roman" w:eastAsia="宋体" w:cs="Times New Roman"/>
                      <w:sz w:val="21"/>
                      <w:szCs w:val="21"/>
                      <w:u w:val="none" w:color="auto"/>
                      <w:lang w:eastAsia="zh-CN"/>
                    </w:rPr>
                    <w:t>、VOCs</w:t>
                  </w:r>
                </w:p>
              </w:tc>
              <w:tc>
                <w:tcPr>
                  <w:tcW w:w="78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Style w:val="53"/>
                      <w:rFonts w:hint="eastAsia" w:cs="Times New Roman"/>
                      <w:sz w:val="21"/>
                      <w:szCs w:val="21"/>
                      <w:u w:val="none" w:color="auto"/>
                      <w:lang w:eastAsia="zh-CN"/>
                    </w:rPr>
                    <w:t>厂界</w:t>
                  </w:r>
                </w:p>
              </w:tc>
              <w:tc>
                <w:tcPr>
                  <w:tcW w:w="815"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rPr>
                    <w:t>每年监测1次</w:t>
                  </w:r>
                </w:p>
              </w:tc>
              <w:tc>
                <w:tcPr>
                  <w:tcW w:w="1943" w:type="pct"/>
                  <w:vMerge w:val="continue"/>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p>
              </w:tc>
            </w:tr>
          </w:tbl>
          <w:p>
            <w:pPr>
              <w:pStyle w:val="84"/>
              <w:keepNext w:val="0"/>
              <w:keepLines w:val="0"/>
              <w:pageBreakBefore w:val="0"/>
              <w:numPr>
                <w:ilvl w:val="2"/>
                <w:numId w:val="0"/>
              </w:numPr>
              <w:wordWrap/>
              <w:topLinePunct w:val="0"/>
              <w:bidi w:val="0"/>
              <w:adjustRightInd w:val="0"/>
              <w:snapToGrid w:val="0"/>
              <w:rPr>
                <w:rFonts w:hint="default" w:ascii="Times New Roman" w:hAnsi="Times New Roman" w:eastAsia="宋体" w:cs="Times New Roman"/>
                <w:color w:val="auto"/>
                <w:u w:val="none"/>
              </w:rPr>
            </w:pPr>
            <w:r>
              <w:rPr>
                <w:rFonts w:hint="eastAsia" w:cs="Times New Roman"/>
                <w:color w:val="auto"/>
                <w:u w:val="none"/>
                <w:lang w:val="en-US" w:eastAsia="zh-CN"/>
              </w:rPr>
              <w:t>4.2</w:t>
            </w:r>
            <w:r>
              <w:rPr>
                <w:rFonts w:hint="default" w:ascii="Times New Roman" w:hAnsi="Times New Roman" w:eastAsia="宋体" w:cs="Times New Roman"/>
                <w:color w:val="auto"/>
                <w:u w:val="none"/>
              </w:rPr>
              <w:t>废水</w:t>
            </w:r>
            <w:bookmarkEnd w:id="60"/>
            <w:bookmarkEnd w:id="61"/>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sz w:val="24"/>
                <w:u w:val="none"/>
              </w:rPr>
              <w:t>本项目用水主要为职工生活用水</w:t>
            </w:r>
            <w:r>
              <w:rPr>
                <w:rFonts w:hint="eastAsia" w:cs="Times New Roman"/>
                <w:color w:val="auto"/>
                <w:sz w:val="24"/>
                <w:u w:val="none"/>
                <w:lang w:eastAsia="zh-CN"/>
              </w:rPr>
              <w:t>和产品清洗用水。</w:t>
            </w:r>
            <w:r>
              <w:rPr>
                <w:rFonts w:hint="default" w:ascii="Times New Roman" w:hAnsi="Times New Roman" w:eastAsia="宋体" w:cs="Times New Roman"/>
                <w:color w:val="auto"/>
                <w:sz w:val="24"/>
                <w:u w:val="none"/>
                <w:lang w:val="en-US" w:eastAsia="zh-CN"/>
              </w:rPr>
              <w:t>本项目劳动定员</w:t>
            </w:r>
            <w:r>
              <w:rPr>
                <w:rFonts w:hint="eastAsia" w:cs="Times New Roman"/>
                <w:color w:val="auto"/>
                <w:sz w:val="24"/>
                <w:u w:val="none"/>
                <w:lang w:val="en-US" w:eastAsia="zh-CN"/>
              </w:rPr>
              <w:t>110</w:t>
            </w:r>
            <w:r>
              <w:rPr>
                <w:rFonts w:hint="default" w:ascii="Times New Roman" w:hAnsi="Times New Roman" w:eastAsia="宋体" w:cs="Times New Roman"/>
                <w:color w:val="auto"/>
                <w:sz w:val="24"/>
                <w:u w:val="none"/>
                <w:lang w:val="en-US" w:eastAsia="zh-CN"/>
              </w:rPr>
              <w:t>人，</w:t>
            </w:r>
            <w:r>
              <w:rPr>
                <w:rFonts w:hint="eastAsia" w:eastAsia="宋体"/>
                <w:color w:val="auto"/>
                <w:sz w:val="24"/>
                <w:szCs w:val="24"/>
                <w:u w:val="none"/>
                <w:lang w:val="en-US" w:eastAsia="zh-CN"/>
              </w:rPr>
              <w:t>其中住宿员工</w:t>
            </w:r>
            <w:r>
              <w:rPr>
                <w:rFonts w:hint="eastAsia"/>
                <w:color w:val="auto"/>
                <w:sz w:val="24"/>
                <w:szCs w:val="24"/>
                <w:u w:val="none"/>
                <w:lang w:val="en-US" w:eastAsia="zh-CN"/>
              </w:rPr>
              <w:t>50</w:t>
            </w:r>
            <w:r>
              <w:rPr>
                <w:rFonts w:hint="eastAsia" w:ascii="Times New Roman" w:hAnsi="Times New Roman"/>
                <w:color w:val="auto"/>
                <w:sz w:val="24"/>
                <w:szCs w:val="24"/>
                <w:u w:val="none"/>
                <w:lang w:val="en-US" w:eastAsia="zh-CN"/>
              </w:rPr>
              <w:t>人，</w:t>
            </w:r>
            <w:r>
              <w:rPr>
                <w:rFonts w:ascii="Times New Roman" w:hAnsi="Times New Roman"/>
                <w:color w:val="auto"/>
                <w:sz w:val="24"/>
                <w:u w:val="none"/>
              </w:rPr>
              <w:t>参考《湖南省用水定额》（DB43T388-2020），</w:t>
            </w:r>
            <w:r>
              <w:rPr>
                <w:rFonts w:hint="eastAsia" w:eastAsia="宋体"/>
                <w:color w:val="auto"/>
                <w:sz w:val="24"/>
                <w:szCs w:val="24"/>
                <w:u w:val="none"/>
                <w:lang w:val="en-US" w:eastAsia="zh-CN"/>
              </w:rPr>
              <w:t>住宿员工</w:t>
            </w:r>
            <w:r>
              <w:rPr>
                <w:rFonts w:hint="eastAsia" w:ascii="Times New Roman" w:hAnsi="Times New Roman"/>
                <w:color w:val="auto"/>
                <w:sz w:val="24"/>
                <w:u w:val="none"/>
                <w:lang w:val="en-US" w:eastAsia="zh-CN"/>
              </w:rPr>
              <w:t>用水按照</w:t>
            </w:r>
            <w:r>
              <w:rPr>
                <w:rFonts w:ascii="Times New Roman" w:hAnsi="Times New Roman"/>
                <w:color w:val="auto"/>
                <w:sz w:val="24"/>
                <w:u w:val="none"/>
              </w:rPr>
              <w:t>城镇居民生活</w:t>
            </w:r>
            <w:r>
              <w:rPr>
                <w:rFonts w:hint="eastAsia"/>
                <w:color w:val="auto"/>
                <w:sz w:val="24"/>
                <w:u w:val="none"/>
                <w:lang w:eastAsia="zh-CN"/>
              </w:rPr>
              <w:t>－</w:t>
            </w:r>
            <w:r>
              <w:rPr>
                <w:rFonts w:ascii="Times New Roman" w:hAnsi="Times New Roman"/>
                <w:color w:val="auto"/>
                <w:sz w:val="24"/>
                <w:u w:val="none"/>
              </w:rPr>
              <w:t>中等城市</w:t>
            </w:r>
            <w:r>
              <w:rPr>
                <w:rFonts w:hint="eastAsia"/>
                <w:color w:val="auto"/>
                <w:sz w:val="24"/>
                <w:u w:val="none"/>
                <w:lang w:eastAsia="zh-CN"/>
              </w:rPr>
              <w:t>－</w:t>
            </w:r>
            <w:r>
              <w:rPr>
                <w:rFonts w:ascii="Times New Roman" w:hAnsi="Times New Roman"/>
                <w:color w:val="auto"/>
                <w:sz w:val="24"/>
                <w:u w:val="none"/>
              </w:rPr>
              <w:t>居民生活用水</w:t>
            </w:r>
            <w:r>
              <w:rPr>
                <w:rFonts w:ascii="Times New Roman" w:hAnsi="Times New Roman"/>
                <w:color w:val="auto"/>
                <w:sz w:val="24"/>
                <w:szCs w:val="24"/>
                <w:u w:val="none"/>
              </w:rPr>
              <w:t>量按通用值150L/人·d计，</w:t>
            </w:r>
            <w:r>
              <w:rPr>
                <w:rFonts w:hint="eastAsia"/>
                <w:color w:val="auto"/>
                <w:sz w:val="24"/>
                <w:szCs w:val="24"/>
                <w:u w:val="none"/>
                <w:lang w:val="en-US" w:eastAsia="zh-CN"/>
              </w:rPr>
              <w:t>其他</w:t>
            </w:r>
            <w:r>
              <w:rPr>
                <w:rFonts w:hint="eastAsia" w:ascii="Times New Roman" w:hAnsi="Times New Roman"/>
                <w:color w:val="auto"/>
                <w:sz w:val="24"/>
                <w:szCs w:val="24"/>
                <w:u w:val="none"/>
                <w:lang w:val="en-US" w:eastAsia="zh-CN"/>
              </w:rPr>
              <w:t>员工</w:t>
            </w:r>
            <w:r>
              <w:rPr>
                <w:rFonts w:hint="eastAsia" w:ascii="Times New Roman" w:hAnsi="Times New Roman"/>
                <w:color w:val="auto"/>
                <w:sz w:val="24"/>
                <w:u w:val="none"/>
                <w:lang w:val="en-US" w:eastAsia="zh-CN"/>
              </w:rPr>
              <w:t>用水按照办公楼用水标准</w:t>
            </w:r>
            <w:r>
              <w:rPr>
                <w:rFonts w:hint="eastAsia" w:ascii="Times New Roman" w:hAnsi="Times New Roman"/>
                <w:color w:val="auto"/>
                <w:sz w:val="24"/>
                <w:szCs w:val="24"/>
                <w:u w:val="none"/>
                <w:lang w:val="en-US" w:eastAsia="zh-CN"/>
              </w:rPr>
              <w:t>38m</w:t>
            </w:r>
            <w:r>
              <w:rPr>
                <w:rFonts w:hint="eastAsia"/>
                <w:color w:val="auto"/>
                <w:sz w:val="24"/>
                <w:szCs w:val="24"/>
                <w:u w:val="none"/>
                <w:vertAlign w:val="superscript"/>
                <w:lang w:val="en-US" w:eastAsia="zh-CN"/>
              </w:rPr>
              <w:t>3</w:t>
            </w:r>
            <w:r>
              <w:rPr>
                <w:rFonts w:ascii="Times New Roman" w:hAnsi="Times New Roman"/>
                <w:color w:val="auto"/>
                <w:sz w:val="24"/>
                <w:szCs w:val="24"/>
                <w:u w:val="none"/>
              </w:rPr>
              <w:t>/人·</w:t>
            </w:r>
            <w:r>
              <w:rPr>
                <w:rFonts w:hint="eastAsia" w:ascii="Times New Roman" w:hAnsi="Times New Roman"/>
                <w:color w:val="auto"/>
                <w:sz w:val="24"/>
                <w:szCs w:val="24"/>
                <w:u w:val="none"/>
                <w:lang w:val="en-US" w:eastAsia="zh-CN"/>
              </w:rPr>
              <w:t>a</w:t>
            </w:r>
            <w:r>
              <w:rPr>
                <w:rFonts w:ascii="Times New Roman" w:hAnsi="Times New Roman"/>
                <w:color w:val="auto"/>
                <w:sz w:val="24"/>
                <w:szCs w:val="24"/>
                <w:u w:val="none"/>
              </w:rPr>
              <w:t>计，</w:t>
            </w:r>
            <w:r>
              <w:rPr>
                <w:rFonts w:hint="eastAsia" w:ascii="Times New Roman" w:hAnsi="Times New Roman"/>
                <w:color w:val="auto"/>
                <w:sz w:val="24"/>
                <w:szCs w:val="24"/>
                <w:lang w:val="en-US" w:eastAsia="zh-CN"/>
              </w:rPr>
              <w:t>则厂区</w:t>
            </w:r>
            <w:r>
              <w:rPr>
                <w:rFonts w:ascii="Times New Roman" w:hAnsi="Times New Roman"/>
                <w:color w:val="auto"/>
                <w:sz w:val="24"/>
                <w:szCs w:val="24"/>
              </w:rPr>
              <w:t>日用水量</w:t>
            </w:r>
            <w:r>
              <w:rPr>
                <w:rFonts w:hint="eastAsia"/>
                <w:color w:val="auto"/>
                <w:sz w:val="24"/>
                <w:szCs w:val="24"/>
                <w:lang w:val="en-US" w:eastAsia="zh-CN"/>
              </w:rPr>
              <w:t>9.78</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/d</w:t>
            </w:r>
            <w:r>
              <w:rPr>
                <w:rFonts w:hint="eastAsia"/>
                <w:color w:val="auto"/>
                <w:sz w:val="24"/>
                <w:szCs w:val="24"/>
                <w:lang w:val="en-US" w:eastAsia="zh-CN"/>
              </w:rPr>
              <w:t>（2934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eastAsia"/>
                <w:color w:val="auto"/>
                <w:sz w:val="24"/>
                <w:szCs w:val="24"/>
                <w:lang w:val="en-US" w:eastAsia="zh-CN"/>
              </w:rPr>
              <w:t>）</w:t>
            </w:r>
            <w:r>
              <w:rPr>
                <w:rFonts w:ascii="Times New Roman" w:hAnsi="Times New Roman"/>
                <w:color w:val="auto"/>
                <w:sz w:val="24"/>
                <w:szCs w:val="24"/>
              </w:rPr>
              <w:t>，</w:t>
            </w:r>
            <w:r>
              <w:rPr>
                <w:rFonts w:hint="default" w:ascii="Times New Roman" w:hAnsi="Times New Roman" w:eastAsia="宋体" w:cs="Times New Roman"/>
                <w:color w:val="auto"/>
                <w:sz w:val="24"/>
                <w:u w:val="none"/>
              </w:rPr>
              <w:t>污水产生系数按0.8计算，污水产生量约为</w:t>
            </w:r>
            <w:r>
              <w:rPr>
                <w:rFonts w:hint="eastAsia" w:cs="Times New Roman"/>
                <w:color w:val="auto"/>
                <w:sz w:val="24"/>
                <w:u w:val="none"/>
                <w:lang w:val="en-US" w:eastAsia="zh-CN"/>
              </w:rPr>
              <w:t>7.824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2347.2</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eastAsia" w:ascii="Times New Roman" w:hAnsi="Times New Roman" w:eastAsia="宋体" w:cs="Times New Roman"/>
                <w:color w:val="auto"/>
                <w:kern w:val="2"/>
                <w:sz w:val="24"/>
                <w:szCs w:val="24"/>
                <w:u w:val="none"/>
                <w:lang w:val="en-US" w:eastAsia="zh-CN" w:bidi="ar-SA"/>
              </w:rPr>
              <w:t>食堂废水先经隔油池处理后与其余</w:t>
            </w:r>
            <w:r>
              <w:rPr>
                <w:rFonts w:hint="default" w:ascii="Times New Roman" w:hAnsi="Times New Roman" w:eastAsia="宋体" w:cs="Times New Roman"/>
                <w:color w:val="auto"/>
                <w:kern w:val="2"/>
                <w:sz w:val="24"/>
                <w:szCs w:val="24"/>
                <w:u w:val="none"/>
                <w:lang w:val="en-US" w:eastAsia="zh-CN" w:bidi="ar-SA"/>
              </w:rPr>
              <w:t>生活污水经三级化粪池处理后</w:t>
            </w:r>
            <w:r>
              <w:rPr>
                <w:rFonts w:hint="eastAsia" w:cs="Times New Roman"/>
                <w:color w:val="auto"/>
                <w:kern w:val="2"/>
                <w:sz w:val="24"/>
                <w:szCs w:val="24"/>
                <w:u w:val="none"/>
                <w:lang w:val="en-US" w:eastAsia="zh-CN" w:bidi="ar-SA"/>
              </w:rPr>
              <w:t>再经</w:t>
            </w:r>
            <w:r>
              <w:rPr>
                <w:rFonts w:hint="default" w:ascii="Times New Roman" w:hAnsi="Times New Roman" w:eastAsia="宋体" w:cs="Times New Roman"/>
                <w:color w:val="auto"/>
                <w:kern w:val="2"/>
                <w:sz w:val="24"/>
                <w:szCs w:val="24"/>
                <w:u w:val="none"/>
                <w:lang w:val="en-US" w:eastAsia="zh-CN" w:bidi="ar-SA"/>
              </w:rPr>
              <w:t>污水总排口入</w:t>
            </w:r>
            <w:r>
              <w:rPr>
                <w:rFonts w:hint="eastAsia" w:ascii="Times New Roman" w:hAnsi="Times New Roman" w:eastAsia="宋体" w:cs="Times New Roman"/>
                <w:color w:val="auto"/>
                <w:kern w:val="2"/>
                <w:sz w:val="24"/>
                <w:szCs w:val="24"/>
                <w:u w:val="none"/>
                <w:lang w:val="en-US" w:eastAsia="zh-CN" w:bidi="ar-SA"/>
              </w:rPr>
              <w:t>园区</w:t>
            </w:r>
            <w:r>
              <w:rPr>
                <w:rFonts w:hint="default" w:ascii="Times New Roman" w:hAnsi="Times New Roman" w:eastAsia="宋体" w:cs="Times New Roman"/>
                <w:color w:val="auto"/>
                <w:kern w:val="2"/>
                <w:sz w:val="24"/>
                <w:szCs w:val="24"/>
                <w:u w:val="none"/>
                <w:lang w:val="en-US" w:eastAsia="zh-CN" w:bidi="ar-SA"/>
              </w:rPr>
              <w:t>污水管网后</w:t>
            </w:r>
            <w:r>
              <w:rPr>
                <w:rFonts w:hint="eastAsia" w:cs="Times New Roman"/>
                <w:color w:val="auto"/>
                <w:kern w:val="2"/>
                <w:sz w:val="24"/>
                <w:szCs w:val="24"/>
                <w:u w:val="none"/>
                <w:lang w:val="en-US" w:eastAsia="zh-CN" w:bidi="ar-SA"/>
              </w:rPr>
              <w:t>排入</w:t>
            </w:r>
            <w:r>
              <w:rPr>
                <w:rFonts w:hint="eastAsia" w:ascii="Times New Roman" w:hAnsi="Times New Roman" w:cs="Times New Roman"/>
                <w:color w:val="auto"/>
                <w:kern w:val="2"/>
                <w:sz w:val="24"/>
                <w:szCs w:val="24"/>
                <w:u w:val="none"/>
                <w:lang w:val="en-US" w:eastAsia="zh-CN" w:bidi="ar-SA"/>
              </w:rPr>
              <w:t>茶陵经济开发区污水处理厂</w:t>
            </w:r>
            <w:r>
              <w:rPr>
                <w:rFonts w:hint="default" w:ascii="Times New Roman" w:hAnsi="Times New Roman" w:eastAsia="宋体" w:cs="Times New Roman"/>
                <w:color w:val="auto"/>
                <w:kern w:val="2"/>
                <w:sz w:val="24"/>
                <w:szCs w:val="24"/>
                <w:u w:val="none"/>
                <w:lang w:val="en-US" w:eastAsia="zh-CN" w:bidi="ar-SA"/>
              </w:rPr>
              <w:t>集中处理，对地表水环境不会造成影响。</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color w:val="auto"/>
                <w:kern w:val="2"/>
                <w:sz w:val="24"/>
                <w:szCs w:val="24"/>
                <w:u w:val="none"/>
                <w:lang w:val="en-US" w:eastAsia="zh-CN" w:bidi="ar-SA"/>
              </w:rPr>
            </w:pPr>
            <w:r>
              <w:rPr>
                <w:rFonts w:hint="eastAsia" w:ascii="Times New Roman" w:hAnsi="Times New Roman" w:cs="Times New Roman"/>
                <w:color w:val="auto"/>
                <w:kern w:val="2"/>
                <w:sz w:val="24"/>
                <w:szCs w:val="24"/>
                <w:u w:val="none"/>
                <w:lang w:val="en-US" w:eastAsia="zh-CN" w:bidi="ar-SA"/>
              </w:rPr>
              <w:t>产品焊锡、打磨后的</w:t>
            </w:r>
            <w:r>
              <w:rPr>
                <w:rFonts w:hint="eastAsia" w:cs="Times New Roman"/>
                <w:color w:val="auto"/>
                <w:sz w:val="24"/>
                <w:u w:val="none"/>
                <w:lang w:val="en-US" w:eastAsia="zh-CN"/>
              </w:rPr>
              <w:t>清洗剂清洗废水和酒精清洗废水经收集后暂存于危废暂存间定期交由有资质单位处置。</w:t>
            </w:r>
            <w:r>
              <w:rPr>
                <w:rFonts w:hint="eastAsia" w:ascii="Times New Roman" w:hAnsi="Times New Roman" w:eastAsia="宋体" w:cs="Times New Roman"/>
                <w:color w:val="auto"/>
                <w:kern w:val="2"/>
                <w:sz w:val="24"/>
                <w:szCs w:val="24"/>
                <w:u w:val="none"/>
                <w:lang w:val="en-US" w:eastAsia="zh-CN" w:bidi="ar-SA"/>
              </w:rPr>
              <w:t>根据工程分析，</w:t>
            </w:r>
            <w:r>
              <w:rPr>
                <w:rFonts w:hint="eastAsia" w:ascii="Times New Roman" w:hAnsi="Times New Roman" w:cs="Times New Roman"/>
                <w:color w:val="auto"/>
                <w:kern w:val="2"/>
                <w:sz w:val="24"/>
                <w:szCs w:val="24"/>
                <w:u w:val="none"/>
                <w:lang w:val="en-US" w:eastAsia="zh-CN" w:bidi="ar-SA"/>
              </w:rPr>
              <w:t>产品焊锡、打磨后的自来水清洗废水</w:t>
            </w:r>
            <w:r>
              <w:rPr>
                <w:rFonts w:hint="default" w:ascii="Times New Roman" w:hAnsi="Times New Roman" w:eastAsia="宋体" w:cs="Times New Roman"/>
                <w:color w:val="auto"/>
                <w:kern w:val="2"/>
                <w:sz w:val="24"/>
                <w:szCs w:val="24"/>
                <w:u w:val="none"/>
                <w:lang w:val="en-US" w:eastAsia="zh-CN" w:bidi="ar-SA"/>
              </w:rPr>
              <w:t>产生量为</w:t>
            </w:r>
            <w:r>
              <w:rPr>
                <w:rFonts w:hint="default" w:ascii="Times New Roman" w:hAnsi="Times New Roman" w:cs="Times New Roman"/>
                <w:color w:val="auto"/>
                <w:sz w:val="24"/>
                <w:u w:val="none"/>
                <w:lang w:val="en-US" w:eastAsia="zh-CN"/>
              </w:rPr>
              <w:t>0.1536</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ascii="Times New Roman" w:hAnsi="Times New Roman" w:cs="Times New Roman"/>
                <w:color w:val="auto"/>
                <w:sz w:val="24"/>
                <w:u w:val="none"/>
                <w:lang w:val="en-US" w:eastAsia="zh-CN"/>
              </w:rPr>
              <w:t>46.08</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r>
              <w:rPr>
                <w:rFonts w:hint="default" w:ascii="Times New Roman" w:hAnsi="Times New Roman" w:eastAsia="宋体" w:cs="Times New Roman"/>
                <w:color w:val="auto"/>
                <w:kern w:val="2"/>
                <w:sz w:val="24"/>
                <w:szCs w:val="24"/>
                <w:u w:val="none"/>
                <w:lang w:val="en-US" w:eastAsia="zh-CN" w:bidi="ar-SA"/>
              </w:rPr>
              <w:t>。</w:t>
            </w:r>
            <w:r>
              <w:rPr>
                <w:rFonts w:hint="eastAsia" w:ascii="Times New Roman" w:hAnsi="Times New Roman" w:cs="Times New Roman"/>
                <w:color w:val="auto"/>
                <w:kern w:val="2"/>
                <w:sz w:val="24"/>
                <w:szCs w:val="24"/>
                <w:u w:val="none"/>
                <w:lang w:val="en-US" w:eastAsia="zh-CN" w:bidi="ar-SA"/>
              </w:rPr>
              <w:t>自来水清洗废水</w:t>
            </w:r>
            <w:r>
              <w:rPr>
                <w:rFonts w:hint="eastAsia" w:ascii="Times New Roman" w:hAnsi="Times New Roman" w:eastAsia="宋体" w:cs="Times New Roman"/>
                <w:color w:val="auto"/>
                <w:kern w:val="2"/>
                <w:sz w:val="24"/>
                <w:szCs w:val="24"/>
                <w:u w:val="none"/>
                <w:lang w:val="en-US" w:eastAsia="zh-CN" w:bidi="ar-SA"/>
              </w:rPr>
              <w:t>中污染物主要为COD、BOD</w:t>
            </w:r>
            <w:r>
              <w:rPr>
                <w:rFonts w:hint="eastAsia" w:ascii="Times New Roman" w:hAnsi="Times New Roman" w:eastAsia="宋体" w:cs="Times New Roman"/>
                <w:color w:val="auto"/>
                <w:kern w:val="2"/>
                <w:sz w:val="24"/>
                <w:szCs w:val="24"/>
                <w:u w:val="none"/>
                <w:vertAlign w:val="subscript"/>
                <w:lang w:val="en-US" w:eastAsia="zh-CN" w:bidi="ar-SA"/>
              </w:rPr>
              <w:t>5</w:t>
            </w:r>
            <w:r>
              <w:rPr>
                <w:rFonts w:hint="eastAsia" w:ascii="Times New Roman" w:hAnsi="Times New Roman" w:eastAsia="宋体" w:cs="Times New Roman"/>
                <w:color w:val="auto"/>
                <w:kern w:val="2"/>
                <w:sz w:val="24"/>
                <w:szCs w:val="24"/>
                <w:u w:val="none"/>
                <w:lang w:val="en-US" w:eastAsia="zh-CN" w:bidi="ar-SA"/>
              </w:rPr>
              <w:t>、SS，</w:t>
            </w:r>
            <w:r>
              <w:rPr>
                <w:rFonts w:hint="eastAsia" w:ascii="Times New Roman" w:hAnsi="Times New Roman" w:cs="Times New Roman"/>
                <w:color w:val="auto"/>
                <w:kern w:val="2"/>
                <w:sz w:val="24"/>
                <w:szCs w:val="24"/>
                <w:u w:val="none"/>
                <w:lang w:val="en-US" w:eastAsia="zh-CN" w:bidi="ar-SA"/>
              </w:rPr>
              <w:t>清洗废水浓度类比《绵阳伟联科技有限公司新建电子元器件项目环境影响报告表》中清洗废水污染物产生浓度</w:t>
            </w:r>
            <w:r>
              <w:rPr>
                <w:rFonts w:hint="eastAsia" w:ascii="Times New Roman" w:hAnsi="Times New Roman" w:eastAsia="宋体" w:cs="Times New Roman"/>
                <w:color w:val="auto"/>
                <w:kern w:val="2"/>
                <w:sz w:val="24"/>
                <w:szCs w:val="24"/>
                <w:u w:val="none"/>
                <w:lang w:val="en-US" w:eastAsia="zh-CN" w:bidi="ar-SA"/>
              </w:rPr>
              <w:t>，其中COD：400mg/L、BOD</w:t>
            </w:r>
            <w:r>
              <w:rPr>
                <w:rFonts w:hint="eastAsia" w:ascii="Times New Roman" w:hAnsi="Times New Roman" w:eastAsia="宋体" w:cs="Times New Roman"/>
                <w:color w:val="auto"/>
                <w:kern w:val="2"/>
                <w:sz w:val="24"/>
                <w:szCs w:val="24"/>
                <w:u w:val="none"/>
                <w:vertAlign w:val="subscript"/>
                <w:lang w:val="en-US" w:eastAsia="zh-CN" w:bidi="ar-SA"/>
              </w:rPr>
              <w:t>5</w:t>
            </w:r>
            <w:r>
              <w:rPr>
                <w:rFonts w:hint="eastAsia" w:ascii="Times New Roman" w:hAnsi="Times New Roman" w:eastAsia="宋体" w:cs="Times New Roman"/>
                <w:color w:val="auto"/>
                <w:kern w:val="2"/>
                <w:sz w:val="24"/>
                <w:szCs w:val="24"/>
                <w:u w:val="none"/>
                <w:lang w:val="en-US" w:eastAsia="zh-CN" w:bidi="ar-SA"/>
              </w:rPr>
              <w:t>：200 mg/L、SS：100mg/L。</w:t>
            </w:r>
            <w:r>
              <w:rPr>
                <w:rFonts w:hint="eastAsia" w:ascii="Times New Roman" w:hAnsi="Times New Roman" w:cs="Times New Roman"/>
                <w:color w:val="auto"/>
                <w:kern w:val="2"/>
                <w:sz w:val="24"/>
                <w:szCs w:val="24"/>
                <w:u w:val="none"/>
                <w:lang w:val="en-US" w:eastAsia="zh-CN" w:bidi="ar-SA"/>
              </w:rPr>
              <w:t>产品焊锡、打磨后的自来水清洗废水经沉淀池处理后经污水总排口进入园区污水管网后排入茶陵经济开发区污水处理厂进行深度处理。</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cs="Times New Roman"/>
                <w:color w:val="auto"/>
                <w:kern w:val="2"/>
                <w:sz w:val="24"/>
                <w:szCs w:val="24"/>
                <w:u w:val="none"/>
                <w:lang w:val="en-US" w:eastAsia="zh-CN" w:bidi="ar-SA"/>
              </w:rPr>
              <w:t>本项目生活污水和产品焊锡、打磨后的自来水清洗废水分别经相应处理设施处理后经一个排放口入园区污水管网后排入茶陵经济开发区污水处理厂进行深度处理。</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项目废水的污染物产生及排放情况见表4-</w:t>
            </w:r>
            <w:r>
              <w:rPr>
                <w:rFonts w:hint="eastAsia" w:ascii="Times New Roman" w:hAnsi="Times New Roman" w:cs="Times New Roman"/>
                <w:color w:val="auto"/>
                <w:kern w:val="2"/>
                <w:sz w:val="24"/>
                <w:szCs w:val="24"/>
                <w:u w:val="none"/>
                <w:lang w:val="en-US" w:eastAsia="zh-CN" w:bidi="ar-SA"/>
              </w:rPr>
              <w:t>8</w:t>
            </w:r>
            <w:r>
              <w:rPr>
                <w:rFonts w:hint="eastAsia" w:ascii="Times New Roman" w:hAnsi="Times New Roman" w:eastAsia="宋体" w:cs="Times New Roman"/>
                <w:color w:val="auto"/>
                <w:kern w:val="2"/>
                <w:sz w:val="24"/>
                <w:szCs w:val="24"/>
                <w:u w:val="none"/>
                <w:lang w:val="en-US" w:eastAsia="zh-CN" w:bidi="ar-SA"/>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2" w:firstLineChars="20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default" w:ascii="Times New Roman" w:hAnsi="Times New Roman" w:cs="Times New Roman"/>
                <w:b/>
                <w:spacing w:val="-52"/>
                <w:sz w:val="21"/>
                <w:szCs w:val="21"/>
              </w:rPr>
              <w:t xml:space="preserve"> </w:t>
            </w:r>
            <w:r>
              <w:rPr>
                <w:rFonts w:hint="default" w:ascii="Times New Roman" w:hAnsi="Times New Roman" w:eastAsia="Times New Roman" w:cs="Times New Roman"/>
                <w:b/>
                <w:sz w:val="21"/>
                <w:szCs w:val="21"/>
              </w:rPr>
              <w:t>4-</w:t>
            </w:r>
            <w:r>
              <w:rPr>
                <w:rFonts w:hint="eastAsia" w:ascii="Times New Roman" w:hAnsi="Times New Roman" w:cs="Times New Roman"/>
                <w:b/>
                <w:sz w:val="21"/>
                <w:szCs w:val="21"/>
                <w:lang w:val="en-US" w:eastAsia="zh-CN"/>
              </w:rPr>
              <w:t>8</w:t>
            </w:r>
            <w:r>
              <w:rPr>
                <w:rFonts w:hint="default" w:ascii="Times New Roman" w:hAnsi="Times New Roman" w:cs="Times New Roman"/>
                <w:b/>
                <w:sz w:val="21"/>
                <w:szCs w:val="21"/>
                <w:lang w:val="en-US" w:eastAsia="zh-CN"/>
              </w:rPr>
              <w:t xml:space="preserve">  </w:t>
            </w:r>
            <w:r>
              <w:rPr>
                <w:rFonts w:hint="default" w:ascii="Times New Roman" w:hAnsi="Times New Roman" w:cs="Times New Roman"/>
                <w:b/>
                <w:sz w:val="21"/>
                <w:szCs w:val="21"/>
              </w:rPr>
              <w:t>项目污水产生、排放及防治措施情况一览表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887"/>
              <w:gridCol w:w="887"/>
              <w:gridCol w:w="887"/>
              <w:gridCol w:w="887"/>
              <w:gridCol w:w="887"/>
              <w:gridCol w:w="887"/>
              <w:gridCol w:w="887"/>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b/>
                      <w:bCs/>
                      <w:sz w:val="21"/>
                      <w:szCs w:val="21"/>
                      <w:u w:val="none"/>
                      <w:lang w:val="en-US" w:eastAsia="zh-CN"/>
                    </w:rPr>
                  </w:pPr>
                  <w:r>
                    <w:rPr>
                      <w:rFonts w:hint="default" w:ascii="Times New Roman" w:hAnsi="Times New Roman" w:cs="Times New Roman" w:eastAsiaTheme="minorEastAsia"/>
                      <w:b/>
                      <w:bCs/>
                      <w:sz w:val="21"/>
                      <w:szCs w:val="21"/>
                      <w:u w:val="none"/>
                      <w:lang w:val="en-US" w:eastAsia="zh-CN"/>
                    </w:rPr>
                    <w:t>产污环节</w:t>
                  </w:r>
                </w:p>
              </w:tc>
              <w:tc>
                <w:tcPr>
                  <w:tcW w:w="2650" w:type="pct"/>
                  <w:gridSpan w:val="5"/>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b/>
                      <w:bCs/>
                      <w:sz w:val="21"/>
                      <w:szCs w:val="21"/>
                      <w:u w:val="none"/>
                      <w:lang w:val="en-US" w:eastAsia="zh-CN"/>
                    </w:rPr>
                  </w:pPr>
                  <w:r>
                    <w:rPr>
                      <w:rFonts w:hint="default" w:ascii="Times New Roman" w:hAnsi="Times New Roman" w:cs="Times New Roman" w:eastAsiaTheme="minorEastAsia"/>
                      <w:b/>
                      <w:bCs/>
                      <w:sz w:val="21"/>
                      <w:szCs w:val="21"/>
                      <w:u w:val="none"/>
                      <w:lang w:val="en-US" w:eastAsia="zh-CN"/>
                    </w:rPr>
                    <w:t>员工生活</w:t>
                  </w:r>
                </w:p>
              </w:tc>
              <w:tc>
                <w:tcPr>
                  <w:tcW w:w="1592" w:type="pct"/>
                  <w:gridSpan w:val="3"/>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cs="Times New Roman" w:eastAsiaTheme="minorEastAsia"/>
                      <w:b/>
                      <w:bCs/>
                      <w:sz w:val="21"/>
                      <w:szCs w:val="21"/>
                      <w:u w:val="none"/>
                      <w:lang w:val="en-US" w:eastAsia="zh-CN"/>
                    </w:rPr>
                  </w:pPr>
                  <w:r>
                    <w:rPr>
                      <w:rFonts w:hint="eastAsia" w:ascii="Times New Roman" w:hAnsi="Times New Roman" w:cs="Times New Roman" w:eastAsiaTheme="minorEastAsia"/>
                      <w:b/>
                      <w:bCs/>
                      <w:sz w:val="21"/>
                      <w:szCs w:val="21"/>
                      <w:u w:val="none"/>
                      <w:lang w:val="en-US" w:eastAsia="zh-CN"/>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b/>
                      <w:bCs/>
                      <w:sz w:val="21"/>
                      <w:szCs w:val="21"/>
                      <w:u w:val="none"/>
                      <w:lang w:val="en-US" w:eastAsia="zh-CN"/>
                    </w:rPr>
                  </w:pPr>
                  <w:r>
                    <w:rPr>
                      <w:rFonts w:hint="default" w:ascii="Times New Roman" w:hAnsi="Times New Roman" w:cs="Times New Roman" w:eastAsiaTheme="minorEastAsia"/>
                      <w:b/>
                      <w:bCs/>
                      <w:sz w:val="21"/>
                      <w:szCs w:val="21"/>
                      <w:u w:val="none"/>
                      <w:lang w:val="en-US" w:eastAsia="zh-CN"/>
                    </w:rPr>
                    <w:t>类别</w:t>
                  </w:r>
                </w:p>
              </w:tc>
              <w:tc>
                <w:tcPr>
                  <w:tcW w:w="2650" w:type="pct"/>
                  <w:gridSpan w:val="5"/>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b/>
                      <w:bCs/>
                      <w:sz w:val="21"/>
                      <w:szCs w:val="21"/>
                      <w:u w:val="none"/>
                      <w:lang w:val="en-US" w:eastAsia="zh-CN"/>
                    </w:rPr>
                  </w:pPr>
                  <w:r>
                    <w:rPr>
                      <w:rFonts w:hint="default" w:ascii="Times New Roman" w:hAnsi="Times New Roman" w:cs="Times New Roman" w:eastAsiaTheme="minorEastAsia"/>
                      <w:b/>
                      <w:bCs/>
                      <w:sz w:val="21"/>
                      <w:szCs w:val="21"/>
                      <w:u w:val="none"/>
                      <w:lang w:val="en-US" w:eastAsia="zh-CN"/>
                    </w:rPr>
                    <w:t>生活污水</w:t>
                  </w:r>
                </w:p>
              </w:tc>
              <w:tc>
                <w:tcPr>
                  <w:tcW w:w="1592" w:type="pct"/>
                  <w:gridSpan w:val="3"/>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cs="Times New Roman" w:eastAsiaTheme="minorEastAsia"/>
                      <w:b/>
                      <w:bCs/>
                      <w:sz w:val="21"/>
                      <w:szCs w:val="21"/>
                      <w:u w:val="none"/>
                      <w:lang w:val="en-US" w:eastAsia="zh-CN"/>
                    </w:rPr>
                  </w:pPr>
                  <w:r>
                    <w:rPr>
                      <w:rFonts w:hint="eastAsia" w:ascii="Times New Roman" w:hAnsi="Times New Roman" w:cs="Times New Roman" w:eastAsiaTheme="minorEastAsia"/>
                      <w:b/>
                      <w:bCs/>
                      <w:sz w:val="21"/>
                      <w:szCs w:val="21"/>
                      <w:u w:val="none"/>
                      <w:lang w:val="en-US" w:eastAsia="zh-CN"/>
                    </w:rPr>
                    <w:t>清洗</w:t>
                  </w:r>
                  <w:r>
                    <w:rPr>
                      <w:rFonts w:hint="default" w:ascii="Times New Roman" w:hAnsi="Times New Roman" w:cs="Times New Roman" w:eastAsiaTheme="minorEastAsia"/>
                      <w:b/>
                      <w:bCs/>
                      <w:sz w:val="21"/>
                      <w:szCs w:val="21"/>
                      <w:u w:val="none"/>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污染物</w:t>
                  </w:r>
                </w:p>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种类</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COD</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BOD</w:t>
                  </w:r>
                  <w:r>
                    <w:rPr>
                      <w:rFonts w:hint="default" w:ascii="Times New Roman" w:hAnsi="Times New Roman" w:cs="Times New Roman" w:eastAsiaTheme="minorEastAsia"/>
                      <w:sz w:val="21"/>
                      <w:szCs w:val="21"/>
                      <w:u w:val="none"/>
                      <w:vertAlign w:val="subscript"/>
                      <w:lang w:val="en-US" w:eastAsia="zh-CN"/>
                    </w:rPr>
                    <w:t>5</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NH</w:t>
                  </w:r>
                  <w:r>
                    <w:rPr>
                      <w:rFonts w:hint="default" w:ascii="Times New Roman" w:hAnsi="Times New Roman" w:cs="Times New Roman" w:eastAsiaTheme="minorEastAsia"/>
                      <w:sz w:val="21"/>
                      <w:szCs w:val="21"/>
                      <w:u w:val="none"/>
                      <w:vertAlign w:val="subscript"/>
                      <w:lang w:val="en-US" w:eastAsia="zh-CN"/>
                    </w:rPr>
                    <w:t>3</w:t>
                  </w:r>
                  <w:r>
                    <w:rPr>
                      <w:rFonts w:hint="default" w:ascii="Times New Roman" w:hAnsi="Times New Roman" w:cs="Times New Roman" w:eastAsiaTheme="minorEastAsia"/>
                      <w:sz w:val="21"/>
                      <w:szCs w:val="21"/>
                      <w:u w:val="none"/>
                      <w:lang w:val="en-US" w:eastAsia="zh-CN"/>
                    </w:rPr>
                    <w:t>-N</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SS</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动植</w:t>
                  </w:r>
                </w:p>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物油</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COD</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BOD</w:t>
                  </w:r>
                  <w:r>
                    <w:rPr>
                      <w:rFonts w:hint="default" w:ascii="Times New Roman" w:hAnsi="Times New Roman" w:cs="Times New Roman" w:eastAsiaTheme="minorEastAsia"/>
                      <w:sz w:val="21"/>
                      <w:szCs w:val="21"/>
                      <w:u w:val="none"/>
                      <w:vertAlign w:val="subscript"/>
                      <w:lang w:val="en-US" w:eastAsia="zh-CN"/>
                    </w:rPr>
                    <w:t>5</w:t>
                  </w:r>
                </w:p>
              </w:tc>
              <w:tc>
                <w:tcPr>
                  <w:tcW w:w="532"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污染物产生浓度（mg/L）</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300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200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30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200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35</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400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200</w:t>
                  </w:r>
                </w:p>
              </w:tc>
              <w:tc>
                <w:tcPr>
                  <w:tcW w:w="532"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污染物产生量（t/a）</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0.704</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0.469</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0.0704</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0.469</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0.082</w:t>
                  </w:r>
                  <w:r>
                    <w:rPr>
                      <w:rFonts w:hint="eastAsia" w:ascii="Times New Roman" w:hAnsi="Times New Roman" w:eastAsia="宋体" w:cs="Times New Roman"/>
                      <w:i w:val="0"/>
                      <w:iCs w:val="0"/>
                      <w:color w:val="000000"/>
                      <w:kern w:val="0"/>
                      <w:sz w:val="21"/>
                      <w:szCs w:val="21"/>
                      <w:u w:val="none"/>
                      <w:lang w:val="en-US" w:eastAsia="zh-CN" w:bidi="ar"/>
                    </w:rPr>
                    <w:t>2</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0.0184</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0.0094</w:t>
                  </w:r>
                  <w:r>
                    <w:rPr>
                      <w:rFonts w:hint="eastAsia" w:ascii="Times New Roman" w:hAnsi="Times New Roman" w:eastAsia="宋体" w:cs="Times New Roman"/>
                      <w:i w:val="0"/>
                      <w:iCs w:val="0"/>
                      <w:color w:val="000000"/>
                      <w:kern w:val="0"/>
                      <w:sz w:val="21"/>
                      <w:szCs w:val="21"/>
                      <w:u w:val="none"/>
                      <w:lang w:val="en-US" w:eastAsia="zh-CN" w:bidi="ar"/>
                    </w:rPr>
                    <w:t>2</w:t>
                  </w:r>
                </w:p>
              </w:tc>
              <w:tc>
                <w:tcPr>
                  <w:tcW w:w="5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0.0048</w:t>
                  </w:r>
                  <w:r>
                    <w:rPr>
                      <w:rFonts w:hint="eastAsia"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治理设施</w:t>
                  </w:r>
                </w:p>
              </w:tc>
              <w:tc>
                <w:tcPr>
                  <w:tcW w:w="2650" w:type="pct"/>
                  <w:gridSpan w:val="5"/>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隔油池+化粪池</w:t>
                  </w:r>
                </w:p>
              </w:tc>
              <w:tc>
                <w:tcPr>
                  <w:tcW w:w="1592" w:type="pct"/>
                  <w:gridSpan w:val="3"/>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治理效率（%）</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15</w:t>
                  </w:r>
                  <w:r>
                    <w:rPr>
                      <w:rFonts w:hint="default" w:ascii="Times New Roman" w:hAnsi="Times New Roman" w:cs="Times New Roman" w:eastAsiaTheme="minorEastAsia"/>
                      <w:sz w:val="21"/>
                      <w:szCs w:val="21"/>
                      <w:u w:val="none"/>
                    </w:rPr>
                    <w:t>%</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35%</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3</w:t>
                  </w:r>
                  <w:r>
                    <w:rPr>
                      <w:rFonts w:hint="default" w:ascii="Times New Roman" w:hAnsi="Times New Roman" w:cs="Times New Roman" w:eastAsiaTheme="minorEastAsia"/>
                      <w:sz w:val="21"/>
                      <w:szCs w:val="21"/>
                      <w:u w:val="none"/>
                    </w:rPr>
                    <w:t>%</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60</w:t>
                  </w:r>
                  <w:r>
                    <w:rPr>
                      <w:rFonts w:hint="default" w:ascii="Times New Roman" w:hAnsi="Times New Roman" w:cs="Times New Roman" w:eastAsiaTheme="minorEastAsia"/>
                      <w:sz w:val="21"/>
                      <w:szCs w:val="21"/>
                      <w:u w:val="none"/>
                    </w:rPr>
                    <w:t>%</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90</w:t>
                  </w:r>
                  <w:r>
                    <w:rPr>
                      <w:rFonts w:hint="default" w:ascii="Times New Roman" w:hAnsi="Times New Roman" w:cs="Times New Roman" w:eastAsiaTheme="minorEastAsia"/>
                      <w:sz w:val="21"/>
                      <w:szCs w:val="21"/>
                      <w:u w:val="none"/>
                    </w:rPr>
                    <w:t>%</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w:t>
                  </w:r>
                </w:p>
              </w:tc>
              <w:tc>
                <w:tcPr>
                  <w:tcW w:w="532"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废水排放量（m</w:t>
                  </w:r>
                  <w:r>
                    <w:rPr>
                      <w:rFonts w:hint="default" w:ascii="Times New Roman" w:hAnsi="Times New Roman" w:cs="Times New Roman" w:eastAsiaTheme="minorEastAsia"/>
                      <w:sz w:val="21"/>
                      <w:szCs w:val="21"/>
                      <w:u w:val="none"/>
                      <w:vertAlign w:val="superscript"/>
                      <w:lang w:val="en-US" w:eastAsia="zh-CN"/>
                    </w:rPr>
                    <w:t>3</w:t>
                  </w:r>
                  <w:r>
                    <w:rPr>
                      <w:rFonts w:hint="default" w:ascii="Times New Roman" w:hAnsi="Times New Roman" w:cs="Times New Roman" w:eastAsiaTheme="minorEastAsia"/>
                      <w:sz w:val="21"/>
                      <w:szCs w:val="21"/>
                      <w:u w:val="none"/>
                      <w:lang w:val="en-US" w:eastAsia="zh-CN"/>
                    </w:rPr>
                    <w:t>/a）</w:t>
                  </w:r>
                </w:p>
              </w:tc>
              <w:tc>
                <w:tcPr>
                  <w:tcW w:w="2650" w:type="pct"/>
                  <w:gridSpan w:val="5"/>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2347.2</w:t>
                  </w:r>
                </w:p>
              </w:tc>
              <w:tc>
                <w:tcPr>
                  <w:tcW w:w="1592" w:type="pct"/>
                  <w:gridSpan w:val="3"/>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46.08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污染物排放浓度（mg/L）</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255</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130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29.1</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80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3.5</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400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200</w:t>
                  </w:r>
                </w:p>
              </w:tc>
              <w:tc>
                <w:tcPr>
                  <w:tcW w:w="532"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污染物排放量（t/a）</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0.59</w:t>
                  </w:r>
                  <w:r>
                    <w:rPr>
                      <w:rFonts w:hint="eastAsia" w:ascii="Times New Roman" w:hAnsi="Times New Roman" w:cs="Times New Roman" w:eastAsiaTheme="minorEastAsia"/>
                      <w:sz w:val="21"/>
                      <w:szCs w:val="21"/>
                      <w:u w:val="none"/>
                      <w:lang w:val="en-US" w:eastAsia="zh-CN"/>
                    </w:rPr>
                    <w:t>9</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0.305</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0.0683</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0.18</w:t>
                  </w:r>
                  <w:r>
                    <w:rPr>
                      <w:rFonts w:hint="eastAsia" w:ascii="Times New Roman" w:hAnsi="Times New Roman" w:cs="Times New Roman" w:eastAsiaTheme="minorEastAsia"/>
                      <w:sz w:val="21"/>
                      <w:szCs w:val="21"/>
                      <w:u w:val="none"/>
                      <w:lang w:val="en-US" w:eastAsia="zh-CN"/>
                    </w:rPr>
                    <w:t>8</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0.0082</w:t>
                  </w:r>
                  <w:r>
                    <w:rPr>
                      <w:rFonts w:hint="eastAsia" w:ascii="Times New Roman" w:hAnsi="Times New Roman" w:cs="Times New Roman" w:eastAsiaTheme="minorEastAsia"/>
                      <w:sz w:val="21"/>
                      <w:szCs w:val="21"/>
                      <w:u w:val="none"/>
                      <w:lang w:val="en-US" w:eastAsia="zh-CN"/>
                    </w:rPr>
                    <w:t>2</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0.0184</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0.009216</w:t>
                  </w:r>
                </w:p>
              </w:tc>
              <w:tc>
                <w:tcPr>
                  <w:tcW w:w="532"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0.0036</w:t>
                  </w:r>
                  <w:r>
                    <w:rPr>
                      <w:rFonts w:hint="eastAsia" w:ascii="Times New Roman" w:hAnsi="Times New Roman" w:cs="Times New Roman" w:eastAsiaTheme="minorEastAsia"/>
                      <w:sz w:val="21"/>
                      <w:szCs w:val="21"/>
                      <w:u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排放方式</w:t>
                  </w:r>
                </w:p>
              </w:tc>
              <w:tc>
                <w:tcPr>
                  <w:tcW w:w="4243" w:type="pct"/>
                  <w:gridSpan w:val="8"/>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排放去向</w:t>
                  </w:r>
                </w:p>
              </w:tc>
              <w:tc>
                <w:tcPr>
                  <w:tcW w:w="4243" w:type="pct"/>
                  <w:gridSpan w:val="8"/>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排入茶陵经济开发区污水处理厂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排放规律</w:t>
                  </w:r>
                </w:p>
              </w:tc>
              <w:tc>
                <w:tcPr>
                  <w:tcW w:w="4243" w:type="pct"/>
                  <w:gridSpan w:val="8"/>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cs="Times New Roman" w:eastAsiaTheme="minorEastAsia"/>
                      <w:sz w:val="18"/>
                      <w:szCs w:val="18"/>
                      <w:u w:val="none"/>
                      <w:lang w:val="en-US" w:eastAsia="zh-CN"/>
                    </w:rPr>
                  </w:pPr>
                  <w:r>
                    <w:rPr>
                      <w:rFonts w:hint="default" w:ascii="Times New Roman" w:hAnsi="Times New Roman" w:cs="Times New Roman" w:eastAsiaTheme="minorEastAsia"/>
                      <w:sz w:val="21"/>
                      <w:szCs w:val="21"/>
                      <w:u w:val="none"/>
                      <w:lang w:val="en-US" w:eastAsia="zh-CN"/>
                    </w:rPr>
                    <w:t>废水排放量（m</w:t>
                  </w:r>
                  <w:r>
                    <w:rPr>
                      <w:rFonts w:hint="default" w:ascii="Times New Roman" w:hAnsi="Times New Roman" w:cs="Times New Roman" w:eastAsiaTheme="minorEastAsia"/>
                      <w:sz w:val="21"/>
                      <w:szCs w:val="21"/>
                      <w:u w:val="none"/>
                      <w:vertAlign w:val="superscript"/>
                      <w:lang w:val="en-US" w:eastAsia="zh-CN"/>
                    </w:rPr>
                    <w:t>3</w:t>
                  </w:r>
                  <w:r>
                    <w:rPr>
                      <w:rFonts w:hint="default" w:ascii="Times New Roman" w:hAnsi="Times New Roman" w:cs="Times New Roman" w:eastAsiaTheme="minorEastAsia"/>
                      <w:sz w:val="21"/>
                      <w:szCs w:val="21"/>
                      <w:u w:val="none"/>
                      <w:lang w:val="en-US" w:eastAsia="zh-CN"/>
                    </w:rPr>
                    <w:t>/a）</w:t>
                  </w:r>
                </w:p>
              </w:tc>
              <w:tc>
                <w:tcPr>
                  <w:tcW w:w="6787" w:type="dxa"/>
                  <w:gridSpan w:val="8"/>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2393.28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18"/>
                      <w:szCs w:val="18"/>
                      <w:u w:val="none"/>
                      <w:lang w:val="en-US" w:eastAsia="zh-CN"/>
                    </w:rPr>
                  </w:pPr>
                  <w:r>
                    <w:rPr>
                      <w:rFonts w:hint="eastAsia" w:ascii="Times New Roman" w:hAnsi="Times New Roman" w:cs="Times New Roman" w:eastAsiaTheme="minorEastAsia"/>
                      <w:sz w:val="18"/>
                      <w:szCs w:val="18"/>
                      <w:u w:val="none"/>
                      <w:lang w:val="en-US" w:eastAsia="zh-CN"/>
                    </w:rPr>
                    <w:t>污水处理厂处理后排放浓度mg/L</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50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10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8</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10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1</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50</w:t>
                  </w:r>
                </w:p>
              </w:tc>
              <w:tc>
                <w:tcPr>
                  <w:tcW w:w="530"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10</w:t>
                  </w:r>
                </w:p>
              </w:tc>
              <w:tc>
                <w:tcPr>
                  <w:tcW w:w="532" w:type="pct"/>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18"/>
                      <w:szCs w:val="18"/>
                      <w:u w:val="none"/>
                      <w:lang w:val="en-US" w:eastAsia="zh-CN"/>
                    </w:rPr>
                  </w:pPr>
                  <w:r>
                    <w:rPr>
                      <w:rFonts w:hint="eastAsia" w:ascii="Times New Roman" w:hAnsi="Times New Roman" w:cs="Times New Roman" w:eastAsiaTheme="minorEastAsia"/>
                      <w:sz w:val="18"/>
                      <w:szCs w:val="18"/>
                      <w:u w:val="none"/>
                      <w:lang w:val="en-US" w:eastAsia="zh-CN"/>
                    </w:rPr>
                    <w:t>污水处理厂处理后排放量t/a</w:t>
                  </w:r>
                </w:p>
              </w:tc>
              <w:tc>
                <w:tcPr>
                  <w:tcW w:w="848"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0.120</w:t>
                  </w:r>
                </w:p>
              </w:tc>
              <w:tc>
                <w:tcPr>
                  <w:tcW w:w="848"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0.0239</w:t>
                  </w:r>
                </w:p>
              </w:tc>
              <w:tc>
                <w:tcPr>
                  <w:tcW w:w="848"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0.0191</w:t>
                  </w:r>
                </w:p>
              </w:tc>
              <w:tc>
                <w:tcPr>
                  <w:tcW w:w="848"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0.0239</w:t>
                  </w:r>
                </w:p>
              </w:tc>
              <w:tc>
                <w:tcPr>
                  <w:tcW w:w="848"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0.00239</w:t>
                  </w:r>
                </w:p>
              </w:tc>
              <w:tc>
                <w:tcPr>
                  <w:tcW w:w="848"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0.120</w:t>
                  </w:r>
                </w:p>
              </w:tc>
              <w:tc>
                <w:tcPr>
                  <w:tcW w:w="848"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0.0239</w:t>
                  </w:r>
                </w:p>
              </w:tc>
              <w:tc>
                <w:tcPr>
                  <w:tcW w:w="851" w:type="dxa"/>
                  <w:noWrap w:val="0"/>
                  <w:vAlign w:val="center"/>
                </w:tcPr>
                <w:p>
                  <w:pPr>
                    <w:pStyle w:val="14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eastAsiaTheme="minorEastAsia"/>
                      <w:sz w:val="21"/>
                      <w:szCs w:val="21"/>
                      <w:u w:val="none"/>
                      <w:lang w:val="en-US" w:eastAsia="zh-CN"/>
                    </w:rPr>
                    <w:t>0.0239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sz w:val="24"/>
              </w:rPr>
            </w:pPr>
            <w:r>
              <w:rPr>
                <w:rFonts w:hint="eastAsia"/>
                <w:color w:val="000000"/>
                <w:sz w:val="24"/>
              </w:rPr>
              <w:t>本次评价参考</w:t>
            </w:r>
            <w:r>
              <w:rPr>
                <w:rFonts w:hint="eastAsia"/>
              </w:rPr>
              <w:t>《排污单位自行监测技术指南 电子工业》（HJ1253-2022）</w:t>
            </w:r>
            <w:r>
              <w:rPr>
                <w:rFonts w:hint="eastAsia"/>
                <w:color w:val="000000"/>
                <w:sz w:val="24"/>
              </w:rPr>
              <w:t>进行废水污染防治可行技术分析，见下表。</w:t>
            </w:r>
          </w:p>
          <w:p>
            <w:pPr>
              <w:keepNext w:val="0"/>
              <w:keepLines w:val="0"/>
              <w:pageBreakBefore w:val="0"/>
              <w:wordWrap/>
              <w:topLinePunct w:val="0"/>
              <w:bidi w:val="0"/>
              <w:adjustRightInd w:val="0"/>
              <w:snapToGrid w:val="0"/>
              <w:spacing w:line="240" w:lineRule="auto"/>
              <w:ind w:firstLine="422" w:firstLineChars="200"/>
              <w:jc w:val="center"/>
              <w:rPr>
                <w:b/>
                <w:bCs/>
                <w:color w:val="000000"/>
                <w:kern w:val="0"/>
                <w:sz w:val="21"/>
                <w:szCs w:val="21"/>
                <w:u w:val="none"/>
              </w:rPr>
            </w:pPr>
            <w:r>
              <w:rPr>
                <w:rFonts w:hint="eastAsia"/>
                <w:b/>
                <w:bCs/>
                <w:color w:val="000000"/>
                <w:kern w:val="0"/>
                <w:sz w:val="21"/>
                <w:szCs w:val="21"/>
                <w:u w:val="none"/>
              </w:rPr>
              <w:t>表4-</w:t>
            </w:r>
            <w:r>
              <w:rPr>
                <w:rFonts w:hint="eastAsia"/>
                <w:b/>
                <w:bCs/>
                <w:color w:val="000000"/>
                <w:kern w:val="0"/>
                <w:sz w:val="21"/>
                <w:szCs w:val="21"/>
                <w:u w:val="none"/>
                <w:lang w:val="en-US" w:eastAsia="zh-CN"/>
              </w:rPr>
              <w:t xml:space="preserve">9    </w:t>
            </w:r>
            <w:r>
              <w:rPr>
                <w:rFonts w:hint="eastAsia"/>
                <w:b/>
                <w:bCs/>
                <w:color w:val="000000"/>
                <w:kern w:val="0"/>
                <w:sz w:val="21"/>
                <w:szCs w:val="21"/>
                <w:u w:val="none"/>
              </w:rPr>
              <w:t>本项目废水污染防治可行技术分析</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355"/>
              <w:gridCol w:w="1270"/>
              <w:gridCol w:w="1476"/>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noWrap w:val="0"/>
                  <w:vAlign w:val="center"/>
                </w:tcPr>
                <w:p>
                  <w:pPr>
                    <w:keepNext w:val="0"/>
                    <w:keepLines w:val="0"/>
                    <w:pageBreakBefore w:val="0"/>
                    <w:wordWrap/>
                    <w:topLinePunct w:val="0"/>
                    <w:bidi w:val="0"/>
                    <w:adjustRightInd w:val="0"/>
                    <w:snapToGrid w:val="0"/>
                    <w:spacing w:line="240" w:lineRule="auto"/>
                    <w:jc w:val="center"/>
                    <w:rPr>
                      <w:b/>
                      <w:bCs/>
                      <w:color w:val="000000"/>
                      <w:sz w:val="21"/>
                      <w:szCs w:val="21"/>
                      <w:u w:val="none"/>
                    </w:rPr>
                  </w:pPr>
                  <w:r>
                    <w:rPr>
                      <w:rFonts w:hint="eastAsia"/>
                      <w:b/>
                      <w:bCs/>
                      <w:color w:val="000000"/>
                      <w:sz w:val="21"/>
                      <w:szCs w:val="21"/>
                      <w:u w:val="none"/>
                    </w:rPr>
                    <w:t>污染工序</w:t>
                  </w:r>
                </w:p>
              </w:tc>
              <w:tc>
                <w:tcPr>
                  <w:tcW w:w="1355" w:type="dxa"/>
                  <w:noWrap w:val="0"/>
                  <w:vAlign w:val="center"/>
                </w:tcPr>
                <w:p>
                  <w:pPr>
                    <w:keepNext w:val="0"/>
                    <w:keepLines w:val="0"/>
                    <w:pageBreakBefore w:val="0"/>
                    <w:wordWrap/>
                    <w:topLinePunct w:val="0"/>
                    <w:bidi w:val="0"/>
                    <w:adjustRightInd w:val="0"/>
                    <w:snapToGrid w:val="0"/>
                    <w:spacing w:line="240" w:lineRule="auto"/>
                    <w:jc w:val="center"/>
                    <w:rPr>
                      <w:b/>
                      <w:bCs/>
                      <w:color w:val="000000"/>
                      <w:sz w:val="21"/>
                      <w:szCs w:val="21"/>
                      <w:u w:val="none"/>
                    </w:rPr>
                  </w:pPr>
                  <w:r>
                    <w:rPr>
                      <w:rFonts w:hint="eastAsia"/>
                      <w:b/>
                      <w:bCs/>
                      <w:color w:val="000000"/>
                      <w:sz w:val="21"/>
                      <w:szCs w:val="21"/>
                      <w:u w:val="none"/>
                    </w:rPr>
                    <w:t>污染物</w:t>
                  </w:r>
                </w:p>
              </w:tc>
              <w:tc>
                <w:tcPr>
                  <w:tcW w:w="1270" w:type="dxa"/>
                  <w:noWrap w:val="0"/>
                  <w:vAlign w:val="center"/>
                </w:tcPr>
                <w:p>
                  <w:pPr>
                    <w:keepNext w:val="0"/>
                    <w:keepLines w:val="0"/>
                    <w:pageBreakBefore w:val="0"/>
                    <w:wordWrap/>
                    <w:topLinePunct w:val="0"/>
                    <w:bidi w:val="0"/>
                    <w:adjustRightInd w:val="0"/>
                    <w:snapToGrid w:val="0"/>
                    <w:spacing w:line="240" w:lineRule="auto"/>
                    <w:jc w:val="center"/>
                    <w:rPr>
                      <w:b/>
                      <w:bCs/>
                      <w:color w:val="000000"/>
                      <w:sz w:val="21"/>
                      <w:szCs w:val="21"/>
                      <w:u w:val="none"/>
                    </w:rPr>
                  </w:pPr>
                  <w:r>
                    <w:rPr>
                      <w:rFonts w:hint="eastAsia"/>
                      <w:b/>
                      <w:bCs/>
                      <w:color w:val="000000"/>
                      <w:sz w:val="21"/>
                      <w:szCs w:val="21"/>
                      <w:u w:val="none"/>
                    </w:rPr>
                    <w:t>本项目</w:t>
                  </w:r>
                </w:p>
                <w:p>
                  <w:pPr>
                    <w:keepNext w:val="0"/>
                    <w:keepLines w:val="0"/>
                    <w:pageBreakBefore w:val="0"/>
                    <w:wordWrap/>
                    <w:topLinePunct w:val="0"/>
                    <w:bidi w:val="0"/>
                    <w:adjustRightInd w:val="0"/>
                    <w:snapToGrid w:val="0"/>
                    <w:spacing w:line="240" w:lineRule="auto"/>
                    <w:jc w:val="center"/>
                    <w:rPr>
                      <w:b/>
                      <w:bCs/>
                      <w:color w:val="000000"/>
                      <w:sz w:val="21"/>
                      <w:szCs w:val="21"/>
                      <w:u w:val="none"/>
                    </w:rPr>
                  </w:pPr>
                  <w:r>
                    <w:rPr>
                      <w:rFonts w:hint="eastAsia"/>
                      <w:b/>
                      <w:bCs/>
                      <w:color w:val="000000"/>
                      <w:sz w:val="21"/>
                      <w:szCs w:val="21"/>
                      <w:u w:val="none"/>
                    </w:rPr>
                    <w:t>防治措施</w:t>
                  </w:r>
                </w:p>
              </w:tc>
              <w:tc>
                <w:tcPr>
                  <w:tcW w:w="1476" w:type="dxa"/>
                  <w:noWrap w:val="0"/>
                  <w:vAlign w:val="center"/>
                </w:tcPr>
                <w:p>
                  <w:pPr>
                    <w:keepNext w:val="0"/>
                    <w:keepLines w:val="0"/>
                    <w:pageBreakBefore w:val="0"/>
                    <w:wordWrap/>
                    <w:topLinePunct w:val="0"/>
                    <w:bidi w:val="0"/>
                    <w:adjustRightInd w:val="0"/>
                    <w:snapToGrid w:val="0"/>
                    <w:spacing w:line="240" w:lineRule="auto"/>
                    <w:jc w:val="center"/>
                    <w:rPr>
                      <w:b/>
                      <w:bCs/>
                      <w:color w:val="000000"/>
                      <w:sz w:val="21"/>
                      <w:szCs w:val="21"/>
                      <w:u w:val="none"/>
                    </w:rPr>
                  </w:pPr>
                  <w:r>
                    <w:rPr>
                      <w:rFonts w:hint="eastAsia"/>
                      <w:b/>
                      <w:bCs/>
                      <w:color w:val="000000"/>
                      <w:sz w:val="21"/>
                      <w:szCs w:val="21"/>
                      <w:u w:val="none"/>
                    </w:rPr>
                    <w:t>可行技术</w:t>
                  </w:r>
                </w:p>
              </w:tc>
              <w:tc>
                <w:tcPr>
                  <w:tcW w:w="2699" w:type="dxa"/>
                  <w:noWrap w:val="0"/>
                  <w:vAlign w:val="center"/>
                </w:tcPr>
                <w:p>
                  <w:pPr>
                    <w:keepNext w:val="0"/>
                    <w:keepLines w:val="0"/>
                    <w:pageBreakBefore w:val="0"/>
                    <w:wordWrap/>
                    <w:topLinePunct w:val="0"/>
                    <w:bidi w:val="0"/>
                    <w:adjustRightInd w:val="0"/>
                    <w:snapToGrid w:val="0"/>
                    <w:spacing w:line="240" w:lineRule="auto"/>
                    <w:jc w:val="center"/>
                    <w:rPr>
                      <w:b/>
                      <w:bCs/>
                      <w:color w:val="000000"/>
                      <w:sz w:val="21"/>
                      <w:szCs w:val="21"/>
                      <w:u w:val="none"/>
                    </w:rPr>
                  </w:pPr>
                  <w:r>
                    <w:rPr>
                      <w:rFonts w:hint="eastAsia"/>
                      <w:b/>
                      <w:bCs/>
                      <w:color w:val="000000"/>
                      <w:sz w:val="21"/>
                      <w:szCs w:val="21"/>
                      <w:u w:val="none"/>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u w:val="none"/>
                    </w:rPr>
                  </w:pPr>
                  <w:r>
                    <w:rPr>
                      <w:rFonts w:hint="eastAsia"/>
                      <w:color w:val="000000"/>
                      <w:sz w:val="21"/>
                      <w:szCs w:val="21"/>
                      <w:u w:val="none"/>
                    </w:rPr>
                    <w:t>生活废水</w:t>
                  </w:r>
                </w:p>
              </w:tc>
              <w:tc>
                <w:tcPr>
                  <w:tcW w:w="1355" w:type="dxa"/>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u w:val="none"/>
                    </w:rPr>
                  </w:pPr>
                  <w:r>
                    <w:rPr>
                      <w:color w:val="000000"/>
                      <w:sz w:val="21"/>
                      <w:szCs w:val="21"/>
                      <w:u w:val="none"/>
                    </w:rPr>
                    <w:t>COD</w:t>
                  </w:r>
                  <w:r>
                    <w:rPr>
                      <w:rFonts w:hint="eastAsia"/>
                      <w:color w:val="000000"/>
                      <w:sz w:val="21"/>
                      <w:szCs w:val="21"/>
                      <w:u w:val="none"/>
                    </w:rPr>
                    <w:t>、</w:t>
                  </w:r>
                  <w:r>
                    <w:rPr>
                      <w:color w:val="000000"/>
                      <w:sz w:val="21"/>
                      <w:szCs w:val="21"/>
                      <w:u w:val="none"/>
                    </w:rPr>
                    <w:t>BOD</w:t>
                  </w:r>
                  <w:r>
                    <w:rPr>
                      <w:color w:val="000000"/>
                      <w:sz w:val="21"/>
                      <w:szCs w:val="21"/>
                      <w:u w:val="none"/>
                      <w:vertAlign w:val="subscript"/>
                    </w:rPr>
                    <w:t>5</w:t>
                  </w:r>
                  <w:r>
                    <w:rPr>
                      <w:rFonts w:hint="eastAsia"/>
                      <w:color w:val="000000"/>
                      <w:sz w:val="21"/>
                      <w:szCs w:val="21"/>
                      <w:u w:val="none"/>
                    </w:rPr>
                    <w:t>、</w:t>
                  </w:r>
                  <w:r>
                    <w:rPr>
                      <w:color w:val="000000"/>
                      <w:sz w:val="21"/>
                      <w:szCs w:val="21"/>
                      <w:u w:val="none"/>
                    </w:rPr>
                    <w:t>SS</w:t>
                  </w:r>
                  <w:r>
                    <w:rPr>
                      <w:rFonts w:hint="eastAsia"/>
                      <w:color w:val="000000"/>
                      <w:sz w:val="21"/>
                      <w:szCs w:val="21"/>
                      <w:u w:val="none"/>
                    </w:rPr>
                    <w:t>、</w:t>
                  </w:r>
                  <w:r>
                    <w:rPr>
                      <w:color w:val="000000"/>
                      <w:sz w:val="21"/>
                      <w:szCs w:val="21"/>
                      <w:u w:val="none"/>
                    </w:rPr>
                    <w:t>NH</w:t>
                  </w:r>
                  <w:r>
                    <w:rPr>
                      <w:color w:val="000000"/>
                      <w:sz w:val="21"/>
                      <w:szCs w:val="21"/>
                      <w:u w:val="none"/>
                      <w:vertAlign w:val="subscript"/>
                    </w:rPr>
                    <w:t>3</w:t>
                  </w:r>
                  <w:r>
                    <w:rPr>
                      <w:color w:val="000000"/>
                      <w:sz w:val="21"/>
                      <w:szCs w:val="21"/>
                      <w:u w:val="none"/>
                    </w:rPr>
                    <w:t>-N</w:t>
                  </w:r>
                  <w:r>
                    <w:rPr>
                      <w:rFonts w:hint="eastAsia"/>
                      <w:color w:val="000000"/>
                      <w:sz w:val="21"/>
                      <w:szCs w:val="21"/>
                      <w:u w:val="none"/>
                    </w:rPr>
                    <w:t>、动植物油</w:t>
                  </w:r>
                </w:p>
              </w:tc>
              <w:tc>
                <w:tcPr>
                  <w:tcW w:w="1270" w:type="dxa"/>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u w:val="none"/>
                    </w:rPr>
                  </w:pPr>
                  <w:r>
                    <w:rPr>
                      <w:rFonts w:hint="eastAsia"/>
                      <w:color w:val="000000"/>
                      <w:sz w:val="21"/>
                      <w:szCs w:val="21"/>
                      <w:u w:val="none"/>
                    </w:rPr>
                    <w:t>隔油池+化粪池</w:t>
                  </w:r>
                </w:p>
              </w:tc>
              <w:tc>
                <w:tcPr>
                  <w:tcW w:w="1476" w:type="dxa"/>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u w:val="none"/>
                    </w:rPr>
                  </w:pPr>
                  <w:r>
                    <w:rPr>
                      <w:rFonts w:hint="eastAsia"/>
                      <w:color w:val="000000"/>
                      <w:sz w:val="21"/>
                      <w:szCs w:val="21"/>
                      <w:u w:val="none"/>
                    </w:rPr>
                    <w:t>隔油池+化粪池</w:t>
                  </w:r>
                </w:p>
              </w:tc>
              <w:tc>
                <w:tcPr>
                  <w:tcW w:w="2699" w:type="dxa"/>
                  <w:noWrap w:val="0"/>
                  <w:vAlign w:val="center"/>
                </w:tcPr>
                <w:p>
                  <w:pPr>
                    <w:keepNext w:val="0"/>
                    <w:keepLines w:val="0"/>
                    <w:pageBreakBefore w:val="0"/>
                    <w:wordWrap/>
                    <w:topLinePunct w:val="0"/>
                    <w:bidi w:val="0"/>
                    <w:adjustRightInd w:val="0"/>
                    <w:snapToGrid w:val="0"/>
                    <w:spacing w:line="240" w:lineRule="auto"/>
                    <w:jc w:val="center"/>
                    <w:rPr>
                      <w:rFonts w:hint="default" w:eastAsia="宋体"/>
                      <w:color w:val="000000"/>
                      <w:sz w:val="21"/>
                      <w:szCs w:val="21"/>
                      <w:u w:val="none"/>
                      <w:lang w:val="en-US" w:eastAsia="zh-CN"/>
                    </w:rPr>
                  </w:pPr>
                  <w:r>
                    <w:rPr>
                      <w:rFonts w:hint="eastAsia"/>
                      <w:sz w:val="21"/>
                      <w:szCs w:val="21"/>
                    </w:rPr>
                    <w:t>《排污单位自行监测技术指南 电子工业》（HJ1253-2022）</w:t>
                  </w:r>
                  <w:r>
                    <w:rPr>
                      <w:rFonts w:hint="eastAsia"/>
                      <w:color w:val="000000"/>
                      <w:sz w:val="21"/>
                      <w:szCs w:val="21"/>
                      <w:u w:val="none"/>
                    </w:rPr>
                    <w:t>参考附录</w:t>
                  </w:r>
                  <w:r>
                    <w:rPr>
                      <w:rFonts w:hint="eastAsia"/>
                      <w:color w:val="000000"/>
                      <w:sz w:val="21"/>
                      <w:szCs w:val="21"/>
                      <w:u w:val="none"/>
                      <w:lang w:val="en-US" w:eastAsia="zh-CN"/>
                    </w:rPr>
                    <w:t>B.2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kern w:val="2"/>
                <w:sz w:val="24"/>
                <w:szCs w:val="24"/>
                <w:u w:val="none"/>
                <w:lang w:val="en-US" w:eastAsia="zh-CN" w:bidi="ar-SA"/>
              </w:rPr>
            </w:pPr>
            <w:r>
              <w:rPr>
                <w:rFonts w:hint="eastAsia" w:cs="Times New Roman"/>
                <w:color w:val="000000"/>
                <w:sz w:val="24"/>
                <w:u w:val="none"/>
                <w:lang w:eastAsia="zh-CN"/>
              </w:rPr>
              <w:t>根据</w:t>
            </w:r>
            <w:r>
              <w:rPr>
                <w:rFonts w:hint="eastAsia" w:ascii="Times New Roman" w:hAnsi="Times New Roman" w:cs="Times New Roman"/>
                <w:color w:val="auto"/>
                <w:kern w:val="2"/>
                <w:sz w:val="24"/>
                <w:szCs w:val="24"/>
                <w:u w:val="none"/>
                <w:lang w:val="en-US" w:eastAsia="zh-CN" w:bidi="ar-SA"/>
              </w:rPr>
              <w:t>《绵阳伟联科技有限公司新建电子元器件项目环境影响报告表》可知该项目同属于电子元器件生产项目。该项目清洗工序主要清洗焊锡后残留的助焊剂且使用超声波清洗机清洗，助焊剂主要成分与本项目助焊剂成分相同（混合醇），该项目使用纯净水清洗后废水经管网排入污水处理厂处理。</w:t>
            </w:r>
          </w:p>
          <w:p>
            <w:pPr>
              <w:pStyle w:val="301"/>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cs="Times New Roman"/>
                <w:color w:val="auto"/>
                <w:kern w:val="2"/>
                <w:sz w:val="24"/>
                <w:szCs w:val="24"/>
                <w:u w:val="none"/>
                <w:lang w:val="en-US" w:eastAsia="zh-CN" w:bidi="ar-SA"/>
              </w:rPr>
            </w:pPr>
            <w:r>
              <w:rPr>
                <w:rFonts w:hint="default" w:ascii="Times New Roman" w:hAnsi="Times New Roman" w:cs="Times New Roman"/>
                <w:color w:val="auto"/>
                <w:kern w:val="2"/>
                <w:sz w:val="24"/>
                <w:szCs w:val="24"/>
                <w:u w:val="none"/>
                <w:lang w:val="en-US" w:eastAsia="zh-CN" w:bidi="ar-SA"/>
              </w:rPr>
              <w:t>深圳市秀易达电子科技有限公司为本公司总公司，深圳市秀易达电子科技有限公司使用原辅材料、生产工艺、产品均与本项目相同，根据深圳市秀易达电子科技有限公司于2024年3月21日委托华测检测认证集团股份有限公司对清洗废水的检测报告可知：铅</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Pb</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，镉</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Cd</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，汞</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Hg</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，六价铬</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Cr(VI)</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，多溴联苯</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PBBs</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，多溴二苯醚</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PBDEs</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，邻苯二甲酸酯</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DBP</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BBP</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DEHP，DIBP</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，氟</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F</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，氯</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C</w:t>
            </w:r>
            <w:r>
              <w:rPr>
                <w:rFonts w:hint="eastAsia" w:ascii="Times New Roman" w:cs="Times New Roman"/>
                <w:color w:val="auto"/>
                <w:kern w:val="2"/>
                <w:sz w:val="24"/>
                <w:szCs w:val="24"/>
                <w:u w:val="none"/>
                <w:lang w:val="en-US" w:eastAsia="zh-CN" w:bidi="ar-SA"/>
              </w:rPr>
              <w:t>l</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，溴</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Br</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，碘</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I</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cs="Times New Roman"/>
                <w:color w:val="auto"/>
                <w:kern w:val="2"/>
                <w:sz w:val="24"/>
                <w:szCs w:val="24"/>
                <w:u w:val="none"/>
                <w:lang w:val="en-US" w:eastAsia="zh-CN" w:bidi="ar-SA"/>
              </w:rPr>
              <w:t>均为未检出（详见附件13）。</w:t>
            </w:r>
          </w:p>
          <w:p>
            <w:pPr>
              <w:pStyle w:val="301"/>
              <w:keepNext w:val="0"/>
              <w:keepLines w:val="0"/>
              <w:pageBreakBefore w:val="0"/>
              <w:widowControl w:val="0"/>
              <w:kinsoku/>
              <w:wordWrap/>
              <w:overflowPunct/>
              <w:topLinePunct w:val="0"/>
              <w:bidi w:val="0"/>
              <w:adjustRightInd w:val="0"/>
              <w:snapToGrid w:val="0"/>
              <w:spacing w:line="360" w:lineRule="auto"/>
              <w:textAlignment w:val="auto"/>
              <w:rPr>
                <w:rFonts w:hint="eastAsia"/>
                <w:lang w:eastAsia="zh-CN"/>
              </w:rPr>
            </w:pPr>
            <w:r>
              <w:rPr>
                <w:rFonts w:hint="eastAsia" w:ascii="Times New Roman" w:hAnsi="Times New Roman" w:cs="Times New Roman"/>
                <w:color w:val="auto"/>
                <w:kern w:val="2"/>
                <w:sz w:val="24"/>
                <w:szCs w:val="24"/>
                <w:u w:val="none"/>
                <w:lang w:val="en-US" w:eastAsia="zh-CN" w:bidi="ar-SA"/>
              </w:rPr>
              <w:t>故本项目</w:t>
            </w:r>
            <w:r>
              <w:rPr>
                <w:rFonts w:hint="eastAsia" w:ascii="Times New Roman" w:cs="Times New Roman"/>
                <w:color w:val="auto"/>
                <w:kern w:val="2"/>
                <w:sz w:val="24"/>
                <w:szCs w:val="24"/>
                <w:u w:val="none"/>
                <w:lang w:val="en-US" w:eastAsia="zh-CN" w:bidi="ar-SA"/>
              </w:rPr>
              <w:t>产品焊锡、打磨后</w:t>
            </w:r>
            <w:r>
              <w:rPr>
                <w:rFonts w:hint="eastAsia" w:ascii="Times New Roman" w:hAnsi="Times New Roman" w:cs="Times New Roman"/>
                <w:color w:val="auto"/>
                <w:kern w:val="2"/>
                <w:sz w:val="24"/>
                <w:szCs w:val="24"/>
                <w:u w:val="none"/>
                <w:lang w:val="en-US" w:eastAsia="zh-CN" w:bidi="ar-SA"/>
              </w:rPr>
              <w:t>清洗剂和酒精清洗废水经收集后交由有资质单位处置，自来水清洗废水经沉淀后由市政管网排入茶陵县经开区污水处理厂可行。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sz w:val="24"/>
                <w:u w:val="none"/>
              </w:rPr>
            </w:pPr>
            <w:r>
              <w:rPr>
                <w:rFonts w:hint="eastAsia" w:cs="Times New Roman"/>
                <w:color w:val="000000"/>
                <w:sz w:val="24"/>
                <w:u w:val="none"/>
                <w:lang w:eastAsia="zh-CN"/>
              </w:rPr>
              <w:t>综上所述</w:t>
            </w:r>
            <w:r>
              <w:rPr>
                <w:rFonts w:hint="default" w:ascii="Times New Roman" w:hAnsi="Times New Roman" w:cs="Times New Roman"/>
                <w:color w:val="000000"/>
                <w:sz w:val="24"/>
                <w:u w:val="none"/>
              </w:rPr>
              <w:t>，本项目废水污染物防治技术可行。</w:t>
            </w:r>
          </w:p>
          <w:p>
            <w:pPr>
              <w:pStyle w:val="303"/>
              <w:keepNext w:val="0"/>
              <w:keepLines w:val="0"/>
              <w:pageBreakBefore w:val="0"/>
              <w:wordWrap/>
              <w:topLinePunct w:val="0"/>
              <w:bidi w:val="0"/>
              <w:adjustRightInd w:val="0"/>
              <w:snapToGrid w:val="0"/>
              <w:rPr>
                <w:sz w:val="24"/>
                <w:szCs w:val="24"/>
                <w:highlight w:val="yellow"/>
              </w:rPr>
            </w:pPr>
            <w:r>
              <w:rPr>
                <w:rFonts w:hint="eastAsia"/>
                <w:sz w:val="24"/>
                <w:szCs w:val="24"/>
              </w:rPr>
              <w:t>本项目位于</w:t>
            </w:r>
            <w:r>
              <w:rPr>
                <w:rFonts w:hint="eastAsia"/>
                <w:sz w:val="24"/>
                <w:szCs w:val="24"/>
                <w:lang w:val="en-US" w:eastAsia="zh-CN"/>
              </w:rPr>
              <w:t>茶陵</w:t>
            </w:r>
            <w:r>
              <w:rPr>
                <w:rFonts w:hint="eastAsia"/>
                <w:sz w:val="24"/>
                <w:szCs w:val="24"/>
              </w:rPr>
              <w:t>经济开发区，</w:t>
            </w:r>
            <w:r>
              <w:rPr>
                <w:rFonts w:hint="eastAsia"/>
                <w:sz w:val="24"/>
                <w:szCs w:val="24"/>
                <w:highlight w:val="none"/>
              </w:rPr>
              <w:t>根据《湖南茶陵经济开发区环境影响跟踪评价报告书》，茶陵经济开发区污水处理厂处理的污水类别主要为园区工业废水及附近居民</w:t>
            </w:r>
            <w:r>
              <w:rPr>
                <w:rFonts w:hint="eastAsia"/>
                <w:sz w:val="24"/>
                <w:szCs w:val="24"/>
                <w:highlight w:val="none"/>
                <w:lang w:eastAsia="zh-CN"/>
              </w:rPr>
              <w:t>生活污水</w:t>
            </w:r>
            <w:r>
              <w:rPr>
                <w:rFonts w:hint="eastAsia"/>
                <w:sz w:val="24"/>
                <w:szCs w:val="24"/>
                <w:highlight w:val="none"/>
              </w:rPr>
              <w:t>，服务范围为茶陵县经济开发区一、二、三园区，项目</w:t>
            </w:r>
            <w:r>
              <w:rPr>
                <w:rFonts w:hint="eastAsia"/>
                <w:sz w:val="24"/>
                <w:szCs w:val="24"/>
                <w:highlight w:val="none"/>
                <w:lang w:val="en-US" w:eastAsia="zh-CN"/>
              </w:rPr>
              <w:t>位于</w:t>
            </w:r>
            <w:r>
              <w:rPr>
                <w:rFonts w:hint="eastAsia" w:ascii="Times New Roman" w:hAnsi="Times New Roman" w:eastAsia="宋体" w:cs="Times New Roman"/>
                <w:sz w:val="24"/>
                <w:szCs w:val="24"/>
                <w:lang w:val="en-US" w:eastAsia="zh-CN"/>
              </w:rPr>
              <w:t>茶陵县经济开发区二园区茶陵县中好照明有限公司内</w:t>
            </w:r>
            <w:r>
              <w:rPr>
                <w:rFonts w:hint="eastAsia"/>
                <w:sz w:val="24"/>
                <w:szCs w:val="24"/>
                <w:highlight w:val="none"/>
                <w:lang w:val="en-US" w:eastAsia="zh-CN"/>
              </w:rPr>
              <w:t>，</w:t>
            </w:r>
            <w:r>
              <w:rPr>
                <w:rFonts w:hint="eastAsia"/>
                <w:sz w:val="24"/>
                <w:szCs w:val="24"/>
                <w:highlight w:val="none"/>
              </w:rPr>
              <w:t>处于茶陵经济开发区污水处理厂纳污范围内。项目生活污水排放量为</w:t>
            </w:r>
            <w:r>
              <w:rPr>
                <w:rFonts w:hint="eastAsia"/>
                <w:sz w:val="24"/>
                <w:szCs w:val="24"/>
                <w:highlight w:val="none"/>
                <w:lang w:val="en-US" w:eastAsia="zh-CN"/>
              </w:rPr>
              <w:t>2347.2</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/a，</w:t>
            </w:r>
            <w:r>
              <w:rPr>
                <w:rFonts w:hint="eastAsia"/>
                <w:sz w:val="24"/>
                <w:szCs w:val="24"/>
                <w:highlight w:val="none"/>
                <w:lang w:val="en-US" w:eastAsia="zh-CN"/>
              </w:rPr>
              <w:t>7.824</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/d，</w:t>
            </w:r>
            <w:r>
              <w:rPr>
                <w:rFonts w:hint="eastAsia"/>
                <w:sz w:val="24"/>
                <w:szCs w:val="24"/>
                <w:highlight w:val="none"/>
                <w:lang w:eastAsia="zh-CN"/>
              </w:rPr>
              <w:t>自来水清洗</w:t>
            </w:r>
            <w:r>
              <w:rPr>
                <w:rFonts w:hint="eastAsia"/>
                <w:sz w:val="24"/>
                <w:szCs w:val="24"/>
                <w:highlight w:val="none"/>
              </w:rPr>
              <w:t>废水排放量为</w:t>
            </w:r>
            <w:r>
              <w:rPr>
                <w:rFonts w:hint="eastAsia"/>
                <w:sz w:val="24"/>
                <w:szCs w:val="24"/>
                <w:highlight w:val="none"/>
                <w:lang w:val="en-US" w:eastAsia="zh-CN"/>
              </w:rPr>
              <w:t>46.08</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/a，</w:t>
            </w:r>
            <w:r>
              <w:rPr>
                <w:rFonts w:hint="eastAsia"/>
                <w:sz w:val="24"/>
                <w:szCs w:val="24"/>
                <w:highlight w:val="none"/>
                <w:lang w:val="en-US" w:eastAsia="zh-CN"/>
              </w:rPr>
              <w:t>0.1536m</w:t>
            </w:r>
            <w:r>
              <w:rPr>
                <w:rFonts w:hint="eastAsia"/>
                <w:sz w:val="24"/>
                <w:szCs w:val="24"/>
                <w:highlight w:val="none"/>
                <w:vertAlign w:val="superscript"/>
                <w:lang w:val="en-US" w:eastAsia="zh-CN"/>
              </w:rPr>
              <w:t>3</w:t>
            </w:r>
            <w:r>
              <w:rPr>
                <w:rFonts w:hint="eastAsia"/>
                <w:sz w:val="24"/>
                <w:szCs w:val="24"/>
                <w:highlight w:val="none"/>
                <w:lang w:val="en-US" w:eastAsia="zh-CN"/>
              </w:rPr>
              <w:t>/d</w:t>
            </w:r>
            <w:r>
              <w:rPr>
                <w:rFonts w:hint="eastAsia"/>
                <w:sz w:val="24"/>
                <w:szCs w:val="24"/>
                <w:highlight w:val="none"/>
              </w:rPr>
              <w:t>，项目废水间断排放，流量不稳定无规律，最大排放量为</w:t>
            </w:r>
            <w:r>
              <w:rPr>
                <w:rFonts w:hint="eastAsia"/>
                <w:sz w:val="24"/>
                <w:szCs w:val="24"/>
                <w:highlight w:val="none"/>
                <w:lang w:val="en-US" w:eastAsia="zh-CN"/>
              </w:rPr>
              <w:t>7.9776</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/d，茶陵经济开发区污水处理厂日处理能力为</w:t>
            </w:r>
            <w:r>
              <w:rPr>
                <w:rFonts w:hint="eastAsia"/>
                <w:sz w:val="24"/>
                <w:szCs w:val="24"/>
                <w:highlight w:val="none"/>
                <w:lang w:val="en-US" w:eastAsia="zh-CN"/>
              </w:rPr>
              <w:t>10000</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/d，</w:t>
            </w:r>
            <w:r>
              <w:rPr>
                <w:rFonts w:hint="eastAsia"/>
                <w:sz w:val="24"/>
                <w:szCs w:val="24"/>
                <w:highlight w:val="none"/>
                <w:lang w:val="en-US" w:eastAsia="zh-CN"/>
              </w:rPr>
              <w:t>一期</w:t>
            </w:r>
            <w:r>
              <w:rPr>
                <w:rFonts w:hint="eastAsia"/>
                <w:sz w:val="24"/>
                <w:szCs w:val="24"/>
                <w:highlight w:val="none"/>
              </w:rPr>
              <w:t>工程</w:t>
            </w:r>
            <w:r>
              <w:rPr>
                <w:rFonts w:hint="eastAsia"/>
                <w:sz w:val="24"/>
                <w:szCs w:val="24"/>
                <w:highlight w:val="none"/>
                <w:lang w:eastAsia="zh-CN"/>
              </w:rPr>
              <w:t>（</w:t>
            </w:r>
            <w:r>
              <w:rPr>
                <w:rFonts w:hint="eastAsia"/>
                <w:sz w:val="24"/>
                <w:szCs w:val="24"/>
                <w:highlight w:val="none"/>
                <w:lang w:val="en-US" w:eastAsia="zh-CN"/>
              </w:rPr>
              <w:t>已建）</w:t>
            </w:r>
            <w:r>
              <w:rPr>
                <w:rFonts w:hint="eastAsia"/>
                <w:sz w:val="24"/>
                <w:szCs w:val="24"/>
                <w:highlight w:val="none"/>
              </w:rPr>
              <w:t>日处理能力为</w:t>
            </w:r>
            <w:r>
              <w:rPr>
                <w:rFonts w:hint="eastAsia"/>
                <w:sz w:val="24"/>
                <w:szCs w:val="24"/>
                <w:highlight w:val="none"/>
                <w:lang w:val="en-US" w:eastAsia="zh-CN"/>
              </w:rPr>
              <w:t>5000</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/d，</w:t>
            </w:r>
            <w:r>
              <w:rPr>
                <w:rFonts w:hint="eastAsia"/>
                <w:sz w:val="24"/>
                <w:szCs w:val="24"/>
                <w:highlight w:val="none"/>
                <w:lang w:val="en-US" w:eastAsia="zh-CN"/>
              </w:rPr>
              <w:t>二期</w:t>
            </w:r>
            <w:r>
              <w:rPr>
                <w:rFonts w:hint="eastAsia"/>
                <w:sz w:val="24"/>
                <w:szCs w:val="24"/>
                <w:highlight w:val="none"/>
              </w:rPr>
              <w:t>工程</w:t>
            </w:r>
            <w:r>
              <w:rPr>
                <w:rFonts w:hint="eastAsia"/>
                <w:sz w:val="24"/>
                <w:szCs w:val="24"/>
                <w:highlight w:val="none"/>
                <w:lang w:eastAsia="zh-CN"/>
              </w:rPr>
              <w:t>（</w:t>
            </w:r>
            <w:r>
              <w:rPr>
                <w:rFonts w:hint="eastAsia"/>
                <w:sz w:val="24"/>
                <w:szCs w:val="24"/>
                <w:highlight w:val="none"/>
                <w:lang w:val="en-US" w:eastAsia="zh-CN"/>
              </w:rPr>
              <w:t>未建）</w:t>
            </w:r>
            <w:r>
              <w:rPr>
                <w:rFonts w:hint="eastAsia"/>
                <w:sz w:val="24"/>
                <w:szCs w:val="24"/>
                <w:highlight w:val="none"/>
              </w:rPr>
              <w:t>日处理能力为</w:t>
            </w:r>
            <w:r>
              <w:rPr>
                <w:rFonts w:hint="eastAsia"/>
                <w:sz w:val="24"/>
                <w:szCs w:val="24"/>
                <w:highlight w:val="none"/>
                <w:lang w:val="en-US" w:eastAsia="zh-CN"/>
              </w:rPr>
              <w:t>5000</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/d，本项目污水量占污水处理厂现有</w:t>
            </w:r>
            <w:r>
              <w:rPr>
                <w:rFonts w:hint="eastAsia"/>
                <w:sz w:val="24"/>
                <w:szCs w:val="24"/>
                <w:highlight w:val="none"/>
                <w:lang w:val="en-US" w:eastAsia="zh-CN"/>
              </w:rPr>
              <w:t>一期工程</w:t>
            </w:r>
            <w:r>
              <w:rPr>
                <w:rFonts w:hint="eastAsia"/>
                <w:sz w:val="24"/>
                <w:szCs w:val="24"/>
                <w:highlight w:val="none"/>
              </w:rPr>
              <w:t>处理负荷能力的0.</w:t>
            </w:r>
            <w:r>
              <w:rPr>
                <w:rFonts w:hint="eastAsia"/>
                <w:sz w:val="24"/>
                <w:szCs w:val="24"/>
                <w:highlight w:val="none"/>
                <w:lang w:val="en-US" w:eastAsia="zh-CN"/>
              </w:rPr>
              <w:t>16</w:t>
            </w:r>
            <w:r>
              <w:rPr>
                <w:rFonts w:hint="eastAsia"/>
                <w:sz w:val="24"/>
                <w:szCs w:val="24"/>
                <w:highlight w:val="none"/>
              </w:rPr>
              <w:t>%，其水质经处理后能达到园区接管标准，不会对园区污水处理厂造成冲击影响。茶陵经济开发区污水处理厂现有工程采用粗格栅+提升泵站+细格栅+旋流沉砂池+调节池/事故池+预反应初沉池+水解酸化池及A2/O 生化池+二沉池+高效沉淀池+纤维转盘滤池+紫外线消毒，尾水排放满足《城镇污水处理厂污染物排放标准》（GB18918-2002）中一级A标准，项目废水进入茶陵经济开发区污水处理厂进行处理后不会对地表水环境造成影响。</w:t>
            </w:r>
          </w:p>
          <w:p>
            <w:pPr>
              <w:keepNext w:val="0"/>
              <w:keepLines w:val="0"/>
              <w:pageBreakBefore w:val="0"/>
              <w:wordWrap/>
              <w:topLinePunct w:val="0"/>
              <w:bidi w:val="0"/>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根据表4-</w:t>
            </w:r>
            <w:r>
              <w:rPr>
                <w:rFonts w:hint="eastAsia" w:cs="Times New Roman"/>
                <w:sz w:val="24"/>
                <w:szCs w:val="24"/>
                <w:lang w:val="en-US" w:eastAsia="zh-CN"/>
              </w:rPr>
              <w:t>8</w:t>
            </w:r>
            <w:r>
              <w:rPr>
                <w:rFonts w:hint="default" w:ascii="Times New Roman" w:hAnsi="Times New Roman" w:eastAsia="宋体" w:cs="Times New Roman"/>
                <w:sz w:val="24"/>
                <w:szCs w:val="24"/>
              </w:rPr>
              <w:t>废水排放预测结果可知，本项目</w:t>
            </w:r>
            <w:r>
              <w:rPr>
                <w:rFonts w:hint="eastAsia" w:ascii="Times New Roman" w:hAnsi="Times New Roman" w:eastAsia="宋体" w:cs="Times New Roman"/>
                <w:color w:val="auto"/>
                <w:kern w:val="2"/>
                <w:sz w:val="24"/>
                <w:szCs w:val="24"/>
                <w:u w:val="none"/>
                <w:lang w:val="en-US" w:eastAsia="zh-CN" w:bidi="ar-SA"/>
              </w:rPr>
              <w:t>食堂废水先经隔油池处理后与其余</w:t>
            </w:r>
            <w:r>
              <w:rPr>
                <w:rFonts w:hint="default" w:ascii="Times New Roman" w:hAnsi="Times New Roman" w:eastAsia="宋体" w:cs="Times New Roman"/>
                <w:color w:val="auto"/>
                <w:kern w:val="2"/>
                <w:sz w:val="24"/>
                <w:szCs w:val="24"/>
                <w:u w:val="none"/>
                <w:lang w:val="en-US" w:eastAsia="zh-CN" w:bidi="ar-SA"/>
              </w:rPr>
              <w:t>生活污水经三级化粪池处理后</w:t>
            </w:r>
            <w:r>
              <w:rPr>
                <w:rFonts w:hint="eastAsia" w:cs="Times New Roman"/>
                <w:color w:val="auto"/>
                <w:kern w:val="2"/>
                <w:sz w:val="24"/>
                <w:szCs w:val="24"/>
                <w:u w:val="none"/>
                <w:lang w:val="en-US" w:eastAsia="zh-CN" w:bidi="ar-SA"/>
              </w:rPr>
              <w:t>可满足</w:t>
            </w:r>
            <w:r>
              <w:rPr>
                <w:rFonts w:hint="eastAsia" w:hAnsi="Times New Roman" w:cs="Times New Roman"/>
              </w:rPr>
              <w:t>《污水综合排放标准》</w:t>
            </w:r>
            <w:r>
              <w:rPr>
                <w:rFonts w:hint="default" w:ascii="Times New Roman" w:hAnsi="Times New Roman" w:cs="Times New Roman"/>
              </w:rPr>
              <w:t>（GB8978-1996）</w:t>
            </w:r>
            <w:r>
              <w:rPr>
                <w:rFonts w:hint="eastAsia" w:ascii="Times New Roman" w:hAnsi="Times New Roman" w:cs="Times New Roman"/>
                <w:lang w:eastAsia="zh-CN"/>
              </w:rPr>
              <w:t>表</w:t>
            </w:r>
            <w:r>
              <w:rPr>
                <w:rFonts w:hint="eastAsia" w:ascii="Times New Roman" w:hAnsi="Times New Roman" w:cs="Times New Roman"/>
                <w:lang w:val="en-US" w:eastAsia="zh-CN"/>
              </w:rPr>
              <w:t>4中</w:t>
            </w:r>
            <w:r>
              <w:rPr>
                <w:rFonts w:hint="eastAsia" w:hAnsi="Times New Roman" w:cs="Times New Roman"/>
              </w:rPr>
              <w:t>三级</w:t>
            </w:r>
            <w:r>
              <w:rPr>
                <w:rFonts w:hint="eastAsia"/>
              </w:rPr>
              <w:t>标准</w:t>
            </w:r>
            <w:r>
              <w:rPr>
                <w:rFonts w:hint="eastAsia"/>
                <w:lang w:eastAsia="zh-CN"/>
              </w:rPr>
              <w:t>限值</w:t>
            </w:r>
            <w:r>
              <w:rPr>
                <w:rFonts w:hint="eastAsia" w:ascii="Times New Roman" w:hAnsi="Times New Roman"/>
                <w:bCs/>
                <w:szCs w:val="24"/>
                <w:lang w:val="en-US" w:eastAsia="zh-CN"/>
              </w:rPr>
              <w:t>及</w:t>
            </w:r>
            <w:r>
              <w:rPr>
                <w:rFonts w:hint="eastAsia"/>
                <w:bCs/>
                <w:szCs w:val="24"/>
                <w:lang w:val="en-US" w:eastAsia="zh-CN"/>
              </w:rPr>
              <w:t>茶陵经济开发区污水处理厂</w:t>
            </w:r>
            <w:r>
              <w:rPr>
                <w:rFonts w:hint="eastAsia" w:ascii="Times New Roman" w:hAnsi="Times New Roman"/>
                <w:bCs/>
                <w:szCs w:val="24"/>
                <w:lang w:val="en-US" w:eastAsia="zh-CN"/>
              </w:rPr>
              <w:t>进水水质标准中较严值</w:t>
            </w:r>
            <w:r>
              <w:rPr>
                <w:rFonts w:hint="eastAsia" w:cs="Times New Roman"/>
                <w:color w:val="auto"/>
                <w:kern w:val="2"/>
                <w:sz w:val="24"/>
                <w:szCs w:val="24"/>
                <w:u w:val="none"/>
                <w:lang w:val="en-US" w:eastAsia="zh-CN" w:bidi="ar-SA"/>
              </w:rPr>
              <w:t>；产品焊锡、打磨后的自来水清洗废水经沉淀池处理后</w:t>
            </w:r>
            <w:r>
              <w:rPr>
                <w:rFonts w:hint="default" w:ascii="Times New Roman" w:hAnsi="Times New Roman" w:eastAsia="宋体" w:cs="Times New Roman"/>
                <w:sz w:val="24"/>
                <w:szCs w:val="24"/>
              </w:rPr>
              <w:t>可满足</w:t>
            </w:r>
            <w:r>
              <w:rPr>
                <w:rFonts w:hint="eastAsia"/>
              </w:rPr>
              <w:t>《电子工业水污染物排放标准》（GB39731-2020）表1排放限值要求</w:t>
            </w:r>
            <w:r>
              <w:rPr>
                <w:rFonts w:hint="eastAsia" w:ascii="Times New Roman" w:hAnsi="Times New Roman"/>
                <w:bCs/>
                <w:szCs w:val="24"/>
                <w:lang w:val="en-US" w:eastAsia="zh-CN"/>
              </w:rPr>
              <w:t>及</w:t>
            </w:r>
            <w:r>
              <w:rPr>
                <w:rFonts w:hint="eastAsia"/>
                <w:bCs/>
                <w:szCs w:val="24"/>
                <w:lang w:val="en-US" w:eastAsia="zh-CN"/>
              </w:rPr>
              <w:t>茶陵经济开发区污水处理厂</w:t>
            </w:r>
            <w:r>
              <w:rPr>
                <w:rFonts w:hint="eastAsia" w:ascii="Times New Roman" w:hAnsi="Times New Roman"/>
                <w:bCs/>
                <w:szCs w:val="24"/>
                <w:lang w:val="en-US" w:eastAsia="zh-CN"/>
              </w:rPr>
              <w:t>进水水质标准中较严值</w:t>
            </w:r>
            <w:r>
              <w:rPr>
                <w:rFonts w:hint="default" w:ascii="Times New Roman" w:hAnsi="Times New Roman" w:eastAsia="宋体" w:cs="Times New Roman"/>
                <w:sz w:val="24"/>
                <w:szCs w:val="24"/>
              </w:rPr>
              <w:t>，水质可达标排放</w:t>
            </w:r>
            <w:r>
              <w:rPr>
                <w:rFonts w:hint="eastAsia" w:cs="Times New Roman"/>
                <w:sz w:val="24"/>
                <w:szCs w:val="24"/>
                <w:lang w:eastAsia="zh-CN"/>
              </w:rPr>
              <w:t>。因此，</w:t>
            </w:r>
            <w:r>
              <w:rPr>
                <w:rFonts w:hint="default" w:ascii="Times New Roman" w:hAnsi="Times New Roman" w:eastAsia="宋体" w:cs="Times New Roman"/>
                <w:sz w:val="24"/>
                <w:szCs w:val="24"/>
              </w:rPr>
              <w:t>本项目废水对污水处理厂不会造成大的冲击负荷，不会影响污水处理厂正常运行。</w:t>
            </w:r>
          </w:p>
          <w:p>
            <w:pPr>
              <w:keepNext w:val="0"/>
              <w:keepLines w:val="0"/>
              <w:pageBreakBefore w:val="0"/>
              <w:wordWrap/>
              <w:topLinePunct w:val="0"/>
              <w:bidi w:val="0"/>
              <w:adjustRightInd w:val="0"/>
              <w:snapToGrid w:val="0"/>
              <w:spacing w:line="360" w:lineRule="auto"/>
              <w:ind w:firstLine="480" w:firstLineChars="200"/>
              <w:rPr>
                <w:rFonts w:hint="default" w:ascii="Times New Roman" w:hAnsi="Times New Roman" w:cs="Times New Roman"/>
                <w:color w:val="000000"/>
                <w:sz w:val="24"/>
                <w:lang w:eastAsia="zh-CN"/>
              </w:rPr>
            </w:pPr>
            <w:r>
              <w:rPr>
                <w:rFonts w:hint="default" w:ascii="Times New Roman" w:hAnsi="Times New Roman" w:eastAsia="宋体" w:cs="Times New Roman"/>
                <w:sz w:val="24"/>
                <w:szCs w:val="24"/>
              </w:rPr>
              <w:t>本项目所在区域属于</w:t>
            </w:r>
            <w:r>
              <w:rPr>
                <w:rFonts w:hint="eastAsia" w:cs="Times New Roman"/>
                <w:sz w:val="24"/>
                <w:szCs w:val="24"/>
                <w:lang w:eastAsia="zh-CN"/>
              </w:rPr>
              <w:t>茶陵经济开发区污水处理厂</w:t>
            </w:r>
            <w:r>
              <w:rPr>
                <w:rFonts w:hint="default" w:ascii="Times New Roman" w:hAnsi="Times New Roman" w:eastAsia="宋体" w:cs="Times New Roman"/>
                <w:sz w:val="24"/>
                <w:szCs w:val="24"/>
              </w:rPr>
              <w:t>的纳污范围，该区域污水管网已覆盖，能够实现管网连通，本项目废水预处理后利用</w:t>
            </w:r>
            <w:r>
              <w:rPr>
                <w:rFonts w:hint="eastAsia" w:ascii="Times New Roman" w:hAnsi="Times New Roman" w:eastAsia="宋体" w:cs="Times New Roman"/>
                <w:sz w:val="24"/>
                <w:szCs w:val="24"/>
                <w:lang w:val="en-US" w:eastAsia="zh-CN"/>
              </w:rPr>
              <w:t>厂区</w:t>
            </w:r>
            <w:r>
              <w:rPr>
                <w:rFonts w:hint="default" w:ascii="Times New Roman" w:hAnsi="Times New Roman" w:eastAsia="宋体" w:cs="Times New Roman"/>
                <w:sz w:val="24"/>
                <w:szCs w:val="24"/>
              </w:rPr>
              <w:t>现有污水排放口进入</w:t>
            </w:r>
            <w:r>
              <w:rPr>
                <w:rFonts w:hint="eastAsia" w:cs="Times New Roman"/>
                <w:sz w:val="24"/>
                <w:szCs w:val="24"/>
                <w:lang w:eastAsia="zh-CN"/>
              </w:rPr>
              <w:t>园区污水管网</w:t>
            </w:r>
            <w:r>
              <w:rPr>
                <w:rFonts w:hint="default" w:ascii="Times New Roman" w:hAnsi="Times New Roman" w:eastAsia="宋体" w:cs="Times New Roman"/>
                <w:sz w:val="24"/>
                <w:szCs w:val="24"/>
              </w:rPr>
              <w:t>。综上所</w:t>
            </w:r>
            <w:r>
              <w:rPr>
                <w:rFonts w:hint="eastAsia" w:cs="Times New Roman"/>
                <w:sz w:val="24"/>
                <w:szCs w:val="24"/>
                <w:lang w:eastAsia="zh-CN"/>
              </w:rPr>
              <w:t>述</w:t>
            </w:r>
            <w:r>
              <w:rPr>
                <w:rFonts w:hint="default" w:ascii="Times New Roman" w:hAnsi="Times New Roman" w:eastAsia="宋体" w:cs="Times New Roman"/>
                <w:sz w:val="24"/>
                <w:szCs w:val="24"/>
              </w:rPr>
              <w:t>，本项目建成后运营期产生的废水经预处理后接管进入</w:t>
            </w:r>
            <w:r>
              <w:rPr>
                <w:rFonts w:hint="eastAsia" w:cs="Times New Roman"/>
                <w:sz w:val="24"/>
                <w:szCs w:val="24"/>
                <w:lang w:eastAsia="zh-CN"/>
              </w:rPr>
              <w:t>茶陵经济开发区污水处理厂</w:t>
            </w:r>
            <w:r>
              <w:rPr>
                <w:rFonts w:hint="default" w:ascii="Times New Roman" w:hAnsi="Times New Roman" w:eastAsia="宋体" w:cs="Times New Roman"/>
                <w:sz w:val="24"/>
                <w:szCs w:val="24"/>
              </w:rPr>
              <w:t>深度处理是可行的。</w:t>
            </w:r>
          </w:p>
          <w:p>
            <w:pPr>
              <w:keepNext w:val="0"/>
              <w:keepLines w:val="0"/>
              <w:pageBreakBefore w:val="0"/>
              <w:wordWrap/>
              <w:topLinePunct w:val="0"/>
              <w:autoSpaceDE w:val="0"/>
              <w:autoSpaceDN w:val="0"/>
              <w:bidi w:val="0"/>
              <w:adjustRightInd w:val="0"/>
              <w:snapToGrid w:val="0"/>
              <w:spacing w:line="360" w:lineRule="auto"/>
              <w:ind w:firstLine="482" w:firstLineChars="200"/>
              <w:rPr>
                <w:rFonts w:hint="eastAsia" w:eastAsia="宋体"/>
                <w:b/>
                <w:sz w:val="24"/>
                <w:u w:val="none"/>
                <w:lang w:eastAsia="zh-CN"/>
              </w:rPr>
            </w:pPr>
            <w:r>
              <w:rPr>
                <w:b/>
                <w:color w:val="000000"/>
                <w:sz w:val="24"/>
                <w:u w:val="none"/>
              </w:rPr>
              <w:t>水污染源监测计划</w:t>
            </w:r>
            <w:r>
              <w:rPr>
                <w:rFonts w:hint="eastAsia"/>
                <w:b/>
                <w:color w:val="000000"/>
                <w:sz w:val="24"/>
                <w:u w:val="none"/>
                <w:lang w:eastAsia="zh-CN"/>
              </w:rPr>
              <w:t>：</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根据《排污单位自行监测技术指南 电子工业》（HJ1253-2022）和《排污单位自行监测技术指南 总则》（HJ819-2017），本项目废水监测要求见下表。</w:t>
            </w:r>
          </w:p>
          <w:p>
            <w:pPr>
              <w:keepNext w:val="0"/>
              <w:keepLines w:val="0"/>
              <w:pageBreakBefore w:val="0"/>
              <w:wordWrap/>
              <w:topLinePunct w:val="0"/>
              <w:bidi w:val="0"/>
              <w:adjustRightInd w:val="0"/>
              <w:snapToGrid w:val="0"/>
              <w:spacing w:line="240" w:lineRule="auto"/>
              <w:ind w:firstLine="422" w:firstLineChars="200"/>
              <w:jc w:val="center"/>
              <w:rPr>
                <w:rFonts w:hint="eastAsia" w:ascii="Times New Roman" w:hAnsi="Times New Roman" w:eastAsia="宋体" w:cs="Times New Roman"/>
                <w:b/>
                <w:bCs/>
                <w:color w:val="000000"/>
                <w:kern w:val="0"/>
                <w:sz w:val="21"/>
                <w:szCs w:val="21"/>
                <w:u w:val="none"/>
              </w:rPr>
            </w:pPr>
            <w:r>
              <w:rPr>
                <w:rFonts w:hint="eastAsia" w:ascii="Times New Roman" w:hAnsi="Times New Roman" w:eastAsia="宋体" w:cs="Times New Roman"/>
                <w:b/>
                <w:bCs/>
                <w:color w:val="000000"/>
                <w:kern w:val="0"/>
                <w:sz w:val="21"/>
                <w:szCs w:val="21"/>
                <w:u w:val="none"/>
              </w:rPr>
              <w:t>表4-</w:t>
            </w:r>
            <w:r>
              <w:rPr>
                <w:rFonts w:hint="eastAsia" w:cs="Times New Roman"/>
                <w:b/>
                <w:bCs/>
                <w:color w:val="000000"/>
                <w:kern w:val="0"/>
                <w:sz w:val="21"/>
                <w:szCs w:val="21"/>
                <w:u w:val="none"/>
                <w:lang w:val="en-US" w:eastAsia="zh-CN"/>
              </w:rPr>
              <w:t>10</w:t>
            </w:r>
            <w:r>
              <w:rPr>
                <w:rFonts w:hint="eastAsia" w:ascii="Times New Roman" w:hAnsi="Times New Roman" w:eastAsia="宋体" w:cs="Times New Roman"/>
                <w:b/>
                <w:bCs/>
                <w:color w:val="000000"/>
                <w:kern w:val="0"/>
                <w:sz w:val="21"/>
                <w:szCs w:val="21"/>
                <w:u w:val="none"/>
              </w:rPr>
              <w:t xml:space="preserve"> 废水环境监测计划</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207"/>
              <w:gridCol w:w="834"/>
              <w:gridCol w:w="1897"/>
              <w:gridCol w:w="1052"/>
              <w:gridCol w:w="793"/>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污染物类型</w:t>
                  </w:r>
                </w:p>
              </w:tc>
              <w:tc>
                <w:tcPr>
                  <w:tcW w:w="721" w:type="pct"/>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rPr>
                    <w:t>监测</w:t>
                  </w:r>
                  <w:r>
                    <w:rPr>
                      <w:rFonts w:hint="eastAsia" w:ascii="Times New Roman" w:hAnsi="Times New Roman" w:eastAsia="宋体" w:cs="Times New Roman"/>
                      <w:b/>
                      <w:bCs/>
                      <w:color w:val="000000"/>
                      <w:sz w:val="21"/>
                      <w:szCs w:val="21"/>
                      <w:u w:val="none"/>
                      <w:lang w:val="en-US" w:eastAsia="zh-CN"/>
                    </w:rPr>
                    <w:t>排放口编号及名称</w:t>
                  </w:r>
                </w:p>
              </w:tc>
              <w:tc>
                <w:tcPr>
                  <w:tcW w:w="498" w:type="pct"/>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类型</w:t>
                  </w:r>
                </w:p>
              </w:tc>
              <w:tc>
                <w:tcPr>
                  <w:tcW w:w="1134" w:type="pct"/>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rPr>
                    <w:t>监测因子</w:t>
                  </w:r>
                </w:p>
              </w:tc>
              <w:tc>
                <w:tcPr>
                  <w:tcW w:w="629" w:type="pct"/>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rPr>
                    <w:t>点位</w:t>
                  </w:r>
                </w:p>
              </w:tc>
              <w:tc>
                <w:tcPr>
                  <w:tcW w:w="474" w:type="pct"/>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rPr>
                    <w:t>监测频率</w:t>
                  </w:r>
                </w:p>
              </w:tc>
              <w:tc>
                <w:tcPr>
                  <w:tcW w:w="1012" w:type="pct"/>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生产</w:t>
                  </w:r>
                </w:p>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废水</w:t>
                  </w:r>
                </w:p>
              </w:tc>
              <w:tc>
                <w:tcPr>
                  <w:tcW w:w="721" w:type="pct"/>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DW001</w:t>
                  </w:r>
                </w:p>
              </w:tc>
              <w:tc>
                <w:tcPr>
                  <w:tcW w:w="498" w:type="pct"/>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一般排放口</w:t>
                  </w:r>
                </w:p>
              </w:tc>
              <w:tc>
                <w:tcPr>
                  <w:tcW w:w="1134" w:type="pct"/>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水温、流量、pH值、COD、BOD</w:t>
                  </w:r>
                  <w:r>
                    <w:rPr>
                      <w:rFonts w:hint="eastAsia" w:ascii="Times New Roman" w:hAnsi="Times New Roman" w:eastAsia="宋体" w:cs="Times New Roman"/>
                      <w:color w:val="000000"/>
                      <w:sz w:val="21"/>
                      <w:szCs w:val="21"/>
                      <w:u w:val="none"/>
                      <w:vertAlign w:val="subscript"/>
                      <w:lang w:val="en-US" w:eastAsia="zh-CN"/>
                    </w:rPr>
                    <w:t>5</w:t>
                  </w:r>
                  <w:r>
                    <w:rPr>
                      <w:rFonts w:hint="eastAsia" w:ascii="Times New Roman" w:hAnsi="Times New Roman" w:eastAsia="宋体" w:cs="Times New Roman"/>
                      <w:color w:val="000000"/>
                      <w:sz w:val="21"/>
                      <w:szCs w:val="21"/>
                      <w:u w:val="none"/>
                      <w:lang w:val="en-US" w:eastAsia="zh-CN"/>
                    </w:rPr>
                    <w:t>、SS</w:t>
                  </w:r>
                </w:p>
              </w:tc>
              <w:tc>
                <w:tcPr>
                  <w:tcW w:w="629" w:type="pct"/>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生产废水排放口</w:t>
                  </w:r>
                </w:p>
              </w:tc>
              <w:tc>
                <w:tcPr>
                  <w:tcW w:w="474" w:type="pct"/>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1次/年</w:t>
                  </w:r>
                </w:p>
              </w:tc>
              <w:tc>
                <w:tcPr>
                  <w:tcW w:w="1012" w:type="pct"/>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rPr>
                    <w:t>《电子工业水污染物排放标准》（GB39731-2020）表1</w:t>
                  </w:r>
                </w:p>
              </w:tc>
            </w:tr>
          </w:tbl>
          <w:p>
            <w:pPr>
              <w:pStyle w:val="84"/>
              <w:keepNext w:val="0"/>
              <w:keepLines w:val="0"/>
              <w:pageBreakBefore w:val="0"/>
              <w:numPr>
                <w:ilvl w:val="2"/>
                <w:numId w:val="0"/>
              </w:numPr>
              <w:wordWrap/>
              <w:topLinePunct w:val="0"/>
              <w:bidi w:val="0"/>
              <w:adjustRightInd w:val="0"/>
              <w:snapToGrid w:val="0"/>
              <w:rPr>
                <w:rFonts w:hint="default" w:ascii="Times New Roman" w:hAnsi="Times New Roman" w:eastAsia="宋体" w:cs="Times New Roman"/>
                <w:color w:val="auto"/>
                <w:u w:val="none"/>
              </w:rPr>
            </w:pPr>
            <w:bookmarkStart w:id="64" w:name="_Toc22132"/>
            <w:bookmarkStart w:id="65" w:name="_Toc68160395"/>
            <w:r>
              <w:rPr>
                <w:rFonts w:hint="eastAsia" w:cs="Times New Roman"/>
                <w:color w:val="auto"/>
                <w:u w:val="none"/>
                <w:lang w:val="en-US" w:eastAsia="zh-CN"/>
              </w:rPr>
              <w:t>4.3</w:t>
            </w:r>
            <w:r>
              <w:rPr>
                <w:rFonts w:hint="default" w:ascii="Times New Roman" w:hAnsi="Times New Roman" w:eastAsia="宋体" w:cs="Times New Roman"/>
                <w:color w:val="auto"/>
                <w:u w:val="none"/>
              </w:rPr>
              <w:t>噪声</w:t>
            </w:r>
            <w:bookmarkEnd w:id="64"/>
            <w:bookmarkEnd w:id="65"/>
          </w:p>
          <w:p>
            <w:pPr>
              <w:pStyle w:val="303"/>
              <w:keepNext w:val="0"/>
              <w:keepLines w:val="0"/>
              <w:pageBreakBefore w:val="0"/>
              <w:wordWrap/>
              <w:topLinePunct w:val="0"/>
              <w:bidi w:val="0"/>
              <w:adjustRightInd w:val="0"/>
              <w:snapToGrid w:val="0"/>
              <w:rPr>
                <w:rFonts w:hint="eastAsia"/>
                <w:sz w:val="24"/>
                <w:szCs w:val="24"/>
              </w:rPr>
            </w:pPr>
            <w:bookmarkStart w:id="66" w:name="_Toc68160399"/>
            <w:bookmarkStart w:id="67" w:name="_Toc32206"/>
            <w:r>
              <w:rPr>
                <w:rFonts w:hint="eastAsia"/>
                <w:sz w:val="24"/>
                <w:szCs w:val="24"/>
              </w:rPr>
              <w:t>（1）项目噪声源基本情况</w:t>
            </w:r>
          </w:p>
          <w:p>
            <w:pPr>
              <w:pStyle w:val="303"/>
              <w:keepNext w:val="0"/>
              <w:keepLines w:val="0"/>
              <w:pageBreakBefore w:val="0"/>
              <w:wordWrap/>
              <w:topLinePunct w:val="0"/>
              <w:bidi w:val="0"/>
              <w:adjustRightInd w:val="0"/>
              <w:snapToGrid w:val="0"/>
              <w:rPr>
                <w:sz w:val="24"/>
                <w:szCs w:val="24"/>
              </w:rPr>
            </w:pPr>
            <w:r>
              <w:rPr>
                <w:rFonts w:hint="eastAsia"/>
                <w:sz w:val="24"/>
                <w:szCs w:val="24"/>
              </w:rPr>
              <w:t>本项目夜间不生产，厂区周边50m范围内无环境保护目标，因此只预测项目昼间生产对厂界的影响。本项目生产的噪声主要来源于</w:t>
            </w:r>
            <w:r>
              <w:rPr>
                <w:rFonts w:hint="eastAsia"/>
                <w:sz w:val="24"/>
                <w:szCs w:val="24"/>
                <w:lang w:eastAsia="zh-CN"/>
              </w:rPr>
              <w:t>绕线机、打磨机、打标机、超声波清洗机</w:t>
            </w:r>
            <w:r>
              <w:rPr>
                <w:rFonts w:hint="eastAsia"/>
                <w:sz w:val="24"/>
                <w:szCs w:val="24"/>
              </w:rPr>
              <w:t>等，其噪声源的源强约为</w:t>
            </w:r>
            <w:r>
              <w:rPr>
                <w:rFonts w:hint="eastAsia"/>
                <w:sz w:val="24"/>
                <w:szCs w:val="24"/>
                <w:lang w:val="en-US" w:eastAsia="zh-CN"/>
              </w:rPr>
              <w:t>75</w:t>
            </w:r>
            <w:r>
              <w:rPr>
                <w:rFonts w:hint="eastAsia"/>
                <w:sz w:val="24"/>
                <w:szCs w:val="24"/>
              </w:rPr>
              <w:t>~8</w:t>
            </w:r>
            <w:r>
              <w:rPr>
                <w:rFonts w:hint="eastAsia"/>
                <w:sz w:val="24"/>
                <w:szCs w:val="24"/>
                <w:lang w:val="en-US" w:eastAsia="zh-CN"/>
              </w:rPr>
              <w:t>0</w:t>
            </w:r>
            <w:r>
              <w:rPr>
                <w:rFonts w:hint="eastAsia"/>
                <w:sz w:val="24"/>
                <w:szCs w:val="24"/>
              </w:rPr>
              <w:t>dB（A），各主要设备噪声源见下表。</w:t>
            </w:r>
          </w:p>
          <w:p>
            <w:pPr>
              <w:keepNext w:val="0"/>
              <w:keepLines w:val="0"/>
              <w:pageBreakBefore w:val="0"/>
              <w:wordWrap/>
              <w:topLinePunct w:val="0"/>
              <w:bidi w:val="0"/>
              <w:adjustRightInd w:val="0"/>
              <w:snapToGrid w:val="0"/>
              <w:spacing w:line="240" w:lineRule="auto"/>
              <w:ind w:firstLine="422" w:firstLineChars="200"/>
              <w:jc w:val="center"/>
              <w:rPr>
                <w:rFonts w:hint="default"/>
                <w:b/>
                <w:bCs/>
                <w:color w:val="000000"/>
                <w:kern w:val="0"/>
                <w:sz w:val="21"/>
                <w:szCs w:val="21"/>
                <w:u w:val="none"/>
                <w:lang w:val="en-US" w:eastAsia="zh-CN"/>
              </w:rPr>
            </w:pPr>
            <w:r>
              <w:rPr>
                <w:rFonts w:hint="eastAsia"/>
                <w:b/>
                <w:bCs/>
                <w:color w:val="000000"/>
                <w:kern w:val="0"/>
                <w:sz w:val="21"/>
                <w:szCs w:val="21"/>
                <w:u w:val="none"/>
                <w:lang w:val="en-US" w:eastAsia="zh-CN"/>
              </w:rPr>
              <w:t>表4-11 项目主要噪声源强表（dB(A)）</w:t>
            </w:r>
          </w:p>
          <w:tbl>
            <w:tblPr>
              <w:tblStyle w:val="4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711"/>
              <w:gridCol w:w="465"/>
              <w:gridCol w:w="674"/>
              <w:gridCol w:w="606"/>
              <w:gridCol w:w="487"/>
              <w:gridCol w:w="589"/>
              <w:gridCol w:w="581"/>
              <w:gridCol w:w="754"/>
              <w:gridCol w:w="666"/>
              <w:gridCol w:w="513"/>
              <w:gridCol w:w="487"/>
              <w:gridCol w:w="692"/>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序号</w:t>
                  </w:r>
                </w:p>
              </w:tc>
              <w:tc>
                <w:tcPr>
                  <w:tcW w:w="424"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声源名称</w:t>
                  </w:r>
                </w:p>
              </w:tc>
              <w:tc>
                <w:tcPr>
                  <w:tcW w:w="278"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声功率级</w:t>
                  </w:r>
                </w:p>
              </w:tc>
              <w:tc>
                <w:tcPr>
                  <w:tcW w:w="403"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数量（台/套）</w:t>
                  </w:r>
                </w:p>
              </w:tc>
              <w:tc>
                <w:tcPr>
                  <w:tcW w:w="362"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声源控制措施</w:t>
                  </w:r>
                </w:p>
              </w:tc>
              <w:tc>
                <w:tcPr>
                  <w:tcW w:w="990" w:type="pct"/>
                  <w:gridSpan w:val="3"/>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空间相对位置（m）</w:t>
                  </w:r>
                </w:p>
              </w:tc>
              <w:tc>
                <w:tcPr>
                  <w:tcW w:w="451"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距室内边界距离</w:t>
                  </w:r>
                  <w:r>
                    <w:rPr>
                      <w:rFonts w:hint="default" w:ascii="Times New Roman" w:hAnsi="Times New Roman" w:cs="Times New Roman" w:eastAsiaTheme="minorEastAsia"/>
                      <w:b/>
                      <w:bCs/>
                      <w:sz w:val="21"/>
                      <w:szCs w:val="21"/>
                      <w:lang w:val="en-US" w:eastAsia="zh-CN"/>
                    </w:rPr>
                    <w:t>（m）</w:t>
                  </w:r>
                </w:p>
              </w:tc>
              <w:tc>
                <w:tcPr>
                  <w:tcW w:w="398"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室内边界声级</w:t>
                  </w:r>
                </w:p>
              </w:tc>
              <w:tc>
                <w:tcPr>
                  <w:tcW w:w="306"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运行时段</w:t>
                  </w:r>
                </w:p>
              </w:tc>
              <w:tc>
                <w:tcPr>
                  <w:tcW w:w="291"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建筑物插入损失</w:t>
                  </w:r>
                </w:p>
              </w:tc>
              <w:tc>
                <w:tcPr>
                  <w:tcW w:w="822" w:type="pct"/>
                  <w:gridSpan w:val="2"/>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270"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424"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278"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403"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362"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x</w:t>
                  </w:r>
                </w:p>
              </w:tc>
              <w:tc>
                <w:tcPr>
                  <w:tcW w:w="352"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y</w:t>
                  </w:r>
                </w:p>
              </w:tc>
              <w:tc>
                <w:tcPr>
                  <w:tcW w:w="345"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z</w:t>
                  </w:r>
                </w:p>
              </w:tc>
              <w:tc>
                <w:tcPr>
                  <w:tcW w:w="451"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val="en-US" w:eastAsia="zh-CN"/>
                    </w:rPr>
                  </w:pPr>
                </w:p>
              </w:tc>
              <w:tc>
                <w:tcPr>
                  <w:tcW w:w="398"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306"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291"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p>
              </w:tc>
              <w:tc>
                <w:tcPr>
                  <w:tcW w:w="41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声压级</w:t>
                  </w:r>
                </w:p>
              </w:tc>
              <w:tc>
                <w:tcPr>
                  <w:tcW w:w="409"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424"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绕线机</w:t>
                  </w:r>
                </w:p>
              </w:tc>
              <w:tc>
                <w:tcPr>
                  <w:tcW w:w="27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75</w:t>
                  </w:r>
                </w:p>
              </w:tc>
              <w:tc>
                <w:tcPr>
                  <w:tcW w:w="40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w:t>
                  </w:r>
                </w:p>
              </w:tc>
              <w:tc>
                <w:tcPr>
                  <w:tcW w:w="362" w:type="pct"/>
                  <w:vMerge w:val="restar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基础减震、墙体阻隔</w:t>
                  </w: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w:t>
                  </w:r>
                </w:p>
              </w:tc>
              <w:tc>
                <w:tcPr>
                  <w:tcW w:w="352"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w:t>
                  </w:r>
                </w:p>
              </w:tc>
              <w:tc>
                <w:tcPr>
                  <w:tcW w:w="345"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1.5</w:t>
                  </w:r>
                </w:p>
              </w:tc>
              <w:tc>
                <w:tcPr>
                  <w:tcW w:w="45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39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51.5</w:t>
                  </w:r>
                </w:p>
              </w:tc>
              <w:tc>
                <w:tcPr>
                  <w:tcW w:w="306"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昼间</w:t>
                  </w: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41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26.5</w:t>
                  </w:r>
                </w:p>
              </w:tc>
              <w:tc>
                <w:tcPr>
                  <w:tcW w:w="409"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424"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打磨机</w:t>
                  </w:r>
                </w:p>
              </w:tc>
              <w:tc>
                <w:tcPr>
                  <w:tcW w:w="27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lang w:val="en-US" w:eastAsia="zh-CN"/>
                    </w:rPr>
                    <w:t>75</w:t>
                  </w:r>
                </w:p>
              </w:tc>
              <w:tc>
                <w:tcPr>
                  <w:tcW w:w="40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362"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20</w:t>
                  </w:r>
                </w:p>
              </w:tc>
              <w:tc>
                <w:tcPr>
                  <w:tcW w:w="352"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20</w:t>
                  </w:r>
                </w:p>
              </w:tc>
              <w:tc>
                <w:tcPr>
                  <w:tcW w:w="345"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1</w:t>
                  </w:r>
                </w:p>
              </w:tc>
              <w:tc>
                <w:tcPr>
                  <w:tcW w:w="45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39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306"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昼间</w:t>
                  </w: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41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409"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424"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打标机</w:t>
                  </w:r>
                </w:p>
              </w:tc>
              <w:tc>
                <w:tcPr>
                  <w:tcW w:w="27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lang w:val="en-US" w:eastAsia="zh-CN"/>
                    </w:rPr>
                    <w:t>75</w:t>
                  </w:r>
                </w:p>
              </w:tc>
              <w:tc>
                <w:tcPr>
                  <w:tcW w:w="40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362"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52"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345"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45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39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69.0</w:t>
                  </w:r>
                </w:p>
              </w:tc>
              <w:tc>
                <w:tcPr>
                  <w:tcW w:w="306"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昼间</w:t>
                  </w: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41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44</w:t>
                  </w:r>
                </w:p>
              </w:tc>
              <w:tc>
                <w:tcPr>
                  <w:tcW w:w="409"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424"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超声波清洗机</w:t>
                  </w:r>
                </w:p>
              </w:tc>
              <w:tc>
                <w:tcPr>
                  <w:tcW w:w="27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lang w:val="en-US" w:eastAsia="zh-CN"/>
                    </w:rPr>
                    <w:t>80</w:t>
                  </w:r>
                </w:p>
              </w:tc>
              <w:tc>
                <w:tcPr>
                  <w:tcW w:w="40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362" w:type="pct"/>
                  <w:vMerge w:val="continue"/>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352"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345"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45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sz w:val="21"/>
                      <w:szCs w:val="21"/>
                      <w:lang w:val="en-US" w:eastAsia="zh-CN"/>
                    </w:rPr>
                    <w:t>5</w:t>
                  </w:r>
                </w:p>
              </w:tc>
              <w:tc>
                <w:tcPr>
                  <w:tcW w:w="398"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66.0</w:t>
                  </w:r>
                </w:p>
              </w:tc>
              <w:tc>
                <w:tcPr>
                  <w:tcW w:w="306"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昼间</w:t>
                  </w:r>
                </w:p>
              </w:tc>
              <w:tc>
                <w:tcPr>
                  <w:tcW w:w="29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413"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w:t>
                  </w:r>
                </w:p>
              </w:tc>
              <w:tc>
                <w:tcPr>
                  <w:tcW w:w="409"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m</w:t>
                  </w:r>
                </w:p>
              </w:tc>
            </w:tr>
          </w:tbl>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（2）预测模型</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本次噪声评价采用《环境影响评价技术导则—声环境》</w:t>
            </w:r>
            <w:r>
              <w:rPr>
                <w:rFonts w:hint="eastAsia"/>
                <w:color w:val="auto"/>
                <w:sz w:val="24"/>
                <w:szCs w:val="24"/>
                <w:u w:val="none"/>
              </w:rPr>
              <w:t>（HJ2.4-20</w:t>
            </w:r>
            <w:r>
              <w:rPr>
                <w:rFonts w:hint="eastAsia"/>
                <w:color w:val="auto"/>
                <w:sz w:val="24"/>
                <w:szCs w:val="24"/>
                <w:u w:val="none"/>
                <w:lang w:val="en-US" w:eastAsia="zh-CN"/>
              </w:rPr>
              <w:t>21</w:t>
            </w:r>
            <w:r>
              <w:rPr>
                <w:rFonts w:hint="eastAsia"/>
                <w:color w:val="auto"/>
                <w:sz w:val="24"/>
                <w:szCs w:val="24"/>
                <w:u w:val="none"/>
              </w:rPr>
              <w:t>）</w:t>
            </w:r>
            <w:r>
              <w:rPr>
                <w:rFonts w:hint="eastAsia"/>
                <w:color w:val="auto"/>
                <w:sz w:val="24"/>
                <w:szCs w:val="24"/>
              </w:rPr>
              <w:t>中推荐模式进行预测，模式如下：</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①室内声源靠近围护结构处产生的声压级</w:t>
            </w:r>
          </w:p>
          <w:p>
            <w:pPr>
              <w:pStyle w:val="303"/>
              <w:keepNext w:val="0"/>
              <w:keepLines w:val="0"/>
              <w:pageBreakBefore w:val="0"/>
              <w:wordWrap/>
              <w:topLinePunct w:val="0"/>
              <w:bidi w:val="0"/>
              <w:adjustRightInd w:val="0"/>
              <w:snapToGrid w:val="0"/>
              <w:jc w:val="center"/>
              <w:rPr>
                <w:rFonts w:hint="eastAsia"/>
                <w:color w:val="auto"/>
                <w:sz w:val="24"/>
                <w:szCs w:val="24"/>
              </w:rPr>
            </w:pPr>
            <w:r>
              <w:rPr>
                <w:rFonts w:hint="default" w:ascii="Times New Roman" w:hAnsi="Times New Roman" w:eastAsia="宋体" w:cs="Times New Roman"/>
                <w:color w:val="auto"/>
                <w:sz w:val="24"/>
                <w:szCs w:val="24"/>
                <w:highlight w:val="none"/>
                <w:u w:val="none"/>
              </w:rPr>
              <w:drawing>
                <wp:inline distT="0" distB="0" distL="114300" distR="114300">
                  <wp:extent cx="1591310" cy="372745"/>
                  <wp:effectExtent l="0" t="0" r="8890" b="825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19"/>
                          <a:stretch>
                            <a:fillRect/>
                          </a:stretch>
                        </pic:blipFill>
                        <pic:spPr>
                          <a:xfrm>
                            <a:off x="0" y="0"/>
                            <a:ext cx="1591310" cy="372745"/>
                          </a:xfrm>
                          <a:prstGeom prst="rect">
                            <a:avLst/>
                          </a:prstGeom>
                          <a:noFill/>
                          <a:ln>
                            <a:noFill/>
                          </a:ln>
                        </pic:spPr>
                      </pic:pic>
                    </a:graphicData>
                  </a:graphic>
                </wp:inline>
              </w:drawing>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式中：L</w:t>
            </w:r>
            <w:r>
              <w:rPr>
                <w:rFonts w:hint="eastAsia"/>
                <w:color w:val="auto"/>
                <w:sz w:val="24"/>
                <w:szCs w:val="24"/>
                <w:vertAlign w:val="subscript"/>
              </w:rPr>
              <w:t>w</w:t>
            </w:r>
            <w:r>
              <w:rPr>
                <w:rFonts w:hint="eastAsia"/>
                <w:color w:val="auto"/>
                <w:sz w:val="24"/>
                <w:szCs w:val="24"/>
              </w:rPr>
              <w:t>——室内声源声功率级，dB；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L</w:t>
            </w:r>
            <w:r>
              <w:rPr>
                <w:rFonts w:hint="eastAsia"/>
                <w:color w:val="auto"/>
                <w:sz w:val="24"/>
                <w:szCs w:val="24"/>
                <w:vertAlign w:val="subscript"/>
              </w:rPr>
              <w:t>Pl</w:t>
            </w:r>
            <w:r>
              <w:rPr>
                <w:rFonts w:hint="eastAsia"/>
                <w:color w:val="auto"/>
                <w:sz w:val="24"/>
                <w:szCs w:val="24"/>
              </w:rPr>
              <w:t>——室内声源声压级，dB；</w:t>
            </w:r>
          </w:p>
          <w:p>
            <w:pPr>
              <w:pStyle w:val="303"/>
              <w:keepNext w:val="0"/>
              <w:keepLines w:val="0"/>
              <w:pageBreakBefore w:val="0"/>
              <w:wordWrap/>
              <w:topLinePunct w:val="0"/>
              <w:bidi w:val="0"/>
              <w:adjustRightInd w:val="0"/>
              <w:snapToGrid w:val="0"/>
              <w:rPr>
                <w:rFonts w:hint="eastAsia" w:eastAsia="宋体"/>
                <w:color w:val="auto"/>
                <w:sz w:val="24"/>
                <w:szCs w:val="24"/>
                <w:lang w:eastAsia="zh-CN"/>
              </w:rPr>
            </w:pPr>
            <w:r>
              <w:rPr>
                <w:rFonts w:hint="eastAsia"/>
                <w:color w:val="auto"/>
                <w:sz w:val="24"/>
                <w:szCs w:val="24"/>
              </w:rPr>
              <w:t>Q——指向性因数；通常对无指向性声源，当声源放在房间中心时，Q=1；当放在一面墙的中心时，Q=2；当放在两面墙夹角处时，Q=4；当放在三面墙夹角处时，Q=8</w:t>
            </w:r>
            <w:r>
              <w:rPr>
                <w:rFonts w:hint="eastAsia"/>
                <w:color w:val="auto"/>
                <w:sz w:val="24"/>
                <w:szCs w:val="24"/>
                <w:lang w:eastAsia="zh-CN"/>
              </w:rPr>
              <w:t>；</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R——房间常数；</w:t>
            </w:r>
            <w:r>
              <w:rPr>
                <w:rFonts w:hint="default" w:ascii="Times New Roman" w:hAnsi="Times New Roman" w:cs="Times New Roman"/>
                <w:color w:val="auto"/>
                <w:sz w:val="24"/>
                <w:szCs w:val="24"/>
              </w:rPr>
              <w:t>R = Sα/(1−α)，S为房间内表面面积，m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；α为</w:t>
            </w:r>
            <w:r>
              <w:rPr>
                <w:rFonts w:hint="eastAsia"/>
                <w:color w:val="auto"/>
                <w:sz w:val="24"/>
                <w:szCs w:val="24"/>
              </w:rPr>
              <w:t>平均吸声系数；</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r——声源到靠近围护结构某点处的距离，m。</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②声音传至室外的声压级</w:t>
            </w:r>
          </w:p>
          <w:p>
            <w:pPr>
              <w:pStyle w:val="303"/>
              <w:keepNext w:val="0"/>
              <w:keepLines w:val="0"/>
              <w:pageBreakBefore w:val="0"/>
              <w:wordWrap/>
              <w:topLinePunct w:val="0"/>
              <w:bidi w:val="0"/>
              <w:adjustRightInd w:val="0"/>
              <w:snapToGrid w:val="0"/>
              <w:jc w:val="center"/>
              <w:rPr>
                <w:rFonts w:hint="eastAsia"/>
                <w:color w:val="auto"/>
                <w:sz w:val="24"/>
                <w:szCs w:val="24"/>
              </w:rPr>
            </w:pPr>
            <w:r>
              <w:rPr>
                <w:rFonts w:hint="default" w:ascii="Times New Roman" w:hAnsi="Times New Roman" w:eastAsia="宋体" w:cs="Times New Roman"/>
                <w:color w:val="auto"/>
                <w:sz w:val="24"/>
                <w:szCs w:val="24"/>
                <w:highlight w:val="none"/>
                <w:u w:val="none"/>
              </w:rPr>
              <w:drawing>
                <wp:inline distT="0" distB="0" distL="114300" distR="114300">
                  <wp:extent cx="1322070" cy="297180"/>
                  <wp:effectExtent l="0" t="0" r="11430" b="762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20"/>
                          <a:stretch>
                            <a:fillRect/>
                          </a:stretch>
                        </pic:blipFill>
                        <pic:spPr>
                          <a:xfrm>
                            <a:off x="0" y="0"/>
                            <a:ext cx="1322070" cy="297180"/>
                          </a:xfrm>
                          <a:prstGeom prst="rect">
                            <a:avLst/>
                          </a:prstGeom>
                          <a:noFill/>
                          <a:ln>
                            <a:noFill/>
                          </a:ln>
                        </pic:spPr>
                      </pic:pic>
                    </a:graphicData>
                  </a:graphic>
                </wp:inline>
              </w:drawing>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式中：L</w:t>
            </w:r>
            <w:r>
              <w:rPr>
                <w:rFonts w:hint="eastAsia"/>
                <w:color w:val="auto"/>
                <w:sz w:val="24"/>
                <w:szCs w:val="24"/>
                <w:vertAlign w:val="subscript"/>
              </w:rPr>
              <w:t>P1</w:t>
            </w:r>
            <w:r>
              <w:rPr>
                <w:rFonts w:hint="eastAsia"/>
                <w:color w:val="auto"/>
                <w:sz w:val="24"/>
                <w:szCs w:val="24"/>
              </w:rPr>
              <w:t>——室内声源的声压级，dB；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L</w:t>
            </w:r>
            <w:r>
              <w:rPr>
                <w:rFonts w:hint="eastAsia"/>
                <w:color w:val="auto"/>
                <w:sz w:val="24"/>
                <w:szCs w:val="24"/>
                <w:vertAlign w:val="subscript"/>
              </w:rPr>
              <w:t>P2</w:t>
            </w:r>
            <w:r>
              <w:rPr>
                <w:rFonts w:hint="eastAsia"/>
                <w:color w:val="auto"/>
                <w:sz w:val="24"/>
                <w:szCs w:val="24"/>
              </w:rPr>
              <w:t>——声源传至室外的声压级，dB；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TL——隔墙（或窗户）的隔声量，dB。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③将室外声源的声压级和透过面积换算成等效的室外声源，计算出中心位置位于透声面积（S）处的等效声源的声功率级</w:t>
            </w:r>
          </w:p>
          <w:p>
            <w:pPr>
              <w:pStyle w:val="303"/>
              <w:keepNext w:val="0"/>
              <w:keepLines w:val="0"/>
              <w:pageBreakBefore w:val="0"/>
              <w:wordWrap/>
              <w:topLinePunct w:val="0"/>
              <w:bidi w:val="0"/>
              <w:adjustRightInd w:val="0"/>
              <w:snapToGrid w:val="0"/>
              <w:jc w:val="center"/>
              <w:rPr>
                <w:rFonts w:hint="eastAsia"/>
                <w:color w:val="auto"/>
                <w:sz w:val="24"/>
                <w:szCs w:val="24"/>
              </w:rPr>
            </w:pPr>
            <w:r>
              <w:rPr>
                <w:rFonts w:hint="default" w:ascii="Times New Roman" w:hAnsi="Times New Roman" w:eastAsia="宋体" w:cs="Times New Roman"/>
                <w:color w:val="auto"/>
                <w:sz w:val="24"/>
                <w:szCs w:val="24"/>
                <w:highlight w:val="none"/>
                <w:u w:val="none"/>
              </w:rPr>
              <w:drawing>
                <wp:inline distT="0" distB="0" distL="114300" distR="114300">
                  <wp:extent cx="1638300" cy="409575"/>
                  <wp:effectExtent l="0" t="0" r="0" b="952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1"/>
                          <a:stretch>
                            <a:fillRect/>
                          </a:stretch>
                        </pic:blipFill>
                        <pic:spPr>
                          <a:xfrm>
                            <a:off x="0" y="0"/>
                            <a:ext cx="1638300" cy="409575"/>
                          </a:xfrm>
                          <a:prstGeom prst="rect">
                            <a:avLst/>
                          </a:prstGeom>
                          <a:noFill/>
                          <a:ln>
                            <a:noFill/>
                          </a:ln>
                        </pic:spPr>
                      </pic:pic>
                    </a:graphicData>
                  </a:graphic>
                </wp:inline>
              </w:drawing>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式中：L</w:t>
            </w:r>
            <w:r>
              <w:rPr>
                <w:rFonts w:hint="eastAsia"/>
                <w:color w:val="auto"/>
                <w:sz w:val="24"/>
                <w:szCs w:val="24"/>
                <w:vertAlign w:val="subscript"/>
              </w:rPr>
              <w:t>w</w:t>
            </w:r>
            <w:r>
              <w:rPr>
                <w:rFonts w:hint="eastAsia"/>
                <w:color w:val="auto"/>
                <w:sz w:val="24"/>
                <w:szCs w:val="24"/>
              </w:rPr>
              <w:t>——声功率级，dB；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L</w:t>
            </w:r>
            <w:r>
              <w:rPr>
                <w:rFonts w:hint="eastAsia"/>
                <w:color w:val="auto"/>
                <w:sz w:val="24"/>
                <w:szCs w:val="24"/>
                <w:vertAlign w:val="subscript"/>
              </w:rPr>
              <w:t>P2</w:t>
            </w:r>
            <w:r>
              <w:rPr>
                <w:rFonts w:hint="eastAsia"/>
                <w:color w:val="auto"/>
                <w:sz w:val="24"/>
                <w:szCs w:val="24"/>
              </w:rPr>
              <w:t>（T）——声压级，dB；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s——透声面积，m。</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④室外等效点声源的几何发散衰减（半自由声场）</w:t>
            </w:r>
          </w:p>
          <w:p>
            <w:pPr>
              <w:pStyle w:val="303"/>
              <w:keepNext w:val="0"/>
              <w:keepLines w:val="0"/>
              <w:pageBreakBefore w:val="0"/>
              <w:wordWrap/>
              <w:topLinePunct w:val="0"/>
              <w:bidi w:val="0"/>
              <w:adjustRightInd w:val="0"/>
              <w:snapToGrid w:val="0"/>
              <w:jc w:val="center"/>
              <w:rPr>
                <w:rFonts w:hint="eastAsia"/>
                <w:color w:val="auto"/>
                <w:sz w:val="24"/>
                <w:szCs w:val="24"/>
              </w:rPr>
            </w:pPr>
            <w:r>
              <w:rPr>
                <w:rFonts w:hint="default" w:ascii="Times New Roman" w:hAnsi="Times New Roman" w:eastAsia="宋体" w:cs="Times New Roman"/>
                <w:color w:val="auto"/>
                <w:sz w:val="24"/>
                <w:szCs w:val="24"/>
                <w:highlight w:val="none"/>
                <w:u w:val="none"/>
              </w:rPr>
              <w:drawing>
                <wp:inline distT="0" distB="0" distL="114300" distR="114300">
                  <wp:extent cx="1724025" cy="285750"/>
                  <wp:effectExtent l="0" t="0" r="9525" b="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22"/>
                          <a:stretch>
                            <a:fillRect/>
                          </a:stretch>
                        </pic:blipFill>
                        <pic:spPr>
                          <a:xfrm>
                            <a:off x="0" y="0"/>
                            <a:ext cx="1724025" cy="285750"/>
                          </a:xfrm>
                          <a:prstGeom prst="rect">
                            <a:avLst/>
                          </a:prstGeom>
                          <a:noFill/>
                          <a:ln>
                            <a:noFill/>
                          </a:ln>
                        </pic:spPr>
                      </pic:pic>
                    </a:graphicData>
                  </a:graphic>
                </wp:inline>
              </w:drawing>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式中：L</w:t>
            </w:r>
            <w:r>
              <w:rPr>
                <w:rFonts w:hint="eastAsia"/>
                <w:color w:val="auto"/>
                <w:sz w:val="24"/>
                <w:szCs w:val="24"/>
                <w:vertAlign w:val="subscript"/>
              </w:rPr>
              <w:t>p（r）</w:t>
            </w:r>
            <w:r>
              <w:rPr>
                <w:rFonts w:hint="eastAsia"/>
                <w:color w:val="auto"/>
                <w:sz w:val="24"/>
                <w:szCs w:val="24"/>
              </w:rPr>
              <w:t>——距等效声源r（m）处的声压级，dB；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L</w:t>
            </w:r>
            <w:r>
              <w:rPr>
                <w:rFonts w:hint="eastAsia"/>
                <w:color w:val="auto"/>
                <w:sz w:val="24"/>
                <w:szCs w:val="24"/>
                <w:vertAlign w:val="subscript"/>
              </w:rPr>
              <w:t>w</w:t>
            </w:r>
            <w:r>
              <w:rPr>
                <w:rFonts w:hint="eastAsia"/>
                <w:color w:val="auto"/>
                <w:sz w:val="24"/>
                <w:szCs w:val="24"/>
              </w:rPr>
              <w:t xml:space="preserve"> ——声功率级，dB； </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r——预测点与等效声源的距离，m。</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⑤多个室外等效声源叠加后的总声压级</w:t>
            </w:r>
          </w:p>
          <w:p>
            <w:pPr>
              <w:pStyle w:val="303"/>
              <w:keepNext w:val="0"/>
              <w:keepLines w:val="0"/>
              <w:pageBreakBefore w:val="0"/>
              <w:wordWrap/>
              <w:topLinePunct w:val="0"/>
              <w:bidi w:val="0"/>
              <w:adjustRightInd w:val="0"/>
              <w:snapToGrid w:val="0"/>
              <w:jc w:val="center"/>
              <w:rPr>
                <w:rFonts w:hint="eastAsia"/>
                <w:color w:val="auto"/>
                <w:sz w:val="24"/>
                <w:szCs w:val="24"/>
              </w:rPr>
            </w:pPr>
            <w:r>
              <w:rPr>
                <w:rFonts w:hint="default" w:ascii="Times New Roman" w:hAnsi="Times New Roman" w:eastAsia="宋体" w:cs="Times New Roman"/>
                <w:color w:val="auto"/>
                <w:kern w:val="0"/>
                <w:sz w:val="24"/>
                <w:szCs w:val="24"/>
                <w:highlight w:val="none"/>
                <w:u w:val="none"/>
              </w:rPr>
              <w:fldChar w:fldCharType="begin"/>
            </w:r>
            <w:r>
              <w:rPr>
                <w:rFonts w:hint="default" w:ascii="Times New Roman" w:hAnsi="Times New Roman" w:cs="Times New Roman"/>
                <w:color w:val="auto"/>
                <w:sz w:val="24"/>
                <w:szCs w:val="24"/>
                <w:highlight w:val="none"/>
              </w:rPr>
              <w:instrText xml:space="preserve"> INCLUDEPICTURE "E:\\WeChat Files\\wxid_8yp8ccg5ha5322\\FileStorage\\WeChat Files\\wxid_8yp8ccg5ha5322\\FileStorage\\File\\2022-12\\AppData\\Local\\AppData\\Roaming\\Tencent\\Users\\2364921071\\QQ\\WinTemp\\RichOle\\C(%7dRTG38PL8U1RSON%7d5H0L9.png" \* MERGEFORMAT </w:instrText>
            </w:r>
            <w:r>
              <w:rPr>
                <w:rFonts w:hint="default" w:ascii="Times New Roman" w:hAnsi="Times New Roman" w:eastAsia="宋体" w:cs="Times New Roman"/>
                <w:color w:val="auto"/>
                <w:kern w:val="0"/>
                <w:sz w:val="24"/>
                <w:szCs w:val="24"/>
                <w:highlight w:val="none"/>
                <w:u w:val="none"/>
              </w:rPr>
              <w:fldChar w:fldCharType="separate"/>
            </w:r>
            <w:r>
              <w:rPr>
                <w:rFonts w:hint="default" w:ascii="Times New Roman" w:hAnsi="Times New Roman" w:eastAsia="宋体" w:cs="Times New Roman"/>
                <w:color w:val="auto"/>
                <w:kern w:val="0"/>
                <w:sz w:val="24"/>
                <w:szCs w:val="24"/>
                <w:highlight w:val="none"/>
                <w:u w:val="none"/>
              </w:rPr>
              <w:drawing>
                <wp:inline distT="0" distB="0" distL="114300" distR="114300">
                  <wp:extent cx="1456690" cy="485775"/>
                  <wp:effectExtent l="0" t="0" r="10160" b="9525"/>
                  <wp:docPr id="69" name="图片 6" descr="C(}RTG38PL8U1RSON}5H0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C(}RTG38PL8U1RSON}5H0L9"/>
                          <pic:cNvPicPr>
                            <a:picLocks noChangeAspect="1"/>
                          </pic:cNvPicPr>
                        </pic:nvPicPr>
                        <pic:blipFill>
                          <a:blip r:embed="rId23"/>
                          <a:stretch>
                            <a:fillRect/>
                          </a:stretch>
                        </pic:blipFill>
                        <pic:spPr>
                          <a:xfrm>
                            <a:off x="0" y="0"/>
                            <a:ext cx="1456690" cy="48577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rPr>
              <w:fldChar w:fldCharType="end"/>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式中：L</w:t>
            </w:r>
            <w:r>
              <w:rPr>
                <w:rFonts w:hint="eastAsia"/>
                <w:color w:val="auto"/>
                <w:sz w:val="24"/>
                <w:szCs w:val="24"/>
                <w:vertAlign w:val="subscript"/>
              </w:rPr>
              <w:t>pt</w:t>
            </w:r>
            <w:r>
              <w:rPr>
                <w:rFonts w:hint="eastAsia"/>
                <w:color w:val="auto"/>
                <w:sz w:val="24"/>
                <w:szCs w:val="24"/>
              </w:rPr>
              <w:t>——预测点处的总声压级，dB；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L</w:t>
            </w:r>
            <w:r>
              <w:rPr>
                <w:rFonts w:hint="eastAsia"/>
                <w:color w:val="auto"/>
                <w:sz w:val="24"/>
                <w:szCs w:val="24"/>
                <w:vertAlign w:val="subscript"/>
              </w:rPr>
              <w:t>pi</w:t>
            </w:r>
            <w:r>
              <w:rPr>
                <w:rFonts w:hint="eastAsia"/>
                <w:color w:val="auto"/>
                <w:sz w:val="24"/>
                <w:szCs w:val="24"/>
              </w:rPr>
              <w:t>——预测点处第i个声源的声压级，dB；</w:t>
            </w:r>
          </w:p>
          <w:p>
            <w:pPr>
              <w:pStyle w:val="303"/>
              <w:keepNext w:val="0"/>
              <w:keepLines w:val="0"/>
              <w:pageBreakBefore w:val="0"/>
              <w:wordWrap/>
              <w:topLinePunct w:val="0"/>
              <w:bidi w:val="0"/>
              <w:adjustRightInd w:val="0"/>
              <w:snapToGrid w:val="0"/>
              <w:rPr>
                <w:rFonts w:hint="eastAsia"/>
                <w:color w:val="auto"/>
                <w:sz w:val="24"/>
                <w:szCs w:val="24"/>
              </w:rPr>
            </w:pPr>
            <w:r>
              <w:rPr>
                <w:rFonts w:hint="eastAsia"/>
                <w:color w:val="auto"/>
                <w:sz w:val="24"/>
                <w:szCs w:val="24"/>
              </w:rPr>
              <w:t>n——声源总数。</w:t>
            </w:r>
          </w:p>
          <w:p>
            <w:pPr>
              <w:pStyle w:val="303"/>
              <w:keepNext w:val="0"/>
              <w:keepLines w:val="0"/>
              <w:pageBreakBefore w:val="0"/>
              <w:wordWrap/>
              <w:topLinePunct w:val="0"/>
              <w:bidi w:val="0"/>
              <w:adjustRightInd w:val="0"/>
              <w:snapToGrid w:val="0"/>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3）预测结果</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本项目生产设施布置在厂房内，生产设备集中布置；对设施等采取隔声、减震等措施；预测结果计算结果见下表。</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根据预测，项目噪声对各个厂界的贡献值，具体见表4-</w:t>
            </w:r>
            <w:r>
              <w:rPr>
                <w:rFonts w:hint="eastAsia"/>
                <w:sz w:val="24"/>
                <w:szCs w:val="24"/>
                <w:lang w:val="en-US" w:eastAsia="zh-CN"/>
              </w:rPr>
              <w:t>8</w:t>
            </w:r>
            <w:r>
              <w:rPr>
                <w:rFonts w:hint="eastAsia"/>
                <w:sz w:val="24"/>
                <w:szCs w:val="24"/>
              </w:rPr>
              <w:t>。</w:t>
            </w:r>
          </w:p>
          <w:p>
            <w:pPr>
              <w:keepNext w:val="0"/>
              <w:keepLines w:val="0"/>
              <w:pageBreakBefore w:val="0"/>
              <w:wordWrap/>
              <w:topLinePunct w:val="0"/>
              <w:bidi w:val="0"/>
              <w:adjustRightInd w:val="0"/>
              <w:snapToGrid w:val="0"/>
              <w:spacing w:line="240" w:lineRule="auto"/>
              <w:ind w:firstLine="422" w:firstLineChars="200"/>
              <w:jc w:val="center"/>
              <w:rPr>
                <w:rFonts w:hint="eastAsia"/>
                <w:b/>
                <w:bCs/>
                <w:color w:val="000000"/>
                <w:kern w:val="0"/>
                <w:sz w:val="21"/>
                <w:szCs w:val="21"/>
                <w:u w:val="none"/>
                <w:lang w:val="en-US" w:eastAsia="zh-CN"/>
              </w:rPr>
            </w:pPr>
            <w:r>
              <w:rPr>
                <w:rFonts w:hint="eastAsia"/>
                <w:b/>
                <w:bCs/>
                <w:color w:val="000000"/>
                <w:kern w:val="0"/>
                <w:sz w:val="21"/>
                <w:szCs w:val="21"/>
                <w:u w:val="none"/>
                <w:lang w:val="en-US" w:eastAsia="zh-CN"/>
              </w:rPr>
              <w:t>表4-12 本项目厂界噪声预测结果 单位：dB（A）</w:t>
            </w:r>
          </w:p>
          <w:tbl>
            <w:tblPr>
              <w:tblStyle w:val="46"/>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589"/>
              <w:gridCol w:w="1589"/>
              <w:gridCol w:w="1589"/>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eastAsia="zh-CN"/>
                    </w:rPr>
                    <w:t>预测点</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eastAsia="zh-CN"/>
                    </w:rPr>
                    <w:t>时段</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eastAsia="zh-CN"/>
                    </w:rPr>
                    <w:t>背景值</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eastAsia="zh-CN"/>
                    </w:rPr>
                    <w:t>预测贡献值</w:t>
                  </w:r>
                </w:p>
              </w:tc>
              <w:tc>
                <w:tcPr>
                  <w:tcW w:w="1590"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东厂界</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昼间</w:t>
                  </w:r>
                </w:p>
              </w:tc>
              <w:tc>
                <w:tcPr>
                  <w:tcW w:w="15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45.4</w:t>
                  </w:r>
                </w:p>
              </w:tc>
              <w:tc>
                <w:tcPr>
                  <w:tcW w:w="1590"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南厂界</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昼间</w:t>
                  </w:r>
                </w:p>
              </w:tc>
              <w:tc>
                <w:tcPr>
                  <w:tcW w:w="15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41.9</w:t>
                  </w:r>
                </w:p>
              </w:tc>
              <w:tc>
                <w:tcPr>
                  <w:tcW w:w="1590"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西厂界</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昼间</w:t>
                  </w:r>
                </w:p>
              </w:tc>
              <w:tc>
                <w:tcPr>
                  <w:tcW w:w="15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37.4</w:t>
                  </w:r>
                </w:p>
              </w:tc>
              <w:tc>
                <w:tcPr>
                  <w:tcW w:w="1590"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北厂界</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昼间</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w:t>
                  </w:r>
                </w:p>
              </w:tc>
              <w:tc>
                <w:tcPr>
                  <w:tcW w:w="1589"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45.4</w:t>
                  </w:r>
                </w:p>
              </w:tc>
              <w:tc>
                <w:tcPr>
                  <w:tcW w:w="1590" w:type="dxa"/>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65</w:t>
                  </w:r>
                </w:p>
              </w:tc>
            </w:tr>
          </w:tbl>
          <w:p>
            <w:pPr>
              <w:pStyle w:val="303"/>
              <w:keepNext w:val="0"/>
              <w:keepLines w:val="0"/>
              <w:pageBreakBefore w:val="0"/>
              <w:wordWrap/>
              <w:topLinePunct w:val="0"/>
              <w:bidi w:val="0"/>
              <w:adjustRightInd w:val="0"/>
              <w:snapToGrid w:val="0"/>
              <w:rPr>
                <w:rFonts w:hint="eastAsia" w:eastAsia="宋体"/>
                <w:sz w:val="24"/>
                <w:szCs w:val="24"/>
                <w:lang w:val="en-US" w:eastAsia="zh-CN"/>
              </w:rPr>
            </w:pPr>
            <w:r>
              <w:rPr>
                <w:rFonts w:hint="eastAsia"/>
                <w:sz w:val="24"/>
                <w:szCs w:val="24"/>
              </w:rPr>
              <w:t>由声环境影响预测结果可知，本项目正式运行后，对各噪声源采取必要的减震隔声措施，东、南、西、北厂界昼间噪声值均可达到《工业企业厂界环境噪声排放标准》（GB12348-2008）</w:t>
            </w:r>
            <w:r>
              <w:rPr>
                <w:rFonts w:hint="eastAsia"/>
                <w:sz w:val="24"/>
                <w:szCs w:val="24"/>
                <w:lang w:val="en-US" w:eastAsia="zh-CN"/>
              </w:rPr>
              <w:t>3类标准</w:t>
            </w:r>
            <w:r>
              <w:rPr>
                <w:rFonts w:hint="eastAsia"/>
                <w:sz w:val="24"/>
                <w:szCs w:val="24"/>
              </w:rPr>
              <w:t>的要求</w:t>
            </w:r>
            <w:r>
              <w:rPr>
                <w:rFonts w:hint="eastAsia"/>
                <w:sz w:val="24"/>
                <w:szCs w:val="24"/>
                <w:lang w:eastAsia="zh-CN"/>
              </w:rPr>
              <w:t>。</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（4）噪声监测计划</w:t>
            </w:r>
          </w:p>
          <w:p>
            <w:pPr>
              <w:pStyle w:val="30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sz w:val="24"/>
                <w:szCs w:val="24"/>
              </w:rPr>
            </w:pPr>
            <w:r>
              <w:rPr>
                <w:rFonts w:hint="eastAsia"/>
                <w:sz w:val="24"/>
                <w:szCs w:val="24"/>
              </w:rPr>
              <w:t>根据《排污单位自行监测技术指南 电子工业》（HJ1253-2022）和《排污单位自行监测技术指南 总则》（HJ819-2017），项目夜间不生产可不开展夜间噪声监测，本项目噪声自行监测方案如下：</w:t>
            </w:r>
          </w:p>
          <w:p>
            <w:pPr>
              <w:pStyle w:val="16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000000"/>
                <w:spacing w:val="0"/>
                <w:kern w:val="0"/>
                <w:position w:val="0"/>
                <w:sz w:val="21"/>
                <w:szCs w:val="21"/>
                <w:u w:val="none"/>
                <w:lang w:val="en-US" w:eastAsia="zh-CN" w:bidi="ar-SA"/>
              </w:rPr>
            </w:pPr>
          </w:p>
          <w:p>
            <w:pPr>
              <w:pStyle w:val="16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000000"/>
                <w:spacing w:val="0"/>
                <w:kern w:val="0"/>
                <w:position w:val="0"/>
                <w:sz w:val="21"/>
                <w:szCs w:val="21"/>
                <w:u w:val="none"/>
                <w:lang w:val="en-US" w:eastAsia="zh-CN" w:bidi="ar-SA"/>
              </w:rPr>
            </w:pPr>
          </w:p>
          <w:p>
            <w:pPr>
              <w:pStyle w:val="16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000000"/>
                <w:spacing w:val="0"/>
                <w:kern w:val="0"/>
                <w:position w:val="0"/>
                <w:sz w:val="21"/>
                <w:szCs w:val="21"/>
                <w:u w:val="none"/>
                <w:lang w:val="en-US" w:eastAsia="zh-CN" w:bidi="ar-SA"/>
              </w:rPr>
            </w:pPr>
          </w:p>
          <w:p>
            <w:pPr>
              <w:pStyle w:val="16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000000"/>
                <w:spacing w:val="0"/>
                <w:kern w:val="0"/>
                <w:position w:val="0"/>
                <w:sz w:val="21"/>
                <w:szCs w:val="21"/>
                <w:u w:val="none"/>
                <w:lang w:val="en-US" w:eastAsia="zh-CN" w:bidi="ar-SA"/>
              </w:rPr>
            </w:pPr>
            <w:r>
              <w:rPr>
                <w:rFonts w:hint="eastAsia" w:ascii="Times New Roman" w:hAnsi="Times New Roman" w:eastAsia="宋体" w:cs="Times New Roman"/>
                <w:b/>
                <w:bCs/>
                <w:color w:val="000000"/>
                <w:spacing w:val="0"/>
                <w:kern w:val="0"/>
                <w:position w:val="0"/>
                <w:sz w:val="21"/>
                <w:szCs w:val="21"/>
                <w:u w:val="none"/>
                <w:lang w:val="en-US" w:eastAsia="zh-CN" w:bidi="ar-SA"/>
              </w:rPr>
              <w:t>表4-13 自行监测计划一览表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606"/>
              <w:gridCol w:w="1482"/>
              <w:gridCol w:w="1058"/>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监测点位</w:t>
                  </w:r>
                </w:p>
              </w:tc>
              <w:tc>
                <w:tcPr>
                  <w:tcW w:w="959"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监测指标</w:t>
                  </w:r>
                </w:p>
              </w:tc>
              <w:tc>
                <w:tcPr>
                  <w:tcW w:w="885"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监测频率</w:t>
                  </w:r>
                </w:p>
              </w:tc>
              <w:tc>
                <w:tcPr>
                  <w:tcW w:w="632"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监测时段</w:t>
                  </w:r>
                </w:p>
              </w:tc>
              <w:tc>
                <w:tcPr>
                  <w:tcW w:w="1840"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厂界外1m</w:t>
                  </w:r>
                </w:p>
              </w:tc>
              <w:tc>
                <w:tcPr>
                  <w:tcW w:w="959"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等效连续A声级</w:t>
                  </w:r>
                </w:p>
              </w:tc>
              <w:tc>
                <w:tcPr>
                  <w:tcW w:w="885"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1次/季</w:t>
                  </w:r>
                </w:p>
              </w:tc>
              <w:tc>
                <w:tcPr>
                  <w:tcW w:w="632"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昼间</w:t>
                  </w:r>
                </w:p>
              </w:tc>
              <w:tc>
                <w:tcPr>
                  <w:tcW w:w="1840" w:type="pct"/>
                  <w:noWrap w:val="0"/>
                  <w:vAlign w:val="center"/>
                </w:tcPr>
                <w:p>
                  <w:pPr>
                    <w:pStyle w:val="1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《工业企业厂界环境噪声排放标准》（GB12348-2008）</w:t>
                  </w:r>
                  <w:r>
                    <w:rPr>
                      <w:rFonts w:hint="eastAsia" w:ascii="Times New Roman" w:hAnsi="Times New Roman" w:cs="Times New Roman" w:eastAsiaTheme="minorEastAsia"/>
                      <w:sz w:val="21"/>
                      <w:szCs w:val="21"/>
                      <w:lang w:val="en-US" w:eastAsia="zh-CN"/>
                    </w:rPr>
                    <w:t>3类</w:t>
                  </w:r>
                </w:p>
              </w:tc>
            </w:tr>
          </w:tbl>
          <w:p>
            <w:pPr>
              <w:pStyle w:val="84"/>
              <w:keepNext w:val="0"/>
              <w:keepLines w:val="0"/>
              <w:pageBreakBefore w:val="0"/>
              <w:numPr>
                <w:ilvl w:val="2"/>
                <w:numId w:val="0"/>
              </w:numPr>
              <w:wordWrap/>
              <w:topLinePunct w:val="0"/>
              <w:bidi w:val="0"/>
              <w:adjustRightInd w:val="0"/>
              <w:snapToGrid w:val="0"/>
              <w:rPr>
                <w:rFonts w:hint="default" w:ascii="Times New Roman" w:hAnsi="Times New Roman" w:eastAsia="宋体" w:cs="Times New Roman"/>
                <w:color w:val="auto"/>
                <w:u w:val="none"/>
              </w:rPr>
            </w:pPr>
            <w:r>
              <w:rPr>
                <w:rFonts w:hint="eastAsia" w:cs="Times New Roman"/>
                <w:color w:val="auto"/>
                <w:u w:val="none"/>
                <w:lang w:val="en-US" w:eastAsia="zh-CN"/>
              </w:rPr>
              <w:t>4.4</w:t>
            </w:r>
            <w:r>
              <w:rPr>
                <w:rFonts w:hint="default" w:ascii="Times New Roman" w:hAnsi="Times New Roman" w:eastAsia="宋体" w:cs="Times New Roman"/>
                <w:color w:val="auto"/>
                <w:u w:val="none"/>
              </w:rPr>
              <w:t>固体废物</w:t>
            </w:r>
            <w:bookmarkEnd w:id="66"/>
            <w:bookmarkEnd w:id="67"/>
          </w:p>
          <w:p>
            <w:pPr>
              <w:pStyle w:val="28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kern w:val="2"/>
                <w:szCs w:val="24"/>
                <w:lang w:val="en-US" w:eastAsia="zh-CN"/>
              </w:rPr>
            </w:pPr>
            <w:r>
              <w:rPr>
                <w:rFonts w:hint="eastAsia" w:ascii="Times New Roman" w:hAnsi="Times New Roman"/>
                <w:kern w:val="2"/>
                <w:szCs w:val="24"/>
                <w:lang w:val="en-US" w:eastAsia="zh-CN"/>
              </w:rPr>
              <w:t>项目建成后产生的固体废物主要是</w:t>
            </w:r>
            <w:r>
              <w:rPr>
                <w:rFonts w:hint="eastAsia" w:ascii="Times New Roman" w:hAnsi="Times New Roman"/>
                <w:szCs w:val="24"/>
                <w:lang w:val="en-US" w:eastAsia="zh-CN"/>
              </w:rPr>
              <w:t>生产过程中产生的</w:t>
            </w:r>
            <w:r>
              <w:rPr>
                <w:rFonts w:hint="eastAsia"/>
                <w:bCs/>
                <w:sz w:val="24"/>
              </w:rPr>
              <w:t>报废电子产品</w:t>
            </w:r>
            <w:r>
              <w:rPr>
                <w:rFonts w:hint="eastAsia" w:ascii="Times New Roman" w:hAnsi="Times New Roman"/>
                <w:szCs w:val="24"/>
                <w:lang w:val="en-US" w:eastAsia="zh-CN"/>
              </w:rPr>
              <w:t>、边角废料、</w:t>
            </w:r>
            <w:r>
              <w:rPr>
                <w:rFonts w:hint="eastAsia" w:ascii="Times New Roman"/>
                <w:szCs w:val="24"/>
                <w:lang w:val="en-US" w:eastAsia="zh-CN"/>
              </w:rPr>
              <w:t>废锡渣、废包装材料、废气处理设施收集的粉尘、</w:t>
            </w:r>
            <w:r>
              <w:rPr>
                <w:rFonts w:hint="eastAsia" w:ascii="Times New Roman" w:hAnsi="Times New Roman"/>
                <w:lang w:val="en-US" w:eastAsia="zh-CN"/>
              </w:rPr>
              <w:t>废原料桶</w:t>
            </w:r>
            <w:r>
              <w:rPr>
                <w:rFonts w:hint="eastAsia" w:ascii="Times New Roman"/>
                <w:lang w:val="en-US" w:eastAsia="zh-CN"/>
              </w:rPr>
              <w:t>、</w:t>
            </w:r>
            <w:r>
              <w:rPr>
                <w:rFonts w:hint="eastAsia" w:ascii="Times New Roman"/>
                <w:szCs w:val="24"/>
                <w:lang w:val="en-US" w:eastAsia="zh-CN"/>
              </w:rPr>
              <w:t>酒精及清洗剂清洗废液、</w:t>
            </w:r>
            <w:r>
              <w:rPr>
                <w:rFonts w:hint="eastAsia" w:ascii="Times New Roman" w:hAnsi="Times New Roman" w:eastAsia="宋体" w:cs="Times New Roman"/>
                <w:color w:val="auto"/>
                <w:sz w:val="24"/>
                <w:szCs w:val="24"/>
                <w:lang w:val="en-US" w:eastAsia="zh-CN"/>
              </w:rPr>
              <w:t>含油墨抹布、</w:t>
            </w:r>
            <w:r>
              <w:rPr>
                <w:rFonts w:hint="eastAsia" w:ascii="Times New Roman" w:hAnsi="Times New Roman"/>
                <w:szCs w:val="24"/>
                <w:lang w:val="en-US" w:eastAsia="zh-CN"/>
              </w:rPr>
              <w:t>废气处理产生的废活性炭</w:t>
            </w:r>
            <w:r>
              <w:rPr>
                <w:rFonts w:hint="eastAsia" w:ascii="Times New Roman"/>
                <w:szCs w:val="24"/>
                <w:lang w:val="en-US" w:eastAsia="zh-CN"/>
              </w:rPr>
              <w:t>、废滤网</w:t>
            </w:r>
            <w:r>
              <w:rPr>
                <w:rFonts w:hint="eastAsia" w:ascii="Times New Roman" w:hAnsi="Times New Roman"/>
                <w:szCs w:val="24"/>
                <w:lang w:val="en-US" w:eastAsia="zh-CN"/>
              </w:rPr>
              <w:t>，员工生活垃圾。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（1）生活垃圾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项目员工</w:t>
            </w:r>
            <w:r>
              <w:rPr>
                <w:rFonts w:hint="eastAsia"/>
                <w:sz w:val="24"/>
                <w:lang w:val="en-US" w:eastAsia="zh-CN"/>
              </w:rPr>
              <w:t>110</w:t>
            </w:r>
            <w:r>
              <w:rPr>
                <w:rFonts w:hint="eastAsia"/>
                <w:sz w:val="24"/>
              </w:rPr>
              <w:t>人，垃圾产生量按0.5kg/</w:t>
            </w:r>
            <w:r>
              <w:rPr>
                <w:rFonts w:hint="eastAsia"/>
                <w:sz w:val="24"/>
                <w:lang w:eastAsia="zh-CN"/>
              </w:rPr>
              <w:t>（</w:t>
            </w:r>
            <w:r>
              <w:rPr>
                <w:rFonts w:hint="eastAsia"/>
                <w:sz w:val="24"/>
              </w:rPr>
              <w:t>人·d</w:t>
            </w:r>
            <w:r>
              <w:rPr>
                <w:rFonts w:hint="eastAsia"/>
                <w:sz w:val="24"/>
                <w:lang w:eastAsia="zh-CN"/>
              </w:rPr>
              <w:t>）</w:t>
            </w:r>
            <w:r>
              <w:rPr>
                <w:rFonts w:hint="eastAsia"/>
                <w:sz w:val="24"/>
              </w:rPr>
              <w:t>计，全年以300d计，则生活垃圾产生量约</w:t>
            </w:r>
            <w:r>
              <w:rPr>
                <w:rFonts w:hint="eastAsia"/>
                <w:sz w:val="24"/>
                <w:lang w:val="en-US" w:eastAsia="zh-CN"/>
              </w:rPr>
              <w:t>16.5</w:t>
            </w:r>
            <w:r>
              <w:rPr>
                <w:rFonts w:hint="eastAsia"/>
                <w:sz w:val="24"/>
              </w:rPr>
              <w:t>t/a，生活垃圾由垃圾桶收集后，交由环卫部门</w:t>
            </w:r>
            <w:r>
              <w:rPr>
                <w:rFonts w:hint="eastAsia"/>
                <w:sz w:val="24"/>
                <w:lang w:eastAsia="zh-CN"/>
              </w:rPr>
              <w:t>统一清运</w:t>
            </w:r>
            <w:r>
              <w:rPr>
                <w:rFonts w:hint="eastAsia"/>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sz w:val="24"/>
              </w:rPr>
            </w:pPr>
            <w:r>
              <w:rPr>
                <w:rFonts w:hint="eastAsia"/>
                <w:bCs/>
                <w:sz w:val="24"/>
              </w:rPr>
              <w:t>（</w:t>
            </w:r>
            <w:r>
              <w:rPr>
                <w:rFonts w:hint="eastAsia"/>
                <w:bCs/>
                <w:sz w:val="24"/>
                <w:lang w:val="en-US" w:eastAsia="zh-CN"/>
              </w:rPr>
              <w:t>2</w:t>
            </w:r>
            <w:r>
              <w:rPr>
                <w:rFonts w:hint="eastAsia"/>
                <w:bCs/>
                <w:sz w:val="24"/>
              </w:rPr>
              <w:t>）报废电子产品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sz w:val="24"/>
                <w:highlight w:val="none"/>
              </w:rPr>
            </w:pPr>
            <w:r>
              <w:rPr>
                <w:rFonts w:hint="eastAsia"/>
                <w:bCs/>
                <w:sz w:val="24"/>
              </w:rPr>
              <w:t>本项目营运期成品测试、</w:t>
            </w:r>
            <w:r>
              <w:rPr>
                <w:rFonts w:hint="eastAsia"/>
                <w:bCs/>
                <w:sz w:val="24"/>
                <w:lang w:val="en-US" w:eastAsia="zh-CN"/>
              </w:rPr>
              <w:t>质检</w:t>
            </w:r>
            <w:r>
              <w:rPr>
                <w:rFonts w:hint="eastAsia"/>
                <w:bCs/>
                <w:sz w:val="24"/>
              </w:rPr>
              <w:t>产生的不合格产品、残次品产生量按0.1%计算，产生量</w:t>
            </w:r>
            <w:r>
              <w:rPr>
                <w:rFonts w:hint="eastAsia"/>
                <w:bCs/>
                <w:sz w:val="24"/>
                <w:highlight w:val="none"/>
              </w:rPr>
              <w:t>约为</w:t>
            </w:r>
            <w:r>
              <w:rPr>
                <w:rFonts w:hint="eastAsia"/>
                <w:bCs/>
                <w:sz w:val="24"/>
                <w:highlight w:val="none"/>
                <w:lang w:val="en-US" w:eastAsia="zh-CN"/>
              </w:rPr>
              <w:t>145k</w:t>
            </w:r>
            <w:r>
              <w:rPr>
                <w:rFonts w:hint="eastAsia"/>
                <w:bCs/>
                <w:sz w:val="24"/>
                <w:highlight w:val="none"/>
              </w:rPr>
              <w:t>/a。其中约90%可</w:t>
            </w:r>
            <w:r>
              <w:rPr>
                <w:rFonts w:hint="eastAsia"/>
                <w:bCs/>
                <w:sz w:val="24"/>
                <w:highlight w:val="none"/>
                <w:lang w:eastAsia="zh-CN"/>
              </w:rPr>
              <w:t>进行返工</w:t>
            </w:r>
            <w:r>
              <w:rPr>
                <w:rFonts w:hint="eastAsia"/>
                <w:bCs/>
                <w:sz w:val="24"/>
                <w:highlight w:val="none"/>
              </w:rPr>
              <w:t>，10%完全报废</w:t>
            </w:r>
            <w:r>
              <w:rPr>
                <w:rFonts w:hint="eastAsia"/>
                <w:bCs/>
                <w:sz w:val="24"/>
                <w:highlight w:val="none"/>
                <w:lang w:eastAsia="zh-CN"/>
              </w:rPr>
              <w:t>交由总公司处置。</w:t>
            </w:r>
            <w:r>
              <w:rPr>
                <w:rFonts w:hint="eastAsia"/>
                <w:bCs/>
                <w:sz w:val="24"/>
                <w:highlight w:val="none"/>
              </w:rPr>
              <w:t>完全报废的电感</w:t>
            </w:r>
            <w:r>
              <w:rPr>
                <w:rFonts w:hint="eastAsia"/>
                <w:bCs/>
                <w:sz w:val="24"/>
                <w:highlight w:val="none"/>
                <w:lang w:eastAsia="zh-CN"/>
              </w:rPr>
              <w:t>线圈</w:t>
            </w:r>
            <w:r>
              <w:rPr>
                <w:rFonts w:hint="eastAsia"/>
                <w:bCs/>
                <w:sz w:val="24"/>
                <w:highlight w:val="none"/>
              </w:rPr>
              <w:t>约</w:t>
            </w:r>
            <w:r>
              <w:rPr>
                <w:rFonts w:hint="eastAsia"/>
                <w:bCs/>
                <w:sz w:val="24"/>
                <w:highlight w:val="none"/>
                <w:lang w:val="en-US" w:eastAsia="zh-CN"/>
              </w:rPr>
              <w:t>14.5k</w:t>
            </w:r>
            <w:r>
              <w:rPr>
                <w:rFonts w:hint="eastAsia"/>
                <w:bCs/>
                <w:sz w:val="24"/>
                <w:highlight w:val="non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w:t>
            </w:r>
            <w:r>
              <w:rPr>
                <w:rFonts w:hint="eastAsia"/>
                <w:sz w:val="24"/>
                <w:lang w:val="en-US" w:eastAsia="zh-CN"/>
              </w:rPr>
              <w:t>3</w:t>
            </w:r>
            <w:r>
              <w:rPr>
                <w:rFonts w:hint="eastAsia"/>
                <w:sz w:val="24"/>
              </w:rPr>
              <w:t>）边角废料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本项目铜线等边角废料产生量约</w:t>
            </w:r>
            <w:r>
              <w:rPr>
                <w:rFonts w:hint="eastAsia"/>
                <w:sz w:val="24"/>
                <w:lang w:val="en-US" w:eastAsia="zh-CN"/>
              </w:rPr>
              <w:t>0.01</w:t>
            </w:r>
            <w:r>
              <w:rPr>
                <w:rFonts w:hint="eastAsia"/>
                <w:sz w:val="24"/>
              </w:rPr>
              <w:t>t/a</w:t>
            </w:r>
            <w:r>
              <w:rPr>
                <w:rFonts w:hint="eastAsia"/>
                <w:sz w:val="24"/>
                <w:lang w:eastAsia="zh-CN"/>
              </w:rPr>
              <w:t>，</w:t>
            </w:r>
            <w:r>
              <w:rPr>
                <w:rFonts w:hint="eastAsia" w:ascii="Times New Roman" w:hAnsi="Times New Roman" w:eastAsia="宋体" w:cs="Times New Roman"/>
                <w:color w:val="auto"/>
                <w:sz w:val="24"/>
                <w:szCs w:val="24"/>
                <w:lang w:val="en-US" w:eastAsia="zh-CN"/>
              </w:rPr>
              <w:t>属于一般性固体废弃物，经收集后暂存于一般固废暂存区，定期</w:t>
            </w:r>
            <w:r>
              <w:rPr>
                <w:rFonts w:hint="eastAsia"/>
                <w:sz w:val="24"/>
              </w:rPr>
              <w:t>交由</w:t>
            </w:r>
            <w:r>
              <w:rPr>
                <w:rFonts w:hint="eastAsia"/>
                <w:sz w:val="24"/>
                <w:lang w:eastAsia="zh-CN"/>
              </w:rPr>
              <w:t>废品收购站处理</w:t>
            </w:r>
            <w:r>
              <w:rPr>
                <w:rFonts w:hint="eastAsia"/>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sz w:val="24"/>
                <w:lang w:eastAsia="zh-CN"/>
              </w:rPr>
            </w:pP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4</w:t>
            </w:r>
            <w:r>
              <w:rPr>
                <w:rFonts w:hint="eastAsia" w:ascii="Times New Roman" w:hAnsi="Times New Roman" w:eastAsia="宋体" w:cs="Times New Roman"/>
                <w:bCs/>
                <w:sz w:val="24"/>
                <w:lang w:eastAsia="zh-CN"/>
              </w:rPr>
              <w:t>）废锡渣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sz w:val="24"/>
                <w:lang w:eastAsia="zh-CN"/>
              </w:rPr>
            </w:pPr>
            <w:r>
              <w:rPr>
                <w:rFonts w:hint="eastAsia" w:ascii="Times New Roman" w:hAnsi="Times New Roman" w:eastAsia="宋体" w:cs="Times New Roman"/>
                <w:bCs/>
                <w:sz w:val="24"/>
                <w:lang w:eastAsia="zh-CN"/>
              </w:rPr>
              <w:t>在焊锡过程中，焊锡处于熔化状态，其表面的氧化及其他金属元素作用会生成一些残渣。本项目焊锡年使用量为</w:t>
            </w:r>
            <w:r>
              <w:rPr>
                <w:rFonts w:hint="eastAsia" w:ascii="Times New Roman" w:hAnsi="Times New Roman" w:eastAsia="宋体" w:cs="Times New Roman"/>
                <w:bCs/>
                <w:sz w:val="24"/>
                <w:lang w:val="en-US" w:eastAsia="zh-CN"/>
              </w:rPr>
              <w:t>2t</w:t>
            </w:r>
            <w:r>
              <w:rPr>
                <w:rFonts w:hint="eastAsia" w:ascii="Times New Roman" w:hAnsi="Times New Roman" w:eastAsia="宋体" w:cs="Times New Roman"/>
                <w:bCs/>
                <w:sz w:val="24"/>
                <w:lang w:eastAsia="zh-CN"/>
              </w:rPr>
              <w:t>/a，锡渣产生量以10%计，则锡渣年产生</w:t>
            </w:r>
            <w:r>
              <w:rPr>
                <w:rFonts w:hint="eastAsia" w:ascii="Times New Roman" w:hAnsi="Times New Roman" w:eastAsia="宋体" w:cs="Times New Roman"/>
                <w:bCs/>
                <w:sz w:val="24"/>
                <w:lang w:val="en-US" w:eastAsia="zh-CN"/>
              </w:rPr>
              <w:t>0.2t</w:t>
            </w:r>
            <w:r>
              <w:rPr>
                <w:rFonts w:hint="eastAsia" w:ascii="Times New Roman" w:hAnsi="Times New Roman" w:eastAsia="宋体" w:cs="Times New Roman"/>
                <w:bCs/>
                <w:sz w:val="24"/>
                <w:lang w:eastAsia="zh-CN"/>
              </w:rPr>
              <w:t>/a</w:t>
            </w:r>
            <w:r>
              <w:rPr>
                <w:rFonts w:hint="eastAsia" w:ascii="Times New Roman" w:hAnsi="Times New Roman" w:eastAsia="宋体" w:cs="Times New Roman"/>
                <w:color w:val="auto"/>
                <w:sz w:val="24"/>
                <w:szCs w:val="24"/>
                <w:lang w:val="en-US" w:eastAsia="zh-CN"/>
              </w:rPr>
              <w:t>，经收集后暂存于一般固废暂存区，</w:t>
            </w:r>
            <w:r>
              <w:rPr>
                <w:rFonts w:hint="eastAsia" w:ascii="Times New Roman" w:hAnsi="Times New Roman" w:eastAsia="宋体" w:cs="Times New Roman"/>
                <w:bCs/>
                <w:sz w:val="24"/>
                <w:lang w:eastAsia="zh-CN"/>
              </w:rPr>
              <w:t>交由废品收购站处理。</w:t>
            </w:r>
          </w:p>
          <w:p>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（5）废包装材料</w:t>
            </w:r>
          </w:p>
          <w:p>
            <w:pPr>
              <w:keepNext w:val="0"/>
              <w:keepLines w:val="0"/>
              <w:pageBreakBefore w:val="0"/>
              <w:widowControl w:val="0"/>
              <w:wordWrap/>
              <w:topLinePunct w:val="0"/>
              <w:bidi w:val="0"/>
              <w:adjustRightInd w:val="0"/>
              <w:snapToGrid w:val="0"/>
              <w:spacing w:line="360" w:lineRule="auto"/>
              <w:ind w:firstLine="480" w:firstLineChars="200"/>
              <w:rPr>
                <w:rFonts w:hint="eastAsia"/>
                <w:lang w:eastAsia="zh-CN"/>
              </w:rPr>
            </w:pPr>
            <w:r>
              <w:rPr>
                <w:rFonts w:hint="eastAsia" w:ascii="Times New Roman" w:hAnsi="Times New Roman" w:eastAsia="宋体" w:cs="Times New Roman"/>
                <w:color w:val="auto"/>
                <w:sz w:val="24"/>
                <w:szCs w:val="24"/>
                <w:lang w:val="en-US" w:eastAsia="zh-CN"/>
              </w:rPr>
              <w:t>项目在生产过程中会产生一定的废包装材料，预计产生量0.5t/a，属于一般性固体废弃物，经收集后暂存于一般固废暂存区，定期外售物资回收单位回收处理。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sz w:val="24"/>
                <w:lang w:eastAsia="zh-CN"/>
              </w:rPr>
            </w:pP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6</w:t>
            </w:r>
            <w:r>
              <w:rPr>
                <w:rFonts w:hint="eastAsia" w:ascii="Times New Roman" w:hAnsi="Times New Roman" w:eastAsia="宋体" w:cs="Times New Roman"/>
                <w:bCs/>
                <w:sz w:val="24"/>
                <w:lang w:eastAsia="zh-CN"/>
              </w:rPr>
              <w:t>）废气处理设施收集的粉尘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lang w:eastAsia="zh-CN"/>
              </w:rPr>
            </w:pPr>
            <w:r>
              <w:rPr>
                <w:rFonts w:hint="eastAsia"/>
                <w:lang w:eastAsia="zh-CN"/>
              </w:rPr>
              <w:t>项目废气处理设施收集的粉尘量约</w:t>
            </w:r>
            <w:r>
              <w:rPr>
                <w:rFonts w:hint="eastAsia"/>
                <w:lang w:val="en-US" w:eastAsia="zh-CN"/>
              </w:rPr>
              <w:t>0.0012</w:t>
            </w:r>
            <w:r>
              <w:rPr>
                <w:rFonts w:hint="eastAsia"/>
                <w:sz w:val="24"/>
              </w:rPr>
              <w:t>t/a</w:t>
            </w:r>
            <w:r>
              <w:rPr>
                <w:rFonts w:hint="eastAsia"/>
                <w:sz w:val="24"/>
                <w:lang w:eastAsia="zh-CN"/>
              </w:rPr>
              <w:t>，本项目废气处理设施收集的粉尘主要为焊锡烟尘及打磨锡面产生的粉尘，故废气处理收集粉尘经收集后交由废品收购站处理。</w:t>
            </w:r>
          </w:p>
          <w:p>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（7）废滤网</w:t>
            </w:r>
          </w:p>
          <w:p>
            <w:pPr>
              <w:keepNext w:val="0"/>
              <w:keepLines w:val="0"/>
              <w:pageBreakBefore w:val="0"/>
              <w:widowControl w:val="0"/>
              <w:wordWrap/>
              <w:topLinePunct w:val="0"/>
              <w:bidi w:val="0"/>
              <w:adjustRightInd w:val="0"/>
              <w:snapToGrid w:val="0"/>
              <w:spacing w:line="360" w:lineRule="auto"/>
              <w:ind w:firstLine="480" w:firstLineChars="200"/>
              <w:rPr>
                <w:rFonts w:hint="eastAsia"/>
                <w:lang w:eastAsia="zh-CN"/>
              </w:rPr>
            </w:pPr>
            <w:r>
              <w:rPr>
                <w:rFonts w:hint="eastAsia" w:ascii="Times New Roman" w:hAnsi="Times New Roman" w:eastAsia="宋体" w:cs="Times New Roman"/>
                <w:color w:val="auto"/>
                <w:sz w:val="24"/>
                <w:szCs w:val="24"/>
                <w:lang w:val="en-US" w:eastAsia="zh-CN"/>
              </w:rPr>
              <w:t>废气处理设施滤网需定期更换，废滤网产生量约0.01t/a，收集后外售至废品收购站。</w:t>
            </w:r>
          </w:p>
          <w:p>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（8）废原料桶</w:t>
            </w:r>
          </w:p>
          <w:p>
            <w:pPr>
              <w:keepNext w:val="0"/>
              <w:keepLines w:val="0"/>
              <w:pageBreakBefore w:val="0"/>
              <w:wordWrap/>
              <w:topLinePunct w:val="0"/>
              <w:bidi w:val="0"/>
              <w:adjustRightInd w:val="0"/>
              <w:snapToGrid w:val="0"/>
              <w:spacing w:line="360" w:lineRule="auto"/>
              <w:ind w:firstLine="480" w:firstLineChars="200"/>
              <w:rPr>
                <w:rFonts w:hint="eastAsia"/>
              </w:rPr>
            </w:pPr>
            <w:r>
              <w:rPr>
                <w:rFonts w:hint="eastAsia"/>
                <w:bCs/>
                <w:sz w:val="24"/>
                <w:lang w:eastAsia="zh-CN"/>
              </w:rPr>
              <w:t>胶水、凡立水、油墨、稀释剂、助焊剂、清洗剂等废包装材料</w:t>
            </w:r>
            <w:r>
              <w:rPr>
                <w:rFonts w:hint="eastAsia"/>
                <w:bCs/>
                <w:sz w:val="24"/>
              </w:rPr>
              <w:t>产生量约</w:t>
            </w:r>
            <w:r>
              <w:rPr>
                <w:rFonts w:hint="eastAsia"/>
                <w:bCs/>
                <w:sz w:val="24"/>
                <w:lang w:val="en-US" w:eastAsia="zh-CN"/>
              </w:rPr>
              <w:t>0.1</w:t>
            </w:r>
            <w:r>
              <w:rPr>
                <w:rFonts w:hint="eastAsia"/>
                <w:bCs/>
                <w:sz w:val="24"/>
              </w:rPr>
              <w:t>t/a。</w:t>
            </w:r>
            <w:r>
              <w:rPr>
                <w:rFonts w:hint="eastAsia"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lang w:val="en-US" w:eastAsia="zh-CN"/>
              </w:rPr>
              <w:t>《国家危险废物名录》</w:t>
            </w:r>
            <w:r>
              <w:rPr>
                <w:rFonts w:hint="eastAsia" w:ascii="Times New Roman" w:hAnsi="Times New Roman" w:eastAsia="宋体" w:cs="Times New Roman"/>
                <w:color w:val="auto"/>
                <w:sz w:val="24"/>
                <w:szCs w:val="24"/>
                <w:lang w:val="en-US" w:eastAsia="zh-CN"/>
              </w:rPr>
              <w:t>（2021年版）中</w:t>
            </w:r>
            <w:r>
              <w:rPr>
                <w:rFonts w:hint="eastAsia"/>
              </w:rPr>
              <w:t>“HW49其他废物”中“900-041-49”</w:t>
            </w:r>
            <w:r>
              <w:rPr>
                <w:rFonts w:hint="eastAsia"/>
                <w:lang w:eastAsia="zh-CN"/>
              </w:rPr>
              <w:t>，属于</w:t>
            </w:r>
            <w:r>
              <w:rPr>
                <w:rFonts w:hint="eastAsia" w:ascii="Times New Roman" w:hAnsi="Times New Roman" w:eastAsia="宋体" w:cs="Times New Roman"/>
                <w:color w:val="auto"/>
                <w:sz w:val="24"/>
                <w:szCs w:val="24"/>
                <w:lang w:val="en-US" w:eastAsia="zh-CN"/>
              </w:rPr>
              <w:t>危险废物</w:t>
            </w:r>
            <w:r>
              <w:rPr>
                <w:rFonts w:hint="eastAsia"/>
                <w:bCs/>
                <w:sz w:val="24"/>
              </w:rPr>
              <w:t>，收集后</w:t>
            </w:r>
            <w:r>
              <w:rPr>
                <w:rFonts w:hint="eastAsia"/>
                <w:bCs/>
                <w:sz w:val="24"/>
                <w:lang w:eastAsia="zh-CN"/>
              </w:rPr>
              <w:t>暂存于危废暂存间</w:t>
            </w:r>
            <w:r>
              <w:rPr>
                <w:rFonts w:hint="eastAsia" w:ascii="Times New Roman" w:hAnsi="Times New Roman" w:eastAsia="宋体" w:cs="Times New Roman"/>
                <w:color w:val="auto"/>
                <w:sz w:val="24"/>
                <w:szCs w:val="24"/>
                <w:lang w:val="en-US" w:eastAsia="zh-CN"/>
              </w:rPr>
              <w:t>定期交给有危废处理资质单位处置</w:t>
            </w:r>
            <w:r>
              <w:rPr>
                <w:rFonts w:hint="eastAsia"/>
                <w:bCs/>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9</w:t>
            </w:r>
            <w:r>
              <w:rPr>
                <w:rFonts w:hint="eastAsia" w:ascii="Times New Roman" w:hAnsi="Times New Roman" w:eastAsia="宋体" w:cs="Times New Roman"/>
                <w:sz w:val="24"/>
                <w:lang w:eastAsia="zh-CN"/>
              </w:rPr>
              <w:t>）酒精及清洗剂清洗废液</w:t>
            </w:r>
          </w:p>
          <w:p>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清洗过程中产生的废酒精及清洗废液约46.159</w:t>
            </w:r>
            <w:r>
              <w:rPr>
                <w:rFonts w:hint="eastAsia"/>
                <w:sz w:val="24"/>
              </w:rPr>
              <w:t>t/a</w:t>
            </w:r>
            <w:r>
              <w:rPr>
                <w:rFonts w:hint="eastAsia"/>
                <w:sz w:val="24"/>
                <w:lang w:eastAsia="zh-CN"/>
              </w:rPr>
              <w:t>，</w:t>
            </w:r>
            <w:r>
              <w:rPr>
                <w:rFonts w:hint="eastAsia" w:ascii="Times New Roman" w:hAnsi="Times New Roman" w:eastAsia="宋体" w:cs="Times New Roman"/>
                <w:color w:val="auto"/>
                <w:sz w:val="24"/>
                <w:szCs w:val="24"/>
              </w:rPr>
              <w:t>属于《国家危险废物名录（</w:t>
            </w:r>
            <w:r>
              <w:rPr>
                <w:rFonts w:ascii="Times New Roman" w:hAnsi="Times New Roman" w:eastAsia="宋体" w:cs="Times New Roman"/>
                <w:color w:val="auto"/>
                <w:sz w:val="24"/>
                <w:szCs w:val="24"/>
              </w:rPr>
              <w:t>2021</w:t>
            </w:r>
            <w:r>
              <w:rPr>
                <w:rFonts w:hint="eastAsia" w:ascii="Times New Roman" w:hAnsi="Times New Roman" w:eastAsia="宋体" w:cs="Times New Roman"/>
                <w:color w:val="auto"/>
                <w:sz w:val="24"/>
                <w:szCs w:val="24"/>
              </w:rPr>
              <w:t>年版）》中</w:t>
            </w:r>
            <w:r>
              <w:rPr>
                <w:rFonts w:hint="eastAsia" w:ascii="Times New Roman" w:hAnsi="Times New Roman" w:eastAsia="宋体" w:cs="Times New Roman"/>
                <w:color w:val="auto"/>
                <w:sz w:val="24"/>
                <w:szCs w:val="24"/>
                <w:lang w:val="en-US" w:eastAsia="zh-CN"/>
              </w:rPr>
              <w:t>“HW06</w:t>
            </w:r>
            <w:r>
              <w:rPr>
                <w:rFonts w:hint="eastAsia" w:cs="宋体" w:asciiTheme="minorEastAsia" w:hAnsiTheme="minorEastAsia"/>
                <w:kern w:val="0"/>
                <w:szCs w:val="21"/>
                <w:lang w:eastAsia="zh-CN"/>
              </w:rPr>
              <w:t>”中“</w:t>
            </w:r>
            <w:r>
              <w:rPr>
                <w:rFonts w:hint="eastAsia" w:ascii="Times New Roman" w:hAnsi="Times New Roman" w:eastAsia="宋体" w:cs="Times New Roman"/>
                <w:color w:val="auto"/>
                <w:sz w:val="24"/>
                <w:szCs w:val="24"/>
                <w:lang w:val="en-US" w:eastAsia="zh-CN"/>
              </w:rPr>
              <w:t>900-402-06”，属于危险废物，</w:t>
            </w:r>
            <w:r>
              <w:rPr>
                <w:rFonts w:hint="eastAsia" w:cs="Times New Roman"/>
                <w:color w:val="auto"/>
                <w:sz w:val="24"/>
                <w:szCs w:val="24"/>
                <w:lang w:val="en-US" w:eastAsia="zh-CN"/>
              </w:rPr>
              <w:t>收集后暂存于危废暂存间</w:t>
            </w:r>
            <w:r>
              <w:rPr>
                <w:rFonts w:hint="eastAsia" w:ascii="Times New Roman" w:hAnsi="Times New Roman" w:eastAsia="宋体" w:cs="Times New Roman"/>
                <w:color w:val="auto"/>
                <w:sz w:val="24"/>
                <w:szCs w:val="24"/>
                <w:lang w:val="en-US" w:eastAsia="zh-CN"/>
              </w:rPr>
              <w:t>定期交给有危废处理资质单位处置。</w:t>
            </w:r>
          </w:p>
          <w:p>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（10）含油墨抹布</w:t>
            </w:r>
          </w:p>
          <w:p>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本项目网版采用抹布</w:t>
            </w:r>
            <w:r>
              <w:rPr>
                <w:rFonts w:hint="eastAsia" w:ascii="Times New Roman" w:hAnsi="Times New Roman" w:eastAsia="宋体" w:cs="Times New Roman"/>
                <w:color w:val="auto"/>
                <w:sz w:val="24"/>
                <w:szCs w:val="24"/>
                <w:lang w:val="en-US" w:eastAsia="zh-CN"/>
              </w:rPr>
              <w:t>蘸取洗网水进行</w:t>
            </w:r>
            <w:r>
              <w:rPr>
                <w:rFonts w:hint="default" w:ascii="Times New Roman" w:hAnsi="Times New Roman" w:eastAsia="宋体" w:cs="Times New Roman"/>
                <w:color w:val="auto"/>
                <w:sz w:val="24"/>
                <w:szCs w:val="24"/>
                <w:lang w:val="en-US" w:eastAsia="zh-CN"/>
              </w:rPr>
              <w:t>擦洗，擦拭后会产生含油墨抹布，产生量为0.01t/a，</w:t>
            </w:r>
            <w:r>
              <w:rPr>
                <w:rFonts w:hint="eastAsia"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lang w:val="en-US" w:eastAsia="zh-CN"/>
              </w:rPr>
              <w:t>《国家危险废物名录》</w:t>
            </w:r>
            <w:r>
              <w:rPr>
                <w:rFonts w:hint="eastAsia" w:ascii="Times New Roman" w:hAnsi="Times New Roman" w:eastAsia="宋体" w:cs="Times New Roman"/>
                <w:color w:val="auto"/>
                <w:sz w:val="24"/>
                <w:szCs w:val="24"/>
                <w:lang w:val="en-US" w:eastAsia="zh-CN"/>
              </w:rPr>
              <w:t>（2021年版）中</w:t>
            </w:r>
            <w:r>
              <w:rPr>
                <w:rFonts w:hint="eastAsia"/>
              </w:rPr>
              <w:t>“HW49其他废物”中“900-041-49”</w:t>
            </w:r>
            <w:r>
              <w:rPr>
                <w:rFonts w:hint="eastAsia"/>
                <w:lang w:eastAsia="zh-CN"/>
              </w:rPr>
              <w:t>，</w:t>
            </w:r>
            <w:r>
              <w:rPr>
                <w:rFonts w:hint="eastAsia" w:ascii="Times New Roman" w:hAnsi="Times New Roman" w:eastAsia="宋体" w:cs="Times New Roman"/>
                <w:color w:val="auto"/>
                <w:sz w:val="24"/>
                <w:szCs w:val="24"/>
                <w:lang w:val="en-US" w:eastAsia="zh-CN"/>
              </w:rPr>
              <w:t>属于危险废物</w:t>
            </w:r>
            <w:r>
              <w:rPr>
                <w:rFonts w:hint="default" w:ascii="Times New Roman" w:hAnsi="Times New Roman" w:eastAsia="宋体" w:cs="Times New Roman"/>
                <w:color w:val="auto"/>
                <w:sz w:val="24"/>
                <w:szCs w:val="24"/>
                <w:lang w:val="en-US" w:eastAsia="zh-CN"/>
              </w:rPr>
              <w:t>，收集后</w:t>
            </w:r>
            <w:r>
              <w:rPr>
                <w:rFonts w:hint="eastAsia" w:cs="Times New Roman"/>
                <w:color w:val="auto"/>
                <w:sz w:val="24"/>
                <w:szCs w:val="24"/>
                <w:lang w:val="en-US" w:eastAsia="zh-CN"/>
              </w:rPr>
              <w:t>暂存于危废暂存间定期</w:t>
            </w:r>
            <w:r>
              <w:rPr>
                <w:rFonts w:hint="default" w:ascii="Times New Roman" w:hAnsi="Times New Roman" w:eastAsia="宋体" w:cs="Times New Roman"/>
                <w:color w:val="auto"/>
                <w:sz w:val="24"/>
                <w:szCs w:val="24"/>
                <w:lang w:val="en-US" w:eastAsia="zh-CN"/>
              </w:rPr>
              <w:t>交</w:t>
            </w:r>
            <w:r>
              <w:rPr>
                <w:rFonts w:hint="eastAsia" w:cs="Times New Roman"/>
                <w:color w:val="auto"/>
                <w:sz w:val="24"/>
                <w:szCs w:val="24"/>
                <w:lang w:val="en-US" w:eastAsia="zh-CN"/>
              </w:rPr>
              <w:t>给有危废处理资质单位处置</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sz w:val="24"/>
              </w:rPr>
            </w:pPr>
            <w:r>
              <w:rPr>
                <w:rFonts w:hint="eastAsia"/>
                <w:sz w:val="24"/>
              </w:rPr>
              <w:t>（</w:t>
            </w:r>
            <w:r>
              <w:rPr>
                <w:rFonts w:hint="eastAsia"/>
                <w:sz w:val="24"/>
                <w:lang w:val="en-US" w:eastAsia="zh-CN"/>
              </w:rPr>
              <w:t>11</w:t>
            </w:r>
            <w:r>
              <w:rPr>
                <w:rFonts w:hint="eastAsia"/>
                <w:sz w:val="24"/>
              </w:rPr>
              <w:t>）</w:t>
            </w:r>
            <w:r>
              <w:rPr>
                <w:rFonts w:hint="eastAsia"/>
                <w:bCs/>
                <w:sz w:val="24"/>
              </w:rPr>
              <w:t>废活性炭</w:t>
            </w:r>
          </w:p>
          <w:p>
            <w:pPr>
              <w:keepNext w:val="0"/>
              <w:keepLines w:val="0"/>
              <w:pageBreakBefore w:val="0"/>
              <w:widowControl w:val="0"/>
              <w:wordWrap/>
              <w:topLinePunct w:val="0"/>
              <w:bidi w:val="0"/>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根据源强核算内容</w:t>
            </w:r>
            <w:r>
              <w:rPr>
                <w:rFonts w:hint="eastAsia" w:ascii="Times New Roman" w:hAnsi="Times New Roman" w:cs="Times New Roman"/>
                <w:b w:val="0"/>
                <w:bCs w:val="0"/>
                <w:color w:val="auto"/>
                <w:sz w:val="24"/>
                <w:szCs w:val="24"/>
                <w:lang w:eastAsia="zh-CN"/>
              </w:rPr>
              <w:t>本项目每年废活性炭产生量约</w:t>
            </w:r>
            <w:r>
              <w:rPr>
                <w:rFonts w:hint="eastAsia" w:cs="Times New Roman"/>
                <w:b w:val="0"/>
                <w:bCs w:val="0"/>
                <w:color w:val="auto"/>
                <w:sz w:val="24"/>
                <w:szCs w:val="24"/>
                <w:lang w:val="en-US" w:eastAsia="zh-CN"/>
              </w:rPr>
              <w:t>35.601</w:t>
            </w:r>
            <w:r>
              <w:rPr>
                <w:rFonts w:hint="eastAsia" w:ascii="Times New Roman" w:hAnsi="Times New Roman" w:cs="Times New Roman"/>
                <w:b w:val="0"/>
                <w:bCs w:val="0"/>
                <w:color w:val="auto"/>
                <w:sz w:val="24"/>
                <w:szCs w:val="24"/>
                <w:lang w:eastAsia="zh-CN"/>
              </w:rPr>
              <w:t>t</w:t>
            </w:r>
            <w:r>
              <w:rPr>
                <w:rFonts w:hint="eastAsia" w:cs="Times New Roman"/>
                <w:b w:val="0"/>
                <w:bCs w:val="0"/>
                <w:color w:val="auto"/>
                <w:sz w:val="24"/>
                <w:szCs w:val="24"/>
                <w:lang w:eastAsia="zh-CN"/>
              </w:rPr>
              <w:t>，</w:t>
            </w:r>
            <w:r>
              <w:rPr>
                <w:rFonts w:hint="eastAsia" w:ascii="Times New Roman" w:hAnsi="Times New Roman" w:eastAsia="宋体" w:cs="Times New Roman"/>
                <w:color w:val="auto"/>
                <w:sz w:val="24"/>
                <w:szCs w:val="24"/>
              </w:rPr>
              <w:t>属于《国家危险废物名录（</w:t>
            </w:r>
            <w:r>
              <w:rPr>
                <w:rFonts w:ascii="Times New Roman" w:hAnsi="Times New Roman" w:eastAsia="宋体" w:cs="Times New Roman"/>
                <w:color w:val="auto"/>
                <w:sz w:val="24"/>
                <w:szCs w:val="24"/>
              </w:rPr>
              <w:t>2021</w:t>
            </w:r>
            <w:r>
              <w:rPr>
                <w:rFonts w:hint="eastAsia" w:ascii="Times New Roman" w:hAnsi="Times New Roman" w:eastAsia="宋体" w:cs="Times New Roman"/>
                <w:color w:val="auto"/>
                <w:sz w:val="24"/>
                <w:szCs w:val="24"/>
              </w:rPr>
              <w:t>年版）》中“</w:t>
            </w:r>
            <w:r>
              <w:rPr>
                <w:rFonts w:ascii="Times New Roman" w:hAnsi="Times New Roman" w:eastAsia="宋体" w:cs="Times New Roman"/>
                <w:color w:val="auto"/>
                <w:sz w:val="24"/>
                <w:szCs w:val="24"/>
              </w:rPr>
              <w:t>HW49</w:t>
            </w:r>
            <w:r>
              <w:rPr>
                <w:rFonts w:hint="eastAsia" w:ascii="Times New Roman" w:hAnsi="Times New Roman" w:eastAsia="宋体" w:cs="Times New Roman"/>
                <w:color w:val="auto"/>
                <w:sz w:val="24"/>
                <w:szCs w:val="24"/>
              </w:rPr>
              <w:t>其他废物</w:t>
            </w:r>
            <w:r>
              <w:rPr>
                <w:rFonts w:hint="eastAsia" w:cs="Times New Roman"/>
                <w:color w:val="auto"/>
                <w:sz w:val="24"/>
                <w:szCs w:val="24"/>
                <w:lang w:eastAsia="zh-CN"/>
              </w:rPr>
              <w:t>”中“</w:t>
            </w:r>
            <w:r>
              <w:rPr>
                <w:rFonts w:ascii="Times New Roman" w:hAnsi="Times New Roman" w:eastAsia="宋体" w:cs="Times New Roman"/>
                <w:color w:val="auto"/>
                <w:sz w:val="24"/>
                <w:szCs w:val="24"/>
              </w:rPr>
              <w:t>900-039-49</w:t>
            </w:r>
            <w:r>
              <w:rPr>
                <w:rFonts w:hint="eastAsia" w:cs="Times New Roman"/>
                <w:color w:val="auto"/>
                <w:sz w:val="24"/>
                <w:szCs w:val="24"/>
                <w:lang w:eastAsia="zh-CN"/>
              </w:rPr>
              <w:t>”</w:t>
            </w:r>
            <w:r>
              <w:rPr>
                <w:rFonts w:ascii="Times New Roman" w:hAnsi="Times New Roman" w:eastAsia="宋体" w:cs="Times New Roman"/>
                <w:color w:val="auto"/>
                <w:sz w:val="24"/>
                <w:szCs w:val="24"/>
              </w:rPr>
              <w:t>，属于危险废物，</w:t>
            </w:r>
            <w:r>
              <w:rPr>
                <w:rFonts w:hint="eastAsia" w:cs="Times New Roman"/>
                <w:color w:val="auto"/>
                <w:sz w:val="24"/>
                <w:szCs w:val="24"/>
                <w:lang w:eastAsia="zh-CN"/>
              </w:rPr>
              <w:t>收集后暂存于危废暂存间</w:t>
            </w:r>
            <w:r>
              <w:rPr>
                <w:rFonts w:ascii="Times New Roman" w:hAnsi="Times New Roman" w:eastAsia="宋体" w:cs="Times New Roman"/>
                <w:color w:val="auto"/>
                <w:sz w:val="24"/>
                <w:szCs w:val="24"/>
              </w:rPr>
              <w:t>定期交给有危废处理资质单位</w:t>
            </w:r>
            <w:r>
              <w:rPr>
                <w:rFonts w:hint="eastAsia" w:ascii="Times New Roman" w:hAnsi="Times New Roman" w:eastAsia="宋体" w:cs="Times New Roman"/>
                <w:color w:val="auto"/>
                <w:sz w:val="24"/>
                <w:szCs w:val="24"/>
              </w:rPr>
              <w:t>处置</w:t>
            </w:r>
            <w:r>
              <w:rPr>
                <w:rFonts w:ascii="Times New Roman" w:hAnsi="Times New Roman" w:eastAsia="宋体" w:cs="Times New Roman"/>
                <w:color w:val="auto"/>
                <w:sz w:val="24"/>
                <w:szCs w:val="24"/>
              </w:rPr>
              <w:t>。</w:t>
            </w:r>
          </w:p>
          <w:p>
            <w:pPr>
              <w:keepNext w:val="0"/>
              <w:keepLines w:val="0"/>
              <w:pageBreakBefore w:val="0"/>
              <w:wordWrap/>
              <w:topLinePunct w:val="0"/>
              <w:bidi w:val="0"/>
              <w:adjustRightInd w:val="0"/>
              <w:snapToGrid w:val="0"/>
              <w:spacing w:line="360" w:lineRule="auto"/>
              <w:ind w:firstLine="480" w:firstLineChars="200"/>
              <w:rPr>
                <w:rFonts w:hint="eastAsia"/>
                <w:sz w:val="24"/>
              </w:rPr>
            </w:pPr>
            <w:r>
              <w:rPr>
                <w:rFonts w:hint="eastAsia"/>
                <w:sz w:val="24"/>
              </w:rPr>
              <w:t>各类固废的产生情况见下表</w:t>
            </w:r>
            <w:r>
              <w:rPr>
                <w:sz w:val="24"/>
              </w:rPr>
              <w:t>。</w:t>
            </w:r>
          </w:p>
          <w:p>
            <w:pPr>
              <w:keepNext w:val="0"/>
              <w:keepLines w:val="0"/>
              <w:pageBreakBefore w:val="0"/>
              <w:wordWrap/>
              <w:topLinePunct w:val="0"/>
              <w:bidi w:val="0"/>
              <w:adjustRightInd w:val="0"/>
              <w:snapToGrid w:val="0"/>
              <w:spacing w:line="240" w:lineRule="auto"/>
              <w:jc w:val="center"/>
              <w:rPr>
                <w:b/>
                <w:bCs/>
                <w:color w:val="auto"/>
                <w:sz w:val="21"/>
                <w:szCs w:val="21"/>
                <w:u w:val="none"/>
              </w:rPr>
            </w:pPr>
            <w:r>
              <w:rPr>
                <w:b/>
                <w:bCs/>
                <w:color w:val="auto"/>
                <w:sz w:val="21"/>
                <w:szCs w:val="21"/>
                <w:u w:val="none"/>
              </w:rPr>
              <w:t>表</w:t>
            </w:r>
            <w:r>
              <w:rPr>
                <w:rFonts w:hint="eastAsia"/>
                <w:b/>
                <w:bCs/>
                <w:color w:val="auto"/>
                <w:sz w:val="21"/>
                <w:szCs w:val="21"/>
                <w:u w:val="none"/>
                <w:lang w:val="en-US" w:eastAsia="zh-CN"/>
              </w:rPr>
              <w:t>4</w:t>
            </w:r>
            <w:r>
              <w:rPr>
                <w:rFonts w:hint="eastAsia"/>
                <w:b/>
                <w:bCs/>
                <w:color w:val="auto"/>
                <w:sz w:val="21"/>
                <w:szCs w:val="21"/>
                <w:u w:val="none"/>
              </w:rPr>
              <w:t>-</w:t>
            </w:r>
            <w:r>
              <w:rPr>
                <w:rFonts w:hint="eastAsia"/>
                <w:b/>
                <w:bCs/>
                <w:color w:val="auto"/>
                <w:sz w:val="21"/>
                <w:szCs w:val="21"/>
                <w:u w:val="none"/>
                <w:lang w:val="en-US" w:eastAsia="zh-CN"/>
              </w:rPr>
              <w:t>14</w:t>
            </w:r>
            <w:r>
              <w:rPr>
                <w:b/>
                <w:bCs/>
                <w:color w:val="auto"/>
                <w:sz w:val="21"/>
                <w:szCs w:val="21"/>
                <w:u w:val="none"/>
              </w:rPr>
              <w:t xml:space="preserve"> </w:t>
            </w:r>
            <w:r>
              <w:rPr>
                <w:rFonts w:hint="eastAsia"/>
                <w:b/>
                <w:bCs/>
                <w:color w:val="auto"/>
                <w:sz w:val="21"/>
                <w:szCs w:val="21"/>
                <w:u w:val="none"/>
                <w:lang w:val="en-US" w:eastAsia="zh-CN"/>
              </w:rPr>
              <w:t xml:space="preserve"> </w:t>
            </w:r>
            <w:r>
              <w:rPr>
                <w:b/>
                <w:bCs/>
                <w:color w:val="auto"/>
                <w:sz w:val="21"/>
                <w:szCs w:val="21"/>
                <w:u w:val="none"/>
              </w:rPr>
              <w:t>项目固体废物产生情况一览表</w:t>
            </w:r>
          </w:p>
          <w:tbl>
            <w:tblPr>
              <w:tblStyle w:val="4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8"/>
              <w:gridCol w:w="1114"/>
              <w:gridCol w:w="827"/>
              <w:gridCol w:w="610"/>
              <w:gridCol w:w="920"/>
              <w:gridCol w:w="764"/>
              <w:gridCol w:w="747"/>
              <w:gridCol w:w="658"/>
              <w:gridCol w:w="782"/>
              <w:gridCol w:w="851"/>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rPr>
                  </w:pPr>
                  <w:r>
                    <w:rPr>
                      <w:rFonts w:hint="default" w:ascii="Times New Roman" w:hAnsi="Times New Roman" w:cs="Times New Roman"/>
                      <w:b/>
                      <w:bCs/>
                      <w:color w:val="auto"/>
                      <w:kern w:val="2"/>
                      <w:sz w:val="18"/>
                      <w:szCs w:val="18"/>
                      <w:highlight w:val="none"/>
                      <w:u w:val="none" w:color="auto"/>
                    </w:rPr>
                    <w:t>序号</w:t>
                  </w:r>
                </w:p>
              </w:tc>
              <w:tc>
                <w:tcPr>
                  <w:tcW w:w="666"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固废</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rPr>
                  </w:pPr>
                  <w:r>
                    <w:rPr>
                      <w:rFonts w:hint="default" w:ascii="Times New Roman" w:hAnsi="Times New Roman" w:cs="Times New Roman"/>
                      <w:b/>
                      <w:bCs/>
                      <w:color w:val="auto"/>
                      <w:kern w:val="2"/>
                      <w:sz w:val="18"/>
                      <w:szCs w:val="18"/>
                      <w:highlight w:val="none"/>
                      <w:u w:val="none" w:color="auto"/>
                    </w:rPr>
                    <w:t>产生</w:t>
                  </w:r>
                </w:p>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rPr>
                  </w:pPr>
                  <w:r>
                    <w:rPr>
                      <w:rFonts w:hint="default" w:ascii="Times New Roman" w:hAnsi="Times New Roman" w:cs="Times New Roman"/>
                      <w:b/>
                      <w:bCs/>
                      <w:color w:val="auto"/>
                      <w:kern w:val="2"/>
                      <w:sz w:val="18"/>
                      <w:szCs w:val="18"/>
                      <w:highlight w:val="none"/>
                      <w:u w:val="none" w:color="auto"/>
                    </w:rPr>
                    <w:t>工序</w:t>
                  </w:r>
                </w:p>
              </w:tc>
              <w:tc>
                <w:tcPr>
                  <w:tcW w:w="365"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属性</w:t>
                  </w:r>
                </w:p>
              </w:tc>
              <w:tc>
                <w:tcPr>
                  <w:tcW w:w="550"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类别或代码</w:t>
                  </w:r>
                </w:p>
              </w:tc>
              <w:tc>
                <w:tcPr>
                  <w:tcW w:w="45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rPr>
                  </w:pPr>
                  <w:r>
                    <w:rPr>
                      <w:rFonts w:hint="default" w:ascii="Times New Roman" w:hAnsi="Times New Roman" w:cs="Times New Roman"/>
                      <w:b/>
                      <w:bCs/>
                      <w:color w:val="auto"/>
                      <w:kern w:val="2"/>
                      <w:sz w:val="18"/>
                      <w:szCs w:val="18"/>
                      <w:highlight w:val="none"/>
                      <w:u w:val="none" w:color="auto"/>
                    </w:rPr>
                    <w:t>主要</w:t>
                  </w:r>
                  <w:r>
                    <w:rPr>
                      <w:rFonts w:hint="default" w:ascii="Times New Roman" w:hAnsi="Times New Roman" w:cs="Times New Roman"/>
                      <w:b/>
                      <w:bCs/>
                      <w:color w:val="auto"/>
                      <w:kern w:val="2"/>
                      <w:sz w:val="18"/>
                      <w:szCs w:val="18"/>
                      <w:highlight w:val="none"/>
                      <w:u w:val="none" w:color="auto"/>
                      <w:lang w:eastAsia="zh-CN"/>
                    </w:rPr>
                    <w:t>有毒有害</w:t>
                  </w:r>
                  <w:r>
                    <w:rPr>
                      <w:rFonts w:hint="default" w:ascii="Times New Roman" w:hAnsi="Times New Roman" w:cs="Times New Roman"/>
                      <w:b/>
                      <w:bCs/>
                      <w:color w:val="auto"/>
                      <w:kern w:val="2"/>
                      <w:sz w:val="18"/>
                      <w:szCs w:val="18"/>
                      <w:highlight w:val="none"/>
                      <w:u w:val="none" w:color="auto"/>
                    </w:rPr>
                    <w:t>成分</w:t>
                  </w:r>
                </w:p>
              </w:tc>
              <w:tc>
                <w:tcPr>
                  <w:tcW w:w="44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物理</w:t>
                  </w:r>
                </w:p>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性状</w:t>
                  </w:r>
                </w:p>
              </w:tc>
              <w:tc>
                <w:tcPr>
                  <w:tcW w:w="3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环境危险特性</w:t>
                  </w:r>
                </w:p>
              </w:tc>
              <w:tc>
                <w:tcPr>
                  <w:tcW w:w="46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产生量</w:t>
                  </w:r>
                </w:p>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w:t>
                  </w:r>
                  <w:r>
                    <w:rPr>
                      <w:rFonts w:hint="default" w:ascii="Times New Roman" w:hAnsi="Times New Roman" w:cs="Times New Roman"/>
                      <w:b/>
                      <w:bCs/>
                      <w:color w:val="auto"/>
                      <w:kern w:val="2"/>
                      <w:sz w:val="18"/>
                      <w:szCs w:val="18"/>
                      <w:highlight w:val="none"/>
                      <w:u w:val="none" w:color="auto"/>
                      <w:lang w:val="en-US" w:eastAsia="zh-CN"/>
                    </w:rPr>
                    <w:t>t/a</w:t>
                  </w:r>
                  <w:r>
                    <w:rPr>
                      <w:rFonts w:hint="default" w:ascii="Times New Roman" w:hAnsi="Times New Roman" w:cs="Times New Roman"/>
                      <w:b/>
                      <w:bCs/>
                      <w:color w:val="auto"/>
                      <w:kern w:val="2"/>
                      <w:sz w:val="18"/>
                      <w:szCs w:val="18"/>
                      <w:highlight w:val="none"/>
                      <w:u w:val="none" w:color="auto"/>
                      <w:lang w:eastAsia="zh-CN"/>
                    </w:rPr>
                    <w:t>）</w:t>
                  </w:r>
                </w:p>
              </w:tc>
              <w:tc>
                <w:tcPr>
                  <w:tcW w:w="509"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利用处置方式和去向</w:t>
                  </w:r>
                </w:p>
              </w:tc>
              <w:tc>
                <w:tcPr>
                  <w:tcW w:w="500"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利用或处置量</w:t>
                  </w:r>
                </w:p>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cs="Times New Roman"/>
                      <w:b/>
                      <w:bCs/>
                      <w:color w:val="auto"/>
                      <w:kern w:val="2"/>
                      <w:sz w:val="18"/>
                      <w:szCs w:val="18"/>
                      <w:highlight w:val="none"/>
                      <w:u w:val="none" w:color="auto"/>
                      <w:lang w:eastAsia="zh-CN"/>
                    </w:rPr>
                  </w:pPr>
                  <w:r>
                    <w:rPr>
                      <w:rFonts w:hint="default" w:ascii="Times New Roman" w:hAnsi="Times New Roman" w:cs="Times New Roman"/>
                      <w:b/>
                      <w:bCs/>
                      <w:color w:val="auto"/>
                      <w:kern w:val="2"/>
                      <w:sz w:val="18"/>
                      <w:szCs w:val="18"/>
                      <w:highlight w:val="none"/>
                      <w:u w:val="none" w:color="auto"/>
                      <w:lang w:eastAsia="zh-CN"/>
                    </w:rPr>
                    <w:t>（</w:t>
                  </w:r>
                  <w:r>
                    <w:rPr>
                      <w:rFonts w:hint="default" w:ascii="Times New Roman" w:hAnsi="Times New Roman" w:cs="Times New Roman"/>
                      <w:b/>
                      <w:bCs/>
                      <w:color w:val="auto"/>
                      <w:kern w:val="2"/>
                      <w:sz w:val="18"/>
                      <w:szCs w:val="18"/>
                      <w:highlight w:val="none"/>
                      <w:u w:val="none" w:color="auto"/>
                      <w:lang w:val="en-US" w:eastAsia="zh-CN"/>
                    </w:rPr>
                    <w:t>t/a</w:t>
                  </w:r>
                  <w:r>
                    <w:rPr>
                      <w:rFonts w:hint="default" w:ascii="Times New Roman" w:hAnsi="Times New Roman" w:cs="Times New Roman"/>
                      <w:b/>
                      <w:bCs/>
                      <w:color w:val="auto"/>
                      <w:kern w:val="2"/>
                      <w:sz w:val="18"/>
                      <w:szCs w:val="18"/>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1</w:t>
                  </w:r>
                </w:p>
              </w:tc>
              <w:tc>
                <w:tcPr>
                  <w:tcW w:w="666"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ascii="宋体" w:hAnsi="宋体" w:eastAsia="宋体" w:cs="Times New Roman"/>
                      <w:kern w:val="2"/>
                      <w:sz w:val="18"/>
                      <w:szCs w:val="18"/>
                      <w:u w:val="none" w:color="auto"/>
                      <w:lang w:val="en-US" w:eastAsia="zh-CN" w:bidi="ar-SA"/>
                    </w:rPr>
                  </w:pPr>
                  <w:r>
                    <w:rPr>
                      <w:rFonts w:hint="eastAsia"/>
                      <w:color w:val="auto"/>
                      <w:sz w:val="18"/>
                      <w:szCs w:val="18"/>
                      <w:u w:val="none"/>
                    </w:rPr>
                    <w:t>报废电子产品</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default" w:ascii="Times New Roman" w:hAnsi="Times New Roman" w:eastAsia="宋体" w:cs="Times New Roman"/>
                      <w:kern w:val="2"/>
                      <w:sz w:val="18"/>
                      <w:szCs w:val="18"/>
                      <w:u w:val="none" w:color="auto"/>
                      <w:lang w:val="en-US" w:eastAsia="zh-CN" w:bidi="ar-SA"/>
                    </w:rPr>
                  </w:pPr>
                  <w:r>
                    <w:rPr>
                      <w:rFonts w:hint="eastAsia" w:ascii="Times New Roman" w:hAnsi="Times New Roman" w:eastAsia="宋体" w:cs="Times New Roman"/>
                      <w:kern w:val="2"/>
                      <w:sz w:val="18"/>
                      <w:szCs w:val="18"/>
                      <w:u w:val="none" w:color="auto"/>
                      <w:lang w:val="en-US" w:eastAsia="zh-CN" w:bidi="ar-SA"/>
                    </w:rPr>
                    <w:t>测试、质检</w:t>
                  </w:r>
                </w:p>
              </w:tc>
              <w:tc>
                <w:tcPr>
                  <w:tcW w:w="365" w:type="pct"/>
                  <w:vMerge w:val="restar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eastAsia="zh-CN"/>
                    </w:rPr>
                  </w:pPr>
                  <w:r>
                    <w:rPr>
                      <w:rFonts w:hint="eastAsia" w:cs="Times New Roman"/>
                      <w:color w:val="auto"/>
                      <w:kern w:val="2"/>
                      <w:sz w:val="18"/>
                      <w:szCs w:val="18"/>
                      <w:highlight w:val="none"/>
                      <w:u w:val="none" w:color="auto"/>
                      <w:lang w:eastAsia="zh-CN"/>
                    </w:rPr>
                    <w:t>一般工业</w:t>
                  </w:r>
                </w:p>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color w:val="auto"/>
                      <w:kern w:val="2"/>
                      <w:sz w:val="18"/>
                      <w:szCs w:val="18"/>
                      <w:highlight w:val="none"/>
                      <w:u w:val="none" w:color="auto"/>
                      <w:lang w:eastAsia="zh-CN"/>
                    </w:rPr>
                  </w:pPr>
                  <w:r>
                    <w:rPr>
                      <w:rFonts w:hint="eastAsia" w:cs="Times New Roman"/>
                      <w:color w:val="auto"/>
                      <w:kern w:val="2"/>
                      <w:sz w:val="18"/>
                      <w:szCs w:val="18"/>
                      <w:highlight w:val="none"/>
                      <w:u w:val="none" w:color="auto"/>
                      <w:lang w:eastAsia="zh-CN"/>
                    </w:rPr>
                    <w:t>固废</w:t>
                  </w:r>
                </w:p>
              </w:tc>
              <w:tc>
                <w:tcPr>
                  <w:tcW w:w="550"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color w:val="auto"/>
                      <w:kern w:val="2"/>
                      <w:sz w:val="18"/>
                      <w:szCs w:val="18"/>
                      <w:highlight w:val="none"/>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rPr>
                    <w:t>Ⅰ14-380-001-14</w:t>
                  </w:r>
                </w:p>
              </w:tc>
              <w:tc>
                <w:tcPr>
                  <w:tcW w:w="45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4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cs="Times New Roman"/>
                      <w:color w:val="auto"/>
                      <w:kern w:val="2"/>
                      <w:sz w:val="18"/>
                      <w:szCs w:val="18"/>
                      <w:highlight w:val="none"/>
                      <w:u w:val="none" w:color="auto"/>
                      <w:lang w:val="en-US" w:eastAsia="zh-CN"/>
                    </w:rPr>
                  </w:pPr>
                  <w:r>
                    <w:rPr>
                      <w:rFonts w:hint="eastAsia"/>
                      <w:color w:val="auto"/>
                      <w:sz w:val="18"/>
                      <w:szCs w:val="18"/>
                      <w:u w:val="none"/>
                      <w:lang w:val="en-US" w:eastAsia="zh-CN"/>
                    </w:rPr>
                    <w:t>145k</w:t>
                  </w:r>
                  <w:r>
                    <w:rPr>
                      <w:color w:val="auto"/>
                      <w:sz w:val="18"/>
                      <w:szCs w:val="18"/>
                      <w:u w:val="none"/>
                    </w:rPr>
                    <w:t>/a</w:t>
                  </w:r>
                </w:p>
              </w:tc>
              <w:tc>
                <w:tcPr>
                  <w:tcW w:w="509"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olor w:val="auto"/>
                      <w:sz w:val="18"/>
                      <w:szCs w:val="18"/>
                      <w:u w:val="none"/>
                      <w:lang w:eastAsia="zh-CN"/>
                    </w:rPr>
                    <w:t>返工或交由总公司处置</w:t>
                  </w: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olor w:val="auto"/>
                      <w:sz w:val="18"/>
                      <w:szCs w:val="18"/>
                      <w:u w:val="none"/>
                      <w:lang w:val="en-US" w:eastAsia="zh-CN"/>
                    </w:rPr>
                    <w:t>145k</w:t>
                  </w:r>
                  <w:r>
                    <w:rPr>
                      <w:color w:val="auto"/>
                      <w:sz w:val="18"/>
                      <w:szCs w:val="18"/>
                      <w:u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2</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Times New Roman"/>
                      <w:kern w:val="2"/>
                      <w:sz w:val="18"/>
                      <w:szCs w:val="18"/>
                      <w:u w:val="none" w:color="auto"/>
                      <w:lang w:eastAsia="zh-CN"/>
                    </w:rPr>
                  </w:pPr>
                  <w:r>
                    <w:rPr>
                      <w:rFonts w:hint="eastAsia" w:ascii="Times New Roman" w:hAnsi="Times New Roman" w:eastAsia="宋体" w:cs="Times New Roman"/>
                      <w:color w:val="auto"/>
                      <w:sz w:val="18"/>
                      <w:szCs w:val="18"/>
                      <w:u w:val="none"/>
                      <w:lang w:eastAsia="zh-CN"/>
                    </w:rPr>
                    <w:t>边角废料</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eastAsia" w:cs="Times New Roman"/>
                      <w:kern w:val="2"/>
                      <w:sz w:val="18"/>
                      <w:szCs w:val="18"/>
                      <w:u w:val="none" w:color="auto"/>
                      <w:lang w:eastAsia="zh-CN"/>
                    </w:rPr>
                  </w:pPr>
                  <w:r>
                    <w:rPr>
                      <w:rFonts w:hint="eastAsia" w:cs="Times New Roman"/>
                      <w:kern w:val="2"/>
                      <w:sz w:val="18"/>
                      <w:szCs w:val="18"/>
                      <w:u w:val="none" w:color="auto"/>
                      <w:lang w:eastAsia="zh-CN"/>
                    </w:rPr>
                    <w:t>绕线等</w:t>
                  </w: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eastAsia="zh-CN"/>
                    </w:rPr>
                  </w:pPr>
                </w:p>
              </w:tc>
              <w:tc>
                <w:tcPr>
                  <w:tcW w:w="550"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2"/>
                      <w:sz w:val="18"/>
                      <w:szCs w:val="18"/>
                      <w:highlight w:val="none"/>
                      <w:u w:val="none" w:color="auto"/>
                      <w:lang w:eastAsia="zh-CN"/>
                    </w:rPr>
                  </w:pPr>
                  <w:r>
                    <w:rPr>
                      <w:rFonts w:hint="eastAsia" w:ascii="Times New Roman" w:hAnsi="Times New Roman" w:eastAsia="宋体" w:cs="Times New Roman"/>
                      <w:color w:val="auto"/>
                      <w:kern w:val="2"/>
                      <w:sz w:val="18"/>
                      <w:szCs w:val="18"/>
                      <w:highlight w:val="none"/>
                      <w:u w:val="none" w:color="auto"/>
                      <w:lang w:val="en-US" w:eastAsia="zh-CN"/>
                    </w:rPr>
                    <w:t xml:space="preserve">Ⅵ 99 </w:t>
                  </w:r>
                  <w:r>
                    <w:rPr>
                      <w:rFonts w:hint="eastAsia" w:ascii="Times New Roman" w:hAnsi="Times New Roman" w:eastAsia="宋体" w:cs="Times New Roman"/>
                      <w:color w:val="auto"/>
                      <w:kern w:val="2"/>
                      <w:sz w:val="18"/>
                      <w:szCs w:val="18"/>
                      <w:highlight w:val="none"/>
                      <w:u w:val="none" w:color="auto"/>
                      <w:lang w:eastAsia="zh-CN"/>
                    </w:rPr>
                    <w:t>900-999-99</w:t>
                  </w:r>
                </w:p>
              </w:tc>
              <w:tc>
                <w:tcPr>
                  <w:tcW w:w="45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4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0.01</w:t>
                  </w:r>
                </w:p>
              </w:tc>
              <w:tc>
                <w:tcPr>
                  <w:tcW w:w="509" w:type="pct"/>
                  <w:vMerge w:val="restar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color w:val="auto"/>
                      <w:sz w:val="18"/>
                      <w:szCs w:val="18"/>
                      <w:u w:val="none"/>
                    </w:rPr>
                    <w:t>一般固废暂存间暂存，集中收集后</w:t>
                  </w:r>
                  <w:r>
                    <w:rPr>
                      <w:rFonts w:hint="eastAsia"/>
                      <w:color w:val="auto"/>
                      <w:sz w:val="18"/>
                      <w:szCs w:val="18"/>
                      <w:u w:val="none"/>
                    </w:rPr>
                    <w:t>定期</w:t>
                  </w:r>
                  <w:r>
                    <w:rPr>
                      <w:rFonts w:hint="default" w:ascii="Times New Roman" w:hAnsi="Times New Roman" w:eastAsia="宋体" w:cs="Times New Roman"/>
                      <w:color w:val="auto"/>
                      <w:sz w:val="18"/>
                      <w:szCs w:val="18"/>
                      <w:u w:val="none"/>
                    </w:rPr>
                    <w:t>交由</w:t>
                  </w:r>
                  <w:r>
                    <w:rPr>
                      <w:rFonts w:hint="eastAsia" w:cs="Times New Roman"/>
                      <w:color w:val="auto"/>
                      <w:sz w:val="18"/>
                      <w:szCs w:val="18"/>
                      <w:u w:val="none"/>
                      <w:lang w:eastAsia="zh-CN"/>
                    </w:rPr>
                    <w:t>废品收购站</w:t>
                  </w:r>
                  <w:r>
                    <w:rPr>
                      <w:rFonts w:hint="default" w:ascii="Times New Roman" w:hAnsi="Times New Roman" w:eastAsia="宋体" w:cs="Times New Roman"/>
                      <w:color w:val="auto"/>
                      <w:sz w:val="18"/>
                      <w:szCs w:val="18"/>
                      <w:u w:val="none"/>
                    </w:rPr>
                    <w:t>回收</w:t>
                  </w: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3</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Times New Roman"/>
                      <w:kern w:val="2"/>
                      <w:sz w:val="18"/>
                      <w:szCs w:val="18"/>
                      <w:u w:val="none" w:color="auto"/>
                      <w:lang w:eastAsia="zh-CN"/>
                    </w:rPr>
                  </w:pPr>
                  <w:r>
                    <w:rPr>
                      <w:rFonts w:hint="eastAsia" w:ascii="Times New Roman" w:hAnsi="Times New Roman" w:eastAsia="宋体" w:cs="Times New Roman"/>
                      <w:color w:val="auto"/>
                      <w:sz w:val="18"/>
                      <w:szCs w:val="18"/>
                      <w:u w:val="none"/>
                      <w:lang w:eastAsia="zh-CN"/>
                    </w:rPr>
                    <w:t>废锡渣</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eastAsia" w:cs="Times New Roman"/>
                      <w:kern w:val="2"/>
                      <w:sz w:val="18"/>
                      <w:szCs w:val="18"/>
                      <w:u w:val="none" w:color="auto"/>
                      <w:lang w:eastAsia="zh-CN"/>
                    </w:rPr>
                  </w:pPr>
                  <w:r>
                    <w:rPr>
                      <w:rFonts w:hint="eastAsia" w:cs="Times New Roman"/>
                      <w:kern w:val="2"/>
                      <w:sz w:val="18"/>
                      <w:szCs w:val="18"/>
                      <w:u w:val="none" w:color="auto"/>
                      <w:lang w:eastAsia="zh-CN"/>
                    </w:rPr>
                    <w:t>焊锡</w:t>
                  </w: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eastAsia="zh-CN"/>
                    </w:rPr>
                  </w:pPr>
                </w:p>
              </w:tc>
              <w:tc>
                <w:tcPr>
                  <w:tcW w:w="550"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2"/>
                      <w:sz w:val="18"/>
                      <w:szCs w:val="18"/>
                      <w:highlight w:val="none"/>
                      <w:u w:val="none" w:color="auto"/>
                      <w:lang w:eastAsia="zh-CN"/>
                    </w:rPr>
                  </w:pPr>
                  <w:r>
                    <w:rPr>
                      <w:rFonts w:hint="default" w:ascii="Times New Roman" w:hAnsi="Times New Roman" w:eastAsia="宋体" w:cs="Times New Roman"/>
                      <w:color w:val="auto"/>
                      <w:kern w:val="2"/>
                      <w:sz w:val="18"/>
                      <w:szCs w:val="18"/>
                      <w:highlight w:val="none"/>
                      <w:u w:val="none" w:color="auto"/>
                      <w:lang w:val="en-US" w:eastAsia="zh-CN"/>
                    </w:rPr>
                    <w:t>Ⅰ10-320-001-10</w:t>
                  </w:r>
                </w:p>
              </w:tc>
              <w:tc>
                <w:tcPr>
                  <w:tcW w:w="45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4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0.2</w:t>
                  </w:r>
                </w:p>
              </w:tc>
              <w:tc>
                <w:tcPr>
                  <w:tcW w:w="509"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4</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Times New Roman"/>
                      <w:kern w:val="2"/>
                      <w:sz w:val="18"/>
                      <w:szCs w:val="18"/>
                      <w:u w:val="none" w:color="auto"/>
                      <w:lang w:eastAsia="zh-CN"/>
                    </w:rPr>
                  </w:pPr>
                  <w:r>
                    <w:rPr>
                      <w:rFonts w:hint="eastAsia" w:ascii="Times New Roman" w:hAnsi="Times New Roman" w:eastAsia="宋体" w:cs="Times New Roman"/>
                      <w:color w:val="auto"/>
                      <w:sz w:val="18"/>
                      <w:szCs w:val="18"/>
                      <w:u w:val="none"/>
                      <w:lang w:val="en-US" w:eastAsia="zh-CN"/>
                    </w:rPr>
                    <w:t>废包装材料</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eastAsia" w:cs="Times New Roman"/>
                      <w:kern w:val="2"/>
                      <w:sz w:val="18"/>
                      <w:szCs w:val="18"/>
                      <w:u w:val="none" w:color="auto"/>
                      <w:lang w:eastAsia="zh-CN"/>
                    </w:rPr>
                  </w:pPr>
                  <w:r>
                    <w:rPr>
                      <w:rFonts w:hint="eastAsia" w:cs="Times New Roman"/>
                      <w:kern w:val="2"/>
                      <w:sz w:val="18"/>
                      <w:szCs w:val="18"/>
                      <w:u w:val="none" w:color="auto"/>
                      <w:lang w:eastAsia="zh-CN"/>
                    </w:rPr>
                    <w:t>包装</w:t>
                  </w: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eastAsia="zh-CN"/>
                    </w:rPr>
                  </w:pPr>
                </w:p>
              </w:tc>
              <w:tc>
                <w:tcPr>
                  <w:tcW w:w="550"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2"/>
                      <w:sz w:val="18"/>
                      <w:szCs w:val="18"/>
                      <w:highlight w:val="none"/>
                      <w:u w:val="none" w:color="auto"/>
                      <w:lang w:eastAsia="zh-CN"/>
                    </w:rPr>
                  </w:pPr>
                  <w:r>
                    <w:rPr>
                      <w:rFonts w:hint="eastAsia" w:ascii="Times New Roman" w:hAnsi="Times New Roman" w:eastAsia="宋体" w:cs="Times New Roman"/>
                      <w:color w:val="auto"/>
                      <w:kern w:val="2"/>
                      <w:sz w:val="18"/>
                      <w:szCs w:val="18"/>
                      <w:highlight w:val="none"/>
                      <w:u w:val="none" w:color="auto"/>
                      <w:lang w:val="en-US" w:eastAsia="zh-CN"/>
                    </w:rPr>
                    <w:t xml:space="preserve">Ⅵ 99 </w:t>
                  </w:r>
                  <w:r>
                    <w:rPr>
                      <w:rFonts w:hint="eastAsia" w:ascii="Times New Roman" w:hAnsi="Times New Roman" w:eastAsia="宋体" w:cs="Times New Roman"/>
                      <w:color w:val="auto"/>
                      <w:kern w:val="2"/>
                      <w:sz w:val="18"/>
                      <w:szCs w:val="18"/>
                      <w:highlight w:val="none"/>
                      <w:u w:val="none" w:color="auto"/>
                      <w:lang w:eastAsia="zh-CN"/>
                    </w:rPr>
                    <w:t>900-999-99</w:t>
                  </w:r>
                </w:p>
              </w:tc>
              <w:tc>
                <w:tcPr>
                  <w:tcW w:w="45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4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0.5</w:t>
                  </w:r>
                </w:p>
              </w:tc>
              <w:tc>
                <w:tcPr>
                  <w:tcW w:w="509"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5</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Times New Roman"/>
                      <w:kern w:val="2"/>
                      <w:sz w:val="18"/>
                      <w:szCs w:val="18"/>
                      <w:u w:val="none" w:color="auto"/>
                      <w:lang w:eastAsia="zh-CN"/>
                    </w:rPr>
                  </w:pPr>
                  <w:r>
                    <w:rPr>
                      <w:rFonts w:hint="eastAsia" w:ascii="Times New Roman" w:hAnsi="Times New Roman" w:eastAsia="宋体" w:cs="Times New Roman"/>
                      <w:color w:val="auto"/>
                      <w:sz w:val="18"/>
                      <w:szCs w:val="18"/>
                      <w:u w:val="none"/>
                      <w:lang w:eastAsia="zh-CN"/>
                    </w:rPr>
                    <w:t>废气处理设施收集的粉尘</w:t>
                  </w:r>
                </w:p>
              </w:tc>
              <w:tc>
                <w:tcPr>
                  <w:tcW w:w="494" w:type="pct"/>
                  <w:vMerge w:val="restar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eastAsia" w:cs="Times New Roman"/>
                      <w:kern w:val="2"/>
                      <w:sz w:val="18"/>
                      <w:szCs w:val="18"/>
                      <w:u w:val="none" w:color="auto"/>
                      <w:lang w:eastAsia="zh-CN"/>
                    </w:rPr>
                  </w:pPr>
                  <w:r>
                    <w:rPr>
                      <w:rFonts w:hint="eastAsia" w:cs="Times New Roman"/>
                      <w:kern w:val="2"/>
                      <w:sz w:val="18"/>
                      <w:szCs w:val="18"/>
                      <w:u w:val="none" w:color="auto"/>
                      <w:lang w:eastAsia="zh-CN"/>
                    </w:rPr>
                    <w:t>废气治理</w:t>
                  </w: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eastAsia="zh-CN"/>
                    </w:rPr>
                  </w:pPr>
                </w:p>
              </w:tc>
              <w:tc>
                <w:tcPr>
                  <w:tcW w:w="550"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2"/>
                      <w:sz w:val="18"/>
                      <w:szCs w:val="18"/>
                      <w:highlight w:val="none"/>
                      <w:u w:val="none" w:color="auto"/>
                      <w:lang w:eastAsia="zh-CN"/>
                    </w:rPr>
                  </w:pPr>
                  <w:r>
                    <w:rPr>
                      <w:rFonts w:hint="eastAsia" w:ascii="Times New Roman" w:hAnsi="Times New Roman" w:eastAsia="宋体" w:cs="Times New Roman"/>
                      <w:color w:val="auto"/>
                      <w:kern w:val="2"/>
                      <w:sz w:val="18"/>
                      <w:szCs w:val="18"/>
                      <w:highlight w:val="none"/>
                      <w:u w:val="none" w:color="auto"/>
                      <w:lang w:val="en-US" w:eastAsia="zh-CN"/>
                    </w:rPr>
                    <w:t xml:space="preserve">Ⅵ 99 </w:t>
                  </w:r>
                  <w:r>
                    <w:rPr>
                      <w:rFonts w:hint="eastAsia" w:ascii="Times New Roman" w:hAnsi="Times New Roman" w:eastAsia="宋体" w:cs="Times New Roman"/>
                      <w:color w:val="auto"/>
                      <w:kern w:val="2"/>
                      <w:sz w:val="18"/>
                      <w:szCs w:val="18"/>
                      <w:highlight w:val="none"/>
                      <w:u w:val="none" w:color="auto"/>
                      <w:lang w:eastAsia="zh-CN"/>
                    </w:rPr>
                    <w:t>900-999-99</w:t>
                  </w:r>
                </w:p>
              </w:tc>
              <w:tc>
                <w:tcPr>
                  <w:tcW w:w="45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4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0.012</w:t>
                  </w:r>
                </w:p>
              </w:tc>
              <w:tc>
                <w:tcPr>
                  <w:tcW w:w="509"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6</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Times New Roman"/>
                      <w:kern w:val="2"/>
                      <w:sz w:val="18"/>
                      <w:szCs w:val="18"/>
                      <w:u w:val="none" w:color="auto"/>
                      <w:lang w:eastAsia="zh-CN"/>
                    </w:rPr>
                  </w:pPr>
                  <w:r>
                    <w:rPr>
                      <w:rFonts w:hint="eastAsia" w:ascii="Times New Roman" w:hAnsi="Times New Roman" w:eastAsia="宋体" w:cs="Times New Roman"/>
                      <w:color w:val="auto"/>
                      <w:sz w:val="18"/>
                      <w:szCs w:val="18"/>
                      <w:u w:val="none"/>
                      <w:lang w:val="en-US" w:eastAsia="zh-CN"/>
                    </w:rPr>
                    <w:t>废滤网</w:t>
                  </w:r>
                </w:p>
              </w:tc>
              <w:tc>
                <w:tcPr>
                  <w:tcW w:w="494"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eastAsia" w:cs="Times New Roman"/>
                      <w:kern w:val="2"/>
                      <w:sz w:val="18"/>
                      <w:szCs w:val="18"/>
                      <w:u w:val="none" w:color="auto"/>
                      <w:lang w:eastAsia="zh-CN"/>
                    </w:rPr>
                  </w:pP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eastAsia="zh-CN"/>
                    </w:rPr>
                  </w:pPr>
                </w:p>
              </w:tc>
              <w:tc>
                <w:tcPr>
                  <w:tcW w:w="550"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2"/>
                      <w:sz w:val="18"/>
                      <w:szCs w:val="18"/>
                      <w:highlight w:val="none"/>
                      <w:u w:val="none" w:color="auto"/>
                      <w:lang w:eastAsia="zh-CN"/>
                    </w:rPr>
                  </w:pPr>
                  <w:r>
                    <w:rPr>
                      <w:rFonts w:hint="eastAsia" w:ascii="Times New Roman" w:hAnsi="Times New Roman" w:eastAsia="宋体" w:cs="Times New Roman"/>
                      <w:color w:val="auto"/>
                      <w:kern w:val="2"/>
                      <w:sz w:val="18"/>
                      <w:szCs w:val="18"/>
                      <w:highlight w:val="none"/>
                      <w:u w:val="none" w:color="auto"/>
                      <w:lang w:val="en-US" w:eastAsia="zh-CN"/>
                    </w:rPr>
                    <w:t xml:space="preserve">Ⅵ 99 </w:t>
                  </w:r>
                  <w:r>
                    <w:rPr>
                      <w:rFonts w:hint="eastAsia" w:ascii="Times New Roman" w:hAnsi="Times New Roman" w:eastAsia="宋体" w:cs="Times New Roman"/>
                      <w:color w:val="auto"/>
                      <w:kern w:val="2"/>
                      <w:sz w:val="18"/>
                      <w:szCs w:val="18"/>
                      <w:highlight w:val="none"/>
                      <w:u w:val="none" w:color="auto"/>
                      <w:lang w:eastAsia="zh-CN"/>
                    </w:rPr>
                    <w:t>900-999-99</w:t>
                  </w:r>
                </w:p>
              </w:tc>
              <w:tc>
                <w:tcPr>
                  <w:tcW w:w="45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4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0.01</w:t>
                  </w:r>
                </w:p>
              </w:tc>
              <w:tc>
                <w:tcPr>
                  <w:tcW w:w="509"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cs="Times New Roman"/>
                      <w:color w:val="auto"/>
                      <w:kern w:val="2"/>
                      <w:sz w:val="18"/>
                      <w:szCs w:val="18"/>
                      <w:highlight w:val="none"/>
                      <w:u w:val="none" w:color="auto"/>
                      <w:lang w:val="en-US" w:eastAsia="zh-CN"/>
                    </w:rPr>
                  </w:pPr>
                  <w:r>
                    <w:rPr>
                      <w:rFonts w:hint="eastAsia"/>
                      <w:color w:val="auto"/>
                      <w:sz w:val="18"/>
                      <w:szCs w:val="18"/>
                      <w:u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7</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18"/>
                      <w:szCs w:val="18"/>
                      <w:u w:val="none" w:color="auto"/>
                      <w:lang w:val="en-US" w:eastAsia="zh-CN" w:bidi="ar-SA"/>
                    </w:rPr>
                  </w:pPr>
                  <w:r>
                    <w:rPr>
                      <w:rFonts w:hint="eastAsia" w:ascii="Times New Roman" w:hAnsi="Times New Roman" w:eastAsia="宋体" w:cs="Times New Roman"/>
                      <w:color w:val="auto"/>
                      <w:sz w:val="18"/>
                      <w:szCs w:val="18"/>
                      <w:u w:val="none"/>
                      <w:lang w:val="en-US" w:eastAsia="zh-CN"/>
                    </w:rPr>
                    <w:t>废原料桶</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default" w:ascii="Times New Roman" w:hAnsi="Times New Roman" w:eastAsia="宋体" w:cs="Times New Roman"/>
                      <w:kern w:val="2"/>
                      <w:sz w:val="18"/>
                      <w:szCs w:val="18"/>
                      <w:u w:val="none" w:color="auto"/>
                      <w:lang w:val="en-US" w:eastAsia="zh-CN" w:bidi="ar-SA"/>
                    </w:rPr>
                  </w:pPr>
                  <w:r>
                    <w:rPr>
                      <w:rFonts w:hint="eastAsia" w:ascii="Times New Roman" w:hAnsi="Times New Roman" w:eastAsia="宋体" w:cs="Times New Roman"/>
                      <w:kern w:val="2"/>
                      <w:sz w:val="18"/>
                      <w:szCs w:val="18"/>
                      <w:u w:val="none" w:color="auto"/>
                      <w:lang w:val="en-US" w:eastAsia="zh-CN" w:bidi="ar-SA"/>
                    </w:rPr>
                    <w:t>原料包装</w:t>
                  </w:r>
                </w:p>
              </w:tc>
              <w:tc>
                <w:tcPr>
                  <w:tcW w:w="365" w:type="pct"/>
                  <w:vMerge w:val="restar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危险</w:t>
                  </w:r>
                </w:p>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废物</w:t>
                  </w:r>
                </w:p>
              </w:tc>
              <w:tc>
                <w:tcPr>
                  <w:tcW w:w="550"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ascii="Times New Roman" w:hAnsi="Times New Roman" w:eastAsia="宋体" w:cs="Times New Roman"/>
                      <w:color w:val="auto"/>
                      <w:kern w:val="0"/>
                      <w:sz w:val="18"/>
                      <w:szCs w:val="18"/>
                      <w:u w:val="none" w:color="auto"/>
                    </w:rPr>
                    <w:t>HW</w:t>
                  </w:r>
                  <w:r>
                    <w:rPr>
                      <w:rFonts w:hint="eastAsia" w:cs="Times New Roman"/>
                      <w:color w:val="auto"/>
                      <w:kern w:val="0"/>
                      <w:sz w:val="18"/>
                      <w:szCs w:val="18"/>
                      <w:u w:val="none" w:color="auto"/>
                      <w:lang w:val="en-US" w:eastAsia="zh-CN"/>
                    </w:rPr>
                    <w:t>49</w:t>
                  </w:r>
                  <w:r>
                    <w:rPr>
                      <w:rFonts w:hint="eastAsia" w:ascii="Times New Roman" w:hAnsi="Times New Roman" w:eastAsia="宋体" w:cs="Times New Roman"/>
                      <w:color w:val="auto"/>
                      <w:kern w:val="0"/>
                      <w:sz w:val="18"/>
                      <w:szCs w:val="18"/>
                      <w:u w:val="none" w:color="auto"/>
                    </w:rPr>
                    <w:t>，</w:t>
                  </w:r>
                  <w:r>
                    <w:rPr>
                      <w:rFonts w:hint="default" w:ascii="Times New Roman" w:hAnsi="Times New Roman" w:eastAsia="宋体" w:cs="Times New Roman"/>
                      <w:color w:val="000000"/>
                      <w:kern w:val="0"/>
                      <w:sz w:val="18"/>
                      <w:szCs w:val="18"/>
                      <w:u w:val="none" w:color="auto"/>
                      <w:lang w:val="en-US" w:eastAsia="zh-CN" w:bidi="ar"/>
                    </w:rPr>
                    <w:t>900-041-49</w:t>
                  </w:r>
                </w:p>
              </w:tc>
              <w:tc>
                <w:tcPr>
                  <w:tcW w:w="45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溶剂残留</w:t>
                  </w:r>
                </w:p>
              </w:tc>
              <w:tc>
                <w:tcPr>
                  <w:tcW w:w="44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default" w:ascii="Times New Roman" w:hAnsi="Times New Roman" w:eastAsia="宋体" w:cs="Times New Roman"/>
                      <w:color w:val="000000"/>
                      <w:kern w:val="0"/>
                      <w:sz w:val="18"/>
                      <w:szCs w:val="18"/>
                      <w:u w:val="none" w:color="auto"/>
                      <w:lang w:val="en-US" w:eastAsia="zh-CN" w:bidi="ar"/>
                    </w:rPr>
                    <w:t>T/In</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cs="Times New Roman"/>
                      <w:color w:val="auto"/>
                      <w:kern w:val="2"/>
                      <w:sz w:val="18"/>
                      <w:szCs w:val="18"/>
                      <w:highlight w:val="none"/>
                      <w:u w:val="none" w:color="auto"/>
                      <w:lang w:val="en-US" w:eastAsia="zh-CN"/>
                    </w:rPr>
                  </w:pPr>
                  <w:r>
                    <w:rPr>
                      <w:rFonts w:hint="eastAsia"/>
                      <w:color w:val="auto"/>
                      <w:sz w:val="18"/>
                      <w:szCs w:val="18"/>
                      <w:u w:val="none"/>
                      <w:lang w:val="en-US" w:eastAsia="zh-CN"/>
                    </w:rPr>
                    <w:t>0.1</w:t>
                  </w:r>
                </w:p>
              </w:tc>
              <w:tc>
                <w:tcPr>
                  <w:tcW w:w="509" w:type="pct"/>
                  <w:vMerge w:val="restar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依托危废暂存间暂存，交有资质单位处置</w:t>
                  </w: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olor w:val="auto"/>
                      <w:sz w:val="18"/>
                      <w:szCs w:val="18"/>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8</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18"/>
                      <w:szCs w:val="18"/>
                      <w:u w:val="none" w:color="auto"/>
                      <w:lang w:val="en-US" w:eastAsia="zh-CN" w:bidi="ar-SA"/>
                    </w:rPr>
                  </w:pPr>
                  <w:r>
                    <w:rPr>
                      <w:rFonts w:hint="eastAsia" w:ascii="Times New Roman" w:hAnsi="Times New Roman" w:eastAsia="宋体" w:cs="Times New Roman"/>
                      <w:color w:val="auto"/>
                      <w:sz w:val="18"/>
                      <w:szCs w:val="18"/>
                      <w:u w:val="none"/>
                      <w:lang w:eastAsia="zh-CN"/>
                    </w:rPr>
                    <w:t>酒精及清洗剂清洗废液</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default" w:ascii="Times New Roman" w:hAnsi="Times New Roman" w:eastAsia="宋体" w:cs="Times New Roman"/>
                      <w:kern w:val="2"/>
                      <w:sz w:val="18"/>
                      <w:szCs w:val="18"/>
                      <w:u w:val="none" w:color="auto"/>
                      <w:lang w:val="en-US" w:eastAsia="zh-CN" w:bidi="ar-SA"/>
                    </w:rPr>
                  </w:pPr>
                  <w:r>
                    <w:rPr>
                      <w:rFonts w:hint="eastAsia" w:ascii="Times New Roman" w:hAnsi="Times New Roman" w:eastAsia="宋体" w:cs="Times New Roman"/>
                      <w:kern w:val="2"/>
                      <w:sz w:val="18"/>
                      <w:szCs w:val="18"/>
                      <w:u w:val="none" w:color="auto"/>
                      <w:lang w:val="en-US" w:eastAsia="zh-CN" w:bidi="ar-SA"/>
                    </w:rPr>
                    <w:t>清洗</w:t>
                  </w: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p>
              </w:tc>
              <w:tc>
                <w:tcPr>
                  <w:tcW w:w="550" w:type="pct"/>
                  <w:tcBorders>
                    <w:tl2br w:val="nil"/>
                    <w:tr2bl w:val="nil"/>
                  </w:tcBorders>
                  <w:noWrap w:val="0"/>
                  <w:vAlign w:val="center"/>
                </w:tcPr>
                <w:p>
                  <w:pPr>
                    <w:keepNext w:val="0"/>
                    <w:keepLines w:val="0"/>
                    <w:pageBreakBefore w:val="0"/>
                    <w:wordWrap/>
                    <w:topLinePunct w:val="0"/>
                    <w:bidi w:val="0"/>
                    <w:adjustRightInd w:val="0"/>
                    <w:snapToGrid w:val="0"/>
                    <w:spacing w:line="360" w:lineRule="auto"/>
                    <w:rPr>
                      <w:rFonts w:hint="default" w:ascii="Times New Roman" w:hAnsi="Times New Roman" w:eastAsia="宋体" w:cs="Times New Roman"/>
                      <w:color w:val="auto"/>
                      <w:kern w:val="0"/>
                      <w:sz w:val="18"/>
                      <w:szCs w:val="18"/>
                      <w:u w:val="none" w:color="auto"/>
                      <w:lang w:val="en-US" w:eastAsia="zh-CN" w:bidi="ar-SA"/>
                    </w:rPr>
                  </w:pPr>
                  <w:r>
                    <w:rPr>
                      <w:rFonts w:hint="eastAsia" w:ascii="Times New Roman" w:hAnsi="Times New Roman" w:eastAsia="宋体" w:cs="Times New Roman"/>
                      <w:color w:val="auto"/>
                      <w:kern w:val="0"/>
                      <w:sz w:val="18"/>
                      <w:szCs w:val="18"/>
                      <w:u w:val="none" w:color="auto"/>
                      <w:lang w:val="en-US" w:eastAsia="zh-CN" w:bidi="ar-SA"/>
                    </w:rPr>
                    <w:t>HW06，900-402-06</w:t>
                  </w:r>
                </w:p>
              </w:tc>
              <w:tc>
                <w:tcPr>
                  <w:tcW w:w="45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0"/>
                      <w:sz w:val="18"/>
                      <w:szCs w:val="18"/>
                      <w:u w:val="none" w:color="auto"/>
                      <w:lang w:val="en-US" w:eastAsia="zh-CN" w:bidi="ar-SA"/>
                    </w:rPr>
                    <w:t>有机溶液</w:t>
                  </w:r>
                </w:p>
              </w:tc>
              <w:tc>
                <w:tcPr>
                  <w:tcW w:w="44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液态</w:t>
                  </w:r>
                </w:p>
              </w:tc>
              <w:tc>
                <w:tcPr>
                  <w:tcW w:w="3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color w:val="000000"/>
                      <w:kern w:val="0"/>
                      <w:sz w:val="18"/>
                      <w:szCs w:val="18"/>
                      <w:u w:val="none" w:color="auto"/>
                      <w:lang w:val="en-US" w:eastAsia="zh-CN" w:bidi="ar"/>
                    </w:rPr>
                  </w:pPr>
                  <w:r>
                    <w:rPr>
                      <w:rFonts w:hint="default" w:ascii="Times New Roman" w:hAnsi="Times New Roman" w:eastAsia="宋体" w:cs="Times New Roman"/>
                      <w:color w:val="000000"/>
                      <w:kern w:val="0"/>
                      <w:sz w:val="18"/>
                      <w:szCs w:val="18"/>
                      <w:u w:val="none" w:color="auto"/>
                      <w:lang w:val="en-US" w:eastAsia="zh-CN" w:bidi="ar"/>
                    </w:rPr>
                    <w:t>T</w:t>
                  </w:r>
                  <w:r>
                    <w:rPr>
                      <w:rFonts w:hint="eastAsia" w:ascii="Times New Roman" w:hAnsi="Times New Roman" w:eastAsia="宋体" w:cs="Times New Roman"/>
                      <w:color w:val="000000"/>
                      <w:kern w:val="0"/>
                      <w:sz w:val="18"/>
                      <w:szCs w:val="18"/>
                      <w:u w:val="none" w:color="auto"/>
                      <w:lang w:val="en-US" w:eastAsia="zh-CN" w:bidi="ar"/>
                    </w:rPr>
                    <w:t>/</w:t>
                  </w:r>
                  <w:r>
                    <w:rPr>
                      <w:rFonts w:hint="default" w:ascii="Times New Roman" w:hAnsi="Times New Roman" w:eastAsia="宋体" w:cs="Times New Roman"/>
                      <w:color w:val="000000"/>
                      <w:kern w:val="0"/>
                      <w:sz w:val="18"/>
                      <w:szCs w:val="18"/>
                      <w:u w:val="none" w:color="auto"/>
                      <w:lang w:val="en-US" w:eastAsia="zh-CN" w:bidi="ar"/>
                    </w:rPr>
                    <w:t>I</w:t>
                  </w:r>
                  <w:r>
                    <w:rPr>
                      <w:rFonts w:hint="eastAsia" w:ascii="Times New Roman" w:hAnsi="Times New Roman" w:eastAsia="宋体" w:cs="Times New Roman"/>
                      <w:color w:val="000000"/>
                      <w:kern w:val="0"/>
                      <w:sz w:val="18"/>
                      <w:szCs w:val="18"/>
                      <w:u w:val="none" w:color="auto"/>
                      <w:lang w:val="en-US" w:eastAsia="zh-CN" w:bidi="ar"/>
                    </w:rPr>
                    <w:t>/</w:t>
                  </w:r>
                  <w:r>
                    <w:rPr>
                      <w:rFonts w:hint="default" w:ascii="Times New Roman" w:hAnsi="Times New Roman" w:eastAsia="宋体" w:cs="Times New Roman"/>
                      <w:color w:val="000000"/>
                      <w:kern w:val="0"/>
                      <w:sz w:val="18"/>
                      <w:szCs w:val="18"/>
                      <w:u w:val="none" w:color="auto"/>
                      <w:lang w:val="en-US" w:eastAsia="zh-CN" w:bidi="ar"/>
                    </w:rPr>
                    <w:t>R</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cs="Times New Roman"/>
                      <w:color w:val="auto"/>
                      <w:kern w:val="2"/>
                      <w:sz w:val="18"/>
                      <w:szCs w:val="18"/>
                      <w:highlight w:val="none"/>
                      <w:u w:val="none" w:color="auto"/>
                      <w:lang w:val="en-US" w:eastAsia="zh-CN"/>
                    </w:rPr>
                  </w:pPr>
                  <w:r>
                    <w:rPr>
                      <w:rFonts w:hint="eastAsia"/>
                      <w:color w:val="auto"/>
                      <w:sz w:val="18"/>
                      <w:szCs w:val="18"/>
                      <w:u w:val="none"/>
                      <w:lang w:val="en-US" w:eastAsia="zh-CN"/>
                    </w:rPr>
                    <w:t>46.159</w:t>
                  </w:r>
                </w:p>
              </w:tc>
              <w:tc>
                <w:tcPr>
                  <w:tcW w:w="509"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olor w:val="auto"/>
                      <w:sz w:val="18"/>
                      <w:szCs w:val="18"/>
                      <w:u w:val="none"/>
                      <w:lang w:val="en-US" w:eastAsia="zh-CN"/>
                    </w:rPr>
                    <w:t>46.159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9</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Calibri" w:hAnsi="Calibri" w:eastAsia="宋体" w:cs="Times New Roman"/>
                      <w:kern w:val="2"/>
                      <w:sz w:val="18"/>
                      <w:szCs w:val="18"/>
                      <w:u w:val="none" w:color="auto"/>
                      <w:lang w:val="en-US" w:eastAsia="zh-CN" w:bidi="ar-SA"/>
                    </w:rPr>
                  </w:pPr>
                  <w:r>
                    <w:rPr>
                      <w:rFonts w:hint="eastAsia" w:ascii="Times New Roman" w:hAnsi="Times New Roman" w:eastAsia="宋体" w:cs="Times New Roman"/>
                      <w:color w:val="auto"/>
                      <w:sz w:val="18"/>
                      <w:szCs w:val="18"/>
                      <w:u w:val="none"/>
                      <w:lang w:val="en-US" w:eastAsia="zh-CN"/>
                    </w:rPr>
                    <w:t>含油墨抹布</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eastAsia" w:ascii="Calibri" w:hAnsi="Calibri" w:eastAsia="宋体" w:cs="Times New Roman"/>
                      <w:kern w:val="2"/>
                      <w:sz w:val="18"/>
                      <w:szCs w:val="18"/>
                      <w:u w:val="none" w:color="auto"/>
                      <w:lang w:val="en-US" w:eastAsia="zh-CN" w:bidi="ar-SA"/>
                    </w:rPr>
                  </w:pPr>
                  <w:r>
                    <w:rPr>
                      <w:rFonts w:hint="eastAsia" w:ascii="Calibri" w:hAnsi="Calibri" w:eastAsia="宋体" w:cs="Times New Roman"/>
                      <w:kern w:val="2"/>
                      <w:sz w:val="18"/>
                      <w:szCs w:val="18"/>
                      <w:u w:val="none" w:color="auto"/>
                      <w:lang w:val="en-US" w:eastAsia="zh-CN" w:bidi="ar-SA"/>
                    </w:rPr>
                    <w:t>丝印</w:t>
                  </w: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p>
              </w:tc>
              <w:tc>
                <w:tcPr>
                  <w:tcW w:w="550" w:type="pct"/>
                  <w:tcBorders>
                    <w:tl2br w:val="nil"/>
                    <w:tr2bl w:val="nil"/>
                  </w:tcBorders>
                  <w:noWrap w:val="0"/>
                  <w:vAlign w:val="center"/>
                </w:tcPr>
                <w:p>
                  <w:pPr>
                    <w:keepNext w:val="0"/>
                    <w:keepLines w:val="0"/>
                    <w:pageBreakBefore w:val="0"/>
                    <w:wordWrap/>
                    <w:topLinePunct w:val="0"/>
                    <w:bidi w:val="0"/>
                    <w:adjustRightInd w:val="0"/>
                    <w:snapToGrid w:val="0"/>
                    <w:jc w:val="center"/>
                    <w:rPr>
                      <w:rFonts w:hint="eastAsia" w:ascii="Times New Roman" w:hAnsi="Times New Roman" w:eastAsia="宋体" w:cs="Times New Roman"/>
                      <w:color w:val="auto"/>
                      <w:kern w:val="0"/>
                      <w:sz w:val="18"/>
                      <w:szCs w:val="18"/>
                      <w:u w:val="none" w:color="auto"/>
                      <w:lang w:val="en-US" w:eastAsia="zh-CN" w:bidi="ar-SA"/>
                    </w:rPr>
                  </w:pPr>
                  <w:r>
                    <w:rPr>
                      <w:rFonts w:hint="eastAsia" w:ascii="Times New Roman" w:hAnsi="Times New Roman" w:eastAsia="宋体" w:cs="Times New Roman"/>
                      <w:color w:val="auto"/>
                      <w:kern w:val="0"/>
                      <w:sz w:val="18"/>
                      <w:szCs w:val="18"/>
                      <w:u w:val="none" w:color="auto"/>
                      <w:lang w:val="en-US" w:eastAsia="zh-CN" w:bidi="ar-SA"/>
                    </w:rPr>
                    <w:t>HW49，</w:t>
                  </w:r>
                  <w:r>
                    <w:rPr>
                      <w:rFonts w:hint="default" w:ascii="Times New Roman" w:hAnsi="Times New Roman" w:eastAsia="宋体" w:cs="Times New Roman"/>
                      <w:color w:val="auto"/>
                      <w:kern w:val="0"/>
                      <w:sz w:val="18"/>
                      <w:szCs w:val="18"/>
                      <w:u w:val="none" w:color="auto"/>
                      <w:lang w:val="en-US" w:eastAsia="zh-CN" w:bidi="ar-SA"/>
                    </w:rPr>
                    <w:t>900-041-49</w:t>
                  </w:r>
                </w:p>
              </w:tc>
              <w:tc>
                <w:tcPr>
                  <w:tcW w:w="45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0"/>
                      <w:sz w:val="18"/>
                      <w:szCs w:val="18"/>
                      <w:u w:val="none" w:color="auto"/>
                      <w:lang w:val="en-US" w:eastAsia="zh-CN" w:bidi="ar-SA"/>
                    </w:rPr>
                  </w:pPr>
                  <w:r>
                    <w:rPr>
                      <w:rFonts w:hint="eastAsia" w:ascii="Times New Roman" w:hAnsi="Times New Roman" w:eastAsia="宋体" w:cs="Times New Roman"/>
                      <w:color w:val="auto"/>
                      <w:kern w:val="0"/>
                      <w:sz w:val="18"/>
                      <w:szCs w:val="18"/>
                      <w:u w:val="none" w:color="auto"/>
                      <w:lang w:val="en-US" w:eastAsia="zh-CN" w:bidi="ar-SA"/>
                    </w:rPr>
                    <w:t>沾染油脂、溶剂类</w:t>
                  </w:r>
                </w:p>
              </w:tc>
              <w:tc>
                <w:tcPr>
                  <w:tcW w:w="447" w:type="pct"/>
                  <w:tcBorders>
                    <w:tl2br w:val="nil"/>
                    <w:tr2bl w:val="nil"/>
                  </w:tcBorders>
                  <w:noWrap w:val="0"/>
                  <w:vAlign w:val="center"/>
                </w:tcPr>
                <w:p>
                  <w:pPr>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0"/>
                      <w:sz w:val="18"/>
                      <w:szCs w:val="18"/>
                      <w:u w:val="none" w:color="auto"/>
                      <w:lang w:val="en-US" w:eastAsia="zh-CN" w:bidi="ar-SA"/>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wordWrap/>
                    <w:topLinePunct w:val="0"/>
                    <w:bidi w:val="0"/>
                    <w:adjustRightInd w:val="0"/>
                    <w:snapToGrid w:val="0"/>
                    <w:jc w:val="center"/>
                    <w:rPr>
                      <w:rFonts w:hint="default" w:ascii="Times New Roman" w:hAnsi="Times New Roman" w:eastAsia="宋体" w:cs="Times New Roman"/>
                      <w:color w:val="000000"/>
                      <w:kern w:val="0"/>
                      <w:sz w:val="18"/>
                      <w:szCs w:val="18"/>
                      <w:u w:val="none" w:color="auto"/>
                      <w:lang w:val="en-US" w:eastAsia="zh-CN" w:bidi="ar"/>
                    </w:rPr>
                  </w:pPr>
                  <w:r>
                    <w:rPr>
                      <w:rFonts w:hint="default" w:ascii="Times New Roman" w:hAnsi="Times New Roman" w:eastAsia="宋体" w:cs="Times New Roman"/>
                      <w:color w:val="000000"/>
                      <w:kern w:val="0"/>
                      <w:sz w:val="18"/>
                      <w:szCs w:val="18"/>
                      <w:u w:val="none" w:color="auto"/>
                      <w:lang w:val="en-US" w:eastAsia="zh-CN" w:bidi="ar"/>
                    </w:rPr>
                    <w:t>T/In</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ascii="Calibri" w:hAnsi="Calibri" w:eastAsia="宋体" w:cs="Times New Roman"/>
                      <w:color w:val="auto"/>
                      <w:kern w:val="2"/>
                      <w:sz w:val="18"/>
                      <w:szCs w:val="18"/>
                      <w:highlight w:val="none"/>
                      <w:u w:val="none" w:color="auto"/>
                      <w:lang w:val="en-US" w:eastAsia="zh-CN" w:bidi="ar-SA"/>
                    </w:rPr>
                  </w:pPr>
                  <w:r>
                    <w:rPr>
                      <w:rFonts w:hint="eastAsia"/>
                      <w:color w:val="auto"/>
                      <w:sz w:val="18"/>
                      <w:szCs w:val="18"/>
                      <w:u w:val="none"/>
                      <w:lang w:val="en-US" w:eastAsia="zh-CN"/>
                    </w:rPr>
                    <w:t>0.01</w:t>
                  </w:r>
                </w:p>
              </w:tc>
              <w:tc>
                <w:tcPr>
                  <w:tcW w:w="509"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cs="Times New Roman"/>
                      <w:color w:val="auto"/>
                      <w:kern w:val="2"/>
                      <w:sz w:val="18"/>
                      <w:szCs w:val="18"/>
                      <w:highlight w:val="none"/>
                      <w:u w:val="none" w:color="auto"/>
                      <w:lang w:val="en-US" w:eastAsia="zh-CN"/>
                    </w:rPr>
                  </w:pPr>
                  <w:r>
                    <w:rPr>
                      <w:rFonts w:hint="eastAsia"/>
                      <w:color w:val="auto"/>
                      <w:sz w:val="18"/>
                      <w:szCs w:val="18"/>
                      <w:u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10</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18"/>
                      <w:szCs w:val="18"/>
                      <w:u w:val="none" w:color="auto"/>
                      <w:lang w:val="en-US" w:eastAsia="zh-CN" w:bidi="ar-SA"/>
                    </w:rPr>
                  </w:pPr>
                  <w:r>
                    <w:rPr>
                      <w:rFonts w:hint="eastAsia" w:ascii="Times New Roman" w:hAnsi="Times New Roman" w:eastAsia="宋体" w:cs="Times New Roman"/>
                      <w:color w:val="auto"/>
                      <w:sz w:val="18"/>
                      <w:szCs w:val="18"/>
                      <w:u w:val="none"/>
                      <w:lang w:eastAsia="zh-CN"/>
                    </w:rPr>
                    <w:t>废活性炭</w:t>
                  </w:r>
                </w:p>
              </w:tc>
              <w:tc>
                <w:tcPr>
                  <w:tcW w:w="494" w:type="pct"/>
                  <w:tcBorders>
                    <w:tl2br w:val="nil"/>
                    <w:tr2bl w:val="nil"/>
                  </w:tcBorders>
                  <w:noWrap w:val="0"/>
                  <w:vAlign w:val="center"/>
                </w:tcPr>
                <w:p>
                  <w:pPr>
                    <w:keepNext w:val="0"/>
                    <w:keepLines w:val="0"/>
                    <w:pageBreakBefore w:val="0"/>
                    <w:wordWrap/>
                    <w:topLinePunct w:val="0"/>
                    <w:bidi w:val="0"/>
                    <w:adjustRightInd w:val="0"/>
                    <w:snapToGrid w:val="0"/>
                    <w:jc w:val="center"/>
                    <w:rPr>
                      <w:rFonts w:hint="eastAsia" w:ascii="Times New Roman" w:hAnsi="Times New Roman" w:eastAsia="宋体" w:cs="Times New Roman"/>
                      <w:kern w:val="2"/>
                      <w:sz w:val="18"/>
                      <w:szCs w:val="18"/>
                      <w:u w:val="none" w:color="auto"/>
                      <w:lang w:val="en-US" w:eastAsia="zh-CN" w:bidi="ar-SA"/>
                    </w:rPr>
                  </w:pPr>
                  <w:r>
                    <w:rPr>
                      <w:rFonts w:hint="eastAsia" w:ascii="Times New Roman" w:hAnsi="Times New Roman" w:eastAsia="宋体" w:cs="Times New Roman"/>
                      <w:kern w:val="2"/>
                      <w:sz w:val="18"/>
                      <w:szCs w:val="18"/>
                      <w:u w:val="none" w:color="auto"/>
                      <w:lang w:val="en-US" w:eastAsia="zh-CN" w:bidi="ar-SA"/>
                    </w:rPr>
                    <w:t>废气治理</w:t>
                  </w:r>
                </w:p>
              </w:tc>
              <w:tc>
                <w:tcPr>
                  <w:tcW w:w="365"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p>
              </w:tc>
              <w:tc>
                <w:tcPr>
                  <w:tcW w:w="55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color w:val="000000"/>
                      <w:kern w:val="0"/>
                      <w:sz w:val="18"/>
                      <w:szCs w:val="18"/>
                      <w:u w:val="none" w:color="auto"/>
                      <w:lang w:val="en-US" w:eastAsia="zh-CN" w:bidi="ar"/>
                    </w:rPr>
                  </w:pPr>
                  <w:r>
                    <w:rPr>
                      <w:rFonts w:hint="eastAsia" w:ascii="Times New Roman" w:hAnsi="Times New Roman" w:eastAsia="宋体" w:cs="Times New Roman"/>
                      <w:color w:val="auto"/>
                      <w:kern w:val="0"/>
                      <w:sz w:val="18"/>
                      <w:szCs w:val="18"/>
                      <w:u w:val="none" w:color="auto"/>
                    </w:rPr>
                    <w:t>HW</w:t>
                  </w:r>
                  <w:r>
                    <w:rPr>
                      <w:rFonts w:hint="eastAsia" w:cs="Times New Roman"/>
                      <w:color w:val="auto"/>
                      <w:kern w:val="0"/>
                      <w:sz w:val="18"/>
                      <w:szCs w:val="18"/>
                      <w:u w:val="none" w:color="auto"/>
                      <w:lang w:val="en-US" w:eastAsia="zh-CN"/>
                    </w:rPr>
                    <w:t>49</w:t>
                  </w:r>
                  <w:r>
                    <w:rPr>
                      <w:rFonts w:hint="eastAsia" w:ascii="Times New Roman" w:hAnsi="Times New Roman" w:eastAsia="宋体" w:cs="Times New Roman"/>
                      <w:color w:val="auto"/>
                      <w:kern w:val="0"/>
                      <w:sz w:val="18"/>
                      <w:szCs w:val="18"/>
                      <w:u w:val="none" w:color="auto"/>
                    </w:rPr>
                    <w:t>，</w:t>
                  </w:r>
                  <w:r>
                    <w:rPr>
                      <w:rFonts w:hint="default" w:ascii="Times New Roman" w:hAnsi="Times New Roman" w:cs="Times New Roman"/>
                      <w:color w:val="000000"/>
                      <w:kern w:val="0"/>
                      <w:sz w:val="18"/>
                      <w:szCs w:val="18"/>
                      <w:u w:val="none" w:color="auto"/>
                      <w:lang w:val="en-US" w:eastAsia="zh-CN" w:bidi="ar"/>
                    </w:rPr>
                    <w:t>900-039-49</w:t>
                  </w:r>
                </w:p>
              </w:tc>
              <w:tc>
                <w:tcPr>
                  <w:tcW w:w="45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0"/>
                      <w:sz w:val="18"/>
                      <w:szCs w:val="18"/>
                      <w:u w:val="none" w:color="auto"/>
                      <w:lang w:val="en-US" w:eastAsia="zh-CN" w:bidi="ar-SA"/>
                    </w:rPr>
                  </w:pPr>
                  <w:r>
                    <w:rPr>
                      <w:rFonts w:hint="eastAsia" w:ascii="Times New Roman" w:hAnsi="Times New Roman" w:eastAsia="宋体" w:cs="Times New Roman"/>
                      <w:color w:val="auto"/>
                      <w:kern w:val="0"/>
                      <w:sz w:val="18"/>
                      <w:szCs w:val="18"/>
                      <w:u w:val="none" w:color="auto"/>
                      <w:lang w:val="en-US" w:eastAsia="zh-CN" w:bidi="ar-SA"/>
                    </w:rPr>
                    <w:t>废活性炭</w:t>
                  </w:r>
                </w:p>
              </w:tc>
              <w:tc>
                <w:tcPr>
                  <w:tcW w:w="44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keepNext w:val="0"/>
                    <w:keepLines w:val="0"/>
                    <w:pageBreakBefore w:val="0"/>
                    <w:wordWrap/>
                    <w:topLinePunct w:val="0"/>
                    <w:bidi w:val="0"/>
                    <w:adjustRightInd w:val="0"/>
                    <w:snapToGrid w:val="0"/>
                    <w:jc w:val="center"/>
                    <w:rPr>
                      <w:rFonts w:hint="default" w:ascii="Times New Roman" w:hAnsi="Times New Roman" w:eastAsia="宋体" w:cs="Times New Roman"/>
                      <w:color w:val="000000"/>
                      <w:kern w:val="0"/>
                      <w:sz w:val="18"/>
                      <w:szCs w:val="18"/>
                      <w:u w:val="none" w:color="auto"/>
                      <w:lang w:val="en-US" w:eastAsia="zh-CN" w:bidi="ar"/>
                    </w:rPr>
                  </w:pPr>
                  <w:r>
                    <w:rPr>
                      <w:rFonts w:ascii="宋体" w:hAnsi="宋体" w:eastAsia="宋体" w:cs="宋体"/>
                      <w:color w:val="auto"/>
                      <w:kern w:val="0"/>
                      <w:sz w:val="18"/>
                      <w:szCs w:val="18"/>
                      <w:u w:val="none" w:color="auto"/>
                    </w:rPr>
                    <w:t>T</w:t>
                  </w:r>
                </w:p>
              </w:tc>
              <w:tc>
                <w:tcPr>
                  <w:tcW w:w="467"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ascii="Calibri" w:hAnsi="Calibri" w:eastAsia="宋体" w:cs="Times New Roman"/>
                      <w:color w:val="auto"/>
                      <w:kern w:val="2"/>
                      <w:sz w:val="18"/>
                      <w:szCs w:val="18"/>
                      <w:highlight w:val="none"/>
                      <w:u w:val="none" w:color="auto"/>
                      <w:lang w:val="en-US" w:eastAsia="zh-CN" w:bidi="ar-SA"/>
                    </w:rPr>
                  </w:pPr>
                  <w:r>
                    <w:rPr>
                      <w:rFonts w:hint="eastAsia"/>
                      <w:color w:val="auto"/>
                      <w:sz w:val="18"/>
                      <w:szCs w:val="18"/>
                      <w:u w:val="none"/>
                      <w:lang w:val="en-US" w:eastAsia="zh-CN"/>
                    </w:rPr>
                    <w:t>35.601</w:t>
                  </w:r>
                </w:p>
              </w:tc>
              <w:tc>
                <w:tcPr>
                  <w:tcW w:w="509" w:type="pct"/>
                  <w:vMerge w:val="continue"/>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p>
              </w:tc>
              <w:tc>
                <w:tcPr>
                  <w:tcW w:w="500"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cs="Times New Roman"/>
                      <w:color w:val="auto"/>
                      <w:kern w:val="2"/>
                      <w:sz w:val="18"/>
                      <w:szCs w:val="18"/>
                      <w:highlight w:val="none"/>
                      <w:u w:val="none" w:color="auto"/>
                      <w:lang w:val="en-US" w:eastAsia="zh-CN"/>
                    </w:rPr>
                  </w:pPr>
                  <w:r>
                    <w:rPr>
                      <w:rFonts w:hint="eastAsia"/>
                      <w:color w:val="auto"/>
                      <w:sz w:val="18"/>
                      <w:szCs w:val="18"/>
                      <w:u w:val="none"/>
                      <w:lang w:val="en-US" w:eastAsia="zh-CN"/>
                    </w:rPr>
                    <w:t>35.601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148"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11</w:t>
                  </w:r>
                </w:p>
              </w:tc>
              <w:tc>
                <w:tcPr>
                  <w:tcW w:w="666"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default" w:ascii="Times New Roman" w:hAnsi="Times New Roman" w:eastAsia="宋体" w:cs="Times New Roman"/>
                      <w:kern w:val="2"/>
                      <w:sz w:val="18"/>
                      <w:szCs w:val="18"/>
                      <w:u w:val="none" w:color="auto"/>
                      <w:lang w:val="en-US" w:eastAsia="zh-CN" w:bidi="ar-SA"/>
                    </w:rPr>
                  </w:pPr>
                  <w:r>
                    <w:rPr>
                      <w:rFonts w:ascii="Times New Roman" w:hAnsi="Times New Roman" w:cs="Times New Roman"/>
                      <w:kern w:val="2"/>
                      <w:sz w:val="18"/>
                      <w:szCs w:val="18"/>
                      <w:u w:val="none" w:color="auto"/>
                      <w:lang w:eastAsia="zh-CN"/>
                    </w:rPr>
                    <w:t>生活垃圾</w:t>
                  </w:r>
                </w:p>
              </w:tc>
              <w:tc>
                <w:tcPr>
                  <w:tcW w:w="4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spacing w:line="280" w:lineRule="exact"/>
                    <w:jc w:val="center"/>
                    <w:rPr>
                      <w:rFonts w:hint="default" w:ascii="Times New Roman" w:hAnsi="Times New Roman" w:eastAsia="宋体" w:cs="Times New Roman"/>
                      <w:kern w:val="2"/>
                      <w:sz w:val="18"/>
                      <w:szCs w:val="18"/>
                      <w:u w:val="none" w:color="auto"/>
                      <w:lang w:val="en-US" w:eastAsia="zh-CN" w:bidi="ar-SA"/>
                    </w:rPr>
                  </w:pPr>
                  <w:r>
                    <w:rPr>
                      <w:rFonts w:ascii="Times New Roman" w:hAnsi="Times New Roman" w:cs="Times New Roman"/>
                      <w:kern w:val="2"/>
                      <w:sz w:val="18"/>
                      <w:szCs w:val="18"/>
                      <w:u w:val="none" w:color="auto"/>
                      <w:lang w:eastAsia="zh-CN"/>
                    </w:rPr>
                    <w:t>员工生活</w:t>
                  </w:r>
                </w:p>
              </w:tc>
              <w:tc>
                <w:tcPr>
                  <w:tcW w:w="365"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550"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5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4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固态</w:t>
                  </w:r>
                </w:p>
              </w:tc>
              <w:tc>
                <w:tcPr>
                  <w:tcW w:w="394"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w:t>
                  </w:r>
                </w:p>
              </w:tc>
              <w:tc>
                <w:tcPr>
                  <w:tcW w:w="467"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16.5</w:t>
                  </w:r>
                </w:p>
              </w:tc>
              <w:tc>
                <w:tcPr>
                  <w:tcW w:w="509"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cs="Times New Roman"/>
                      <w:color w:val="auto"/>
                      <w:kern w:val="2"/>
                      <w:sz w:val="18"/>
                      <w:szCs w:val="18"/>
                      <w:highlight w:val="none"/>
                      <w:u w:val="none" w:color="auto"/>
                      <w:lang w:val="en-US" w:eastAsia="zh-CN"/>
                    </w:rPr>
                  </w:pPr>
                  <w:r>
                    <w:rPr>
                      <w:rFonts w:hint="eastAsia" w:cs="Times New Roman"/>
                      <w:color w:val="auto"/>
                      <w:kern w:val="2"/>
                      <w:sz w:val="18"/>
                      <w:szCs w:val="18"/>
                      <w:highlight w:val="none"/>
                      <w:u w:val="none" w:color="auto"/>
                      <w:lang w:val="en-US" w:eastAsia="zh-CN"/>
                    </w:rPr>
                    <w:t>分类收集后交环卫部门处理</w:t>
                  </w:r>
                </w:p>
              </w:tc>
              <w:tc>
                <w:tcPr>
                  <w:tcW w:w="500" w:type="pct"/>
                  <w:tcBorders>
                    <w:tl2br w:val="nil"/>
                    <w:tr2bl w:val="nil"/>
                  </w:tcBorders>
                  <w:noWrap w:val="0"/>
                  <w:vAlign w:val="center"/>
                </w:tcPr>
                <w:p>
                  <w:pPr>
                    <w:pStyle w:val="277"/>
                    <w:keepNext w:val="0"/>
                    <w:keepLines w:val="0"/>
                    <w:pageBreakBefore w:val="0"/>
                    <w:kinsoku w:val="0"/>
                    <w:wordWrap/>
                    <w:overflowPunct w:val="0"/>
                    <w:topLinePunct w:val="0"/>
                    <w:bidi w:val="0"/>
                    <w:adjustRightInd w:val="0"/>
                    <w:snapToGrid w:val="0"/>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rPr>
                    <w:t>16.5</w:t>
                  </w:r>
                </w:p>
              </w:tc>
            </w:tr>
          </w:tbl>
          <w:p>
            <w:pPr>
              <w:pStyle w:val="303"/>
              <w:keepNext w:val="0"/>
              <w:keepLines w:val="0"/>
              <w:pageBreakBefore w:val="0"/>
              <w:wordWrap/>
              <w:topLinePunct w:val="0"/>
              <w:bidi w:val="0"/>
              <w:adjustRightInd w:val="0"/>
              <w:snapToGrid w:val="0"/>
              <w:rPr>
                <w:rFonts w:hint="eastAsia" w:ascii="Times New Roman" w:hAnsi="Times New Roman" w:eastAsia="宋体" w:cs="Times New Roman"/>
                <w:sz w:val="24"/>
                <w:szCs w:val="24"/>
                <w:u w:val="none"/>
              </w:rPr>
            </w:pPr>
            <w:bookmarkStart w:id="68" w:name="_Toc6950"/>
            <w:r>
              <w:rPr>
                <w:rFonts w:hint="eastAsia" w:ascii="Times New Roman" w:hAnsi="Times New Roman" w:eastAsia="宋体" w:cs="Times New Roman"/>
                <w:sz w:val="24"/>
                <w:szCs w:val="24"/>
                <w:u w:val="none"/>
              </w:rPr>
              <w:t>一般固废暂存措施分析</w:t>
            </w:r>
          </w:p>
          <w:p>
            <w:pPr>
              <w:pStyle w:val="303"/>
              <w:keepNext w:val="0"/>
              <w:keepLines w:val="0"/>
              <w:pageBreakBefore w:val="0"/>
              <w:wordWrap/>
              <w:topLinePunct w:val="0"/>
              <w:bidi w:val="0"/>
              <w:adjustRightInd w:val="0"/>
              <w:snapToGrid w:val="0"/>
              <w:rPr>
                <w:rFonts w:hint="eastAsia"/>
                <w:kern w:val="2"/>
                <w:sz w:val="24"/>
                <w:szCs w:val="24"/>
                <w:u w:val="none"/>
                <w:lang w:val="en-US" w:eastAsia="zh-CN"/>
              </w:rPr>
            </w:pPr>
            <w:r>
              <w:rPr>
                <w:rFonts w:hint="eastAsia"/>
                <w:sz w:val="24"/>
                <w:szCs w:val="24"/>
                <w:u w:val="none"/>
                <w:lang w:eastAsia="zh-CN"/>
              </w:rPr>
              <w:t>本评价要求本项目车间东南角设置</w:t>
            </w:r>
            <w:r>
              <w:rPr>
                <w:rFonts w:hint="eastAsia"/>
                <w:sz w:val="24"/>
                <w:szCs w:val="24"/>
                <w:u w:val="none"/>
              </w:rPr>
              <w:t>一个</w:t>
            </w:r>
            <w:r>
              <w:rPr>
                <w:rFonts w:hint="eastAsia"/>
                <w:sz w:val="24"/>
                <w:szCs w:val="24"/>
                <w:u w:val="none"/>
                <w:lang w:val="en-US" w:eastAsia="zh-CN"/>
              </w:rPr>
              <w:t>15</w:t>
            </w:r>
            <w:r>
              <w:rPr>
                <w:rFonts w:hint="eastAsia"/>
                <w:sz w:val="24"/>
                <w:szCs w:val="24"/>
                <w:u w:val="none"/>
              </w:rPr>
              <w:t>m</w:t>
            </w:r>
            <w:r>
              <w:rPr>
                <w:rFonts w:hint="eastAsia"/>
                <w:sz w:val="24"/>
                <w:szCs w:val="24"/>
                <w:u w:val="none"/>
                <w:vertAlign w:val="superscript"/>
              </w:rPr>
              <w:t>2</w:t>
            </w:r>
            <w:r>
              <w:rPr>
                <w:rFonts w:hint="eastAsia"/>
                <w:sz w:val="24"/>
                <w:szCs w:val="24"/>
                <w:u w:val="none"/>
              </w:rPr>
              <w:t>一般固废暂存区，暂存区可以有效防风、防雨、防流失，地面采用混凝土进行防渗处理。固废暂存区设置有专门的区域用于分类存放不同的废物，并规范设置环境保护标志牌，规范固废处置场所，可满足一般固废的暂存要求。</w:t>
            </w:r>
          </w:p>
          <w:p>
            <w:pPr>
              <w:pStyle w:val="303"/>
              <w:keepNext w:val="0"/>
              <w:keepLines w:val="0"/>
              <w:pageBreakBefore w:val="0"/>
              <w:wordWrap/>
              <w:topLinePunct w:val="0"/>
              <w:bidi w:val="0"/>
              <w:adjustRightInd w:val="0"/>
              <w:snapToGrid w:val="0"/>
              <w:rPr>
                <w:rFonts w:hint="eastAsia"/>
                <w:sz w:val="24"/>
                <w:szCs w:val="24"/>
                <w:u w:val="none"/>
              </w:rPr>
            </w:pPr>
            <w:r>
              <w:rPr>
                <w:rFonts w:hint="eastAsia"/>
                <w:sz w:val="24"/>
                <w:szCs w:val="24"/>
                <w:u w:val="none"/>
              </w:rPr>
              <w:t>危废暂存间设置分析</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u w:val="none"/>
                <w:lang w:eastAsia="zh-CN"/>
              </w:rPr>
              <w:t>废原料桶、酒精及清洗剂清洗废液、含油墨抹布</w:t>
            </w:r>
            <w:r>
              <w:rPr>
                <w:rFonts w:hint="eastAsia"/>
                <w:sz w:val="24"/>
                <w:szCs w:val="24"/>
                <w:u w:val="none"/>
              </w:rPr>
              <w:t>、废</w:t>
            </w:r>
            <w:r>
              <w:rPr>
                <w:rFonts w:hint="eastAsia"/>
                <w:sz w:val="24"/>
                <w:szCs w:val="24"/>
                <w:u w:val="none"/>
                <w:lang w:val="en-US" w:eastAsia="zh-CN"/>
              </w:rPr>
              <w:t>活性炭</w:t>
            </w:r>
            <w:r>
              <w:rPr>
                <w:rFonts w:hint="eastAsia"/>
                <w:sz w:val="24"/>
                <w:szCs w:val="24"/>
                <w:u w:val="none"/>
              </w:rPr>
              <w:t>等沾染有害物质的危险废物暂存于危险废物暂存</w:t>
            </w:r>
            <w:r>
              <w:rPr>
                <w:rFonts w:hint="eastAsia"/>
                <w:sz w:val="24"/>
                <w:szCs w:val="24"/>
                <w:u w:val="none"/>
                <w:lang w:val="en-US" w:eastAsia="zh-CN"/>
              </w:rPr>
              <w:t>间</w:t>
            </w:r>
            <w:r>
              <w:rPr>
                <w:rFonts w:hint="eastAsia"/>
                <w:sz w:val="24"/>
                <w:szCs w:val="24"/>
              </w:rPr>
              <w:t>，</w:t>
            </w:r>
            <w:r>
              <w:rPr>
                <w:rFonts w:hint="eastAsia"/>
                <w:sz w:val="24"/>
                <w:szCs w:val="24"/>
                <w:lang w:eastAsia="zh-CN"/>
              </w:rPr>
              <w:t>本评价要求在项目车间东南角设置一间</w:t>
            </w:r>
            <w:r>
              <w:rPr>
                <w:rFonts w:hint="eastAsia"/>
                <w:sz w:val="24"/>
                <w:szCs w:val="24"/>
              </w:rPr>
              <w:t>占地面积</w:t>
            </w:r>
            <w:r>
              <w:rPr>
                <w:rFonts w:hint="eastAsia"/>
                <w:sz w:val="24"/>
                <w:szCs w:val="24"/>
                <w:lang w:eastAsia="zh-CN"/>
              </w:rPr>
              <w:t>约</w:t>
            </w:r>
            <w:r>
              <w:rPr>
                <w:rFonts w:hint="eastAsia"/>
                <w:sz w:val="24"/>
                <w:szCs w:val="24"/>
                <w:lang w:val="en-US" w:eastAsia="zh-CN"/>
              </w:rPr>
              <w:t>10</w:t>
            </w:r>
            <w:r>
              <w:rPr>
                <w:rFonts w:hint="eastAsia"/>
                <w:sz w:val="24"/>
                <w:szCs w:val="24"/>
              </w:rPr>
              <w:t>m</w:t>
            </w:r>
            <w:r>
              <w:rPr>
                <w:rFonts w:hint="eastAsia"/>
                <w:sz w:val="24"/>
                <w:szCs w:val="24"/>
                <w:vertAlign w:val="superscript"/>
              </w:rPr>
              <w:t>2</w:t>
            </w:r>
            <w:r>
              <w:rPr>
                <w:rFonts w:hint="eastAsia"/>
                <w:sz w:val="24"/>
                <w:szCs w:val="24"/>
                <w:vertAlign w:val="baseline"/>
                <w:lang w:eastAsia="zh-CN"/>
              </w:rPr>
              <w:t>的危废暂存间</w:t>
            </w:r>
            <w:r>
              <w:rPr>
                <w:rFonts w:hint="eastAsia"/>
                <w:sz w:val="24"/>
                <w:szCs w:val="24"/>
              </w:rPr>
              <w:t>，采用专用的容器桶装。按照国家相关危废处理处置技术规范，本项目产生的危废必须得到妥善处理处置，对不能综合利用的危险废物，应就近委托有资质的危险废物处置单位集中处理处置。</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根据《株洲市生态环境局办公室关于印发</w:t>
            </w:r>
            <w:r>
              <w:rPr>
                <w:rFonts w:hint="eastAsia"/>
                <w:sz w:val="24"/>
                <w:szCs w:val="24"/>
                <w:lang w:eastAsia="zh-CN"/>
              </w:rPr>
              <w:t>〈</w:t>
            </w:r>
            <w:r>
              <w:rPr>
                <w:rFonts w:hint="eastAsia"/>
                <w:sz w:val="24"/>
                <w:szCs w:val="24"/>
              </w:rPr>
              <w:t>株洲市危险废物暂存间规范管理指南</w:t>
            </w:r>
            <w:r>
              <w:rPr>
                <w:rFonts w:hint="eastAsia"/>
                <w:sz w:val="24"/>
                <w:szCs w:val="24"/>
                <w:lang w:eastAsia="zh-CN"/>
              </w:rPr>
              <w:t>〉</w:t>
            </w:r>
            <w:r>
              <w:rPr>
                <w:rFonts w:hint="eastAsia"/>
                <w:sz w:val="24"/>
                <w:szCs w:val="24"/>
              </w:rPr>
              <w:t>的通知》（株环办</w:t>
            </w:r>
            <w:r>
              <w:rPr>
                <w:rFonts w:hint="eastAsia"/>
                <w:sz w:val="24"/>
                <w:szCs w:val="24"/>
                <w:lang w:eastAsia="zh-CN"/>
              </w:rPr>
              <w:t>〔</w:t>
            </w:r>
            <w:r>
              <w:rPr>
                <w:rFonts w:hint="eastAsia"/>
                <w:sz w:val="24"/>
                <w:szCs w:val="24"/>
              </w:rPr>
              <w:t>2022</w:t>
            </w:r>
            <w:r>
              <w:rPr>
                <w:rFonts w:hint="eastAsia"/>
                <w:sz w:val="24"/>
                <w:szCs w:val="24"/>
                <w:lang w:eastAsia="zh-CN"/>
              </w:rPr>
              <w:t>〕</w:t>
            </w:r>
            <w:r>
              <w:rPr>
                <w:rFonts w:hint="eastAsia"/>
                <w:sz w:val="24"/>
                <w:szCs w:val="24"/>
              </w:rPr>
              <w:t>16号），项目危险废物产生量&lt;10吨，应满足三级规范要求进行管理。</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1）危险废物暂存间的建设必须符合《危险废物贮存污染控制标准》要求。《危险废物贮存污染控制标准》（GB18597-2023）要求具体如下：</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a.贮存设施应根据危险废物的形态、物理化学性质、包装形式和污染物迁移途径，采取必要的防风、防晒、防雨、防漏、防渗、防腐以及其他环境污染防治措施，不应露天堆放危险废物。</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b.贮存设施应根据危险废物的类别、数量、形态、物理化学性质和污染防治等要求设置必要的贮存分区，避免不相容的危险废物接触、混合。</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c.贮存设施或贮存分区内地面、墙面裙脚、堵截泄漏的围堰、接触危险废物的隔板和墙体等应采用坚固的材料建造，表面无裂缝。</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sz w:val="24"/>
                <w:szCs w:val="24"/>
                <w:lang w:eastAsia="zh-CN"/>
              </w:rPr>
              <w:t>—</w:t>
            </w:r>
            <w:r>
              <w:rPr>
                <w:rFonts w:hint="eastAsia"/>
                <w:sz w:val="24"/>
                <w:szCs w:val="24"/>
                <w:vertAlign w:val="superscript"/>
              </w:rPr>
              <w:t>7</w:t>
            </w:r>
            <w:r>
              <w:rPr>
                <w:rFonts w:hint="eastAsia"/>
                <w:sz w:val="24"/>
                <w:szCs w:val="24"/>
              </w:rPr>
              <w:t>cm/s），或至少2mm厚高密度聚乙烯膜等人工防渗材料（渗透系数不大于10</w:t>
            </w:r>
            <w:r>
              <w:rPr>
                <w:rFonts w:hint="eastAsia"/>
                <w:sz w:val="24"/>
                <w:szCs w:val="24"/>
                <w:lang w:eastAsia="zh-CN"/>
              </w:rPr>
              <w:t>—</w:t>
            </w:r>
            <w:r>
              <w:rPr>
                <w:rFonts w:hint="eastAsia"/>
                <w:sz w:val="24"/>
                <w:szCs w:val="24"/>
                <w:vertAlign w:val="superscript"/>
              </w:rPr>
              <w:t>10</w:t>
            </w:r>
            <w:r>
              <w:rPr>
                <w:rFonts w:hint="eastAsia"/>
                <w:sz w:val="24"/>
                <w:szCs w:val="24"/>
              </w:rPr>
              <w:t>cm/s），或其他防渗性能等效的材料。</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e.同一贮存设施宜采用相同的防渗、防腐工艺（包括防渗、防腐结构或材料），防渗、防腐材料应覆盖所有可能与废物及其渗滤液、渗漏液等接触的构筑物表面；采用不同防渗、防腐工艺应分别建设贮存分区。</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2）危险废物贮存必须按照实际需要建设相适应的污染防治设施。</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3）危险废物暂存间必须按要求张贴（悬挂）危险废物警示标识。</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4）按统一规范要求建立危险废物贮存管理责任制度并在暂存间公示。</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5）必须制定环境突发事故应急处理措施，并上墙公示。每年不少于1次应急演练，并存档备查。</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6）危险废物分区分类贮存，并按要求张贴电子标签以及危险废物标签。</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7）禁止贮存除危险废物和应急物资以外的物品。</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 xml:space="preserve">8）具有特殊管理要求的危险废物的包装、贮存必须符合其特殊标准 </w:t>
            </w:r>
            <w:r>
              <w:rPr>
                <w:rFonts w:hint="eastAsia"/>
                <w:sz w:val="24"/>
                <w:szCs w:val="24"/>
                <w:lang w:eastAsia="zh-CN"/>
              </w:rPr>
              <w:t>（</w:t>
            </w:r>
            <w:r>
              <w:rPr>
                <w:rFonts w:hint="eastAsia"/>
                <w:sz w:val="24"/>
                <w:szCs w:val="24"/>
              </w:rPr>
              <w:t xml:space="preserve">如含汞灯管、废弃危险化学品等 </w:t>
            </w:r>
            <w:r>
              <w:rPr>
                <w:rFonts w:hint="eastAsia"/>
                <w:sz w:val="24"/>
                <w:szCs w:val="24"/>
                <w:lang w:eastAsia="zh-CN"/>
              </w:rPr>
              <w:t>）</w:t>
            </w:r>
            <w:r>
              <w:rPr>
                <w:rFonts w:hint="eastAsia"/>
                <w:sz w:val="24"/>
                <w:szCs w:val="24"/>
              </w:rPr>
              <w:t>。</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 xml:space="preserve">9）涉危企业必须按危险废物出入库批次，记录并建立危险废物贮存台账；台账应包含危险废物来源、种类、出入库数量及时间 </w:t>
            </w:r>
            <w:r>
              <w:rPr>
                <w:rFonts w:hint="eastAsia"/>
                <w:sz w:val="24"/>
                <w:szCs w:val="24"/>
                <w:lang w:eastAsia="zh-CN"/>
              </w:rPr>
              <w:t>（</w:t>
            </w:r>
            <w:r>
              <w:rPr>
                <w:rFonts w:hint="eastAsia"/>
                <w:sz w:val="24"/>
                <w:szCs w:val="24"/>
              </w:rPr>
              <w:t xml:space="preserve">具体到小时 </w:t>
            </w:r>
            <w:r>
              <w:rPr>
                <w:rFonts w:hint="eastAsia"/>
                <w:sz w:val="24"/>
                <w:szCs w:val="24"/>
                <w:lang w:eastAsia="zh-CN"/>
              </w:rPr>
              <w:t>）</w:t>
            </w:r>
            <w:r>
              <w:rPr>
                <w:rFonts w:hint="eastAsia"/>
                <w:sz w:val="24"/>
                <w:szCs w:val="24"/>
              </w:rPr>
              <w:t>，并且每批次必须责任人签字。</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10）涉危单位必须设置专岗，建立门禁制度，防止无关人员进出危废暂存间。</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11）涉危单位明确专人负责，明确主管领导并在暂存间公示。</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12）每年开展一次涉危生产人员、管理人员业务培训。</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（6）环境管理要求</w:t>
            </w:r>
          </w:p>
          <w:p>
            <w:pPr>
              <w:pStyle w:val="303"/>
              <w:keepNext w:val="0"/>
              <w:keepLines w:val="0"/>
              <w:pageBreakBefore w:val="0"/>
              <w:wordWrap/>
              <w:topLinePunct w:val="0"/>
              <w:bidi w:val="0"/>
              <w:adjustRightInd w:val="0"/>
              <w:snapToGrid w:val="0"/>
              <w:rPr>
                <w:rFonts w:hint="eastAsia"/>
                <w:sz w:val="24"/>
                <w:szCs w:val="24"/>
              </w:rPr>
            </w:pPr>
            <w:r>
              <w:rPr>
                <w:rFonts w:hint="eastAsia"/>
                <w:sz w:val="24"/>
                <w:szCs w:val="24"/>
              </w:rPr>
              <w:t>根据国家相关</w:t>
            </w:r>
            <w:r>
              <w:rPr>
                <w:rFonts w:hint="eastAsia"/>
                <w:sz w:val="24"/>
                <w:szCs w:val="24"/>
                <w:lang w:eastAsia="zh-CN"/>
              </w:rPr>
              <w:t>法律法规</w:t>
            </w:r>
            <w:r>
              <w:rPr>
                <w:rFonts w:hint="eastAsia"/>
                <w:sz w:val="24"/>
                <w:szCs w:val="24"/>
              </w:rPr>
              <w:t>等要求，建设单位须对危险废物的产生、收集、贮存、运输、利用和处置等全过程进行控制。建设单位应对危险废物进行分类收集，经专用容器进行盛装，禁止将危险废物混入一般固废，暂存于危险废物暂存区交有资质单位处置。</w:t>
            </w:r>
          </w:p>
          <w:p>
            <w:pPr>
              <w:pStyle w:val="303"/>
              <w:keepNext w:val="0"/>
              <w:keepLines w:val="0"/>
              <w:pageBreakBefore w:val="0"/>
              <w:wordWrap/>
              <w:topLinePunct w:val="0"/>
              <w:bidi w:val="0"/>
              <w:adjustRightInd w:val="0"/>
              <w:snapToGrid w:val="0"/>
              <w:rPr>
                <w:sz w:val="24"/>
                <w:szCs w:val="24"/>
              </w:rPr>
            </w:pPr>
            <w:r>
              <w:rPr>
                <w:rFonts w:hint="eastAsia"/>
                <w:sz w:val="24"/>
                <w:szCs w:val="24"/>
              </w:rPr>
              <w:t>本项目在</w:t>
            </w:r>
            <w:r>
              <w:rPr>
                <w:rFonts w:hint="eastAsia"/>
                <w:sz w:val="24"/>
                <w:szCs w:val="24"/>
                <w:lang w:eastAsia="zh-CN"/>
              </w:rPr>
              <w:t>运营</w:t>
            </w:r>
            <w:r>
              <w:rPr>
                <w:rFonts w:hint="eastAsia"/>
                <w:sz w:val="24"/>
                <w:szCs w:val="24"/>
              </w:rPr>
              <w:t>后做好固废的分类收集、管理及处置工作，项目运营期产生的固体废物</w:t>
            </w:r>
            <w:r>
              <w:rPr>
                <w:rFonts w:hint="eastAsia"/>
                <w:sz w:val="24"/>
                <w:szCs w:val="24"/>
                <w:lang w:eastAsia="zh-CN"/>
              </w:rPr>
              <w:t>能得到有效</w:t>
            </w:r>
            <w:r>
              <w:rPr>
                <w:rFonts w:hint="eastAsia"/>
                <w:sz w:val="24"/>
                <w:szCs w:val="24"/>
              </w:rPr>
              <w:t>处理及处置，不会对外环境产生二次污染。</w:t>
            </w:r>
          </w:p>
          <w:p>
            <w:pPr>
              <w:pStyle w:val="84"/>
              <w:keepNext w:val="0"/>
              <w:keepLines w:val="0"/>
              <w:pageBreakBefore w:val="0"/>
              <w:numPr>
                <w:ilvl w:val="2"/>
                <w:numId w:val="0"/>
              </w:numPr>
              <w:wordWrap/>
              <w:topLinePunct w:val="0"/>
              <w:bidi w:val="0"/>
              <w:adjustRightInd w:val="0"/>
              <w:snapToGrid w:val="0"/>
              <w:rPr>
                <w:rFonts w:hint="default" w:ascii="Times New Roman" w:hAnsi="Times New Roman" w:eastAsia="宋体" w:cs="Times New Roman"/>
                <w:color w:val="auto"/>
                <w:u w:val="none"/>
              </w:rPr>
            </w:pPr>
            <w:r>
              <w:rPr>
                <w:rFonts w:hint="eastAsia" w:cs="Times New Roman"/>
                <w:color w:val="auto"/>
                <w:u w:val="none"/>
                <w:lang w:val="en-US" w:eastAsia="zh-CN"/>
              </w:rPr>
              <w:t>4.5</w:t>
            </w:r>
            <w:r>
              <w:rPr>
                <w:rFonts w:hint="default" w:ascii="Times New Roman" w:hAnsi="Times New Roman" w:eastAsia="宋体" w:cs="Times New Roman"/>
                <w:color w:val="auto"/>
                <w:u w:val="none"/>
              </w:rPr>
              <w:t>地下水、土壤</w:t>
            </w:r>
            <w:bookmarkEnd w:id="68"/>
          </w:p>
          <w:p>
            <w:pPr>
              <w:keepNext w:val="0"/>
              <w:keepLines w:val="0"/>
              <w:pageBreakBefore w:val="0"/>
              <w:widowControl w:val="0"/>
              <w:wordWrap/>
              <w:topLinePunct w:val="0"/>
              <w:bidi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kern w:val="0"/>
                <w:sz w:val="24"/>
                <w:szCs w:val="24"/>
              </w:rPr>
              <w:t>根据本项目的特点和可能对地下水</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土壤</w:t>
            </w:r>
            <w:r>
              <w:rPr>
                <w:rFonts w:hint="eastAsia" w:ascii="Times New Roman" w:hAnsi="Times New Roman" w:eastAsia="宋体" w:cs="Times New Roman"/>
                <w:color w:val="auto"/>
                <w:kern w:val="0"/>
                <w:sz w:val="24"/>
                <w:szCs w:val="24"/>
              </w:rPr>
              <w:t>环境造成污染的风险程度，分为重点污染区和一般污染区，分别采用不同的防渗措施。</w:t>
            </w:r>
          </w:p>
          <w:p>
            <w:pPr>
              <w:keepNext w:val="0"/>
              <w:keepLines w:val="0"/>
              <w:pageBreakBefore w:val="0"/>
              <w:widowControl w:val="0"/>
              <w:wordWrap/>
              <w:topLinePunct w:val="0"/>
              <w:bidi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color w:val="auto"/>
                <w:kern w:val="0"/>
                <w:sz w:val="24"/>
                <w:szCs w:val="24"/>
              </w:rPr>
              <w:t>重点污染区防渗措施：</w:t>
            </w:r>
            <w:r>
              <w:rPr>
                <w:rFonts w:hint="eastAsia" w:ascii="Times New Roman" w:hAnsi="Times New Roman" w:eastAsia="宋体" w:cs="Times New Roman"/>
                <w:color w:val="auto"/>
                <w:sz w:val="24"/>
                <w:szCs w:val="24"/>
              </w:rPr>
              <w:t>危废间、</w:t>
            </w:r>
            <w:r>
              <w:rPr>
                <w:rFonts w:hint="eastAsia" w:cs="Times New Roman"/>
                <w:color w:val="auto"/>
                <w:sz w:val="24"/>
                <w:szCs w:val="24"/>
                <w:lang w:eastAsia="zh-CN"/>
              </w:rPr>
              <w:t>化学品</w:t>
            </w:r>
            <w:r>
              <w:rPr>
                <w:rFonts w:hint="eastAsia" w:ascii="Times New Roman" w:hAnsi="Times New Roman" w:eastAsia="宋体" w:cs="Times New Roman"/>
                <w:color w:val="auto"/>
                <w:sz w:val="24"/>
                <w:szCs w:val="24"/>
                <w:lang w:val="en-US" w:eastAsia="zh-CN"/>
              </w:rPr>
              <w:t>仓库</w:t>
            </w:r>
            <w:r>
              <w:rPr>
                <w:rFonts w:hint="eastAsia" w:ascii="Times New Roman" w:hAnsi="Times New Roman" w:eastAsia="宋体" w:cs="Times New Roman"/>
                <w:color w:val="auto"/>
                <w:kern w:val="0"/>
                <w:sz w:val="24"/>
                <w:szCs w:val="24"/>
              </w:rPr>
              <w:t>为本项目地下水、土壤的重点污染区域。上述区域地面采用水泥硬化，铺设环氧树</w:t>
            </w:r>
            <w:r>
              <w:rPr>
                <w:rFonts w:hint="eastAsia" w:ascii="Times New Roman" w:hAnsi="Times New Roman" w:eastAsia="宋体" w:cs="Times New Roman"/>
                <w:kern w:val="0"/>
                <w:sz w:val="24"/>
                <w:szCs w:val="24"/>
              </w:rPr>
              <w:t>脂涂层防渗、防腐等，通过上述措施可使重点污染区各单元防渗层渗透系数≤10</w:t>
            </w:r>
            <w:r>
              <w:rPr>
                <w:rFonts w:hint="eastAsia" w:cs="Times New Roman"/>
                <w:kern w:val="0"/>
                <w:sz w:val="24"/>
                <w:szCs w:val="24"/>
                <w:lang w:eastAsia="zh-CN"/>
              </w:rPr>
              <w:t>—</w:t>
            </w:r>
            <w:r>
              <w:rPr>
                <w:rFonts w:ascii="Times New Roman" w:hAnsi="Times New Roman" w:eastAsia="宋体" w:cs="Times New Roman"/>
                <w:kern w:val="0"/>
                <w:sz w:val="24"/>
                <w:szCs w:val="24"/>
                <w:vertAlign w:val="superscript"/>
              </w:rPr>
              <w:t>10</w:t>
            </w:r>
            <w:r>
              <w:rPr>
                <w:rFonts w:ascii="Times New Roman" w:hAnsi="Times New Roman" w:eastAsia="宋体" w:cs="Times New Roman"/>
                <w:kern w:val="0"/>
                <w:sz w:val="24"/>
                <w:szCs w:val="24"/>
              </w:rPr>
              <w:t>cm/s</w:t>
            </w:r>
            <w:r>
              <w:rPr>
                <w:rFonts w:hint="eastAsia" w:ascii="Times New Roman" w:hAnsi="Times New Roman" w:eastAsia="宋体" w:cs="Times New Roman"/>
                <w:kern w:val="0"/>
                <w:sz w:val="24"/>
                <w:szCs w:val="24"/>
              </w:rPr>
              <w:t>；</w:t>
            </w:r>
          </w:p>
          <w:p>
            <w:pPr>
              <w:keepNext w:val="0"/>
              <w:keepLines w:val="0"/>
              <w:pageBreakBefore w:val="0"/>
              <w:widowControl w:val="0"/>
              <w:wordWrap/>
              <w:topLinePunct w:val="0"/>
              <w:bidi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一般污染区防渗措施：</w:t>
            </w:r>
            <w:r>
              <w:rPr>
                <w:rFonts w:hint="eastAsia" w:cs="Times New Roman"/>
                <w:kern w:val="0"/>
                <w:sz w:val="24"/>
                <w:szCs w:val="24"/>
                <w:lang w:eastAsia="zh-CN"/>
              </w:rPr>
              <w:t>其他</w:t>
            </w:r>
            <w:r>
              <w:rPr>
                <w:rFonts w:hint="eastAsia" w:ascii="Times New Roman" w:hAnsi="Times New Roman" w:eastAsia="宋体" w:cs="Times New Roman"/>
                <w:kern w:val="0"/>
                <w:sz w:val="24"/>
                <w:szCs w:val="24"/>
              </w:rPr>
              <w:t>区域地面均采取水泥硬化。通过上述措施可使一般污染区各单元防渗层渗透系数≤10</w:t>
            </w:r>
            <w:r>
              <w:rPr>
                <w:rFonts w:hint="eastAsia" w:cs="Times New Roman"/>
                <w:kern w:val="0"/>
                <w:sz w:val="24"/>
                <w:szCs w:val="24"/>
                <w:lang w:eastAsia="zh-CN"/>
              </w:rPr>
              <w:t>—</w:t>
            </w:r>
            <w:r>
              <w:rPr>
                <w:rFonts w:ascii="Times New Roman" w:hAnsi="Times New Roman" w:eastAsia="宋体" w:cs="Times New Roman"/>
                <w:kern w:val="0"/>
                <w:sz w:val="24"/>
                <w:szCs w:val="24"/>
                <w:vertAlign w:val="superscript"/>
              </w:rPr>
              <w:t>7</w:t>
            </w:r>
            <w:r>
              <w:rPr>
                <w:rFonts w:ascii="Times New Roman" w:hAnsi="Times New Roman" w:eastAsia="宋体" w:cs="Times New Roman"/>
                <w:kern w:val="0"/>
                <w:sz w:val="24"/>
                <w:szCs w:val="24"/>
              </w:rPr>
              <w:t>cm/s</w:t>
            </w:r>
            <w:r>
              <w:rPr>
                <w:rFonts w:hint="eastAsia" w:ascii="Times New Roman" w:hAnsi="Times New Roman" w:eastAsia="宋体" w:cs="Times New Roman"/>
                <w:kern w:val="0"/>
                <w:sz w:val="24"/>
                <w:szCs w:val="24"/>
              </w:rPr>
              <w:t>；</w:t>
            </w:r>
          </w:p>
          <w:p>
            <w:pPr>
              <w:keepNext w:val="0"/>
              <w:keepLines w:val="0"/>
              <w:pageBreakBefore w:val="0"/>
              <w:widowControl w:val="0"/>
              <w:wordWrap/>
              <w:topLinePunct w:val="0"/>
              <w:bidi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由污染途径及对应措施分析可知，项目对可能产生地下水、土壤影响的各项途径均进行有效预防，在确保各项防渗措施得以落实，并加强维护和环境管理的前提下，可有效控制危废的泄漏与下渗，避免污染地下水、土壤，因此项目不会对区域地下水、土壤环境产生明显影响；</w:t>
            </w:r>
          </w:p>
          <w:p>
            <w:pPr>
              <w:keepNext w:val="0"/>
              <w:keepLines w:val="0"/>
              <w:pageBreakBefore w:val="0"/>
              <w:widowControl w:val="0"/>
              <w:wordWrap/>
              <w:topLinePunct w:val="0"/>
              <w:bidi w:val="0"/>
              <w:adjustRightInd w:val="0"/>
              <w:snapToGrid w:val="0"/>
              <w:spacing w:line="360" w:lineRule="auto"/>
              <w:ind w:firstLine="480" w:firstLineChars="200"/>
              <w:jc w:val="left"/>
              <w:rPr>
                <w:rFonts w:ascii="Times New Roman" w:hAnsi="Times New Roman" w:eastAsia="宋体" w:cs="Times New Roman"/>
                <w:szCs w:val="24"/>
              </w:rPr>
            </w:pPr>
            <w:r>
              <w:rPr>
                <w:rFonts w:hint="eastAsia" w:ascii="Times New Roman" w:hAnsi="Times New Roman" w:eastAsia="宋体" w:cs="Times New Roman"/>
                <w:kern w:val="0"/>
                <w:sz w:val="24"/>
                <w:szCs w:val="24"/>
              </w:rPr>
              <w:t>在生产过程中加强生产管理，防止跑冒滴漏，防止污染物泄漏；厂区道路硬化，注意工作场所地面、危废间的防腐防渗要求，腐蚀性等级为中等腐蚀，防止污染物下渗，污染地下水</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土壤</w:t>
            </w:r>
            <w:r>
              <w:rPr>
                <w:rFonts w:hint="eastAsia" w:ascii="Times New Roman" w:hAnsi="Times New Roman" w:eastAsia="宋体" w:cs="Times New Roman"/>
                <w:kern w:val="0"/>
                <w:sz w:val="24"/>
                <w:szCs w:val="24"/>
              </w:rPr>
              <w:t>环境。</w:t>
            </w:r>
          </w:p>
          <w:p>
            <w:pPr>
              <w:pStyle w:val="84"/>
              <w:keepNext w:val="0"/>
              <w:keepLines w:val="0"/>
              <w:pageBreakBefore w:val="0"/>
              <w:numPr>
                <w:ilvl w:val="2"/>
                <w:numId w:val="0"/>
              </w:numPr>
              <w:wordWrap/>
              <w:topLinePunct w:val="0"/>
              <w:bidi w:val="0"/>
              <w:adjustRightInd w:val="0"/>
              <w:snapToGrid w:val="0"/>
              <w:rPr>
                <w:rFonts w:hint="default" w:ascii="Times New Roman" w:hAnsi="Times New Roman" w:eastAsia="宋体" w:cs="Times New Roman"/>
                <w:color w:val="auto"/>
                <w:u w:val="none"/>
                <w:lang w:val="en-US" w:eastAsia="zh-CN"/>
              </w:rPr>
            </w:pPr>
            <w:bookmarkStart w:id="69" w:name="_Toc30727"/>
            <w:r>
              <w:rPr>
                <w:rFonts w:hint="eastAsia" w:cs="Times New Roman"/>
                <w:color w:val="auto"/>
                <w:u w:val="none"/>
                <w:lang w:val="en-US" w:eastAsia="zh-CN"/>
              </w:rPr>
              <w:t>4.6</w:t>
            </w:r>
            <w:r>
              <w:rPr>
                <w:rFonts w:hint="default" w:ascii="Times New Roman" w:hAnsi="Times New Roman" w:eastAsia="宋体" w:cs="Times New Roman"/>
                <w:color w:val="auto"/>
                <w:u w:val="none"/>
                <w:lang w:val="en-US" w:eastAsia="zh-CN"/>
              </w:rPr>
              <w:t>环境风险分析</w:t>
            </w:r>
            <w:bookmarkEnd w:id="69"/>
          </w:p>
          <w:p>
            <w:pPr>
              <w:pStyle w:val="284"/>
              <w:keepNext w:val="0"/>
              <w:keepLines w:val="0"/>
              <w:pageBreakBefore w:val="0"/>
              <w:tabs>
                <w:tab w:val="left" w:pos="1773"/>
              </w:tabs>
              <w:wordWrap/>
              <w:topLinePunct w:val="0"/>
              <w:bidi w:val="0"/>
              <w:adjustRightInd w:val="0"/>
              <w:snapToGrid w:val="0"/>
              <w:spacing w:line="360" w:lineRule="auto"/>
              <w:ind w:left="0" w:firstLineChars="200"/>
              <w:jc w:val="left"/>
              <w:rPr>
                <w:rFonts w:ascii="Times New Roman" w:hAnsi="Times New Roman" w:cs="Times New Roman"/>
                <w:sz w:val="24"/>
                <w:lang w:val="en-US" w:bidi="ar-SA"/>
              </w:rPr>
            </w:pPr>
            <w:bookmarkStart w:id="70" w:name="_Toc68160400"/>
            <w:bookmarkStart w:id="71" w:name="_Toc23756"/>
            <w:r>
              <w:rPr>
                <w:rFonts w:hint="eastAsia" w:ascii="Times New Roman" w:hAnsi="Times New Roman" w:cs="Times New Roman"/>
                <w:sz w:val="24"/>
                <w:lang w:val="en-US" w:bidi="ar-SA"/>
              </w:rPr>
              <w:t>（1）</w:t>
            </w:r>
            <w:r>
              <w:rPr>
                <w:rFonts w:ascii="Times New Roman" w:hAnsi="Times New Roman" w:cs="Times New Roman"/>
                <w:sz w:val="24"/>
                <w:lang w:val="en-US" w:bidi="ar-SA"/>
              </w:rPr>
              <w:t>风险物质识别</w:t>
            </w:r>
          </w:p>
          <w:p>
            <w:pPr>
              <w:keepNext w:val="0"/>
              <w:keepLines w:val="0"/>
              <w:pageBreakBefore w:val="0"/>
              <w:wordWrap/>
              <w:topLinePunct w:val="0"/>
              <w:bidi w:val="0"/>
              <w:adjustRightInd w:val="0"/>
              <w:snapToGrid w:val="0"/>
              <w:spacing w:line="360" w:lineRule="auto"/>
              <w:ind w:firstLine="480" w:firstLineChars="200"/>
              <w:rPr>
                <w:color w:val="000000"/>
                <w:kern w:val="0"/>
                <w:sz w:val="24"/>
                <w:u w:val="none"/>
              </w:rPr>
            </w:pPr>
            <w:r>
              <w:rPr>
                <w:color w:val="000000"/>
                <w:sz w:val="24"/>
                <w:u w:val="none"/>
              </w:rPr>
              <w:t>对照《建设项目环境风险评价技术导则》（HJ169-2018）附录B中的风险物质，项目风险物质为</w:t>
            </w:r>
            <w:r>
              <w:rPr>
                <w:rFonts w:hint="eastAsia"/>
                <w:color w:val="000000"/>
                <w:sz w:val="24"/>
                <w:u w:val="none"/>
                <w:lang w:val="en-US" w:eastAsia="zh-CN"/>
              </w:rPr>
              <w:t>环氧树脂胶、助焊剂、清洗剂、酒精、油墨、洗网水、凡立水、稀释剂</w:t>
            </w:r>
            <w:r>
              <w:rPr>
                <w:color w:val="000000"/>
                <w:sz w:val="24"/>
                <w:u w:val="none"/>
              </w:rPr>
              <w:t>，项目</w:t>
            </w:r>
            <w:r>
              <w:rPr>
                <w:color w:val="000000"/>
                <w:kern w:val="0"/>
                <w:sz w:val="24"/>
                <w:u w:val="none"/>
              </w:rPr>
              <w:t>危险物质风险源情况、</w:t>
            </w:r>
            <w:r>
              <w:rPr>
                <w:color w:val="000000"/>
                <w:sz w:val="24"/>
                <w:u w:val="none"/>
              </w:rPr>
              <w:t>Q值计算</w:t>
            </w:r>
            <w:r>
              <w:rPr>
                <w:color w:val="000000"/>
                <w:kern w:val="0"/>
                <w:sz w:val="24"/>
                <w:u w:val="none"/>
              </w:rPr>
              <w:t>情况、可能影响途径详见下表所示。</w:t>
            </w:r>
          </w:p>
          <w:p>
            <w:pPr>
              <w:keepNext w:val="0"/>
              <w:keepLines w:val="0"/>
              <w:pageBreakBefore w:val="0"/>
              <w:wordWrap/>
              <w:topLinePunct w:val="0"/>
              <w:bidi w:val="0"/>
              <w:adjustRightInd w:val="0"/>
              <w:snapToGrid w:val="0"/>
              <w:spacing w:line="240" w:lineRule="auto"/>
              <w:ind w:firstLine="422"/>
              <w:jc w:val="center"/>
              <w:rPr>
                <w:b/>
                <w:color w:val="000000"/>
                <w:kern w:val="0"/>
                <w:sz w:val="21"/>
                <w:szCs w:val="21"/>
                <w:u w:val="none"/>
              </w:rPr>
            </w:pPr>
            <w:r>
              <w:rPr>
                <w:b/>
                <w:color w:val="000000"/>
                <w:kern w:val="0"/>
                <w:sz w:val="21"/>
                <w:szCs w:val="21"/>
                <w:u w:val="none"/>
              </w:rPr>
              <w:t>表</w:t>
            </w:r>
            <w:r>
              <w:rPr>
                <w:rFonts w:hint="eastAsia"/>
                <w:b/>
                <w:color w:val="000000"/>
                <w:kern w:val="0"/>
                <w:sz w:val="21"/>
                <w:szCs w:val="21"/>
                <w:u w:val="none"/>
              </w:rPr>
              <w:t>4-</w:t>
            </w:r>
            <w:r>
              <w:rPr>
                <w:rFonts w:hint="eastAsia"/>
                <w:b/>
                <w:color w:val="000000"/>
                <w:kern w:val="0"/>
                <w:sz w:val="21"/>
                <w:szCs w:val="21"/>
                <w:u w:val="none"/>
                <w:lang w:val="en-US" w:eastAsia="zh-CN"/>
              </w:rPr>
              <w:t xml:space="preserve">15  </w:t>
            </w:r>
            <w:r>
              <w:rPr>
                <w:b/>
                <w:color w:val="000000"/>
                <w:kern w:val="0"/>
                <w:sz w:val="21"/>
                <w:szCs w:val="21"/>
                <w:u w:val="none"/>
              </w:rPr>
              <w:t xml:space="preserve"> 项目危险物质Q值计算情况一览表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1315"/>
              <w:gridCol w:w="1459"/>
              <w:gridCol w:w="1541"/>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ordWrap/>
                    <w:topLinePunct w:val="0"/>
                    <w:bidi w:val="0"/>
                    <w:adjustRightInd w:val="0"/>
                    <w:snapToGrid w:val="0"/>
                    <w:spacing w:line="240" w:lineRule="auto"/>
                    <w:jc w:val="center"/>
                    <w:rPr>
                      <w:b/>
                      <w:bCs/>
                      <w:color w:val="000000"/>
                      <w:kern w:val="0"/>
                      <w:sz w:val="21"/>
                      <w:szCs w:val="21"/>
                      <w:u w:val="none"/>
                    </w:rPr>
                  </w:pPr>
                  <w:r>
                    <w:rPr>
                      <w:b/>
                      <w:bCs/>
                      <w:color w:val="000000"/>
                      <w:kern w:val="0"/>
                      <w:sz w:val="21"/>
                      <w:szCs w:val="21"/>
                      <w:u w:val="none"/>
                    </w:rPr>
                    <w:t>危险物质</w:t>
                  </w:r>
                </w:p>
              </w:tc>
              <w:tc>
                <w:tcPr>
                  <w:tcW w:w="786" w:type="pct"/>
                  <w:noWrap w:val="0"/>
                  <w:vAlign w:val="center"/>
                </w:tcPr>
                <w:p>
                  <w:pPr>
                    <w:keepNext w:val="0"/>
                    <w:keepLines w:val="0"/>
                    <w:pageBreakBefore w:val="0"/>
                    <w:wordWrap/>
                    <w:topLinePunct w:val="0"/>
                    <w:bidi w:val="0"/>
                    <w:adjustRightInd w:val="0"/>
                    <w:snapToGrid w:val="0"/>
                    <w:spacing w:line="240" w:lineRule="auto"/>
                    <w:jc w:val="center"/>
                    <w:rPr>
                      <w:b/>
                      <w:bCs/>
                      <w:color w:val="000000"/>
                      <w:kern w:val="0"/>
                      <w:sz w:val="21"/>
                      <w:szCs w:val="21"/>
                      <w:u w:val="none"/>
                    </w:rPr>
                  </w:pPr>
                  <w:r>
                    <w:rPr>
                      <w:b/>
                      <w:bCs/>
                      <w:color w:val="000000"/>
                      <w:sz w:val="21"/>
                      <w:szCs w:val="21"/>
                      <w:u w:val="none"/>
                    </w:rPr>
                    <w:t>风险源</w:t>
                  </w:r>
                </w:p>
              </w:tc>
              <w:tc>
                <w:tcPr>
                  <w:tcW w:w="872" w:type="pct"/>
                  <w:noWrap w:val="0"/>
                  <w:vAlign w:val="center"/>
                </w:tcPr>
                <w:p>
                  <w:pPr>
                    <w:keepNext w:val="0"/>
                    <w:keepLines w:val="0"/>
                    <w:pageBreakBefore w:val="0"/>
                    <w:wordWrap/>
                    <w:topLinePunct w:val="0"/>
                    <w:bidi w:val="0"/>
                    <w:adjustRightInd w:val="0"/>
                    <w:snapToGrid w:val="0"/>
                    <w:spacing w:line="240" w:lineRule="auto"/>
                    <w:jc w:val="center"/>
                    <w:rPr>
                      <w:b/>
                      <w:bCs/>
                      <w:color w:val="000000"/>
                      <w:kern w:val="0"/>
                      <w:sz w:val="21"/>
                      <w:szCs w:val="21"/>
                      <w:u w:val="none"/>
                    </w:rPr>
                  </w:pPr>
                  <w:r>
                    <w:rPr>
                      <w:b/>
                      <w:bCs/>
                      <w:color w:val="000000"/>
                      <w:kern w:val="0"/>
                      <w:sz w:val="21"/>
                      <w:szCs w:val="21"/>
                      <w:u w:val="none"/>
                    </w:rPr>
                    <w:t>储存量</w:t>
                  </w:r>
                  <w:r>
                    <w:rPr>
                      <w:color w:val="000000"/>
                      <w:sz w:val="21"/>
                      <w:szCs w:val="21"/>
                      <w:u w:val="none"/>
                    </w:rPr>
                    <w:t>t</w:t>
                  </w:r>
                </w:p>
              </w:tc>
              <w:tc>
                <w:tcPr>
                  <w:tcW w:w="921" w:type="pct"/>
                  <w:noWrap w:val="0"/>
                  <w:vAlign w:val="center"/>
                </w:tcPr>
                <w:p>
                  <w:pPr>
                    <w:keepNext w:val="0"/>
                    <w:keepLines w:val="0"/>
                    <w:pageBreakBefore w:val="0"/>
                    <w:wordWrap/>
                    <w:topLinePunct w:val="0"/>
                    <w:bidi w:val="0"/>
                    <w:adjustRightInd w:val="0"/>
                    <w:snapToGrid w:val="0"/>
                    <w:spacing w:line="240" w:lineRule="auto"/>
                    <w:jc w:val="center"/>
                    <w:rPr>
                      <w:b/>
                      <w:bCs/>
                      <w:color w:val="000000"/>
                      <w:kern w:val="0"/>
                      <w:sz w:val="21"/>
                      <w:szCs w:val="21"/>
                      <w:u w:val="none"/>
                    </w:rPr>
                  </w:pPr>
                  <w:r>
                    <w:rPr>
                      <w:b/>
                      <w:bCs/>
                      <w:color w:val="000000"/>
                      <w:kern w:val="0"/>
                      <w:sz w:val="21"/>
                      <w:szCs w:val="21"/>
                      <w:u w:val="none"/>
                    </w:rPr>
                    <w:t>临界量</w:t>
                  </w:r>
                  <w:r>
                    <w:rPr>
                      <w:color w:val="000000"/>
                      <w:sz w:val="21"/>
                      <w:szCs w:val="21"/>
                      <w:u w:val="none"/>
                    </w:rPr>
                    <w:t>t</w:t>
                  </w:r>
                </w:p>
              </w:tc>
              <w:tc>
                <w:tcPr>
                  <w:tcW w:w="1107" w:type="pct"/>
                  <w:noWrap w:val="0"/>
                  <w:vAlign w:val="center"/>
                </w:tcPr>
                <w:p>
                  <w:pPr>
                    <w:keepNext w:val="0"/>
                    <w:keepLines w:val="0"/>
                    <w:pageBreakBefore w:val="0"/>
                    <w:wordWrap/>
                    <w:topLinePunct w:val="0"/>
                    <w:bidi w:val="0"/>
                    <w:adjustRightInd w:val="0"/>
                    <w:snapToGrid w:val="0"/>
                    <w:spacing w:line="240" w:lineRule="auto"/>
                    <w:jc w:val="center"/>
                    <w:rPr>
                      <w:b/>
                      <w:bCs/>
                      <w:color w:val="000000"/>
                      <w:kern w:val="0"/>
                      <w:sz w:val="21"/>
                      <w:szCs w:val="21"/>
                      <w:u w:val="none"/>
                    </w:rPr>
                  </w:pPr>
                  <w:r>
                    <w:rPr>
                      <w:b/>
                      <w:bCs/>
                      <w:color w:val="000000"/>
                      <w:kern w:val="0"/>
                      <w:sz w:val="21"/>
                      <w:szCs w:val="21"/>
                      <w:u w:val="none"/>
                    </w:rPr>
                    <w:t>计算Q值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环氧树脂胶</w:t>
                  </w:r>
                </w:p>
              </w:tc>
              <w:tc>
                <w:tcPr>
                  <w:tcW w:w="786" w:type="pct"/>
                  <w:vMerge w:val="restart"/>
                  <w:noWrap w:val="0"/>
                  <w:vAlign w:val="center"/>
                </w:tcPr>
                <w:p>
                  <w:pPr>
                    <w:keepNext w:val="0"/>
                    <w:keepLines w:val="0"/>
                    <w:pageBreakBefore w:val="0"/>
                    <w:wordWrap/>
                    <w:topLinePunct w:val="0"/>
                    <w:bidi w:val="0"/>
                    <w:adjustRightInd w:val="0"/>
                    <w:snapToGrid w:val="0"/>
                    <w:spacing w:line="240" w:lineRule="auto"/>
                    <w:jc w:val="center"/>
                    <w:rPr>
                      <w:rFonts w:hint="default" w:eastAsia="宋体"/>
                      <w:color w:val="000000"/>
                      <w:sz w:val="21"/>
                      <w:szCs w:val="21"/>
                      <w:highlight w:val="none"/>
                      <w:u w:val="none"/>
                      <w:lang w:val="en-US" w:eastAsia="zh-CN"/>
                    </w:rPr>
                  </w:pPr>
                  <w:r>
                    <w:rPr>
                      <w:rFonts w:hint="eastAsia"/>
                      <w:color w:val="000000"/>
                      <w:sz w:val="21"/>
                      <w:szCs w:val="21"/>
                      <w:highlight w:val="none"/>
                      <w:u w:val="none"/>
                      <w:lang w:val="en-US" w:eastAsia="zh-CN"/>
                    </w:rPr>
                    <w:t>原料仓库</w:t>
                  </w: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sz w:val="21"/>
                      <w:szCs w:val="21"/>
                      <w:u w:val="none"/>
                      <w:lang w:val="en-US" w:eastAsia="zh-CN"/>
                    </w:rPr>
                  </w:pPr>
                  <w:r>
                    <w:rPr>
                      <w:rFonts w:hint="eastAsia"/>
                      <w:color w:val="000000"/>
                      <w:sz w:val="21"/>
                      <w:szCs w:val="21"/>
                      <w:u w:val="none"/>
                      <w:lang w:val="en-US" w:eastAsia="zh-CN"/>
                    </w:rPr>
                    <w:t>0.2</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eastAsia" w:ascii="Times New Roman" w:hAnsi="Times New Roman"/>
                      <w:color w:val="000000"/>
                      <w:sz w:val="21"/>
                      <w:szCs w:val="21"/>
                      <w:u w:val="none"/>
                      <w:lang w:val="en-US" w:eastAsia="zh-CN"/>
                    </w:rPr>
                  </w:pPr>
                  <w:r>
                    <w:rPr>
                      <w:rFonts w:hint="eastAsia" w:ascii="Times New Roman" w:hAnsi="Times New Roman"/>
                      <w:color w:val="000000"/>
                      <w:sz w:val="21"/>
                      <w:szCs w:val="21"/>
                      <w:u w:val="none"/>
                      <w:lang w:val="en-US" w:eastAsia="zh-CN"/>
                    </w:rPr>
                    <w:t>50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助焊剂</w:t>
                  </w:r>
                </w:p>
              </w:tc>
              <w:tc>
                <w:tcPr>
                  <w:tcW w:w="786" w:type="pct"/>
                  <w:vMerge w:val="continue"/>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highlight w:val="none"/>
                      <w:u w:val="none"/>
                      <w:lang w:val="en-US" w:eastAsia="zh-CN"/>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sz w:val="21"/>
                      <w:szCs w:val="21"/>
                      <w:u w:val="none"/>
                      <w:lang w:val="en-US" w:eastAsia="zh-CN"/>
                    </w:rPr>
                  </w:pPr>
                  <w:r>
                    <w:rPr>
                      <w:rFonts w:hint="eastAsia"/>
                      <w:color w:val="000000"/>
                      <w:sz w:val="21"/>
                      <w:szCs w:val="21"/>
                      <w:u w:val="none"/>
                      <w:lang w:val="en-US" w:eastAsia="zh-CN"/>
                    </w:rPr>
                    <w:t>2.43</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default" w:ascii="Times New Roman" w:hAnsi="Times New Roman"/>
                      <w:color w:val="000000"/>
                      <w:sz w:val="21"/>
                      <w:szCs w:val="21"/>
                      <w:u w:val="none"/>
                      <w:lang w:val="en-US" w:eastAsia="zh-CN"/>
                    </w:rPr>
                  </w:pPr>
                  <w:r>
                    <w:rPr>
                      <w:rFonts w:hint="eastAsia" w:ascii="Times New Roman" w:hAnsi="Times New Roman"/>
                      <w:color w:val="000000"/>
                      <w:sz w:val="21"/>
                      <w:szCs w:val="21"/>
                      <w:u w:val="none"/>
                      <w:lang w:val="en-US" w:eastAsia="zh-CN"/>
                    </w:rPr>
                    <w:t>50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清洗剂</w:t>
                  </w:r>
                </w:p>
              </w:tc>
              <w:tc>
                <w:tcPr>
                  <w:tcW w:w="786" w:type="pct"/>
                  <w:vMerge w:val="continue"/>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highlight w:val="none"/>
                      <w:u w:val="none"/>
                      <w:lang w:val="en-US" w:eastAsia="zh-CN"/>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sz w:val="21"/>
                      <w:szCs w:val="21"/>
                      <w:u w:val="none"/>
                      <w:lang w:val="en-US" w:eastAsia="zh-CN"/>
                    </w:rPr>
                  </w:pPr>
                  <w:r>
                    <w:rPr>
                      <w:rFonts w:hint="eastAsia"/>
                      <w:color w:val="000000"/>
                      <w:sz w:val="21"/>
                      <w:szCs w:val="21"/>
                      <w:u w:val="none"/>
                      <w:lang w:val="en-US" w:eastAsia="zh-CN"/>
                    </w:rPr>
                    <w:t>3</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default" w:ascii="Times New Roman" w:hAnsi="Times New Roman"/>
                      <w:color w:val="000000"/>
                      <w:sz w:val="21"/>
                      <w:szCs w:val="21"/>
                      <w:u w:val="none"/>
                      <w:lang w:val="en-US" w:eastAsia="zh-CN"/>
                    </w:rPr>
                  </w:pPr>
                  <w:r>
                    <w:rPr>
                      <w:rFonts w:hint="eastAsia" w:ascii="Times New Roman" w:hAnsi="Times New Roman"/>
                      <w:color w:val="000000"/>
                      <w:sz w:val="21"/>
                      <w:szCs w:val="21"/>
                      <w:u w:val="none"/>
                      <w:lang w:val="en-US" w:eastAsia="zh-CN"/>
                    </w:rPr>
                    <w:t>50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sz w:val="21"/>
                      <w:szCs w:val="21"/>
                      <w:highlight w:val="none"/>
                      <w:u w:val="none"/>
                      <w:lang w:val="en-US" w:eastAsia="zh-CN"/>
                    </w:rPr>
                  </w:pPr>
                  <w:r>
                    <w:rPr>
                      <w:rFonts w:hint="eastAsia"/>
                      <w:color w:val="000000"/>
                      <w:sz w:val="21"/>
                      <w:szCs w:val="21"/>
                      <w:highlight w:val="none"/>
                      <w:u w:val="none"/>
                      <w:lang w:val="en-US" w:eastAsia="zh-CN"/>
                    </w:rPr>
                    <w:t>酒精</w:t>
                  </w:r>
                </w:p>
              </w:tc>
              <w:tc>
                <w:tcPr>
                  <w:tcW w:w="786" w:type="pct"/>
                  <w:vMerge w:val="continue"/>
                  <w:noWrap w:val="0"/>
                  <w:vAlign w:val="center"/>
                </w:tcPr>
                <w:p>
                  <w:pPr>
                    <w:keepNext w:val="0"/>
                    <w:keepLines w:val="0"/>
                    <w:pageBreakBefore w:val="0"/>
                    <w:wordWrap/>
                    <w:topLinePunct w:val="0"/>
                    <w:bidi w:val="0"/>
                    <w:adjustRightInd w:val="0"/>
                    <w:snapToGrid w:val="0"/>
                    <w:spacing w:line="240" w:lineRule="auto"/>
                    <w:jc w:val="center"/>
                    <w:rPr>
                      <w:rFonts w:hint="default" w:eastAsia="宋体"/>
                      <w:color w:val="000000"/>
                      <w:sz w:val="21"/>
                      <w:szCs w:val="21"/>
                      <w:highlight w:val="none"/>
                      <w:u w:val="none"/>
                      <w:lang w:val="en-US" w:eastAsia="zh-CN"/>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000000"/>
                      <w:sz w:val="21"/>
                      <w:szCs w:val="21"/>
                      <w:u w:val="none"/>
                      <w:lang w:val="en-US" w:eastAsia="zh-CN"/>
                    </w:rPr>
                  </w:pPr>
                  <w:r>
                    <w:rPr>
                      <w:rFonts w:hint="eastAsia"/>
                      <w:color w:val="000000"/>
                      <w:sz w:val="21"/>
                      <w:szCs w:val="21"/>
                      <w:u w:val="none"/>
                      <w:lang w:val="en-US" w:eastAsia="zh-CN"/>
                    </w:rPr>
                    <w:t>0.158</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default" w:ascii="Times New Roman" w:hAnsi="Times New Roman" w:eastAsia="宋体"/>
                      <w:color w:val="000000"/>
                      <w:sz w:val="21"/>
                      <w:szCs w:val="21"/>
                      <w:u w:val="none"/>
                      <w:lang w:val="en-US" w:eastAsia="zh-CN"/>
                    </w:rPr>
                  </w:pPr>
                  <w:r>
                    <w:rPr>
                      <w:rFonts w:hint="eastAsia" w:ascii="Times New Roman" w:hAnsi="Times New Roman"/>
                      <w:color w:val="000000"/>
                      <w:sz w:val="21"/>
                      <w:szCs w:val="21"/>
                      <w:u w:val="none"/>
                      <w:lang w:val="en-US" w:eastAsia="zh-CN"/>
                    </w:rPr>
                    <w:t>50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油墨</w:t>
                  </w:r>
                </w:p>
              </w:tc>
              <w:tc>
                <w:tcPr>
                  <w:tcW w:w="786" w:type="pct"/>
                  <w:vMerge w:val="continue"/>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highlight w:val="none"/>
                      <w:u w:val="none"/>
                      <w:lang w:val="en-US" w:eastAsia="zh-CN"/>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sz w:val="21"/>
                      <w:szCs w:val="21"/>
                      <w:u w:val="none"/>
                      <w:lang w:val="en-US" w:eastAsia="zh-CN"/>
                    </w:rPr>
                  </w:pPr>
                  <w:r>
                    <w:rPr>
                      <w:rFonts w:hint="eastAsia"/>
                      <w:color w:val="000000"/>
                      <w:sz w:val="21"/>
                      <w:szCs w:val="21"/>
                      <w:u w:val="none"/>
                      <w:lang w:val="en-US" w:eastAsia="zh-CN"/>
                    </w:rPr>
                    <w:t>0.005</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default" w:ascii="Times New Roman" w:hAnsi="Times New Roman" w:eastAsia="宋体"/>
                      <w:color w:val="000000"/>
                      <w:sz w:val="21"/>
                      <w:szCs w:val="21"/>
                      <w:u w:val="none"/>
                      <w:lang w:val="en-US" w:eastAsia="zh-CN"/>
                    </w:rPr>
                  </w:pPr>
                  <w:r>
                    <w:rPr>
                      <w:rFonts w:hint="eastAsia" w:ascii="Times New Roman" w:hAnsi="Times New Roman"/>
                      <w:color w:val="000000"/>
                      <w:sz w:val="21"/>
                      <w:szCs w:val="21"/>
                      <w:u w:val="none"/>
                      <w:lang w:val="en-US" w:eastAsia="zh-CN"/>
                    </w:rPr>
                    <w:t>50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洗网水</w:t>
                  </w:r>
                </w:p>
              </w:tc>
              <w:tc>
                <w:tcPr>
                  <w:tcW w:w="786" w:type="pct"/>
                  <w:vMerge w:val="continue"/>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highlight w:val="none"/>
                      <w:u w:val="none"/>
                      <w:lang w:val="en-US" w:eastAsia="zh-CN"/>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sz w:val="21"/>
                      <w:szCs w:val="21"/>
                      <w:u w:val="none"/>
                      <w:lang w:val="en-US" w:eastAsia="zh-CN"/>
                    </w:rPr>
                  </w:pPr>
                  <w:r>
                    <w:rPr>
                      <w:rFonts w:hint="eastAsia"/>
                      <w:color w:val="000000"/>
                      <w:sz w:val="21"/>
                      <w:szCs w:val="21"/>
                      <w:u w:val="none"/>
                      <w:lang w:val="en-US" w:eastAsia="zh-CN"/>
                    </w:rPr>
                    <w:t>0.005</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default" w:ascii="Times New Roman" w:hAnsi="Times New Roman" w:eastAsia="宋体"/>
                      <w:color w:val="000000"/>
                      <w:sz w:val="21"/>
                      <w:szCs w:val="21"/>
                      <w:u w:val="none"/>
                      <w:lang w:val="en-US" w:eastAsia="zh-CN"/>
                    </w:rPr>
                  </w:pPr>
                  <w:r>
                    <w:rPr>
                      <w:rFonts w:hint="eastAsia" w:ascii="Times New Roman" w:hAnsi="Times New Roman"/>
                      <w:color w:val="000000"/>
                      <w:sz w:val="21"/>
                      <w:szCs w:val="21"/>
                      <w:u w:val="none"/>
                      <w:lang w:val="en-US" w:eastAsia="zh-CN"/>
                    </w:rPr>
                    <w:t>10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u w:val="none"/>
                      <w:lang w:val="en-US" w:eastAsia="zh-CN"/>
                    </w:rPr>
                  </w:pPr>
                  <w:r>
                    <w:rPr>
                      <w:rFonts w:hint="eastAsia"/>
                      <w:sz w:val="21"/>
                      <w:szCs w:val="21"/>
                      <w:u w:val="none"/>
                      <w:lang w:eastAsia="zh-CN"/>
                    </w:rPr>
                    <w:t>凡立水</w:t>
                  </w:r>
                </w:p>
              </w:tc>
              <w:tc>
                <w:tcPr>
                  <w:tcW w:w="786" w:type="pct"/>
                  <w:vMerge w:val="continue"/>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highlight w:val="none"/>
                      <w:u w:val="none"/>
                      <w:lang w:val="en-US" w:eastAsia="zh-CN"/>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sz w:val="21"/>
                      <w:szCs w:val="21"/>
                      <w:u w:val="none"/>
                      <w:lang w:val="en-US" w:eastAsia="zh-CN"/>
                    </w:rPr>
                  </w:pPr>
                  <w:r>
                    <w:rPr>
                      <w:rFonts w:hint="eastAsia"/>
                      <w:color w:val="000000"/>
                      <w:sz w:val="21"/>
                      <w:szCs w:val="21"/>
                      <w:u w:val="none"/>
                      <w:lang w:val="en-US" w:eastAsia="zh-CN"/>
                    </w:rPr>
                    <w:t>0.006</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default" w:ascii="Times New Roman" w:hAnsi="Times New Roman" w:eastAsia="宋体"/>
                      <w:color w:val="000000"/>
                      <w:sz w:val="21"/>
                      <w:szCs w:val="21"/>
                      <w:u w:val="none"/>
                      <w:lang w:val="en-US" w:eastAsia="zh-CN"/>
                    </w:rPr>
                  </w:pPr>
                  <w:r>
                    <w:rPr>
                      <w:rFonts w:hint="eastAsia" w:ascii="Times New Roman" w:hAnsi="Times New Roman"/>
                      <w:color w:val="000000"/>
                      <w:sz w:val="21"/>
                      <w:szCs w:val="21"/>
                      <w:u w:val="none"/>
                    </w:rPr>
                    <w:t>10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u w:val="none"/>
                      <w:lang w:eastAsia="zh-CN"/>
                    </w:rPr>
                  </w:pPr>
                  <w:r>
                    <w:rPr>
                      <w:rFonts w:hint="eastAsia"/>
                      <w:sz w:val="21"/>
                      <w:szCs w:val="21"/>
                      <w:u w:val="none"/>
                      <w:lang w:eastAsia="zh-CN"/>
                    </w:rPr>
                    <w:t>稀释剂</w:t>
                  </w:r>
                </w:p>
              </w:tc>
              <w:tc>
                <w:tcPr>
                  <w:tcW w:w="786" w:type="pct"/>
                  <w:vMerge w:val="continue"/>
                  <w:noWrap w:val="0"/>
                  <w:vAlign w:val="center"/>
                </w:tcPr>
                <w:p>
                  <w:pPr>
                    <w:keepNext w:val="0"/>
                    <w:keepLines w:val="0"/>
                    <w:pageBreakBefore w:val="0"/>
                    <w:wordWrap/>
                    <w:topLinePunct w:val="0"/>
                    <w:bidi w:val="0"/>
                    <w:adjustRightInd w:val="0"/>
                    <w:snapToGrid w:val="0"/>
                    <w:spacing w:line="240" w:lineRule="auto"/>
                    <w:jc w:val="center"/>
                    <w:rPr>
                      <w:rFonts w:hint="eastAsia"/>
                      <w:color w:val="000000"/>
                      <w:sz w:val="21"/>
                      <w:szCs w:val="21"/>
                      <w:highlight w:val="none"/>
                      <w:u w:val="none"/>
                      <w:lang w:val="en-US" w:eastAsia="zh-CN"/>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0.009</w:t>
                  </w:r>
                </w:p>
              </w:tc>
              <w:tc>
                <w:tcPr>
                  <w:tcW w:w="921" w:type="pct"/>
                  <w:noWrap w:val="0"/>
                  <w:vAlign w:val="center"/>
                </w:tcPr>
                <w:p>
                  <w:pPr>
                    <w:pStyle w:val="299"/>
                    <w:keepNext w:val="0"/>
                    <w:keepLines w:val="0"/>
                    <w:pageBreakBefore w:val="0"/>
                    <w:wordWrap/>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color w:val="000000"/>
                      <w:sz w:val="21"/>
                      <w:szCs w:val="21"/>
                      <w:u w:val="none"/>
                      <w:lang w:val="en-US" w:eastAsia="zh-CN"/>
                    </w:rPr>
                    <w:t>10</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2" w:type="pct"/>
                  <w:gridSpan w:val="4"/>
                  <w:noWrap w:val="0"/>
                  <w:vAlign w:val="center"/>
                </w:tcPr>
                <w:p>
                  <w:pPr>
                    <w:keepNext w:val="0"/>
                    <w:keepLines w:val="0"/>
                    <w:pageBreakBefore w:val="0"/>
                    <w:wordWrap/>
                    <w:topLinePunct w:val="0"/>
                    <w:bidi w:val="0"/>
                    <w:adjustRightInd w:val="0"/>
                    <w:snapToGrid w:val="0"/>
                    <w:spacing w:line="240" w:lineRule="auto"/>
                    <w:jc w:val="center"/>
                    <w:rPr>
                      <w:color w:val="000000"/>
                      <w:sz w:val="21"/>
                      <w:szCs w:val="21"/>
                      <w:u w:val="none"/>
                    </w:rPr>
                  </w:pPr>
                  <w:r>
                    <w:rPr>
                      <w:color w:val="000000"/>
                      <w:sz w:val="21"/>
                      <w:szCs w:val="21"/>
                      <w:u w:val="none"/>
                    </w:rPr>
                    <w:t>合计</w:t>
                  </w:r>
                </w:p>
              </w:tc>
              <w:tc>
                <w:tcPr>
                  <w:tcW w:w="17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0.11786</w:t>
                  </w:r>
                </w:p>
              </w:tc>
            </w:tr>
          </w:tbl>
          <w:p>
            <w:pPr>
              <w:keepNext w:val="0"/>
              <w:keepLines w:val="0"/>
              <w:pageBreakBefore w:val="0"/>
              <w:wordWrap/>
              <w:topLinePunct w:val="0"/>
              <w:bidi w:val="0"/>
              <w:adjustRightInd w:val="0"/>
              <w:snapToGrid w:val="0"/>
              <w:spacing w:line="360" w:lineRule="auto"/>
              <w:ind w:firstLine="480" w:firstLineChars="200"/>
              <w:rPr>
                <w:sz w:val="24"/>
                <w:u w:val="none"/>
              </w:rPr>
            </w:pPr>
            <w:r>
              <w:rPr>
                <w:sz w:val="24"/>
                <w:u w:val="none"/>
              </w:rPr>
              <w:t>据以上分析，本项目Q值小于1，环境风险潜势为Ⅰ</w:t>
            </w:r>
            <w:r>
              <w:rPr>
                <w:rFonts w:hint="eastAsia"/>
                <w:sz w:val="24"/>
                <w:u w:val="none"/>
                <w:lang w:eastAsia="zh-CN"/>
              </w:rPr>
              <w:t>，本项目环境风险评价工作为简要分析即可</w:t>
            </w:r>
            <w:r>
              <w:rPr>
                <w:sz w:val="24"/>
                <w:u w:val="none"/>
              </w:rPr>
              <w:t>。</w:t>
            </w:r>
          </w:p>
          <w:p>
            <w:pPr>
              <w:pStyle w:val="284"/>
              <w:keepNext w:val="0"/>
              <w:keepLines w:val="0"/>
              <w:pageBreakBefore w:val="0"/>
              <w:tabs>
                <w:tab w:val="left" w:pos="1773"/>
              </w:tabs>
              <w:wordWrap/>
              <w:topLinePunct w:val="0"/>
              <w:bidi w:val="0"/>
              <w:adjustRightInd w:val="0"/>
              <w:snapToGrid w:val="0"/>
              <w:spacing w:line="360" w:lineRule="auto"/>
              <w:ind w:left="0" w:firstLineChars="200"/>
              <w:jc w:val="left"/>
              <w:rPr>
                <w:rFonts w:hint="default" w:ascii="Times New Roman" w:hAnsi="Times New Roman" w:eastAsia="宋体" w:cs="Times New Roman"/>
                <w:sz w:val="24"/>
                <w:u w:val="none"/>
                <w:lang w:val="en-US" w:eastAsia="zh-CN" w:bidi="ar-SA"/>
              </w:rPr>
            </w:pPr>
            <w:r>
              <w:rPr>
                <w:rFonts w:hint="eastAsia" w:ascii="Times New Roman" w:hAnsi="Times New Roman" w:cs="Times New Roman"/>
                <w:sz w:val="24"/>
                <w:u w:val="none"/>
                <w:lang w:val="en-US" w:bidi="ar-SA"/>
              </w:rPr>
              <w:t>（2）</w:t>
            </w:r>
            <w:r>
              <w:rPr>
                <w:rFonts w:hint="eastAsia" w:ascii="Times New Roman" w:hAnsi="Times New Roman" w:cs="Times New Roman"/>
                <w:sz w:val="24"/>
                <w:u w:val="none"/>
                <w:lang w:val="en-US" w:eastAsia="zh-CN" w:bidi="ar-SA"/>
              </w:rPr>
              <w:t>环境风险分析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lang w:val="en-US" w:eastAsia="zh-CN"/>
              </w:rPr>
              <w:t>根据建设项目的特点，对该项目进行风险因素分析，主要为火灾或爆炸</w:t>
            </w:r>
            <w:r>
              <w:rPr>
                <w:rFonts w:hint="eastAsia" w:cs="Times New Roman"/>
                <w:color w:val="000000"/>
                <w:sz w:val="24"/>
                <w:u w:val="none"/>
                <w:lang w:val="en-US" w:eastAsia="zh-CN"/>
              </w:rPr>
              <w:t>；</w:t>
            </w:r>
            <w:r>
              <w:rPr>
                <w:rFonts w:hint="eastAsia" w:ascii="Times New Roman" w:hAnsi="Times New Roman" w:eastAsia="宋体" w:cs="Times New Roman"/>
                <w:color w:val="000000"/>
                <w:sz w:val="24"/>
                <w:u w:val="none"/>
                <w:lang w:val="en-US" w:eastAsia="zh-CN"/>
              </w:rPr>
              <w:t>废气事故排放</w:t>
            </w:r>
            <w:r>
              <w:rPr>
                <w:rFonts w:hint="eastAsia" w:cs="Times New Roman"/>
                <w:color w:val="000000"/>
                <w:sz w:val="24"/>
                <w:u w:val="none"/>
                <w:lang w:val="en-US" w:eastAsia="zh-CN"/>
              </w:rPr>
              <w:t>；</w:t>
            </w:r>
            <w:r>
              <w:rPr>
                <w:rFonts w:hint="eastAsia" w:ascii="Times New Roman" w:hAnsi="Times New Roman" w:eastAsia="宋体" w:cs="Times New Roman"/>
                <w:bCs/>
                <w:kern w:val="2"/>
                <w:sz w:val="24"/>
                <w:szCs w:val="24"/>
                <w:lang w:val="en-US" w:eastAsia="zh-CN" w:bidi="ar-SA"/>
              </w:rPr>
              <w:t>危化品暂存</w:t>
            </w:r>
            <w:r>
              <w:rPr>
                <w:rFonts w:hint="eastAsia" w:cs="Times New Roman"/>
                <w:bCs/>
                <w:kern w:val="2"/>
                <w:sz w:val="24"/>
                <w:szCs w:val="24"/>
                <w:lang w:val="en-US" w:eastAsia="zh-CN" w:bidi="ar-SA"/>
              </w:rPr>
              <w:t>（</w:t>
            </w:r>
            <w:r>
              <w:rPr>
                <w:rFonts w:hint="eastAsia"/>
                <w:color w:val="000000"/>
                <w:sz w:val="24"/>
                <w:u w:val="none"/>
                <w:lang w:val="en-US" w:eastAsia="zh-CN"/>
              </w:rPr>
              <w:t>环氧树脂胶、助焊剂、清洗剂、酒精、油墨、洗网水、凡立水、稀释剂</w:t>
            </w:r>
            <w:r>
              <w:rPr>
                <w:rFonts w:hint="eastAsia" w:cs="Times New Roman"/>
                <w:bCs/>
                <w:kern w:val="2"/>
                <w:sz w:val="24"/>
                <w:szCs w:val="24"/>
                <w:lang w:val="en-US" w:eastAsia="zh-CN" w:bidi="ar-SA"/>
              </w:rPr>
              <w:t>）</w:t>
            </w:r>
            <w:r>
              <w:rPr>
                <w:rFonts w:hint="eastAsia" w:ascii="Times New Roman" w:hAnsi="Times New Roman" w:eastAsia="宋体" w:cs="Times New Roman"/>
                <w:color w:val="000000"/>
                <w:sz w:val="24"/>
                <w:u w:val="none"/>
                <w:lang w:val="en-US" w:eastAsia="zh-CN"/>
              </w:rPr>
              <w:t>泄漏事故</w:t>
            </w:r>
            <w:r>
              <w:rPr>
                <w:rFonts w:hint="eastAsia" w:cs="Times New Roman"/>
                <w:color w:val="000000"/>
                <w:sz w:val="24"/>
                <w:u w:val="none"/>
                <w:lang w:val="en-US" w:eastAsia="zh-CN"/>
              </w:rPr>
              <w:t>；危险废物暂存</w:t>
            </w:r>
            <w:r>
              <w:rPr>
                <w:rFonts w:hint="eastAsia" w:ascii="Times New Roman" w:hAnsi="Times New Roman" w:eastAsia="宋体" w:cs="Times New Roman"/>
                <w:color w:val="000000"/>
                <w:sz w:val="24"/>
                <w:u w:val="none"/>
                <w:lang w:val="en-US" w:eastAsia="zh-CN"/>
              </w:rPr>
              <w:t>等方面潜在风险，主要风险事故如下：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1</w:t>
            </w:r>
            <w:r>
              <w:rPr>
                <w:rFonts w:hint="eastAsia" w:ascii="Times New Roman" w:hAnsi="Times New Roman" w:eastAsia="宋体" w:cs="Times New Roman"/>
                <w:color w:val="000000"/>
                <w:sz w:val="24"/>
                <w:u w:val="none"/>
                <w:lang w:val="en-US" w:eastAsia="zh-CN"/>
              </w:rPr>
              <w:t>）火灾或爆炸造成的环境污染事件</w:t>
            </w:r>
            <w:r>
              <w:rPr>
                <w:rFonts w:hint="eastAsia" w:cs="Times New Roman"/>
                <w:color w:val="000000"/>
                <w:sz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u w:val="none"/>
                <w:lang w:val="en-US" w:eastAsia="zh-CN"/>
              </w:rPr>
            </w:pPr>
            <w:r>
              <w:rPr>
                <w:rFonts w:hint="eastAsia" w:cs="Times New Roman"/>
                <w:color w:val="000000"/>
                <w:sz w:val="24"/>
                <w:u w:val="none"/>
                <w:lang w:val="en-US" w:eastAsia="zh-CN"/>
              </w:rPr>
              <w:t>2）</w:t>
            </w:r>
            <w:r>
              <w:rPr>
                <w:rFonts w:hint="eastAsia" w:ascii="Times New Roman" w:hAnsi="Times New Roman" w:eastAsia="宋体" w:cs="Times New Roman"/>
                <w:color w:val="000000"/>
                <w:sz w:val="24"/>
                <w:u w:val="none"/>
                <w:lang w:val="en-US" w:eastAsia="zh-CN"/>
              </w:rPr>
              <w:t>废气事故排放</w:t>
            </w:r>
            <w:r>
              <w:rPr>
                <w:rFonts w:hint="eastAsia" w:cs="Times New Roman"/>
                <w:color w:val="000000"/>
                <w:sz w:val="24"/>
                <w:u w:val="none"/>
                <w:lang w:val="en-US" w:eastAsia="zh-CN"/>
              </w:rPr>
              <w:t>。</w:t>
            </w:r>
            <w:r>
              <w:rPr>
                <w:rFonts w:hint="eastAsia" w:ascii="Times New Roman" w:hAnsi="Times New Roman" w:eastAsia="宋体" w:cs="Times New Roman"/>
                <w:color w:val="000000"/>
                <w:sz w:val="24"/>
                <w:u w:val="none"/>
                <w:lang w:val="en-US" w:eastAsia="zh-CN"/>
              </w:rPr>
              <w:t>废气处理装置故障，将使废气处理效率下降，大量未处理</w:t>
            </w:r>
            <w:r>
              <w:rPr>
                <w:rFonts w:hint="eastAsia" w:cs="Times New Roman"/>
                <w:color w:val="000000"/>
                <w:sz w:val="24"/>
                <w:u w:val="none"/>
                <w:lang w:val="en-US" w:eastAsia="zh-CN"/>
              </w:rPr>
              <w:t>废气</w:t>
            </w:r>
            <w:r>
              <w:rPr>
                <w:rFonts w:hint="eastAsia" w:ascii="Times New Roman" w:hAnsi="Times New Roman" w:eastAsia="宋体" w:cs="Times New Roman"/>
                <w:color w:val="000000"/>
                <w:sz w:val="24"/>
                <w:u w:val="none"/>
                <w:lang w:val="en-US" w:eastAsia="zh-CN"/>
              </w:rPr>
              <w:t>直接排入大气，对大气环境产生污染影响，影响人体健康；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000000"/>
                <w:sz w:val="24"/>
                <w:u w:val="none"/>
                <w:lang w:val="en-US" w:eastAsia="zh-CN"/>
              </w:rPr>
            </w:pPr>
            <w:r>
              <w:rPr>
                <w:rFonts w:hint="eastAsia" w:cs="Times New Roman"/>
                <w:color w:val="000000"/>
                <w:sz w:val="24"/>
                <w:u w:val="none"/>
                <w:lang w:val="en-US" w:eastAsia="zh-CN"/>
              </w:rPr>
              <w:t>3）生产环节环境风险。生产过程中需使用到危化品，部分危化品需使用稀释剂进行调配，调配过程会产生少量有机废气，有机废气未经处理会影响大气环境；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u w:val="none"/>
                <w:lang w:eastAsia="zh-CN"/>
              </w:rPr>
            </w:pPr>
            <w:r>
              <w:rPr>
                <w:rFonts w:hint="eastAsia" w:cs="Times New Roman"/>
                <w:color w:val="000000"/>
                <w:sz w:val="24"/>
                <w:u w:val="none"/>
                <w:lang w:val="en-US" w:eastAsia="zh-CN"/>
              </w:rPr>
              <w:t>4</w:t>
            </w:r>
            <w:r>
              <w:rPr>
                <w:rFonts w:hint="eastAsia" w:ascii="Times New Roman" w:hAnsi="Times New Roman" w:eastAsia="宋体" w:cs="Times New Roman"/>
                <w:color w:val="000000"/>
                <w:sz w:val="24"/>
                <w:u w:val="none"/>
                <w:lang w:val="en-US" w:eastAsia="zh-CN"/>
              </w:rPr>
              <w:t>）</w:t>
            </w:r>
            <w:r>
              <w:rPr>
                <w:rFonts w:hint="eastAsia"/>
                <w:color w:val="000000"/>
                <w:sz w:val="24"/>
                <w:u w:val="none"/>
                <w:lang w:val="en-US" w:eastAsia="zh-CN"/>
              </w:rPr>
              <w:t>危化品暂存</w:t>
            </w:r>
            <w:r>
              <w:rPr>
                <w:rFonts w:hint="eastAsia" w:cs="Times New Roman"/>
                <w:color w:val="000000"/>
                <w:sz w:val="24"/>
                <w:u w:val="none"/>
                <w:lang w:val="en-US" w:eastAsia="zh-CN"/>
              </w:rPr>
              <w:t>环境风险。</w:t>
            </w:r>
            <w:r>
              <w:rPr>
                <w:rFonts w:hint="eastAsia"/>
                <w:lang w:eastAsia="zh-CN"/>
              </w:rPr>
              <w:t>危化品贮存于危化品仓库</w:t>
            </w:r>
            <w:r>
              <w:rPr>
                <w:rFonts w:hint="eastAsia"/>
              </w:rPr>
              <w:t>，生产所用</w:t>
            </w:r>
            <w:r>
              <w:rPr>
                <w:rFonts w:hint="eastAsia"/>
                <w:lang w:eastAsia="zh-CN"/>
              </w:rPr>
              <w:t>危化品</w:t>
            </w:r>
            <w:r>
              <w:rPr>
                <w:rFonts w:hint="eastAsia"/>
              </w:rPr>
              <w:t>按日领取，生产</w:t>
            </w:r>
            <w:r>
              <w:rPr>
                <w:rFonts w:hint="eastAsia"/>
                <w:lang w:val="en-US" w:eastAsia="zh-CN"/>
              </w:rPr>
              <w:t>车间</w:t>
            </w:r>
            <w:r>
              <w:rPr>
                <w:rFonts w:hint="eastAsia"/>
              </w:rPr>
              <w:t>存量很少，</w:t>
            </w:r>
            <w:r>
              <w:rPr>
                <w:rFonts w:hint="eastAsia"/>
                <w:lang w:eastAsia="zh-CN"/>
              </w:rPr>
              <w:t>危化品</w:t>
            </w:r>
            <w:r>
              <w:rPr>
                <w:rFonts w:hint="eastAsia"/>
              </w:rPr>
              <w:t>采用瓶装密闭储存、运输，影响途径为泄露挥发导致大气环境污染及其火灾风险</w:t>
            </w:r>
            <w:r>
              <w:rPr>
                <w:rFonts w:hint="eastAsia"/>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ascii="Times New Roman" w:hAnsi="Times New Roman" w:eastAsia="宋体" w:cs="Times New Roman"/>
                <w:color w:val="000000"/>
                <w:sz w:val="24"/>
                <w:u w:val="none"/>
              </w:rPr>
            </w:pPr>
            <w:r>
              <w:rPr>
                <w:rFonts w:hint="eastAsia" w:cs="Times New Roman"/>
                <w:color w:val="000000"/>
                <w:sz w:val="24"/>
                <w:u w:val="none"/>
                <w:lang w:val="en-US" w:eastAsia="zh-CN"/>
              </w:rPr>
              <w:t>5</w:t>
            </w:r>
            <w:r>
              <w:rPr>
                <w:rFonts w:hint="eastAsia" w:ascii="Times New Roman" w:hAnsi="Times New Roman" w:eastAsia="宋体" w:cs="Times New Roman"/>
                <w:color w:val="000000"/>
                <w:sz w:val="24"/>
                <w:u w:val="none"/>
                <w:lang w:val="en-US" w:eastAsia="zh-CN"/>
              </w:rPr>
              <w:t>）</w:t>
            </w:r>
            <w:r>
              <w:rPr>
                <w:rFonts w:hint="eastAsia" w:cs="Times New Roman"/>
                <w:color w:val="000000"/>
                <w:sz w:val="24"/>
                <w:u w:val="none"/>
                <w:lang w:val="en-US" w:eastAsia="zh-CN"/>
              </w:rPr>
              <w:t>危</w:t>
            </w:r>
            <w:r>
              <w:rPr>
                <w:rFonts w:hint="eastAsia" w:ascii="Times New Roman" w:hAnsi="Times New Roman" w:eastAsia="宋体" w:cs="Times New Roman"/>
                <w:color w:val="000000"/>
                <w:sz w:val="24"/>
                <w:u w:val="none"/>
                <w:lang w:val="en-US" w:eastAsia="zh-CN"/>
              </w:rPr>
              <w:t>险废物暂存</w:t>
            </w:r>
            <w:r>
              <w:rPr>
                <w:rFonts w:hint="eastAsia" w:cs="Times New Roman"/>
                <w:color w:val="000000"/>
                <w:sz w:val="24"/>
                <w:u w:val="none"/>
                <w:lang w:val="en-US" w:eastAsia="zh-CN"/>
              </w:rPr>
              <w:t>环境风险</w:t>
            </w:r>
            <w:r>
              <w:rPr>
                <w:rFonts w:hint="eastAsia" w:ascii="Times New Roman" w:hAnsi="Times New Roman" w:eastAsia="宋体" w:cs="Times New Roman"/>
                <w:color w:val="000000"/>
                <w:sz w:val="24"/>
                <w:u w:val="none"/>
                <w:lang w:val="en-US" w:eastAsia="zh-CN"/>
              </w:rPr>
              <w:t>。危险废物暂存于危险废物暂存间，项目暂存的危险废物主要为废原料桶、酒精及清洗剂清洗废液、含油墨抹布、废活性炭，影响途径为酒精及清洗剂清洗废液</w:t>
            </w:r>
            <w:r>
              <w:rPr>
                <w:rFonts w:hint="eastAsia" w:cs="Times New Roman"/>
                <w:color w:val="000000"/>
                <w:sz w:val="24"/>
                <w:u w:val="none"/>
                <w:lang w:val="en-US" w:eastAsia="zh-CN"/>
              </w:rPr>
              <w:t>泄漏</w:t>
            </w:r>
            <w:r>
              <w:rPr>
                <w:rFonts w:hint="eastAsia"/>
              </w:rPr>
              <w:t>造成地下水、土壤污染，以及意外导致的火灾及火灾后的次生环境污染。</w:t>
            </w:r>
          </w:p>
          <w:p>
            <w:pPr>
              <w:keepNext w:val="0"/>
              <w:keepLines w:val="0"/>
              <w:pageBreakBefore w:val="0"/>
              <w:wordWrap/>
              <w:topLinePunct w:val="0"/>
              <w:bidi w:val="0"/>
              <w:adjustRightInd w:val="0"/>
              <w:snapToGrid w:val="0"/>
              <w:spacing w:line="360" w:lineRule="auto"/>
              <w:ind w:firstLine="480" w:firstLineChars="200"/>
              <w:rPr>
                <w:sz w:val="24"/>
                <w:szCs w:val="24"/>
                <w:u w:val="none"/>
              </w:rPr>
            </w:pPr>
            <w:r>
              <w:rPr>
                <w:rFonts w:hint="eastAsia"/>
                <w:sz w:val="24"/>
                <w:szCs w:val="24"/>
                <w:u w:val="none"/>
              </w:rPr>
              <w:t>（3）</w:t>
            </w:r>
            <w:r>
              <w:rPr>
                <w:sz w:val="24"/>
                <w:szCs w:val="24"/>
                <w:u w:val="none"/>
              </w:rPr>
              <w:t>环境风险防范措施</w:t>
            </w:r>
          </w:p>
          <w:p>
            <w:pPr>
              <w:keepNext w:val="0"/>
              <w:keepLines w:val="0"/>
              <w:pageBreakBefore w:val="0"/>
              <w:wordWrap/>
              <w:topLinePunct w:val="0"/>
              <w:bidi w:val="0"/>
              <w:adjustRightInd w:val="0"/>
              <w:snapToGrid w:val="0"/>
              <w:spacing w:line="360" w:lineRule="auto"/>
              <w:ind w:firstLine="480" w:firstLineChars="200"/>
              <w:rPr>
                <w:rFonts w:ascii="Times New Roman" w:hAnsi="Times New Roman" w:eastAsia="宋体" w:cs="Times New Roman"/>
                <w:color w:val="000000"/>
                <w:sz w:val="24"/>
                <w:szCs w:val="24"/>
                <w:u w:val="none"/>
              </w:rPr>
            </w:pPr>
            <w:r>
              <w:rPr>
                <w:rFonts w:hint="eastAsia" w:cs="Times New Roman"/>
                <w:color w:val="000000"/>
                <w:sz w:val="24"/>
                <w:szCs w:val="24"/>
                <w:u w:val="none"/>
                <w:lang w:val="en-US" w:eastAsia="zh-CN"/>
              </w:rPr>
              <w:t>1</w:t>
            </w:r>
            <w:r>
              <w:rPr>
                <w:rFonts w:ascii="Times New Roman" w:hAnsi="Times New Roman" w:eastAsia="宋体" w:cs="Times New Roman"/>
                <w:color w:val="000000"/>
                <w:sz w:val="24"/>
                <w:szCs w:val="24"/>
                <w:u w:val="none"/>
              </w:rPr>
              <w:t>）火灾引发伴生/次生污染物排放风险防范措施</w:t>
            </w:r>
          </w:p>
          <w:p>
            <w:pPr>
              <w:keepNext w:val="0"/>
              <w:keepLines w:val="0"/>
              <w:pageBreakBefore w:val="0"/>
              <w:wordWrap/>
              <w:topLinePunct w:val="0"/>
              <w:bidi w:val="0"/>
              <w:adjustRightInd w:val="0"/>
              <w:snapToGrid w:val="0"/>
              <w:spacing w:line="360" w:lineRule="auto"/>
              <w:ind w:firstLine="480" w:firstLineChars="200"/>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fldChar w:fldCharType="begin"/>
            </w:r>
            <w:r>
              <w:rPr>
                <w:rFonts w:ascii="Times New Roman" w:hAnsi="Times New Roman" w:eastAsia="宋体" w:cs="Times New Roman"/>
                <w:color w:val="000000"/>
                <w:sz w:val="24"/>
                <w:szCs w:val="24"/>
                <w:u w:val="none"/>
              </w:rPr>
              <w:instrText xml:space="preserve"> = 1 \* GB3 </w:instrText>
            </w:r>
            <w:r>
              <w:rPr>
                <w:rFonts w:ascii="Times New Roman" w:hAnsi="Times New Roman" w:eastAsia="宋体" w:cs="Times New Roman"/>
                <w:color w:val="000000"/>
                <w:sz w:val="24"/>
                <w:szCs w:val="24"/>
                <w:u w:val="none"/>
              </w:rPr>
              <w:fldChar w:fldCharType="separate"/>
            </w:r>
            <w:r>
              <w:rPr>
                <w:rFonts w:ascii="Times New Roman" w:hAnsi="Times New Roman" w:eastAsia="宋体" w:cs="Times New Roman"/>
                <w:color w:val="000000"/>
                <w:sz w:val="24"/>
                <w:szCs w:val="24"/>
                <w:u w:val="none"/>
              </w:rPr>
              <w:t>①</w:t>
            </w:r>
            <w:r>
              <w:rPr>
                <w:rFonts w:ascii="Times New Roman" w:hAnsi="Times New Roman" w:eastAsia="宋体" w:cs="Times New Roman"/>
                <w:color w:val="000000"/>
                <w:sz w:val="24"/>
                <w:szCs w:val="24"/>
                <w:u w:val="none"/>
              </w:rPr>
              <w:fldChar w:fldCharType="end"/>
            </w:r>
            <w:r>
              <w:rPr>
                <w:rFonts w:ascii="Times New Roman" w:hAnsi="Times New Roman" w:eastAsia="宋体" w:cs="Times New Roman"/>
                <w:color w:val="000000"/>
                <w:sz w:val="24"/>
                <w:szCs w:val="24"/>
                <w:u w:val="none"/>
              </w:rPr>
              <w:t>火灾事故发生时，应迅速关闭、切断输电、输气系统及各种明火，以防止</w:t>
            </w:r>
            <w:r>
              <w:rPr>
                <w:rFonts w:hint="eastAsia" w:cs="Times New Roman"/>
                <w:color w:val="000000"/>
                <w:sz w:val="24"/>
                <w:szCs w:val="24"/>
                <w:u w:val="none"/>
                <w:lang w:eastAsia="zh-CN"/>
              </w:rPr>
              <w:t>发生</w:t>
            </w:r>
            <w:r>
              <w:rPr>
                <w:rFonts w:ascii="Times New Roman" w:hAnsi="Times New Roman" w:eastAsia="宋体" w:cs="Times New Roman"/>
                <w:color w:val="000000"/>
                <w:sz w:val="24"/>
                <w:szCs w:val="24"/>
                <w:u w:val="none"/>
              </w:rPr>
              <w:t>其他灾害；</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rFonts w:ascii="Times New Roman" w:hAnsi="Times New Roman" w:eastAsia="宋体" w:cs="Times New Roman"/>
                <w:color w:val="000000"/>
                <w:sz w:val="24"/>
                <w:szCs w:val="24"/>
                <w:u w:val="none"/>
              </w:rPr>
              <w:fldChar w:fldCharType="begin"/>
            </w:r>
            <w:r>
              <w:rPr>
                <w:rFonts w:ascii="Times New Roman" w:hAnsi="Times New Roman" w:eastAsia="宋体" w:cs="Times New Roman"/>
                <w:color w:val="000000"/>
                <w:sz w:val="24"/>
                <w:szCs w:val="24"/>
                <w:u w:val="none"/>
              </w:rPr>
              <w:instrText xml:space="preserve"> = 2 \* GB3 </w:instrText>
            </w:r>
            <w:r>
              <w:rPr>
                <w:rFonts w:ascii="Times New Roman" w:hAnsi="Times New Roman" w:eastAsia="宋体" w:cs="Times New Roman"/>
                <w:color w:val="000000"/>
                <w:sz w:val="24"/>
                <w:szCs w:val="24"/>
                <w:u w:val="none"/>
              </w:rPr>
              <w:fldChar w:fldCharType="separate"/>
            </w:r>
            <w:r>
              <w:rPr>
                <w:rFonts w:ascii="Times New Roman" w:hAnsi="Times New Roman" w:eastAsia="宋体" w:cs="Times New Roman"/>
                <w:color w:val="000000"/>
                <w:sz w:val="24"/>
                <w:szCs w:val="24"/>
                <w:u w:val="none"/>
              </w:rPr>
              <w:t>②</w:t>
            </w:r>
            <w:r>
              <w:rPr>
                <w:rFonts w:ascii="Times New Roman" w:hAnsi="Times New Roman" w:eastAsia="宋体" w:cs="Times New Roman"/>
                <w:color w:val="000000"/>
                <w:sz w:val="24"/>
                <w:szCs w:val="24"/>
                <w:u w:val="none"/>
              </w:rPr>
              <w:fldChar w:fldCharType="end"/>
            </w:r>
            <w:r>
              <w:rPr>
                <w:rFonts w:ascii="Times New Roman" w:hAnsi="Times New Roman" w:eastAsia="宋体" w:cs="Times New Roman"/>
                <w:color w:val="000000"/>
                <w:sz w:val="24"/>
                <w:szCs w:val="24"/>
                <w:u w:val="none"/>
              </w:rPr>
              <w:t>利用项</w:t>
            </w:r>
            <w:r>
              <w:rPr>
                <w:color w:val="000000"/>
                <w:sz w:val="24"/>
                <w:szCs w:val="24"/>
                <w:u w:val="none"/>
              </w:rPr>
              <w:t>目配置的消防器材及有关设备全力进行扑救，当班工作人员迅速使用合适的灭火器、消防水带</w:t>
            </w:r>
            <w:r>
              <w:rPr>
                <w:rFonts w:hint="eastAsia"/>
                <w:color w:val="000000"/>
                <w:sz w:val="24"/>
                <w:szCs w:val="24"/>
                <w:u w:val="none"/>
                <w:lang w:eastAsia="zh-CN"/>
              </w:rPr>
              <w:t>或其他</w:t>
            </w:r>
            <w:r>
              <w:rPr>
                <w:color w:val="000000"/>
                <w:sz w:val="24"/>
                <w:szCs w:val="24"/>
                <w:u w:val="none"/>
              </w:rPr>
              <w:t>一切可能手段灭火；</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color w:val="000000"/>
                <w:sz w:val="24"/>
                <w:szCs w:val="24"/>
                <w:u w:val="none"/>
              </w:rPr>
              <w:fldChar w:fldCharType="begin"/>
            </w:r>
            <w:r>
              <w:rPr>
                <w:color w:val="000000"/>
                <w:sz w:val="24"/>
                <w:szCs w:val="24"/>
                <w:u w:val="none"/>
              </w:rPr>
              <w:instrText xml:space="preserve"> = 3 \* GB3 </w:instrText>
            </w:r>
            <w:r>
              <w:rPr>
                <w:color w:val="000000"/>
                <w:sz w:val="24"/>
                <w:szCs w:val="24"/>
                <w:u w:val="none"/>
              </w:rPr>
              <w:fldChar w:fldCharType="separate"/>
            </w:r>
            <w:r>
              <w:rPr>
                <w:color w:val="000000"/>
                <w:sz w:val="24"/>
                <w:szCs w:val="24"/>
                <w:u w:val="none"/>
              </w:rPr>
              <w:t>③</w:t>
            </w:r>
            <w:r>
              <w:rPr>
                <w:color w:val="000000"/>
                <w:sz w:val="24"/>
                <w:szCs w:val="24"/>
                <w:u w:val="none"/>
              </w:rPr>
              <w:fldChar w:fldCharType="end"/>
            </w:r>
            <w:r>
              <w:rPr>
                <w:color w:val="000000"/>
                <w:sz w:val="24"/>
                <w:szCs w:val="24"/>
                <w:u w:val="none"/>
              </w:rPr>
              <w:t>根据燃烧物质的性质和火情状态，在扑救的同时，迅速与上级或当地 119、120取得联系，引导消防、救护人员和设施进入火灾现场，当班工作人员要准备好和公安专业消防队的配合，并服从公安消防队员的指挥；</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color w:val="000000"/>
                <w:sz w:val="24"/>
                <w:szCs w:val="24"/>
                <w:u w:val="none"/>
                <w:lang w:val="en-US" w:eastAsia="zh-CN"/>
              </w:rPr>
            </w:pPr>
            <w:r>
              <w:rPr>
                <w:bCs/>
                <w:color w:val="000000"/>
                <w:sz w:val="24"/>
                <w:szCs w:val="24"/>
                <w:u w:val="none"/>
              </w:rPr>
              <w:fldChar w:fldCharType="begin"/>
            </w:r>
            <w:r>
              <w:rPr>
                <w:bCs/>
                <w:color w:val="000000"/>
                <w:sz w:val="24"/>
                <w:szCs w:val="24"/>
                <w:u w:val="none"/>
              </w:rPr>
              <w:instrText xml:space="preserve"> = 4 \* GB3 </w:instrText>
            </w:r>
            <w:r>
              <w:rPr>
                <w:bCs/>
                <w:color w:val="000000"/>
                <w:sz w:val="24"/>
                <w:szCs w:val="24"/>
                <w:u w:val="none"/>
              </w:rPr>
              <w:fldChar w:fldCharType="separate"/>
            </w:r>
            <w:r>
              <w:rPr>
                <w:bCs/>
                <w:color w:val="000000"/>
                <w:sz w:val="24"/>
                <w:szCs w:val="24"/>
                <w:u w:val="none"/>
              </w:rPr>
              <w:t>④</w:t>
            </w:r>
            <w:r>
              <w:rPr>
                <w:bCs/>
                <w:color w:val="000000"/>
                <w:sz w:val="24"/>
                <w:szCs w:val="24"/>
                <w:u w:val="none"/>
              </w:rPr>
              <w:fldChar w:fldCharType="end"/>
            </w:r>
            <w:r>
              <w:rPr>
                <w:color w:val="000000"/>
                <w:sz w:val="24"/>
                <w:szCs w:val="24"/>
                <w:u w:val="none"/>
              </w:rPr>
              <w:t>在公安专业消防队员尚未到达时，要及时疏散人员和控制火势。人员疏散时注意防止烟气中一氧化碳中毒。一般在火灾发生物质燃烧时有大量有毒气体逸出，所以在人员疏散过程中尽量用湿毛巾捂住口鼻，身体采用低位，向下风口方向出逃。如车间、班组备有防毒面具或呼吸器，可戴好后协助不具备防毒用品的人疏散</w:t>
            </w:r>
            <w:r>
              <w:rPr>
                <w:rFonts w:hint="eastAsia"/>
                <w:color w:val="000000"/>
                <w:sz w:val="24"/>
                <w:szCs w:val="24"/>
                <w:u w:val="none"/>
                <w:lang w:eastAsia="zh-CN"/>
              </w:rPr>
              <w:t>。</w:t>
            </w:r>
          </w:p>
          <w:p>
            <w:pPr>
              <w:keepNext w:val="0"/>
              <w:keepLines w:val="0"/>
              <w:pageBreakBefore w:val="0"/>
              <w:wordWrap/>
              <w:topLinePunct w:val="0"/>
              <w:bidi w:val="0"/>
              <w:adjustRightInd w:val="0"/>
              <w:snapToGrid w:val="0"/>
              <w:spacing w:line="360" w:lineRule="auto"/>
              <w:ind w:firstLine="480" w:firstLineChars="200"/>
              <w:rPr>
                <w:rFonts w:hint="default" w:ascii="Times New Roman" w:hAnsi="Times New Roman" w:eastAsia="宋体" w:cs="Times New Roman"/>
                <w:color w:val="000000"/>
                <w:sz w:val="24"/>
                <w:szCs w:val="24"/>
                <w:u w:val="none"/>
                <w:lang w:val="en-US" w:eastAsia="zh-CN"/>
              </w:rPr>
            </w:pPr>
            <w:r>
              <w:rPr>
                <w:rFonts w:hint="eastAsia" w:cs="Times New Roman"/>
                <w:color w:val="000000"/>
                <w:sz w:val="24"/>
                <w:szCs w:val="24"/>
                <w:u w:val="none"/>
                <w:lang w:val="en-US" w:eastAsia="zh-CN"/>
              </w:rPr>
              <w:t>2</w:t>
            </w:r>
            <w:r>
              <w:rPr>
                <w:rFonts w:hint="eastAsia" w:ascii="Times New Roman" w:hAnsi="Times New Roman" w:eastAsia="宋体" w:cs="Times New Roman"/>
                <w:color w:val="000000"/>
                <w:sz w:val="24"/>
                <w:szCs w:val="24"/>
                <w:u w:val="none"/>
                <w:lang w:val="en-US" w:eastAsia="zh-CN"/>
              </w:rPr>
              <w:t>）废气事故排放</w:t>
            </w:r>
            <w:r>
              <w:rPr>
                <w:rFonts w:hint="default" w:ascii="Times New Roman" w:hAnsi="Times New Roman" w:eastAsia="宋体" w:cs="Times New Roman"/>
                <w:color w:val="000000"/>
                <w:sz w:val="24"/>
                <w:szCs w:val="24"/>
                <w:u w:val="none"/>
                <w:lang w:val="en-US" w:eastAsia="zh-CN"/>
              </w:rPr>
              <w:t>风险防范措施</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color w:val="000000"/>
                <w:sz w:val="24"/>
                <w:szCs w:val="24"/>
                <w:u w:val="none"/>
                <w:lang w:val="en-US" w:eastAsia="zh-CN"/>
              </w:rPr>
            </w:pPr>
            <w:r>
              <w:rPr>
                <w:rFonts w:hint="eastAsia" w:ascii="Times New Roman" w:hAnsi="Times New Roman" w:eastAsia="宋体" w:cs="Times New Roman"/>
                <w:color w:val="000000"/>
                <w:sz w:val="24"/>
                <w:szCs w:val="24"/>
                <w:u w:val="none"/>
                <w:lang w:val="en-US" w:eastAsia="zh-CN"/>
              </w:rPr>
              <w:t>定期对废气处理装置进行维护，并按照要求开展废气检测，确保废气达标排放，同时加强污染治理设施管理，进行定期或不定期检查，建立废气事故性排放的应急制度和响应措施，将事故性排放的影响降至最低；严格执行环保规章制度，建立健全生产运营过程中的污染源档案、环保设施运行状况记录等；并做好环境保护、安全生产宣传以及相关技术培训等工作。</w:t>
            </w:r>
          </w:p>
          <w:p>
            <w:pPr>
              <w:keepNext w:val="0"/>
              <w:keepLines w:val="0"/>
              <w:pageBreakBefore w:val="0"/>
              <w:wordWrap/>
              <w:topLinePunct w:val="0"/>
              <w:bidi w:val="0"/>
              <w:adjustRightInd w:val="0"/>
              <w:snapToGrid w:val="0"/>
              <w:spacing w:line="360" w:lineRule="auto"/>
              <w:ind w:firstLine="480" w:firstLineChars="200"/>
              <w:rPr>
                <w:rFonts w:hint="eastAsia" w:cs="Times New Roman"/>
                <w:color w:val="000000"/>
                <w:sz w:val="24"/>
                <w:szCs w:val="24"/>
                <w:u w:val="none"/>
                <w:lang w:val="en-US" w:eastAsia="zh-CN"/>
              </w:rPr>
            </w:pPr>
            <w:r>
              <w:rPr>
                <w:rFonts w:hint="eastAsia" w:cs="Times New Roman"/>
                <w:color w:val="000000"/>
                <w:sz w:val="24"/>
                <w:szCs w:val="24"/>
                <w:u w:val="none"/>
                <w:lang w:val="en-US" w:eastAsia="zh-CN"/>
              </w:rPr>
              <w:t>3）生产环节废气事故排放风险防范措施</w:t>
            </w:r>
          </w:p>
          <w:p>
            <w:pPr>
              <w:keepNext w:val="0"/>
              <w:keepLines w:val="0"/>
              <w:pageBreakBefore w:val="0"/>
              <w:wordWrap/>
              <w:topLinePunct w:val="0"/>
              <w:bidi w:val="0"/>
              <w:adjustRightInd w:val="0"/>
              <w:snapToGrid w:val="0"/>
              <w:spacing w:line="360" w:lineRule="auto"/>
              <w:ind w:firstLine="480" w:firstLineChars="200"/>
              <w:rPr>
                <w:rFonts w:hint="default"/>
                <w:lang w:val="en-US" w:eastAsia="zh-CN"/>
              </w:rPr>
            </w:pPr>
            <w:r>
              <w:rPr>
                <w:rFonts w:hint="eastAsia" w:ascii="Times New Roman" w:hAnsi="Times New Roman" w:eastAsia="宋体" w:cs="Times New Roman"/>
                <w:color w:val="000000"/>
                <w:sz w:val="24"/>
                <w:szCs w:val="24"/>
                <w:u w:val="none"/>
                <w:lang w:val="en-US" w:eastAsia="zh-CN"/>
              </w:rPr>
              <w:t>点胶工序</w:t>
            </w:r>
            <w:r>
              <w:rPr>
                <w:rFonts w:hint="eastAsia" w:cs="Times New Roman"/>
                <w:color w:val="000000"/>
                <w:sz w:val="24"/>
                <w:szCs w:val="24"/>
                <w:u w:val="none"/>
                <w:lang w:val="en-US" w:eastAsia="zh-CN"/>
              </w:rPr>
              <w:t>和</w:t>
            </w:r>
            <w:r>
              <w:rPr>
                <w:rFonts w:hint="eastAsia" w:ascii="Times New Roman" w:hAnsi="Times New Roman" w:eastAsia="宋体" w:cs="Times New Roman"/>
                <w:color w:val="000000"/>
                <w:sz w:val="24"/>
                <w:szCs w:val="24"/>
                <w:u w:val="none"/>
                <w:lang w:val="en-US" w:eastAsia="zh-CN"/>
              </w:rPr>
              <w:t>使用的凡立水</w:t>
            </w:r>
            <w:r>
              <w:rPr>
                <w:rFonts w:hint="eastAsia" w:cs="Times New Roman"/>
                <w:color w:val="000000"/>
                <w:sz w:val="24"/>
                <w:szCs w:val="24"/>
                <w:u w:val="none"/>
                <w:lang w:val="en-US" w:eastAsia="zh-CN"/>
              </w:rPr>
              <w:t>和丝印工序使用的油墨</w:t>
            </w:r>
            <w:r>
              <w:rPr>
                <w:rFonts w:hint="eastAsia" w:ascii="Times New Roman" w:hAnsi="Times New Roman" w:eastAsia="宋体" w:cs="Times New Roman"/>
                <w:color w:val="000000"/>
                <w:sz w:val="24"/>
                <w:szCs w:val="24"/>
                <w:u w:val="none"/>
                <w:lang w:val="en-US" w:eastAsia="zh-CN"/>
              </w:rPr>
              <w:t>需使用稀释剂稀释后使用。项目凡立水和油墨均采购小规格包装，凡立水和油墨每次调配量较少</w:t>
            </w:r>
            <w:r>
              <w:rPr>
                <w:rFonts w:hint="eastAsia" w:cs="Times New Roman"/>
                <w:color w:val="000000"/>
                <w:sz w:val="24"/>
                <w:szCs w:val="24"/>
                <w:u w:val="none"/>
                <w:lang w:val="en-US" w:eastAsia="zh-CN"/>
              </w:rPr>
              <w:t>且在车间内进行调配产生的有机废气经收集处理后可达标排放。本评价要求凡立水和油墨使用稀释剂调配时在设有集气罩工位进行调配；每次调配严格按照生产所需进行调配。</w:t>
            </w:r>
          </w:p>
          <w:p>
            <w:pPr>
              <w:keepNext w:val="0"/>
              <w:keepLines w:val="0"/>
              <w:pageBreakBefore w:val="0"/>
              <w:wordWrap/>
              <w:topLinePunct w:val="0"/>
              <w:bidi w:val="0"/>
              <w:adjustRightInd w:val="0"/>
              <w:snapToGrid w:val="0"/>
              <w:spacing w:line="360" w:lineRule="auto"/>
              <w:ind w:firstLine="480" w:firstLineChars="200"/>
              <w:rPr>
                <w:rFonts w:ascii="Times New Roman" w:hAnsi="Times New Roman" w:eastAsia="宋体" w:cs="Times New Roman"/>
                <w:color w:val="000000"/>
                <w:sz w:val="24"/>
                <w:szCs w:val="24"/>
                <w:u w:val="none"/>
              </w:rPr>
            </w:pPr>
            <w:r>
              <w:rPr>
                <w:rFonts w:hint="eastAsia" w:cs="Times New Roman"/>
                <w:color w:val="000000"/>
                <w:sz w:val="24"/>
                <w:szCs w:val="24"/>
                <w:u w:val="none"/>
                <w:lang w:val="en-US" w:eastAsia="zh-CN"/>
              </w:rPr>
              <w:t>4</w:t>
            </w:r>
            <w:r>
              <w:rPr>
                <w:rFonts w:ascii="Times New Roman" w:hAnsi="Times New Roman" w:eastAsia="宋体" w:cs="Times New Roman"/>
                <w:color w:val="000000"/>
                <w:sz w:val="24"/>
                <w:szCs w:val="24"/>
                <w:u w:val="none"/>
              </w:rPr>
              <w:t>）</w:t>
            </w:r>
            <w:r>
              <w:rPr>
                <w:rFonts w:hint="eastAsia"/>
                <w:color w:val="000000"/>
                <w:sz w:val="24"/>
                <w:u w:val="none"/>
                <w:lang w:val="en-US" w:eastAsia="zh-CN"/>
              </w:rPr>
              <w:t>危化品暂存</w:t>
            </w:r>
            <w:r>
              <w:rPr>
                <w:rFonts w:ascii="Times New Roman" w:hAnsi="Times New Roman" w:eastAsia="宋体" w:cs="Times New Roman"/>
                <w:color w:val="000000"/>
                <w:sz w:val="24"/>
                <w:szCs w:val="24"/>
                <w:u w:val="none"/>
              </w:rPr>
              <w:t>风险防范措施</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rFonts w:ascii="Times New Roman" w:hAnsi="Times New Roman" w:eastAsia="宋体" w:cs="Times New Roman"/>
                <w:color w:val="000000"/>
                <w:sz w:val="24"/>
                <w:szCs w:val="24"/>
                <w:u w:val="none"/>
              </w:rPr>
              <w:fldChar w:fldCharType="begin"/>
            </w:r>
            <w:r>
              <w:rPr>
                <w:rFonts w:ascii="Times New Roman" w:hAnsi="Times New Roman" w:eastAsia="宋体" w:cs="Times New Roman"/>
                <w:color w:val="000000"/>
                <w:sz w:val="24"/>
                <w:szCs w:val="24"/>
                <w:u w:val="none"/>
              </w:rPr>
              <w:instrText xml:space="preserve"> = 1 \* GB3 </w:instrText>
            </w:r>
            <w:r>
              <w:rPr>
                <w:rFonts w:ascii="Times New Roman" w:hAnsi="Times New Roman" w:eastAsia="宋体" w:cs="Times New Roman"/>
                <w:color w:val="000000"/>
                <w:sz w:val="24"/>
                <w:szCs w:val="24"/>
                <w:u w:val="none"/>
              </w:rPr>
              <w:fldChar w:fldCharType="separate"/>
            </w:r>
            <w:r>
              <w:rPr>
                <w:rFonts w:ascii="Times New Roman" w:hAnsi="Times New Roman" w:eastAsia="宋体" w:cs="Times New Roman"/>
                <w:color w:val="000000"/>
                <w:sz w:val="24"/>
                <w:szCs w:val="24"/>
                <w:u w:val="none"/>
              </w:rPr>
              <w:t>①</w:t>
            </w:r>
            <w:r>
              <w:rPr>
                <w:rFonts w:ascii="Times New Roman" w:hAnsi="Times New Roman" w:eastAsia="宋体" w:cs="Times New Roman"/>
                <w:color w:val="000000"/>
                <w:sz w:val="24"/>
                <w:szCs w:val="24"/>
                <w:u w:val="none"/>
              </w:rPr>
              <w:fldChar w:fldCharType="end"/>
            </w:r>
            <w:r>
              <w:rPr>
                <w:rFonts w:hint="eastAsia"/>
                <w:color w:val="000000"/>
                <w:sz w:val="24"/>
                <w:u w:val="none"/>
                <w:lang w:val="en-US" w:eastAsia="zh-CN"/>
              </w:rPr>
              <w:t>环氧树脂胶、助焊剂、清洗剂、酒精、油墨、洗网水、凡立水、稀释剂</w:t>
            </w:r>
            <w:r>
              <w:rPr>
                <w:rFonts w:ascii="Times New Roman" w:hAnsi="Times New Roman" w:eastAsia="宋体" w:cs="Times New Roman"/>
                <w:color w:val="000000"/>
                <w:sz w:val="24"/>
                <w:szCs w:val="24"/>
                <w:u w:val="none"/>
              </w:rPr>
              <w:t>必须按规定设置警</w:t>
            </w:r>
            <w:r>
              <w:rPr>
                <w:color w:val="000000"/>
                <w:sz w:val="24"/>
                <w:szCs w:val="24"/>
                <w:u w:val="none"/>
              </w:rPr>
              <w:t>示标志，分类管理，分类存放；配备必要的危险品事故防范和应急技术装备。</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color w:val="000000"/>
                <w:sz w:val="24"/>
                <w:szCs w:val="24"/>
                <w:u w:val="none"/>
              </w:rPr>
              <w:fldChar w:fldCharType="begin"/>
            </w:r>
            <w:r>
              <w:rPr>
                <w:color w:val="000000"/>
                <w:sz w:val="24"/>
                <w:szCs w:val="24"/>
                <w:u w:val="none"/>
              </w:rPr>
              <w:instrText xml:space="preserve"> = 2 \* GB3 </w:instrText>
            </w:r>
            <w:r>
              <w:rPr>
                <w:color w:val="000000"/>
                <w:sz w:val="24"/>
                <w:szCs w:val="24"/>
                <w:u w:val="none"/>
              </w:rPr>
              <w:fldChar w:fldCharType="separate"/>
            </w:r>
            <w:r>
              <w:rPr>
                <w:color w:val="000000"/>
                <w:sz w:val="24"/>
                <w:szCs w:val="24"/>
                <w:u w:val="none"/>
              </w:rPr>
              <w:t>②</w:t>
            </w:r>
            <w:r>
              <w:rPr>
                <w:color w:val="000000"/>
                <w:sz w:val="24"/>
                <w:szCs w:val="24"/>
                <w:u w:val="none"/>
              </w:rPr>
              <w:fldChar w:fldCharType="end"/>
            </w:r>
            <w:r>
              <w:rPr>
                <w:color w:val="000000"/>
                <w:sz w:val="24"/>
                <w:szCs w:val="24"/>
                <w:u w:val="none"/>
              </w:rPr>
              <w:t>根据消防部门的要求配置消防设施。</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color w:val="000000"/>
                <w:sz w:val="24"/>
                <w:szCs w:val="24"/>
                <w:u w:val="none"/>
              </w:rPr>
              <w:fldChar w:fldCharType="begin"/>
            </w:r>
            <w:r>
              <w:rPr>
                <w:color w:val="000000"/>
                <w:sz w:val="24"/>
                <w:szCs w:val="24"/>
                <w:u w:val="none"/>
              </w:rPr>
              <w:instrText xml:space="preserve"> = 3 \* GB3 </w:instrText>
            </w:r>
            <w:r>
              <w:rPr>
                <w:color w:val="000000"/>
                <w:sz w:val="24"/>
                <w:szCs w:val="24"/>
                <w:u w:val="none"/>
              </w:rPr>
              <w:fldChar w:fldCharType="separate"/>
            </w:r>
            <w:r>
              <w:rPr>
                <w:color w:val="000000"/>
                <w:sz w:val="24"/>
                <w:szCs w:val="24"/>
                <w:u w:val="none"/>
              </w:rPr>
              <w:t>③</w:t>
            </w:r>
            <w:r>
              <w:rPr>
                <w:color w:val="000000"/>
                <w:sz w:val="24"/>
                <w:szCs w:val="24"/>
                <w:u w:val="none"/>
              </w:rPr>
              <w:fldChar w:fldCharType="end"/>
            </w:r>
            <w:r>
              <w:rPr>
                <w:color w:val="000000"/>
                <w:sz w:val="24"/>
                <w:szCs w:val="24"/>
                <w:u w:val="none"/>
              </w:rPr>
              <w:t>加强工作人员危险品贮存、使用</w:t>
            </w:r>
            <w:r>
              <w:rPr>
                <w:rFonts w:hint="eastAsia" w:cs="Times New Roman"/>
                <w:color w:val="000000"/>
                <w:sz w:val="24"/>
                <w:u w:val="none"/>
                <w:lang w:val="en-US" w:eastAsia="zh-CN"/>
              </w:rPr>
              <w:t>凡立水</w:t>
            </w:r>
            <w:r>
              <w:rPr>
                <w:rFonts w:hint="eastAsia" w:eastAsia="宋体" w:cs="Times New Roman"/>
                <w:color w:val="000000"/>
                <w:sz w:val="24"/>
                <w:u w:val="none"/>
                <w:lang w:val="en-US" w:eastAsia="zh-CN"/>
              </w:rPr>
              <w:t>/</w:t>
            </w:r>
            <w:r>
              <w:rPr>
                <w:rFonts w:hint="eastAsia" w:cs="Times New Roman"/>
                <w:color w:val="000000"/>
                <w:sz w:val="24"/>
                <w:u w:val="none"/>
                <w:lang w:val="en-US" w:eastAsia="zh-CN"/>
              </w:rPr>
              <w:t>稀释剂</w:t>
            </w:r>
            <w:r>
              <w:rPr>
                <w:color w:val="000000"/>
                <w:sz w:val="24"/>
                <w:szCs w:val="24"/>
                <w:u w:val="none"/>
              </w:rPr>
              <w:t>事故防范和应急技术装备的常识，明确各岗位的职责，实行事故防范岗位责任制。</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bCs/>
                <w:color w:val="000000"/>
                <w:sz w:val="24"/>
                <w:szCs w:val="24"/>
                <w:u w:val="none"/>
              </w:rPr>
              <w:fldChar w:fldCharType="begin"/>
            </w:r>
            <w:r>
              <w:rPr>
                <w:bCs/>
                <w:color w:val="000000"/>
                <w:sz w:val="24"/>
                <w:szCs w:val="24"/>
                <w:u w:val="none"/>
              </w:rPr>
              <w:instrText xml:space="preserve"> = 4 \* GB3 </w:instrText>
            </w:r>
            <w:r>
              <w:rPr>
                <w:bCs/>
                <w:color w:val="000000"/>
                <w:sz w:val="24"/>
                <w:szCs w:val="24"/>
                <w:u w:val="none"/>
              </w:rPr>
              <w:fldChar w:fldCharType="separate"/>
            </w:r>
            <w:r>
              <w:rPr>
                <w:bCs/>
                <w:color w:val="000000"/>
                <w:sz w:val="24"/>
                <w:szCs w:val="24"/>
                <w:u w:val="none"/>
              </w:rPr>
              <w:t>④</w:t>
            </w:r>
            <w:r>
              <w:rPr>
                <w:bCs/>
                <w:color w:val="000000"/>
                <w:sz w:val="24"/>
                <w:szCs w:val="24"/>
                <w:u w:val="none"/>
              </w:rPr>
              <w:fldChar w:fldCharType="end"/>
            </w:r>
            <w:r>
              <w:rPr>
                <w:bCs/>
                <w:color w:val="000000"/>
                <w:sz w:val="24"/>
                <w:szCs w:val="24"/>
                <w:u w:val="none"/>
              </w:rPr>
              <w:t>严格按贮存要求设计。严格按照《建筑设计防火规范》（GB50016-2014）等标准规范执行。</w:t>
            </w:r>
          </w:p>
          <w:p>
            <w:pPr>
              <w:keepNext w:val="0"/>
              <w:keepLines w:val="0"/>
              <w:pageBreakBefore w:val="0"/>
              <w:wordWrap/>
              <w:topLinePunct w:val="0"/>
              <w:bidi w:val="0"/>
              <w:adjustRightInd w:val="0"/>
              <w:snapToGrid w:val="0"/>
              <w:spacing w:line="360" w:lineRule="auto"/>
              <w:ind w:firstLine="480" w:firstLineChars="200"/>
              <w:rPr>
                <w:bCs/>
                <w:color w:val="000000"/>
                <w:sz w:val="24"/>
                <w:szCs w:val="24"/>
                <w:u w:val="none"/>
              </w:rPr>
            </w:pPr>
            <w:r>
              <w:rPr>
                <w:bCs/>
                <w:color w:val="000000"/>
                <w:sz w:val="24"/>
                <w:szCs w:val="24"/>
                <w:u w:val="none"/>
              </w:rPr>
              <w:fldChar w:fldCharType="begin"/>
            </w:r>
            <w:r>
              <w:rPr>
                <w:bCs/>
                <w:color w:val="000000"/>
                <w:sz w:val="24"/>
                <w:szCs w:val="24"/>
                <w:u w:val="none"/>
              </w:rPr>
              <w:instrText xml:space="preserve"> = 5 \* GB3 </w:instrText>
            </w:r>
            <w:r>
              <w:rPr>
                <w:bCs/>
                <w:color w:val="000000"/>
                <w:sz w:val="24"/>
                <w:szCs w:val="24"/>
                <w:u w:val="none"/>
              </w:rPr>
              <w:fldChar w:fldCharType="separate"/>
            </w:r>
            <w:r>
              <w:rPr>
                <w:bCs/>
                <w:color w:val="000000"/>
                <w:sz w:val="24"/>
                <w:szCs w:val="24"/>
                <w:u w:val="none"/>
              </w:rPr>
              <w:t>⑤</w:t>
            </w:r>
            <w:r>
              <w:rPr>
                <w:bCs/>
                <w:color w:val="000000"/>
                <w:sz w:val="24"/>
                <w:szCs w:val="24"/>
                <w:u w:val="none"/>
              </w:rPr>
              <w:fldChar w:fldCharType="end"/>
            </w:r>
            <w:r>
              <w:rPr>
                <w:bCs/>
                <w:color w:val="000000"/>
                <w:sz w:val="24"/>
                <w:szCs w:val="24"/>
                <w:u w:val="none"/>
              </w:rPr>
              <w:t>贮存</w:t>
            </w:r>
            <w:r>
              <w:rPr>
                <w:rFonts w:hint="eastAsia"/>
                <w:color w:val="000000"/>
                <w:sz w:val="24"/>
                <w:u w:val="none"/>
                <w:lang w:val="en-US" w:eastAsia="zh-CN"/>
              </w:rPr>
              <w:t>环氧树脂胶、助焊剂、清洗剂、酒精、油墨、洗网水、凡立水、稀释剂</w:t>
            </w:r>
            <w:r>
              <w:rPr>
                <w:bCs/>
                <w:color w:val="000000"/>
                <w:sz w:val="24"/>
                <w:szCs w:val="24"/>
                <w:u w:val="none"/>
              </w:rPr>
              <w:t>仓库管理人员，必须经过专业知识培训，持证上岗，同时配备有关的</w:t>
            </w:r>
            <w:r>
              <w:rPr>
                <w:rFonts w:hint="eastAsia"/>
                <w:bCs/>
                <w:color w:val="000000"/>
                <w:sz w:val="24"/>
                <w:szCs w:val="24"/>
                <w:u w:val="none"/>
                <w:lang w:eastAsia="zh-CN"/>
              </w:rPr>
              <w:t>个人防护</w:t>
            </w:r>
            <w:r>
              <w:rPr>
                <w:bCs/>
                <w:color w:val="000000"/>
                <w:sz w:val="24"/>
                <w:szCs w:val="24"/>
                <w:u w:val="none"/>
              </w:rPr>
              <w:t>用品。</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bCs/>
                <w:color w:val="000000"/>
                <w:sz w:val="24"/>
                <w:szCs w:val="24"/>
                <w:u w:val="none"/>
              </w:rPr>
              <w:fldChar w:fldCharType="begin"/>
            </w:r>
            <w:r>
              <w:rPr>
                <w:bCs/>
                <w:color w:val="000000"/>
                <w:sz w:val="24"/>
                <w:szCs w:val="24"/>
                <w:u w:val="none"/>
              </w:rPr>
              <w:instrText xml:space="preserve"> = 6 \* GB3 </w:instrText>
            </w:r>
            <w:r>
              <w:rPr>
                <w:bCs/>
                <w:color w:val="000000"/>
                <w:sz w:val="24"/>
                <w:szCs w:val="24"/>
                <w:u w:val="none"/>
              </w:rPr>
              <w:fldChar w:fldCharType="separate"/>
            </w:r>
            <w:r>
              <w:rPr>
                <w:bCs/>
                <w:color w:val="000000"/>
                <w:sz w:val="24"/>
                <w:szCs w:val="24"/>
                <w:u w:val="none"/>
              </w:rPr>
              <w:t>⑥</w:t>
            </w:r>
            <w:r>
              <w:rPr>
                <w:bCs/>
                <w:color w:val="000000"/>
                <w:sz w:val="24"/>
                <w:szCs w:val="24"/>
                <w:u w:val="none"/>
              </w:rPr>
              <w:fldChar w:fldCharType="end"/>
            </w:r>
            <w:r>
              <w:rPr>
                <w:bCs/>
                <w:color w:val="000000"/>
                <w:sz w:val="24"/>
                <w:szCs w:val="24"/>
                <w:u w:val="none"/>
              </w:rPr>
              <w:t>盛装</w:t>
            </w:r>
            <w:r>
              <w:rPr>
                <w:color w:val="000000"/>
                <w:kern w:val="0"/>
                <w:sz w:val="24"/>
                <w:szCs w:val="24"/>
                <w:u w:val="none"/>
              </w:rPr>
              <w:t>危险化学品</w:t>
            </w:r>
            <w:r>
              <w:rPr>
                <w:color w:val="000000"/>
                <w:sz w:val="24"/>
                <w:szCs w:val="24"/>
                <w:u w:val="none"/>
              </w:rPr>
              <w:t>容器上必须贴相应的</w:t>
            </w:r>
            <w:r>
              <w:rPr>
                <w:color w:val="000000"/>
                <w:kern w:val="0"/>
                <w:sz w:val="24"/>
                <w:szCs w:val="24"/>
                <w:u w:val="none"/>
              </w:rPr>
              <w:t>危险化学品</w:t>
            </w:r>
            <w:r>
              <w:rPr>
                <w:color w:val="000000"/>
                <w:sz w:val="24"/>
                <w:szCs w:val="24"/>
                <w:u w:val="none"/>
              </w:rPr>
              <w:t>标志。</w:t>
            </w:r>
          </w:p>
          <w:p>
            <w:pPr>
              <w:keepNext w:val="0"/>
              <w:keepLines w:val="0"/>
              <w:pageBreakBefore w:val="0"/>
              <w:wordWrap/>
              <w:topLinePunct w:val="0"/>
              <w:bidi w:val="0"/>
              <w:adjustRightInd w:val="0"/>
              <w:snapToGrid w:val="0"/>
              <w:spacing w:line="360" w:lineRule="auto"/>
              <w:ind w:firstLine="480" w:firstLineChars="200"/>
              <w:rPr>
                <w:color w:val="000000"/>
                <w:sz w:val="24"/>
                <w:szCs w:val="24"/>
                <w:u w:val="none"/>
              </w:rPr>
            </w:pPr>
            <w:r>
              <w:rPr>
                <w:color w:val="000000"/>
                <w:sz w:val="24"/>
                <w:szCs w:val="24"/>
                <w:u w:val="none"/>
              </w:rPr>
              <w:fldChar w:fldCharType="begin"/>
            </w:r>
            <w:r>
              <w:rPr>
                <w:color w:val="000000"/>
                <w:sz w:val="24"/>
                <w:szCs w:val="24"/>
                <w:u w:val="none"/>
              </w:rPr>
              <w:instrText xml:space="preserve"> = 7 \* GB3 </w:instrText>
            </w:r>
            <w:r>
              <w:rPr>
                <w:color w:val="000000"/>
                <w:sz w:val="24"/>
                <w:szCs w:val="24"/>
                <w:u w:val="none"/>
              </w:rPr>
              <w:fldChar w:fldCharType="separate"/>
            </w:r>
            <w:r>
              <w:rPr>
                <w:color w:val="000000"/>
                <w:sz w:val="24"/>
                <w:szCs w:val="24"/>
                <w:u w:val="none"/>
              </w:rPr>
              <w:t>⑦</w:t>
            </w:r>
            <w:r>
              <w:rPr>
                <w:color w:val="000000"/>
                <w:sz w:val="24"/>
                <w:szCs w:val="24"/>
                <w:u w:val="none"/>
              </w:rPr>
              <w:fldChar w:fldCharType="end"/>
            </w:r>
            <w:r>
              <w:rPr>
                <w:color w:val="000000"/>
                <w:sz w:val="24"/>
                <w:szCs w:val="24"/>
                <w:u w:val="none"/>
              </w:rPr>
              <w:t>库房、场所的消防设施、用电设施、防雷防静电设施等必须符合国家规定的安全要求。危险废物场所必须有专人24小时看管或者安装24小时监控系统。</w:t>
            </w:r>
          </w:p>
          <w:p>
            <w:pPr>
              <w:keepNext w:val="0"/>
              <w:keepLines w:val="0"/>
              <w:pageBreakBefore w:val="0"/>
              <w:wordWrap/>
              <w:topLinePunct w:val="0"/>
              <w:bidi w:val="0"/>
              <w:adjustRightInd w:val="0"/>
              <w:snapToGrid w:val="0"/>
              <w:spacing w:line="360" w:lineRule="auto"/>
              <w:ind w:firstLine="480" w:firstLineChars="200"/>
              <w:rPr>
                <w:rFonts w:ascii="Times New Roman" w:hAnsi="Times New Roman" w:eastAsia="宋体" w:cs="Times New Roman"/>
                <w:bCs w:val="0"/>
                <w:color w:val="000000"/>
                <w:kern w:val="0"/>
                <w:sz w:val="24"/>
                <w:szCs w:val="24"/>
                <w:u w:val="none"/>
              </w:rPr>
            </w:pPr>
            <w:r>
              <w:rPr>
                <w:bCs/>
                <w:color w:val="000000"/>
                <w:sz w:val="24"/>
                <w:szCs w:val="24"/>
                <w:u w:val="none"/>
              </w:rPr>
              <w:fldChar w:fldCharType="begin"/>
            </w:r>
            <w:r>
              <w:rPr>
                <w:bCs/>
                <w:color w:val="000000"/>
                <w:sz w:val="24"/>
                <w:szCs w:val="24"/>
                <w:u w:val="none"/>
              </w:rPr>
              <w:instrText xml:space="preserve"> = 8 \* GB3 </w:instrText>
            </w:r>
            <w:r>
              <w:rPr>
                <w:bCs/>
                <w:color w:val="000000"/>
                <w:sz w:val="24"/>
                <w:szCs w:val="24"/>
                <w:u w:val="none"/>
              </w:rPr>
              <w:fldChar w:fldCharType="separate"/>
            </w:r>
            <w:r>
              <w:rPr>
                <w:bCs/>
                <w:color w:val="000000"/>
                <w:sz w:val="24"/>
                <w:szCs w:val="24"/>
                <w:u w:val="none"/>
              </w:rPr>
              <w:t>⑧</w:t>
            </w:r>
            <w:r>
              <w:rPr>
                <w:bCs/>
                <w:color w:val="000000"/>
                <w:sz w:val="24"/>
                <w:szCs w:val="24"/>
                <w:u w:val="none"/>
              </w:rPr>
              <w:fldChar w:fldCharType="end"/>
            </w:r>
            <w:r>
              <w:rPr>
                <w:rFonts w:ascii="Times New Roman" w:hAnsi="Times New Roman" w:eastAsia="宋体" w:cs="Times New Roman"/>
                <w:bCs w:val="0"/>
                <w:color w:val="000000"/>
                <w:kern w:val="0"/>
                <w:sz w:val="24"/>
                <w:szCs w:val="24"/>
                <w:u w:val="none"/>
              </w:rPr>
              <w:t>仓库内配备足够数量的消防设备、干粉灭火器、消防沙等。库房内使用冷光灯、防爆灯具。</w:t>
            </w:r>
          </w:p>
          <w:p>
            <w:pPr>
              <w:keepNext w:val="0"/>
              <w:keepLines w:val="0"/>
              <w:pageBreakBefore w:val="0"/>
              <w:wordWrap/>
              <w:topLinePunct w:val="0"/>
              <w:bidi w:val="0"/>
              <w:adjustRightInd w:val="0"/>
              <w:snapToGrid w:val="0"/>
              <w:spacing w:line="360" w:lineRule="auto"/>
              <w:ind w:firstLine="480" w:firstLineChars="200"/>
              <w:rPr>
                <w:rFonts w:ascii="Times New Roman" w:hAnsi="Times New Roman" w:eastAsia="宋体" w:cs="Times New Roman"/>
                <w:color w:val="000000"/>
                <w:sz w:val="24"/>
                <w:szCs w:val="24"/>
                <w:u w:val="none"/>
              </w:rPr>
            </w:pPr>
            <w:r>
              <w:rPr>
                <w:rFonts w:hint="eastAsia" w:cs="Times New Roman"/>
                <w:color w:val="000000"/>
                <w:sz w:val="24"/>
                <w:szCs w:val="24"/>
                <w:u w:val="none"/>
                <w:lang w:val="en-US" w:eastAsia="zh-CN"/>
              </w:rPr>
              <w:t>5</w:t>
            </w:r>
            <w:r>
              <w:rPr>
                <w:rFonts w:ascii="Times New Roman" w:hAnsi="Times New Roman" w:eastAsia="宋体" w:cs="Times New Roman"/>
                <w:color w:val="000000"/>
                <w:sz w:val="24"/>
                <w:szCs w:val="24"/>
                <w:u w:val="none"/>
              </w:rPr>
              <w:t>）</w:t>
            </w:r>
            <w:r>
              <w:rPr>
                <w:rFonts w:hint="eastAsia"/>
                <w:color w:val="000000"/>
                <w:sz w:val="24"/>
                <w:u w:val="none"/>
                <w:lang w:val="en-US" w:eastAsia="zh-CN"/>
              </w:rPr>
              <w:t>危险废物暂存</w:t>
            </w:r>
            <w:r>
              <w:rPr>
                <w:rFonts w:ascii="Times New Roman" w:hAnsi="Times New Roman" w:eastAsia="宋体" w:cs="Times New Roman"/>
                <w:color w:val="000000"/>
                <w:sz w:val="24"/>
                <w:szCs w:val="24"/>
                <w:u w:val="none"/>
              </w:rPr>
              <w:t>风险防范措施</w:t>
            </w:r>
          </w:p>
          <w:p>
            <w:pPr>
              <w:keepNext w:val="0"/>
              <w:keepLines w:val="0"/>
              <w:pageBreakBefore w:val="0"/>
              <w:wordWrap/>
              <w:topLinePunct w:val="0"/>
              <w:bidi w:val="0"/>
              <w:adjustRightInd w:val="0"/>
              <w:snapToGrid w:val="0"/>
              <w:spacing w:line="360" w:lineRule="auto"/>
              <w:ind w:firstLine="480" w:firstLineChars="200"/>
              <w:rPr>
                <w:bCs/>
                <w:color w:val="000000"/>
                <w:sz w:val="24"/>
                <w:szCs w:val="24"/>
                <w:u w:val="none"/>
              </w:rPr>
            </w:pPr>
            <w:r>
              <w:rPr>
                <w:rFonts w:hint="eastAsia"/>
                <w:bCs/>
                <w:color w:val="000000"/>
                <w:sz w:val="24"/>
                <w:szCs w:val="24"/>
                <w:u w:val="none"/>
              </w:rPr>
              <w:t>危险废物按照《危险废物贮存污染控制标准》（GB18597-2023）的相关要求“在常温常压下不易水解、不易挥发的固态危险废物可分类堆放贮存，其他固态危险废物应装入容器或包装物内贮存。液态危险废物应装入容器内贮存，或直接采用贮存池、贮存罐区贮存。”本项目采用密封桶储存，</w:t>
            </w:r>
            <w:r>
              <w:rPr>
                <w:rFonts w:hint="eastAsia"/>
                <w:bCs/>
                <w:color w:val="000000"/>
                <w:sz w:val="24"/>
                <w:szCs w:val="24"/>
                <w:u w:val="none"/>
                <w:lang w:val="en-US" w:eastAsia="zh-CN"/>
              </w:rPr>
              <w:t>危废暂存间内设托盘和围堰，</w:t>
            </w:r>
            <w:r>
              <w:rPr>
                <w:rFonts w:hint="eastAsia"/>
                <w:bCs/>
                <w:color w:val="000000"/>
                <w:sz w:val="24"/>
                <w:szCs w:val="24"/>
                <w:u w:val="none"/>
              </w:rPr>
              <w:t>危险废物定期交由有相关危险废物资质的单位处理，避免二次污染。危废暂存应满足《株洲市危险废物暂存间规范管理指南（试行）》三级规范要求。</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cs="Times New Roman"/>
                <w:bCs/>
                <w:color w:val="auto"/>
                <w:spacing w:val="4"/>
                <w:kern w:val="2"/>
                <w:sz w:val="24"/>
                <w:szCs w:val="24"/>
                <w:u w:val="none"/>
                <w:lang w:eastAsia="zh-CN"/>
              </w:rPr>
            </w:pPr>
            <w:r>
              <w:rPr>
                <w:rFonts w:ascii="Times New Roman" w:hAnsi="Times New Roman" w:eastAsia="宋体" w:cs="Times New Roman"/>
                <w:bCs w:val="0"/>
                <w:color w:val="000000"/>
                <w:kern w:val="0"/>
                <w:sz w:val="24"/>
                <w:szCs w:val="24"/>
                <w:u w:val="none"/>
              </w:rPr>
              <w:t>综上，本项目无重大危险源，当发生事故排污环境事件时，采取措施后，对周围环境及人体健康的影响较小。因此，项目积极落实应急措施和风险防治措施后，环境风险可以接受。</w:t>
            </w:r>
            <w:r>
              <w:rPr>
                <w:rFonts w:hint="default" w:ascii="Times New Roman" w:hAnsi="Times New Roman" w:cs="Times New Roman"/>
                <w:bCs/>
                <w:color w:val="auto"/>
                <w:spacing w:val="4"/>
                <w:kern w:val="2"/>
                <w:sz w:val="24"/>
                <w:szCs w:val="24"/>
                <w:u w:val="none"/>
              </w:rPr>
              <w:t>项目应委托有资质的单位</w:t>
            </w:r>
            <w:r>
              <w:rPr>
                <w:rFonts w:hint="default" w:ascii="Times New Roman" w:hAnsi="Times New Roman" w:eastAsia="宋体" w:cs="Times New Roman"/>
                <w:bCs/>
                <w:color w:val="auto"/>
                <w:spacing w:val="4"/>
                <w:kern w:val="2"/>
                <w:sz w:val="24"/>
                <w:szCs w:val="24"/>
                <w:u w:val="none"/>
                <w:lang w:eastAsia="zh-CN"/>
              </w:rPr>
              <w:t>编制突发环境事件应急预案</w:t>
            </w:r>
            <w:r>
              <w:rPr>
                <w:rFonts w:hint="default" w:ascii="Times New Roman" w:hAnsi="Times New Roman" w:cs="Times New Roman"/>
                <w:bCs/>
                <w:color w:val="auto"/>
                <w:spacing w:val="4"/>
                <w:kern w:val="2"/>
                <w:sz w:val="24"/>
                <w:szCs w:val="24"/>
                <w:u w:val="none"/>
              </w:rPr>
              <w:t>，只要项目严格按照</w:t>
            </w:r>
            <w:r>
              <w:rPr>
                <w:rFonts w:hint="default" w:ascii="Times New Roman" w:hAnsi="Times New Roman" w:eastAsia="宋体" w:cs="Times New Roman"/>
                <w:bCs/>
                <w:color w:val="auto"/>
                <w:spacing w:val="4"/>
                <w:kern w:val="2"/>
                <w:sz w:val="24"/>
                <w:szCs w:val="24"/>
                <w:u w:val="none"/>
                <w:lang w:eastAsia="zh-CN"/>
              </w:rPr>
              <w:t>以上</w:t>
            </w:r>
            <w:r>
              <w:rPr>
                <w:rFonts w:hint="default" w:ascii="Times New Roman" w:hAnsi="Times New Roman" w:cs="Times New Roman"/>
                <w:bCs/>
                <w:color w:val="auto"/>
                <w:spacing w:val="4"/>
                <w:kern w:val="2"/>
                <w:sz w:val="24"/>
                <w:szCs w:val="24"/>
                <w:u w:val="none"/>
              </w:rPr>
              <w:t>措施进行建设和管理，火灾、爆炸</w:t>
            </w:r>
            <w:r>
              <w:rPr>
                <w:rFonts w:hint="eastAsia" w:ascii="Times New Roman" w:hAnsi="Times New Roman" w:cs="Times New Roman"/>
                <w:bCs/>
                <w:color w:val="auto"/>
                <w:spacing w:val="4"/>
                <w:kern w:val="2"/>
                <w:sz w:val="24"/>
                <w:szCs w:val="24"/>
                <w:u w:val="none"/>
                <w:lang w:eastAsia="zh-CN"/>
              </w:rPr>
              <w:t>、</w:t>
            </w:r>
            <w:r>
              <w:rPr>
                <w:rFonts w:hint="eastAsia" w:ascii="Times New Roman" w:hAnsi="Times New Roman" w:cs="Times New Roman"/>
                <w:bCs/>
                <w:color w:val="auto"/>
                <w:spacing w:val="4"/>
                <w:kern w:val="2"/>
                <w:sz w:val="24"/>
                <w:szCs w:val="24"/>
                <w:u w:val="none"/>
                <w:lang w:val="en-US" w:eastAsia="zh-CN"/>
              </w:rPr>
              <w:t>废气事故排放</w:t>
            </w:r>
            <w:r>
              <w:rPr>
                <w:rFonts w:hint="default" w:ascii="Times New Roman" w:hAnsi="Times New Roman" w:cs="Times New Roman"/>
                <w:bCs/>
                <w:color w:val="auto"/>
                <w:spacing w:val="4"/>
                <w:kern w:val="2"/>
                <w:sz w:val="24"/>
                <w:szCs w:val="24"/>
                <w:u w:val="none"/>
              </w:rPr>
              <w:t>以及泄漏事故发生</w:t>
            </w:r>
            <w:r>
              <w:rPr>
                <w:rFonts w:hint="eastAsia" w:cs="Times New Roman"/>
                <w:bCs/>
                <w:color w:val="auto"/>
                <w:spacing w:val="4"/>
                <w:kern w:val="2"/>
                <w:sz w:val="24"/>
                <w:szCs w:val="24"/>
                <w:u w:val="none"/>
                <w:lang w:eastAsia="zh-CN"/>
              </w:rPr>
              <w:t>的概率</w:t>
            </w:r>
            <w:r>
              <w:rPr>
                <w:rFonts w:hint="default" w:ascii="Times New Roman" w:hAnsi="Times New Roman" w:cs="Times New Roman"/>
                <w:bCs/>
                <w:color w:val="auto"/>
                <w:spacing w:val="4"/>
                <w:kern w:val="2"/>
                <w:sz w:val="24"/>
                <w:szCs w:val="24"/>
                <w:u w:val="none"/>
              </w:rPr>
              <w:t>都是极低的。项目只要在事故发生时，及时采取有效的应急措施，项目的环境风险是可以接受的</w:t>
            </w:r>
            <w:r>
              <w:rPr>
                <w:rFonts w:hint="eastAsia" w:ascii="Times New Roman" w:hAnsi="Times New Roman" w:cs="Times New Roman"/>
                <w:bCs/>
                <w:color w:val="auto"/>
                <w:spacing w:val="4"/>
                <w:kern w:val="2"/>
                <w:sz w:val="24"/>
                <w:szCs w:val="24"/>
                <w:u w:val="none"/>
                <w:lang w:eastAsia="zh-CN"/>
              </w:rPr>
              <w:t>。</w:t>
            </w:r>
          </w:p>
          <w:p>
            <w:pPr>
              <w:pStyle w:val="82"/>
              <w:keepNext w:val="0"/>
              <w:keepLines w:val="0"/>
              <w:pageBreakBefore w:val="0"/>
              <w:numPr>
                <w:ilvl w:val="1"/>
                <w:numId w:val="0"/>
              </w:numPr>
              <w:wordWrap/>
              <w:topLinePunct w:val="0"/>
              <w:bidi w:val="0"/>
              <w:adjustRightInd w:val="0"/>
              <w:snapToGrid w:val="0"/>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4.7排污许可管理</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cs="Times New Roman"/>
                <w:bCs/>
                <w:color w:val="auto"/>
                <w:spacing w:val="4"/>
                <w:kern w:val="2"/>
                <w:sz w:val="24"/>
                <w:szCs w:val="24"/>
                <w:u w:val="none"/>
                <w:lang w:eastAsia="zh-CN"/>
              </w:rPr>
            </w:pPr>
            <w:r>
              <w:rPr>
                <w:rFonts w:hint="default" w:ascii="Times New Roman" w:hAnsi="Times New Roman" w:eastAsia="宋体" w:cs="Times New Roman"/>
                <w:bCs w:val="0"/>
                <w:color w:val="000000"/>
                <w:kern w:val="0"/>
                <w:sz w:val="24"/>
                <w:szCs w:val="24"/>
                <w:u w:val="none"/>
                <w:lang w:val="en-US" w:eastAsia="zh-CN"/>
              </w:rPr>
              <w:t>参照《固定污染源排污许可分类管理名录（2019年版）》</w:t>
            </w:r>
            <w:r>
              <w:rPr>
                <w:rFonts w:hint="eastAsia" w:ascii="Times New Roman" w:hAnsi="Times New Roman" w:eastAsia="宋体" w:cs="Times New Roman"/>
                <w:bCs w:val="0"/>
                <w:color w:val="000000"/>
                <w:kern w:val="0"/>
                <w:sz w:val="24"/>
                <w:szCs w:val="24"/>
                <w:u w:val="none"/>
                <w:lang w:val="en-US" w:eastAsia="zh-CN"/>
              </w:rPr>
              <w:t>本项目属于</w:t>
            </w:r>
            <w:r>
              <w:rPr>
                <w:rFonts w:hint="eastAsia" w:ascii="Times New Roman" w:hAnsi="Times New Roman" w:eastAsia="宋体" w:cs="Times New Roman"/>
                <w:bCs w:val="0"/>
                <w:color w:val="000000"/>
                <w:kern w:val="0"/>
                <w:sz w:val="24"/>
                <w:szCs w:val="24"/>
                <w:u w:val="none"/>
                <w:lang w:val="zh-CN"/>
              </w:rPr>
              <w:t>“</w:t>
            </w:r>
            <w:r>
              <w:rPr>
                <w:rFonts w:hint="eastAsia" w:ascii="Times New Roman" w:hAnsi="Times New Roman" w:eastAsia="宋体" w:cs="Times New Roman"/>
                <w:bCs w:val="0"/>
                <w:color w:val="000000"/>
                <w:kern w:val="0"/>
                <w:sz w:val="24"/>
                <w:szCs w:val="24"/>
                <w:u w:val="none"/>
                <w:lang w:val="en-US" w:eastAsia="zh-CN"/>
              </w:rPr>
              <w:t>三十四、计算机、通信和其他电子设备制造业39</w:t>
            </w:r>
            <w:r>
              <w:rPr>
                <w:rFonts w:hint="eastAsia" w:ascii="Times New Roman" w:hAnsi="Times New Roman" w:eastAsia="宋体" w:cs="Times New Roman"/>
                <w:bCs w:val="0"/>
                <w:color w:val="000000"/>
                <w:kern w:val="0"/>
                <w:sz w:val="24"/>
                <w:szCs w:val="24"/>
                <w:u w:val="none"/>
                <w:lang w:val="zh-CN"/>
              </w:rPr>
              <w:t>中</w:t>
            </w:r>
            <w:r>
              <w:rPr>
                <w:rFonts w:hint="eastAsia" w:ascii="Times New Roman" w:hAnsi="Times New Roman" w:eastAsia="宋体" w:cs="Times New Roman"/>
                <w:bCs w:val="0"/>
                <w:color w:val="000000"/>
                <w:kern w:val="0"/>
                <w:sz w:val="24"/>
                <w:szCs w:val="24"/>
                <w:u w:val="none"/>
                <w:lang w:val="en-US" w:eastAsia="zh-CN"/>
              </w:rPr>
              <w:t>电子元件及电子专用材料制造398”</w:t>
            </w:r>
            <w:r>
              <w:rPr>
                <w:rFonts w:hint="eastAsia" w:cs="Times New Roman"/>
                <w:bCs w:val="0"/>
                <w:color w:val="000000"/>
                <w:kern w:val="0"/>
                <w:sz w:val="24"/>
                <w:szCs w:val="24"/>
                <w:u w:val="none"/>
                <w:lang w:val="en-US" w:eastAsia="zh-CN"/>
              </w:rPr>
              <w:t>行业类别</w:t>
            </w:r>
            <w:r>
              <w:rPr>
                <w:rFonts w:hint="eastAsia" w:cs="Times New Roman"/>
                <w:bCs w:val="0"/>
                <w:color w:val="000000"/>
                <w:kern w:val="0"/>
                <w:sz w:val="24"/>
                <w:szCs w:val="24"/>
                <w:u w:val="none"/>
                <w:lang w:val="zh-CN"/>
              </w:rPr>
              <w:t>。</w:t>
            </w:r>
            <w:r>
              <w:rPr>
                <w:rFonts w:hint="eastAsia" w:ascii="Times New Roman" w:hAnsi="Times New Roman" w:eastAsia="宋体" w:cs="Times New Roman"/>
                <w:bCs w:val="0"/>
                <w:color w:val="000000"/>
                <w:kern w:val="0"/>
                <w:sz w:val="24"/>
                <w:szCs w:val="24"/>
                <w:u w:val="none"/>
                <w:lang w:val="en-US" w:eastAsia="zh-CN"/>
              </w:rPr>
              <w:t>建设单位未</w:t>
            </w:r>
            <w:r>
              <w:rPr>
                <w:rFonts w:hint="eastAsia" w:cs="Times New Roman"/>
                <w:bCs w:val="0"/>
                <w:color w:val="000000"/>
                <w:kern w:val="0"/>
                <w:sz w:val="24"/>
                <w:szCs w:val="24"/>
                <w:u w:val="none"/>
                <w:lang w:val="en-US" w:eastAsia="zh-CN"/>
              </w:rPr>
              <w:t>纳入</w:t>
            </w:r>
            <w:r>
              <w:rPr>
                <w:rFonts w:hint="eastAsia" w:ascii="Times New Roman" w:hAnsi="Times New Roman" w:eastAsia="宋体" w:cs="Times New Roman"/>
                <w:bCs w:val="0"/>
                <w:color w:val="000000"/>
                <w:kern w:val="0"/>
                <w:sz w:val="24"/>
                <w:szCs w:val="24"/>
                <w:u w:val="none"/>
                <w:lang w:val="en-US" w:eastAsia="zh-CN"/>
              </w:rPr>
              <w:t>重点排污单位名录且年使用溶剂型涂料（含稀释剂）</w:t>
            </w:r>
            <w:r>
              <w:rPr>
                <w:rFonts w:hint="eastAsia" w:cs="Times New Roman"/>
                <w:bCs w:val="0"/>
                <w:color w:val="000000"/>
                <w:kern w:val="0"/>
                <w:sz w:val="24"/>
                <w:szCs w:val="24"/>
                <w:u w:val="none"/>
                <w:lang w:val="en-US" w:eastAsia="zh-CN"/>
              </w:rPr>
              <w:t>少于</w:t>
            </w:r>
            <w:r>
              <w:rPr>
                <w:rFonts w:hint="eastAsia" w:ascii="Times New Roman" w:hAnsi="Times New Roman" w:eastAsia="宋体" w:cs="Times New Roman"/>
                <w:bCs w:val="0"/>
                <w:color w:val="000000"/>
                <w:kern w:val="0"/>
                <w:sz w:val="24"/>
                <w:szCs w:val="24"/>
                <w:u w:val="none"/>
                <w:lang w:val="en-US" w:eastAsia="zh-CN"/>
              </w:rPr>
              <w:t>10吨</w:t>
            </w:r>
            <w:r>
              <w:rPr>
                <w:rFonts w:hint="eastAsia" w:cs="Times New Roman"/>
                <w:bCs w:val="0"/>
                <w:color w:val="000000"/>
                <w:kern w:val="0"/>
                <w:sz w:val="24"/>
                <w:szCs w:val="24"/>
                <w:u w:val="none"/>
                <w:lang w:val="en-US" w:eastAsia="zh-CN"/>
              </w:rPr>
              <w:t>。故本项目</w:t>
            </w:r>
            <w:r>
              <w:rPr>
                <w:rFonts w:hint="default" w:ascii="Times New Roman" w:hAnsi="Times New Roman" w:eastAsia="宋体" w:cs="Times New Roman"/>
                <w:bCs w:val="0"/>
                <w:color w:val="000000"/>
                <w:kern w:val="0"/>
                <w:sz w:val="24"/>
                <w:szCs w:val="24"/>
                <w:u w:val="none"/>
                <w:lang w:val="en-US" w:eastAsia="zh-CN"/>
              </w:rPr>
              <w:t>排污许可申报类型为</w:t>
            </w:r>
            <w:r>
              <w:rPr>
                <w:rFonts w:hint="eastAsia" w:ascii="Times New Roman" w:hAnsi="Times New Roman" w:eastAsia="宋体" w:cs="Times New Roman"/>
                <w:bCs w:val="0"/>
                <w:color w:val="000000"/>
                <w:kern w:val="0"/>
                <w:sz w:val="24"/>
                <w:szCs w:val="24"/>
                <w:u w:val="none"/>
                <w:lang w:val="en-US" w:eastAsia="zh-CN"/>
              </w:rPr>
              <w:t>登记</w:t>
            </w:r>
            <w:r>
              <w:rPr>
                <w:rFonts w:hint="default" w:ascii="Times New Roman" w:hAnsi="Times New Roman" w:eastAsia="宋体" w:cs="Times New Roman"/>
                <w:bCs w:val="0"/>
                <w:color w:val="000000"/>
                <w:kern w:val="0"/>
                <w:sz w:val="24"/>
                <w:szCs w:val="24"/>
                <w:u w:val="none"/>
                <w:lang w:val="en-US" w:eastAsia="zh-CN"/>
              </w:rPr>
              <w:t>管理</w:t>
            </w:r>
            <w:r>
              <w:rPr>
                <w:rFonts w:hint="default" w:ascii="Times New Roman" w:hAnsi="Times New Roman" w:eastAsia="宋体" w:cs="Times New Roman"/>
                <w:bCs w:val="0"/>
                <w:color w:val="000000"/>
                <w:kern w:val="0"/>
                <w:sz w:val="24"/>
                <w:szCs w:val="24"/>
                <w:u w:val="none"/>
                <w:lang w:val="zh-CN"/>
              </w:rPr>
              <w:t>。</w:t>
            </w:r>
            <w:r>
              <w:rPr>
                <w:rFonts w:hint="eastAsia"/>
                <w:lang w:eastAsia="zh-CN"/>
              </w:rPr>
              <w:t>实行登记管理的排污单位，不需要申请取得排污许可证，应当在全国排污许可证管理信息平台填报排污登记表，登记基本信息、污染物排放去向、执行的污染物排放标准以及采取的污染防治措施等信息。</w:t>
            </w:r>
            <w:r>
              <w:rPr>
                <w:rFonts w:hint="eastAsia" w:ascii="Times New Roman" w:hAnsi="Times New Roman" w:cs="Times New Roman"/>
                <w:bCs/>
                <w:color w:val="auto"/>
                <w:spacing w:val="4"/>
                <w:kern w:val="2"/>
                <w:sz w:val="24"/>
                <w:szCs w:val="24"/>
                <w:u w:val="none"/>
                <w:lang w:eastAsia="zh-CN"/>
              </w:rPr>
              <w:t>排污登记信息见下表。</w:t>
            </w:r>
          </w:p>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color w:val="000000"/>
                <w:kern w:val="0"/>
                <w:sz w:val="21"/>
                <w:szCs w:val="21"/>
                <w:u w:val="none"/>
                <w:lang w:val="en-US" w:eastAsia="zh-CN" w:bidi="ar-SA"/>
              </w:rPr>
            </w:pPr>
            <w:r>
              <w:rPr>
                <w:rFonts w:hint="eastAsia" w:ascii="Times New Roman" w:hAnsi="Times New Roman" w:eastAsia="宋体" w:cs="Times New Roman"/>
                <w:b/>
                <w:color w:val="000000"/>
                <w:kern w:val="0"/>
                <w:sz w:val="21"/>
                <w:szCs w:val="21"/>
                <w:u w:val="none"/>
                <w:lang w:val="en-US" w:eastAsia="zh-CN" w:bidi="ar-SA"/>
              </w:rPr>
              <w:t>表</w:t>
            </w:r>
            <w:r>
              <w:rPr>
                <w:rFonts w:hint="eastAsia" w:ascii="Times New Roman" w:hAnsi="Times New Roman" w:cs="Times New Roman"/>
                <w:b/>
                <w:color w:val="000000"/>
                <w:kern w:val="0"/>
                <w:sz w:val="21"/>
                <w:szCs w:val="21"/>
                <w:u w:val="none"/>
                <w:lang w:val="en-US" w:eastAsia="zh-CN" w:bidi="ar-SA"/>
              </w:rPr>
              <w:t>4-16 排污等级信息一览表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722"/>
              <w:gridCol w:w="847"/>
              <w:gridCol w:w="675"/>
              <w:gridCol w:w="800"/>
              <w:gridCol w:w="1459"/>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b/>
                      <w:bCs/>
                      <w:sz w:val="21"/>
                      <w:szCs w:val="21"/>
                      <w:vertAlign w:val="baseline"/>
                      <w:lang w:eastAsia="zh-CN"/>
                    </w:rPr>
                  </w:pPr>
                  <w:r>
                    <w:rPr>
                      <w:rFonts w:hint="eastAsia"/>
                      <w:b/>
                      <w:bCs/>
                      <w:sz w:val="21"/>
                      <w:szCs w:val="21"/>
                      <w:vertAlign w:val="baseline"/>
                      <w:lang w:eastAsia="zh-CN"/>
                    </w:rPr>
                    <w:t>污染工序</w:t>
                  </w:r>
                </w:p>
              </w:tc>
              <w:tc>
                <w:tcPr>
                  <w:tcW w:w="937"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b/>
                      <w:bCs/>
                      <w:sz w:val="21"/>
                      <w:szCs w:val="21"/>
                      <w:vertAlign w:val="baseline"/>
                      <w:lang w:eastAsia="zh-CN"/>
                    </w:rPr>
                  </w:pPr>
                  <w:r>
                    <w:rPr>
                      <w:rFonts w:hint="eastAsia"/>
                      <w:b/>
                      <w:bCs/>
                      <w:sz w:val="21"/>
                      <w:szCs w:val="21"/>
                      <w:vertAlign w:val="baseline"/>
                      <w:lang w:eastAsia="zh-CN"/>
                    </w:rPr>
                    <w:t>污染防治设施</w:t>
                  </w:r>
                </w:p>
              </w:tc>
              <w:tc>
                <w:tcPr>
                  <w:tcW w:w="881"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排放口</w:t>
                  </w:r>
                </w:p>
              </w:tc>
              <w:tc>
                <w:tcPr>
                  <w:tcW w:w="872"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污染物排放方式、去向</w:t>
                  </w:r>
                </w:p>
              </w:tc>
              <w:tc>
                <w:tcPr>
                  <w:tcW w:w="14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b/>
                      <w:bCs/>
                      <w:sz w:val="21"/>
                      <w:szCs w:val="21"/>
                      <w:lang w:eastAsia="zh-CN"/>
                    </w:rPr>
                  </w:pPr>
                  <w:r>
                    <w:rPr>
                      <w:rFonts w:hint="eastAsia" w:cs="Times New Roman"/>
                      <w:b/>
                      <w:bCs/>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b/>
                      <w:bCs/>
                      <w:sz w:val="21"/>
                      <w:szCs w:val="21"/>
                    </w:rPr>
                  </w:pP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b/>
                      <w:bCs/>
                      <w:sz w:val="21"/>
                      <w:szCs w:val="21"/>
                      <w:vertAlign w:val="baseline"/>
                      <w:lang w:eastAsia="zh-CN"/>
                    </w:rPr>
                  </w:pPr>
                  <w:r>
                    <w:rPr>
                      <w:rFonts w:hint="eastAsia"/>
                      <w:b/>
                      <w:bCs/>
                      <w:sz w:val="21"/>
                      <w:szCs w:val="21"/>
                      <w:vertAlign w:val="baseline"/>
                      <w:lang w:eastAsia="zh-CN"/>
                    </w:rPr>
                    <w:t>类型</w:t>
                  </w:r>
                </w:p>
              </w:tc>
              <w:tc>
                <w:tcPr>
                  <w:tcW w:w="506"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b/>
                      <w:bCs/>
                      <w:sz w:val="21"/>
                      <w:szCs w:val="21"/>
                      <w:vertAlign w:val="baseline"/>
                      <w:lang w:eastAsia="zh-CN"/>
                    </w:rPr>
                  </w:pPr>
                  <w:r>
                    <w:rPr>
                      <w:rFonts w:hint="eastAsia"/>
                      <w:b/>
                      <w:bCs/>
                      <w:sz w:val="21"/>
                      <w:szCs w:val="21"/>
                      <w:vertAlign w:val="baseline"/>
                      <w:lang w:eastAsia="zh-CN"/>
                    </w:rPr>
                    <w:t>数量</w:t>
                  </w:r>
                </w:p>
              </w:tc>
              <w:tc>
                <w:tcPr>
                  <w:tcW w:w="40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b/>
                      <w:bCs/>
                      <w:sz w:val="21"/>
                      <w:szCs w:val="21"/>
                      <w:vertAlign w:val="baseline"/>
                      <w:lang w:eastAsia="zh-CN"/>
                    </w:rPr>
                  </w:pPr>
                  <w:r>
                    <w:rPr>
                      <w:rFonts w:hint="eastAsia"/>
                      <w:b/>
                      <w:bCs/>
                      <w:sz w:val="21"/>
                      <w:szCs w:val="21"/>
                      <w:vertAlign w:val="baseline"/>
                      <w:lang w:eastAsia="zh-CN"/>
                    </w:rPr>
                    <w:t>数量</w:t>
                  </w:r>
                </w:p>
              </w:tc>
              <w:tc>
                <w:tcPr>
                  <w:tcW w:w="47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编号</w:t>
                  </w:r>
                </w:p>
              </w:tc>
              <w:tc>
                <w:tcPr>
                  <w:tcW w:w="872"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b/>
                      <w:bCs/>
                      <w:sz w:val="21"/>
                      <w:szCs w:val="21"/>
                      <w:lang w:eastAsia="zh-CN"/>
                    </w:rPr>
                  </w:pPr>
                </w:p>
              </w:tc>
              <w:tc>
                <w:tcPr>
                  <w:tcW w:w="14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b/>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r>
                    <w:rPr>
                      <w:rFonts w:hint="default" w:ascii="Times New Roman" w:hAnsi="Times New Roman" w:cs="Times New Roman"/>
                      <w:color w:val="auto"/>
                      <w:sz w:val="21"/>
                      <w:szCs w:val="21"/>
                      <w:highlight w:val="none"/>
                      <w:u w:val="none"/>
                    </w:rPr>
                    <w:t>焊锡烟尘</w:t>
                  </w:r>
                </w:p>
              </w:tc>
              <w:tc>
                <w:tcPr>
                  <w:tcW w:w="43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eastAsia="zh-CN"/>
                    </w:rPr>
                    <w:t>过滤网</w:t>
                  </w:r>
                  <w:r>
                    <w:rPr>
                      <w:rFonts w:hint="eastAsia"/>
                      <w:sz w:val="21"/>
                      <w:szCs w:val="21"/>
                      <w:vertAlign w:val="baseline"/>
                      <w:lang w:val="en-US" w:eastAsia="zh-CN"/>
                    </w:rPr>
                    <w:t>+三级活性炭吸附</w:t>
                  </w:r>
                </w:p>
              </w:tc>
              <w:tc>
                <w:tcPr>
                  <w:tcW w:w="506"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03"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8"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DA001</w:t>
                  </w:r>
                </w:p>
              </w:tc>
              <w:tc>
                <w:tcPr>
                  <w:tcW w:w="872"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15m排气筒有组织排放</w:t>
                  </w:r>
                </w:p>
              </w:tc>
              <w:tc>
                <w:tcPr>
                  <w:tcW w:w="14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bCs/>
                      <w:sz w:val="21"/>
                      <w:szCs w:val="21"/>
                      <w:u w:val="none" w:color="auto"/>
                      <w:lang w:val="en-US" w:eastAsia="zh-CN"/>
                    </w:rPr>
                  </w:pPr>
                  <w:r>
                    <w:rPr>
                      <w:rFonts w:hint="eastAsia" w:ascii="Times New Roman" w:hAnsi="Times New Roman" w:eastAsia="宋体" w:cs="Times New Roman"/>
                      <w:bCs/>
                      <w:sz w:val="21"/>
                      <w:szCs w:val="21"/>
                      <w:u w:val="none" w:color="auto"/>
                      <w:lang w:val="en-US" w:eastAsia="zh-CN"/>
                    </w:rPr>
                    <w:t>《大气污染物综合排放标准》（GB16297－1996）中表2二级标准及无组织排放监控浓度限值</w:t>
                  </w:r>
                  <w:r>
                    <w:rPr>
                      <w:rFonts w:hint="eastAsia" w:cs="Times New Roman"/>
                      <w:bCs/>
                      <w:sz w:val="21"/>
                      <w:szCs w:val="21"/>
                      <w:u w:val="none" w:color="auto"/>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val="en-US" w:eastAsia="zh-CN"/>
                    </w:rPr>
                  </w:pPr>
                  <w:r>
                    <w:rPr>
                      <w:rFonts w:hint="eastAsia" w:ascii="Times New Roman" w:hAnsi="Times New Roman" w:eastAsia="宋体" w:cs="Times New Roman"/>
                      <w:color w:val="auto"/>
                      <w:sz w:val="21"/>
                      <w:szCs w:val="21"/>
                      <w:u w:val="none" w:color="auto"/>
                      <w:lang w:val="en-US" w:eastAsia="zh-CN"/>
                    </w:rPr>
                    <w:t>厂区内VOCs排放可满足《挥发性有机物无组织排放控制标准》（GB37822-2019）表A.1厂区内VOCs无组织排放限值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r>
                    <w:rPr>
                      <w:rFonts w:hint="eastAsia" w:ascii="Times New Roman"/>
                      <w:sz w:val="21"/>
                      <w:szCs w:val="21"/>
                      <w:lang w:val="en-US" w:eastAsia="zh-CN"/>
                    </w:rPr>
                    <w:t>粘芯、自动组装、点胶、</w:t>
                  </w:r>
                  <w:r>
                    <w:rPr>
                      <w:rFonts w:hint="eastAsia"/>
                      <w:sz w:val="21"/>
                      <w:szCs w:val="21"/>
                      <w:lang w:val="en-US" w:eastAsia="zh-CN"/>
                    </w:rPr>
                    <w:t>焊锡、</w:t>
                  </w:r>
                  <w:r>
                    <w:rPr>
                      <w:rFonts w:hint="eastAsia" w:ascii="Times New Roman"/>
                      <w:sz w:val="21"/>
                      <w:szCs w:val="21"/>
                      <w:lang w:val="en-US" w:eastAsia="zh-CN"/>
                    </w:rPr>
                    <w:t>清洗</w:t>
                  </w:r>
                  <w:r>
                    <w:rPr>
                      <w:rFonts w:hint="eastAsia" w:ascii="Times New Roman" w:hAnsi="Times New Roman"/>
                      <w:sz w:val="21"/>
                      <w:szCs w:val="21"/>
                      <w:lang w:val="en-US" w:eastAsia="zh-CN"/>
                    </w:rPr>
                    <w:t>、烘干</w:t>
                  </w:r>
                  <w:r>
                    <w:rPr>
                      <w:rFonts w:hint="eastAsia"/>
                      <w:sz w:val="21"/>
                      <w:szCs w:val="21"/>
                      <w:highlight w:val="none"/>
                      <w:lang w:val="en-US" w:eastAsia="zh-CN"/>
                    </w:rPr>
                    <w:t>、丝印</w:t>
                  </w:r>
                  <w:r>
                    <w:rPr>
                      <w:rFonts w:hint="default" w:ascii="Times New Roman" w:hAnsi="Times New Roman" w:cs="Times New Roman"/>
                      <w:color w:val="auto"/>
                      <w:sz w:val="21"/>
                      <w:szCs w:val="21"/>
                      <w:highlight w:val="none"/>
                      <w:u w:val="none"/>
                    </w:rPr>
                    <w:t>工序产生的有机废气</w:t>
                  </w:r>
                </w:p>
              </w:tc>
              <w:tc>
                <w:tcPr>
                  <w:tcW w:w="43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506"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40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478"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872"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14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r>
                    <w:rPr>
                      <w:rFonts w:hint="eastAsia" w:ascii="Times New Roman"/>
                      <w:sz w:val="21"/>
                      <w:szCs w:val="21"/>
                      <w:lang w:val="en-US" w:eastAsia="zh-CN"/>
                    </w:rPr>
                    <w:t>打磨工序产生的粉尘</w:t>
                  </w:r>
                </w:p>
              </w:tc>
              <w:tc>
                <w:tcPr>
                  <w:tcW w:w="43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506"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40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478"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872"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c>
                <w:tcPr>
                  <w:tcW w:w="14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焊锡、打磨自来水清洗废水</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沉淀池</w:t>
                  </w:r>
                </w:p>
              </w:tc>
              <w:tc>
                <w:tcPr>
                  <w:tcW w:w="506"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0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DW001</w:t>
                  </w:r>
                </w:p>
              </w:tc>
              <w:tc>
                <w:tcPr>
                  <w:tcW w:w="872"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间接排放，由园区污水管网排入茶陵经济开发区污水处理厂</w:t>
                  </w:r>
                </w:p>
              </w:tc>
              <w:tc>
                <w:tcPr>
                  <w:tcW w:w="145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vertAlign w:val="baseline"/>
                      <w:lang w:eastAsia="zh-CN"/>
                    </w:rPr>
                  </w:pPr>
                  <w:r>
                    <w:rPr>
                      <w:rFonts w:hint="eastAsia" w:ascii="Times New Roman" w:hAnsi="Times New Roman" w:eastAsia="宋体" w:cs="Times New Roman"/>
                      <w:color w:val="000000"/>
                      <w:sz w:val="21"/>
                      <w:szCs w:val="21"/>
                      <w:u w:val="none"/>
                    </w:rPr>
                    <w:t>《电子工业水污染物排放标准》（GB39731-2020）表1</w:t>
                  </w:r>
                </w:p>
              </w:tc>
            </w:tr>
          </w:tbl>
          <w:p>
            <w:pPr>
              <w:keepNext w:val="0"/>
              <w:keepLines w:val="0"/>
              <w:pageBreakBefore w:val="0"/>
              <w:wordWrap/>
              <w:topLinePunct w:val="0"/>
              <w:bidi w:val="0"/>
              <w:adjustRightInd w:val="0"/>
              <w:snapToGrid w:val="0"/>
              <w:spacing w:line="360" w:lineRule="auto"/>
              <w:ind w:firstLine="480" w:firstLineChars="200"/>
              <w:rPr>
                <w:rFonts w:hint="eastAsia" w:cs="Times New Roman"/>
                <w:bCs w:val="0"/>
                <w:color w:val="000000"/>
                <w:kern w:val="0"/>
                <w:sz w:val="24"/>
                <w:szCs w:val="24"/>
                <w:u w:val="none"/>
                <w:lang w:val="en-US" w:eastAsia="zh-CN"/>
              </w:rPr>
            </w:pPr>
            <w:r>
              <w:rPr>
                <w:rFonts w:hint="eastAsia" w:cs="Times New Roman"/>
                <w:bCs w:val="0"/>
                <w:color w:val="000000"/>
                <w:kern w:val="0"/>
                <w:sz w:val="24"/>
                <w:szCs w:val="24"/>
                <w:u w:val="none"/>
                <w:lang w:val="en-US" w:eastAsia="zh-CN"/>
              </w:rPr>
              <w:t>（1）管理要求</w:t>
            </w:r>
          </w:p>
          <w:p>
            <w:pPr>
              <w:keepNext w:val="0"/>
              <w:keepLines w:val="0"/>
              <w:pageBreakBefore w:val="0"/>
              <w:wordWrap/>
              <w:topLinePunct w:val="0"/>
              <w:bidi w:val="0"/>
              <w:adjustRightInd w:val="0"/>
              <w:snapToGrid w:val="0"/>
              <w:spacing w:line="360" w:lineRule="auto"/>
              <w:ind w:firstLine="480" w:firstLineChars="200"/>
              <w:rPr>
                <w:rFonts w:hint="eastAsia" w:cs="Times New Roman"/>
                <w:bCs w:val="0"/>
                <w:color w:val="000000"/>
                <w:kern w:val="0"/>
                <w:sz w:val="24"/>
                <w:szCs w:val="24"/>
                <w:u w:val="none"/>
                <w:lang w:val="en-US" w:eastAsia="zh-CN"/>
              </w:rPr>
            </w:pPr>
            <w:r>
              <w:rPr>
                <w:rFonts w:hint="eastAsia" w:cs="Times New Roman"/>
                <w:bCs w:val="0"/>
                <w:color w:val="000000"/>
                <w:kern w:val="0"/>
                <w:sz w:val="24"/>
                <w:szCs w:val="24"/>
                <w:u w:val="none"/>
                <w:lang w:val="en-US" w:eastAsia="zh-CN"/>
              </w:rPr>
              <w:t>根据</w:t>
            </w:r>
            <w:r>
              <w:rPr>
                <w:rFonts w:hint="eastAsia" w:ascii="Times New Roman" w:hAnsi="Times New Roman" w:eastAsia="宋体" w:cs="Times New Roman"/>
                <w:bCs w:val="0"/>
                <w:color w:val="000000"/>
                <w:kern w:val="0"/>
                <w:sz w:val="24"/>
                <w:szCs w:val="24"/>
                <w:u w:val="none"/>
                <w:lang w:val="en-US" w:eastAsia="zh-CN"/>
              </w:rPr>
              <w:t>《排污许可管理办法》（第32号）</w:t>
            </w:r>
            <w:r>
              <w:rPr>
                <w:rFonts w:hint="eastAsia" w:cs="Times New Roman"/>
                <w:bCs w:val="0"/>
                <w:color w:val="000000"/>
                <w:kern w:val="0"/>
                <w:sz w:val="24"/>
                <w:szCs w:val="24"/>
                <w:u w:val="none"/>
                <w:lang w:val="en-US" w:eastAsia="zh-CN"/>
              </w:rPr>
              <w:t>项目管理要求如下：</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bCs w:val="0"/>
                <w:color w:val="000000"/>
                <w:kern w:val="0"/>
                <w:sz w:val="24"/>
                <w:szCs w:val="24"/>
                <w:u w:val="none"/>
                <w:lang w:val="en-US" w:eastAsia="zh-CN"/>
              </w:rPr>
            </w:pPr>
            <w:r>
              <w:rPr>
                <w:rFonts w:hint="eastAsia" w:ascii="Times New Roman" w:hAnsi="Times New Roman" w:eastAsia="宋体" w:cs="Times New Roman"/>
                <w:bCs w:val="0"/>
                <w:color w:val="000000"/>
                <w:kern w:val="0"/>
                <w:sz w:val="24"/>
                <w:szCs w:val="24"/>
                <w:u w:val="none"/>
                <w:lang w:val="en-US" w:eastAsia="zh-CN"/>
              </w:rPr>
              <w:t>排污登记单位应当在实际排污行为发生之前，通过全国排污许可证管理信息平台填报排污登记表，提交后即时生成登记编号和回执，由排污登记单位自行留存。排污登记单位应当对填报信息的真实性、准确性、完整性负责。</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bCs w:val="0"/>
                <w:color w:val="000000"/>
                <w:kern w:val="0"/>
                <w:sz w:val="24"/>
                <w:szCs w:val="24"/>
                <w:u w:val="none"/>
                <w:lang w:val="en-US" w:eastAsia="zh-CN"/>
              </w:rPr>
            </w:pPr>
            <w:r>
              <w:rPr>
                <w:rFonts w:hint="eastAsia" w:ascii="Times New Roman" w:hAnsi="Times New Roman" w:eastAsia="宋体" w:cs="Times New Roman"/>
                <w:bCs w:val="0"/>
                <w:color w:val="000000"/>
                <w:kern w:val="0"/>
                <w:sz w:val="24"/>
                <w:szCs w:val="24"/>
                <w:u w:val="none"/>
                <w:lang w:val="en-US" w:eastAsia="zh-CN"/>
              </w:rPr>
              <w:t>排污登记表自获得登记编号之日起生效，有效期限依照相关法律法规规定执行。</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bCs w:val="0"/>
                <w:color w:val="000000"/>
                <w:kern w:val="0"/>
                <w:sz w:val="24"/>
                <w:szCs w:val="24"/>
                <w:u w:val="none"/>
                <w:lang w:val="en-US" w:eastAsia="zh-CN"/>
              </w:rPr>
            </w:pPr>
            <w:r>
              <w:rPr>
                <w:rFonts w:hint="eastAsia" w:ascii="Times New Roman" w:hAnsi="Times New Roman" w:eastAsia="宋体" w:cs="Times New Roman"/>
                <w:bCs w:val="0"/>
                <w:color w:val="000000"/>
                <w:kern w:val="0"/>
                <w:sz w:val="24"/>
                <w:szCs w:val="24"/>
                <w:u w:val="none"/>
                <w:lang w:val="en-US" w:eastAsia="zh-CN"/>
              </w:rPr>
              <w:t>排污登记信息发生变动的，排污登记单位应当自发生变动之日起二十日内进行变更登记。</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bCs w:val="0"/>
                <w:color w:val="000000"/>
                <w:kern w:val="0"/>
                <w:sz w:val="24"/>
                <w:szCs w:val="24"/>
                <w:u w:val="none"/>
                <w:lang w:val="en-US" w:eastAsia="zh-CN"/>
              </w:rPr>
            </w:pPr>
            <w:r>
              <w:rPr>
                <w:rFonts w:hint="eastAsia" w:ascii="Times New Roman" w:hAnsi="Times New Roman" w:eastAsia="宋体" w:cs="Times New Roman"/>
                <w:bCs w:val="0"/>
                <w:color w:val="000000"/>
                <w:kern w:val="0"/>
                <w:sz w:val="24"/>
                <w:szCs w:val="24"/>
                <w:u w:val="none"/>
                <w:lang w:val="en-US" w:eastAsia="zh-CN"/>
              </w:rPr>
              <w:t>排污登记单位因关闭等原因不再排污的，应当及时在全国排污许可证管理信息平台注销排污登记表。</w:t>
            </w:r>
          </w:p>
          <w:p>
            <w:pPr>
              <w:keepNext w:val="0"/>
              <w:keepLines w:val="0"/>
              <w:pageBreakBefore w:val="0"/>
              <w:wordWrap/>
              <w:topLinePunct w:val="0"/>
              <w:bidi w:val="0"/>
              <w:adjustRightInd w:val="0"/>
              <w:snapToGrid w:val="0"/>
              <w:spacing w:line="360" w:lineRule="auto"/>
              <w:ind w:firstLine="480" w:firstLineChars="200"/>
              <w:rPr>
                <w:rFonts w:hint="eastAsia" w:ascii="Times New Roman" w:hAnsi="Times New Roman" w:eastAsia="宋体" w:cs="Times New Roman"/>
                <w:bCs w:val="0"/>
                <w:color w:val="000000"/>
                <w:kern w:val="0"/>
                <w:sz w:val="24"/>
                <w:szCs w:val="24"/>
                <w:u w:val="none"/>
                <w:lang w:val="en-US" w:eastAsia="zh-CN"/>
              </w:rPr>
            </w:pPr>
            <w:r>
              <w:rPr>
                <w:rFonts w:hint="eastAsia" w:ascii="Times New Roman" w:hAnsi="Times New Roman" w:eastAsia="宋体" w:cs="Times New Roman"/>
                <w:bCs w:val="0"/>
                <w:color w:val="000000"/>
                <w:kern w:val="0"/>
                <w:sz w:val="24"/>
                <w:szCs w:val="24"/>
                <w:u w:val="none"/>
                <w:lang w:val="en-US" w:eastAsia="zh-CN"/>
              </w:rPr>
              <w:t>排污登记单位因生产和排污情况发生变化等原因，依法需要申领排污许可证的，应当依照相关法律法规和本办法的规定及时申请取得排污许可证并注销排污登记表。</w:t>
            </w:r>
          </w:p>
          <w:p>
            <w:pPr>
              <w:keepNext w:val="0"/>
              <w:keepLines w:val="0"/>
              <w:pageBreakBefore w:val="0"/>
              <w:wordWrap/>
              <w:topLinePunct w:val="0"/>
              <w:bidi w:val="0"/>
              <w:adjustRightInd w:val="0"/>
              <w:snapToGrid w:val="0"/>
              <w:spacing w:line="360" w:lineRule="auto"/>
              <w:ind w:firstLine="480" w:firstLineChars="200"/>
              <w:rPr>
                <w:rFonts w:hint="eastAsia" w:cs="Times New Roman"/>
                <w:bCs w:val="0"/>
                <w:color w:val="000000"/>
                <w:kern w:val="0"/>
                <w:sz w:val="24"/>
                <w:szCs w:val="24"/>
                <w:u w:val="none"/>
                <w:lang w:val="en-US" w:eastAsia="zh-CN"/>
              </w:rPr>
            </w:pPr>
            <w:r>
              <w:rPr>
                <w:rFonts w:hint="eastAsia" w:cs="Times New Roman"/>
                <w:bCs w:val="0"/>
                <w:color w:val="000000"/>
                <w:kern w:val="0"/>
                <w:sz w:val="24"/>
                <w:szCs w:val="24"/>
                <w:u w:val="none"/>
                <w:lang w:val="en-US" w:eastAsia="zh-CN"/>
              </w:rPr>
              <w:t>（2）排污登记流程</w:t>
            </w:r>
          </w:p>
          <w:p>
            <w:pPr>
              <w:keepNext w:val="0"/>
              <w:keepLines w:val="0"/>
              <w:pageBreakBefore w:val="0"/>
              <w:wordWrap/>
              <w:topLinePunct w:val="0"/>
              <w:bidi w:val="0"/>
              <w:adjustRightInd w:val="0"/>
              <w:snapToGrid w:val="0"/>
              <w:spacing w:line="360" w:lineRule="auto"/>
              <w:ind w:firstLine="480" w:firstLineChars="200"/>
              <w:rPr>
                <w:rFonts w:hint="eastAsia" w:cs="Times New Roman"/>
                <w:bCs w:val="0"/>
                <w:color w:val="000000"/>
                <w:kern w:val="0"/>
                <w:sz w:val="24"/>
                <w:szCs w:val="24"/>
                <w:u w:val="none"/>
                <w:lang w:val="en-US" w:eastAsia="zh-CN"/>
              </w:rPr>
            </w:pPr>
            <w:r>
              <w:rPr>
                <w:rFonts w:hint="eastAsia" w:cs="Times New Roman"/>
                <w:bCs w:val="0"/>
                <w:color w:val="000000"/>
                <w:kern w:val="0"/>
                <w:sz w:val="24"/>
                <w:szCs w:val="24"/>
                <w:u w:val="none"/>
                <w:lang w:val="en-US" w:eastAsia="zh-CN"/>
              </w:rPr>
              <w:t>排污单位在全国排污许可证管理信息平台上注册账号，随即登录平台填报《固定污染源排污登记表》，完成后提交，系统自动即时生成登记编号和回执，排污单位自行打印留存。</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u w:val="none" w:color="auto"/>
                <w:lang w:val="en-US" w:eastAsia="zh-CN"/>
              </w:rPr>
            </w:pPr>
            <w:r>
              <w:rPr>
                <w:rFonts w:hint="eastAsia" w:cs="Times New Roman"/>
                <w:sz w:val="24"/>
                <w:szCs w:val="24"/>
                <w:u w:val="none" w:color="auto"/>
                <w:lang w:val="en-US" w:eastAsia="zh-CN"/>
              </w:rPr>
              <w:t>（3）</w:t>
            </w:r>
            <w:r>
              <w:rPr>
                <w:rFonts w:hint="eastAsia" w:ascii="Times New Roman" w:hAnsi="Times New Roman" w:cs="Times New Roman"/>
                <w:sz w:val="24"/>
                <w:szCs w:val="24"/>
                <w:u w:val="none" w:color="auto"/>
                <w:lang w:val="en-US" w:eastAsia="zh-CN"/>
              </w:rPr>
              <w:t>注意事项</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u w:val="none" w:color="auto"/>
                <w:lang w:val="en-US" w:eastAsia="zh-CN"/>
              </w:rPr>
            </w:pPr>
            <w:r>
              <w:rPr>
                <w:rFonts w:hint="eastAsia" w:ascii="Times New Roman" w:hAnsi="Times New Roman" w:cs="Times New Roman"/>
                <w:sz w:val="24"/>
                <w:szCs w:val="24"/>
                <w:u w:val="none" w:color="auto"/>
                <w:lang w:val="en-US" w:eastAsia="zh-CN"/>
              </w:rPr>
              <w:t>排污登记表自取得登记回执之日起生效，有效期为5年。有效期满前，排污单位应对排污登记信息及时延续。</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u w:val="none" w:color="auto"/>
                <w:lang w:val="en-US" w:eastAsia="zh-CN"/>
              </w:rPr>
            </w:pPr>
            <w:r>
              <w:rPr>
                <w:rFonts w:hint="eastAsia" w:ascii="Times New Roman" w:hAnsi="Times New Roman" w:cs="Times New Roman"/>
                <w:sz w:val="24"/>
                <w:szCs w:val="24"/>
                <w:u w:val="none" w:color="auto"/>
                <w:lang w:val="en-US" w:eastAsia="zh-CN"/>
              </w:rPr>
              <w:t>排污单位应及时提交排污登记表注销申请，由平台自动即时生成回执，排污单位自行打印留存。</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u w:val="none" w:color="auto"/>
                <w:lang w:val="en-US" w:eastAsia="zh-CN"/>
              </w:rPr>
            </w:pPr>
            <w:r>
              <w:rPr>
                <w:rFonts w:hint="eastAsia" w:ascii="Times New Roman" w:hAnsi="Times New Roman" w:cs="Times New Roman"/>
                <w:sz w:val="24"/>
                <w:szCs w:val="24"/>
                <w:u w:val="none" w:color="auto"/>
                <w:lang w:val="en-US" w:eastAsia="zh-CN"/>
              </w:rPr>
              <w:t>排污登记信息有误或发生变化时，排污单位可自行申请变更登记，变更登记方式与首次登记相同，变更后的有效期从申请变更登记之日算起。因排污单位生产规模扩大、污染物排放量增加等情况变为重点管理或简化管理的，应按规定申请取得排污许可证，并注销排污登记表。</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u w:val="none" w:color="auto"/>
                <w:lang w:val="en-US" w:eastAsia="zh-CN"/>
              </w:rPr>
            </w:pPr>
            <w:r>
              <w:rPr>
                <w:rFonts w:hint="eastAsia" w:ascii="Times New Roman" w:hAnsi="Times New Roman" w:cs="Times New Roman"/>
                <w:sz w:val="24"/>
                <w:szCs w:val="24"/>
                <w:u w:val="none" w:color="auto"/>
                <w:lang w:val="en-US" w:eastAsia="zh-CN"/>
              </w:rPr>
              <w:t>企业必须在启动生产设施或者实际排污之前填报排污登记表，按表排污，且不得超标、超总量排污，按要求做好台账记录和自行监测。</w:t>
            </w:r>
          </w:p>
          <w:p>
            <w:pPr>
              <w:keepNext w:val="0"/>
              <w:keepLines w:val="0"/>
              <w:pageBreakBefore w:val="0"/>
              <w:wordWrap/>
              <w:topLinePunct w:val="0"/>
              <w:bidi w:val="0"/>
              <w:adjustRightInd w:val="0"/>
              <w:snapToGrid w:val="0"/>
              <w:spacing w:line="360" w:lineRule="auto"/>
              <w:rPr>
                <w:rFonts w:hint="eastAsia" w:ascii="Times New Roman" w:hAnsi="Times New Roman" w:eastAsia="宋体" w:cs="Times New Roman"/>
                <w:b/>
                <w:bCs/>
                <w:sz w:val="24"/>
                <w:u w:val="none" w:color="auto"/>
                <w:lang w:eastAsia="zh-CN"/>
              </w:rPr>
            </w:pPr>
            <w:r>
              <w:rPr>
                <w:rFonts w:hint="default" w:ascii="Times New Roman" w:hAnsi="Times New Roman" w:eastAsia="宋体" w:cs="Times New Roman"/>
                <w:b/>
                <w:bCs/>
                <w:color w:val="auto"/>
                <w:u w:val="none"/>
                <w:lang w:val="en-US" w:eastAsia="zh-CN"/>
              </w:rPr>
              <w:t>4.</w:t>
            </w:r>
            <w:r>
              <w:rPr>
                <w:rFonts w:hint="eastAsia" w:cs="Times New Roman"/>
                <w:b/>
                <w:bCs/>
                <w:color w:val="auto"/>
                <w:u w:val="none"/>
                <w:lang w:val="en-US" w:eastAsia="zh-CN"/>
              </w:rPr>
              <w:t>8</w:t>
            </w:r>
            <w:r>
              <w:rPr>
                <w:rFonts w:hint="eastAsia" w:ascii="Times New Roman" w:hAnsi="Times New Roman" w:eastAsia="宋体" w:cs="Times New Roman"/>
                <w:b/>
                <w:bCs/>
                <w:sz w:val="24"/>
                <w:u w:val="none" w:color="auto"/>
                <w:lang w:eastAsia="zh-CN"/>
              </w:rPr>
              <w:t>监测计划</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本项目环境监控主要目的是通过本项目建成后的环境监测，为环境管理提供依据，</w:t>
            </w:r>
            <w:r>
              <w:rPr>
                <w:rFonts w:hint="eastAsia" w:ascii="Times New Roman" w:hAnsi="Times New Roman" w:cs="Times New Roman"/>
                <w:sz w:val="24"/>
                <w:szCs w:val="24"/>
                <w:u w:val="none" w:color="auto"/>
                <w:lang w:eastAsia="zh-CN"/>
              </w:rPr>
              <w:t>根据</w:t>
            </w:r>
            <w:r>
              <w:rPr>
                <w:rFonts w:hint="default" w:ascii="Times New Roman" w:hAnsi="Times New Roman" w:eastAsia="宋体" w:cs="Times New Roman"/>
                <w:color w:val="auto"/>
                <w:u w:val="none" w:color="auto"/>
              </w:rPr>
              <w:t>《排污单位自行监测技术指南</w:t>
            </w:r>
            <w:r>
              <w:rPr>
                <w:rFonts w:hint="eastAsia" w:cs="Times New Roman"/>
                <w:color w:val="auto"/>
                <w:u w:val="none" w:color="auto"/>
                <w:lang w:eastAsia="zh-CN"/>
              </w:rPr>
              <w:t>－</w:t>
            </w:r>
            <w:r>
              <w:rPr>
                <w:rFonts w:hint="default" w:ascii="Times New Roman" w:hAnsi="Times New Roman" w:eastAsia="宋体" w:cs="Times New Roman"/>
                <w:color w:val="auto"/>
                <w:u w:val="none" w:color="auto"/>
              </w:rPr>
              <w:t>总则》（HJ 819-2017）</w:t>
            </w:r>
            <w:r>
              <w:rPr>
                <w:rFonts w:hint="eastAsia" w:cs="Times New Roman"/>
                <w:color w:val="auto"/>
                <w:u w:val="none" w:color="auto"/>
                <w:lang w:eastAsia="zh-CN"/>
              </w:rPr>
              <w:t>、</w:t>
            </w:r>
            <w:r>
              <w:rPr>
                <w:rFonts w:hint="default" w:ascii="Times New Roman" w:hAnsi="Times New Roman" w:eastAsia="宋体" w:cs="Times New Roman"/>
                <w:color w:val="auto"/>
                <w:u w:val="none" w:color="auto"/>
              </w:rPr>
              <w:t>《排污许可证申请与核发技术规范 电子工业》（HJ 1031—2019）</w:t>
            </w:r>
            <w:r>
              <w:rPr>
                <w:rFonts w:hint="eastAsia" w:ascii="Times New Roman" w:hAnsi="Times New Roman" w:cs="Times New Roman"/>
                <w:sz w:val="24"/>
                <w:szCs w:val="24"/>
                <w:u w:val="none" w:color="auto"/>
                <w:lang w:eastAsia="zh-CN"/>
              </w:rPr>
              <w:t>自行监测要求，本项目环境监测计划</w:t>
            </w:r>
            <w:r>
              <w:rPr>
                <w:rFonts w:hint="default" w:ascii="Times New Roman" w:hAnsi="Times New Roman" w:cs="Times New Roman"/>
                <w:sz w:val="24"/>
                <w:szCs w:val="24"/>
                <w:u w:val="none" w:color="auto"/>
              </w:rPr>
              <w:t>具体如下：</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①竣工验收监测：本项目建成投入试生产后，建设单位应及时委托有资质的环保监测机构对本项目环保设施组织竣工验收监测，并编制竣工验收监测报告。</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②营运期环境监测：本项目实施后，企业应委托有资质监测机构对污染源和环保设施运行情况进行常规监测。监测内容、点位和频次见</w:t>
            </w:r>
            <w:r>
              <w:rPr>
                <w:rFonts w:hint="eastAsia" w:ascii="Times New Roman" w:hAnsi="Times New Roman" w:cs="Times New Roman"/>
                <w:sz w:val="24"/>
                <w:szCs w:val="24"/>
                <w:u w:val="none" w:color="auto"/>
                <w:lang w:val="en-US" w:eastAsia="zh-CN"/>
              </w:rPr>
              <w:t>4-</w:t>
            </w:r>
            <w:r>
              <w:rPr>
                <w:rFonts w:hint="eastAsia" w:cs="Times New Roman"/>
                <w:sz w:val="24"/>
                <w:szCs w:val="24"/>
                <w:u w:val="none" w:color="auto"/>
                <w:lang w:val="en-US" w:eastAsia="zh-CN"/>
              </w:rPr>
              <w:t>17</w:t>
            </w:r>
            <w:r>
              <w:rPr>
                <w:rFonts w:hint="default" w:ascii="Times New Roman" w:hAnsi="Times New Roman" w:cs="Times New Roman"/>
                <w:sz w:val="24"/>
                <w:szCs w:val="24"/>
                <w:u w:val="none" w:color="auto"/>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bookmarkStart w:id="72" w:name="_Ref493246661"/>
            <w:r>
              <w:rPr>
                <w:rFonts w:hint="default" w:ascii="Times New Roman" w:hAnsi="Times New Roman" w:cs="Times New Roman"/>
                <w:b/>
                <w:bCs/>
                <w:sz w:val="21"/>
                <w:szCs w:val="21"/>
                <w:u w:val="none" w:color="auto"/>
              </w:rPr>
              <w:t>表</w:t>
            </w:r>
            <w:bookmarkEnd w:id="72"/>
            <w:r>
              <w:rPr>
                <w:rFonts w:hint="eastAsia" w:ascii="Times New Roman" w:hAnsi="Times New Roman" w:cs="Times New Roman"/>
                <w:b/>
                <w:bCs/>
                <w:sz w:val="21"/>
                <w:szCs w:val="21"/>
                <w:u w:val="none" w:color="auto"/>
                <w:lang w:val="en-US" w:eastAsia="zh-CN"/>
              </w:rPr>
              <w:t>4</w:t>
            </w:r>
            <w:r>
              <w:rPr>
                <w:rFonts w:hint="default" w:ascii="Times New Roman" w:hAnsi="Times New Roman" w:cs="Times New Roman"/>
                <w:b/>
                <w:bCs/>
                <w:sz w:val="21"/>
                <w:szCs w:val="21"/>
                <w:u w:val="none" w:color="auto"/>
                <w:lang w:val="en-US" w:eastAsia="zh-CN"/>
              </w:rPr>
              <w:t>-</w:t>
            </w:r>
            <w:r>
              <w:rPr>
                <w:rFonts w:hint="eastAsia" w:cs="Times New Roman"/>
                <w:b/>
                <w:bCs/>
                <w:sz w:val="21"/>
                <w:szCs w:val="21"/>
                <w:u w:val="none" w:color="auto"/>
                <w:lang w:val="en-US" w:eastAsia="zh-CN"/>
              </w:rPr>
              <w:t>17</w:t>
            </w:r>
            <w:r>
              <w:rPr>
                <w:rFonts w:hint="eastAsia" w:ascii="Times New Roman" w:hAnsi="Times New Roman" w:cs="Times New Roman"/>
                <w:b/>
                <w:bCs/>
                <w:sz w:val="21"/>
                <w:szCs w:val="21"/>
                <w:u w:val="none" w:color="auto"/>
                <w:lang w:val="en-US" w:eastAsia="zh-CN"/>
              </w:rPr>
              <w:t xml:space="preserve">  </w:t>
            </w:r>
            <w:r>
              <w:rPr>
                <w:rFonts w:hint="default" w:ascii="Times New Roman" w:hAnsi="Times New Roman" w:cs="Times New Roman"/>
                <w:b/>
                <w:bCs/>
                <w:sz w:val="21"/>
                <w:szCs w:val="21"/>
                <w:u w:val="none" w:color="auto"/>
              </w:rPr>
              <w:t>环境监测计划表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03"/>
              <w:gridCol w:w="1533"/>
              <w:gridCol w:w="1519"/>
              <w:gridCol w:w="1525"/>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2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时期</w:t>
                  </w:r>
                </w:p>
              </w:tc>
              <w:tc>
                <w:tcPr>
                  <w:tcW w:w="42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类别</w:t>
                  </w:r>
                </w:p>
              </w:tc>
              <w:tc>
                <w:tcPr>
                  <w:tcW w:w="916"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监测项目</w:t>
                  </w:r>
                </w:p>
              </w:tc>
              <w:tc>
                <w:tcPr>
                  <w:tcW w:w="907"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监测点位</w:t>
                  </w:r>
                </w:p>
              </w:tc>
              <w:tc>
                <w:tcPr>
                  <w:tcW w:w="911"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b/>
                      <w:sz w:val="21"/>
                      <w:szCs w:val="21"/>
                      <w:u w:val="none" w:color="auto"/>
                    </w:rPr>
                    <w:t>监测时间及频率</w:t>
                  </w:r>
                </w:p>
              </w:tc>
              <w:tc>
                <w:tcPr>
                  <w:tcW w:w="14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r>
                    <w:rPr>
                      <w:rFonts w:hint="eastAsia"/>
                      <w:b/>
                      <w:color w:val="auto"/>
                      <w:sz w:val="21"/>
                      <w:szCs w:val="21"/>
                      <w:u w:val="none" w:color="auto"/>
                      <w:lang w:val="en-US" w:eastAsia="zh-CN"/>
                    </w:rPr>
                    <w:t>执行</w:t>
                  </w:r>
                  <w:r>
                    <w:rPr>
                      <w:b/>
                      <w:color w:val="auto"/>
                      <w:sz w:val="21"/>
                      <w:szCs w:val="21"/>
                      <w:u w:val="none" w:color="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rPr>
                    <w:t>营运期</w:t>
                  </w:r>
                </w:p>
              </w:tc>
              <w:tc>
                <w:tcPr>
                  <w:tcW w:w="42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u w:val="none" w:color="auto"/>
                      <w:lang w:eastAsia="zh-CN"/>
                    </w:rPr>
                  </w:pPr>
                  <w:r>
                    <w:rPr>
                      <w:rFonts w:hint="eastAsia" w:cs="Times New Roman"/>
                      <w:sz w:val="21"/>
                      <w:szCs w:val="21"/>
                      <w:u w:val="none" w:color="auto"/>
                      <w:lang w:eastAsia="zh-CN"/>
                    </w:rPr>
                    <w:t>废水</w:t>
                  </w:r>
                </w:p>
              </w:tc>
              <w:tc>
                <w:tcPr>
                  <w:tcW w:w="1468" w:type="dxa"/>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sz w:val="21"/>
                      <w:szCs w:val="21"/>
                      <w:u w:val="none" w:color="auto"/>
                    </w:rPr>
                  </w:pPr>
                  <w:r>
                    <w:rPr>
                      <w:rFonts w:hint="eastAsia" w:ascii="Times New Roman" w:hAnsi="Times New Roman" w:eastAsia="宋体" w:cs="Times New Roman"/>
                      <w:color w:val="000000"/>
                      <w:sz w:val="21"/>
                      <w:szCs w:val="21"/>
                      <w:u w:val="none"/>
                      <w:lang w:val="en-US" w:eastAsia="zh-CN"/>
                    </w:rPr>
                    <w:t>水温、流量、pH值、COD、BOD</w:t>
                  </w:r>
                  <w:r>
                    <w:rPr>
                      <w:rFonts w:hint="eastAsia" w:ascii="Times New Roman" w:hAnsi="Times New Roman" w:eastAsia="宋体" w:cs="Times New Roman"/>
                      <w:color w:val="000000"/>
                      <w:sz w:val="21"/>
                      <w:szCs w:val="21"/>
                      <w:u w:val="none"/>
                      <w:vertAlign w:val="subscript"/>
                      <w:lang w:val="en-US" w:eastAsia="zh-CN"/>
                    </w:rPr>
                    <w:t>5</w:t>
                  </w:r>
                  <w:r>
                    <w:rPr>
                      <w:rFonts w:hint="eastAsia" w:ascii="Times New Roman" w:hAnsi="Times New Roman" w:eastAsia="宋体" w:cs="Times New Roman"/>
                      <w:color w:val="000000"/>
                      <w:sz w:val="21"/>
                      <w:szCs w:val="21"/>
                      <w:u w:val="none"/>
                      <w:lang w:val="en-US" w:eastAsia="zh-CN"/>
                    </w:rPr>
                    <w:t>、SS</w:t>
                  </w:r>
                </w:p>
              </w:tc>
              <w:tc>
                <w:tcPr>
                  <w:tcW w:w="1453" w:type="dxa"/>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sz w:val="21"/>
                      <w:szCs w:val="21"/>
                      <w:u w:val="none" w:color="auto"/>
                    </w:rPr>
                  </w:pPr>
                  <w:r>
                    <w:rPr>
                      <w:rFonts w:hint="eastAsia" w:cs="Times New Roman"/>
                      <w:color w:val="000000"/>
                      <w:sz w:val="21"/>
                      <w:szCs w:val="21"/>
                      <w:u w:val="none"/>
                      <w:lang w:val="en-US" w:eastAsia="zh-CN"/>
                    </w:rPr>
                    <w:t>生产废水排放</w:t>
                  </w:r>
                  <w:r>
                    <w:rPr>
                      <w:rFonts w:hint="eastAsia" w:ascii="Times New Roman" w:hAnsi="Times New Roman" w:eastAsia="宋体" w:cs="Times New Roman"/>
                      <w:color w:val="000000"/>
                      <w:sz w:val="21"/>
                      <w:szCs w:val="21"/>
                      <w:u w:val="none"/>
                      <w:lang w:val="en-US" w:eastAsia="zh-CN"/>
                    </w:rPr>
                    <w:t>口</w:t>
                  </w:r>
                </w:p>
              </w:tc>
              <w:tc>
                <w:tcPr>
                  <w:tcW w:w="1460" w:type="dxa"/>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cs="Times New Roman"/>
                      <w:sz w:val="21"/>
                      <w:szCs w:val="21"/>
                      <w:u w:val="none" w:color="auto"/>
                    </w:rPr>
                  </w:pPr>
                  <w:r>
                    <w:rPr>
                      <w:rFonts w:hint="eastAsia" w:ascii="Times New Roman" w:hAnsi="Times New Roman" w:eastAsia="宋体" w:cs="Times New Roman"/>
                      <w:color w:val="000000"/>
                      <w:sz w:val="21"/>
                      <w:szCs w:val="21"/>
                      <w:u w:val="none"/>
                      <w:lang w:val="en-US" w:eastAsia="zh-CN"/>
                    </w:rPr>
                    <w:t>1次/年</w:t>
                  </w:r>
                </w:p>
              </w:tc>
              <w:tc>
                <w:tcPr>
                  <w:tcW w:w="2280" w:type="dxa"/>
                  <w:noWrap w:val="0"/>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bCs/>
                      <w:sz w:val="21"/>
                      <w:szCs w:val="21"/>
                      <w:u w:val="none" w:color="auto"/>
                      <w:lang w:val="en-US" w:eastAsia="zh-CN"/>
                    </w:rPr>
                  </w:pPr>
                  <w:r>
                    <w:rPr>
                      <w:rFonts w:hint="eastAsia" w:ascii="Times New Roman" w:hAnsi="Times New Roman" w:eastAsia="宋体" w:cs="Times New Roman"/>
                      <w:color w:val="000000"/>
                      <w:sz w:val="21"/>
                      <w:szCs w:val="21"/>
                      <w:u w:val="none"/>
                    </w:rPr>
                    <w:t>《电子工业水污染物排放标准》（GB39731-2020）表1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p>
              </w:tc>
              <w:tc>
                <w:tcPr>
                  <w:tcW w:w="42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eastAsia" w:ascii="Times New Roman" w:hAnsi="Times New Roman" w:cs="Times New Roman"/>
                      <w:sz w:val="21"/>
                      <w:szCs w:val="21"/>
                      <w:u w:val="none" w:color="auto"/>
                      <w:lang w:eastAsia="zh-CN"/>
                    </w:rPr>
                    <w:t>有组织</w:t>
                  </w:r>
                  <w:r>
                    <w:rPr>
                      <w:rFonts w:hint="default" w:ascii="Times New Roman" w:hAnsi="Times New Roman" w:cs="Times New Roman"/>
                      <w:sz w:val="21"/>
                      <w:szCs w:val="21"/>
                      <w:u w:val="none" w:color="auto"/>
                    </w:rPr>
                    <w:t>废气</w:t>
                  </w:r>
                </w:p>
              </w:tc>
              <w:tc>
                <w:tcPr>
                  <w:tcW w:w="916"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颗粒物、</w:t>
                  </w:r>
                  <w:r>
                    <w:rPr>
                      <w:rFonts w:hint="eastAsia" w:ascii="Times New Roman" w:hAnsi="Times New Roman" w:eastAsia="宋体" w:cs="Times New Roman"/>
                      <w:sz w:val="21"/>
                      <w:szCs w:val="21"/>
                      <w:u w:val="none" w:color="auto"/>
                    </w:rPr>
                    <w:t>锡及其化合物</w:t>
                  </w:r>
                  <w:r>
                    <w:rPr>
                      <w:rFonts w:hint="eastAsia" w:ascii="Times New Roman" w:hAnsi="Times New Roman" w:eastAsia="宋体" w:cs="Times New Roman"/>
                      <w:sz w:val="21"/>
                      <w:szCs w:val="21"/>
                      <w:u w:val="none" w:color="auto"/>
                      <w:lang w:eastAsia="zh-CN"/>
                    </w:rPr>
                    <w:t>、VOCs</w:t>
                  </w:r>
                </w:p>
              </w:tc>
              <w:tc>
                <w:tcPr>
                  <w:tcW w:w="907"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排气筒DA00</w:t>
                  </w:r>
                  <w:r>
                    <w:rPr>
                      <w:rFonts w:hint="eastAsia" w:cs="Times New Roman"/>
                      <w:sz w:val="21"/>
                      <w:szCs w:val="21"/>
                      <w:u w:val="none" w:color="auto"/>
                      <w:lang w:val="en-US" w:eastAsia="zh-CN"/>
                    </w:rPr>
                    <w:t>1</w:t>
                  </w:r>
                  <w:r>
                    <w:rPr>
                      <w:rFonts w:hint="default" w:ascii="Times New Roman" w:hAnsi="Times New Roman" w:eastAsia="宋体" w:cs="Times New Roman"/>
                      <w:sz w:val="21"/>
                      <w:szCs w:val="21"/>
                      <w:u w:val="none" w:color="auto"/>
                    </w:rPr>
                    <w:t>出口</w:t>
                  </w:r>
                </w:p>
              </w:tc>
              <w:tc>
                <w:tcPr>
                  <w:tcW w:w="911"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rPr>
                    <w:t>每年监测1次</w:t>
                  </w:r>
                </w:p>
              </w:tc>
              <w:tc>
                <w:tcPr>
                  <w:tcW w:w="1423" w:type="pct"/>
                  <w:vMerge w:val="restar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eastAsia" w:ascii="Times New Roman" w:hAnsi="Times New Roman" w:eastAsia="宋体" w:cs="Times New Roman"/>
                      <w:bCs/>
                      <w:sz w:val="21"/>
                      <w:szCs w:val="21"/>
                      <w:u w:val="none" w:color="auto"/>
                      <w:lang w:val="en-US" w:eastAsia="zh-CN"/>
                    </w:rPr>
                    <w:t>《大气污染物综合排放标准》（GB16297－1996）中表2二级标准及无组织排放监控浓度限值</w:t>
                  </w:r>
                  <w:r>
                    <w:rPr>
                      <w:rFonts w:hint="eastAsia" w:cs="Times New Roman"/>
                      <w:bCs/>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厂区内VOCs排放可满足《挥发性有机物无组织排放控制标准》（GB37822-2019）表A.1厂区内VOCs无组织排放限值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p>
              </w:tc>
              <w:tc>
                <w:tcPr>
                  <w:tcW w:w="42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eastAsia" w:ascii="Times New Roman" w:hAnsi="Times New Roman" w:cs="Times New Roman"/>
                      <w:sz w:val="21"/>
                      <w:szCs w:val="21"/>
                      <w:u w:val="none" w:color="auto"/>
                      <w:lang w:eastAsia="zh-CN"/>
                    </w:rPr>
                    <w:t>无组织废气</w:t>
                  </w:r>
                </w:p>
              </w:tc>
              <w:tc>
                <w:tcPr>
                  <w:tcW w:w="916"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eastAsia="宋体" w:cs="Times New Roman"/>
                      <w:sz w:val="21"/>
                      <w:szCs w:val="21"/>
                      <w:u w:val="none" w:color="auto"/>
                    </w:rPr>
                    <w:t>颗粒物、</w:t>
                  </w:r>
                  <w:r>
                    <w:rPr>
                      <w:rFonts w:hint="eastAsia" w:ascii="Times New Roman" w:hAnsi="Times New Roman" w:eastAsia="宋体" w:cs="Times New Roman"/>
                      <w:sz w:val="21"/>
                      <w:szCs w:val="21"/>
                      <w:u w:val="none" w:color="auto"/>
                    </w:rPr>
                    <w:t>锡及其化合物</w:t>
                  </w:r>
                  <w:r>
                    <w:rPr>
                      <w:rFonts w:hint="eastAsia" w:ascii="Times New Roman" w:hAnsi="Times New Roman" w:eastAsia="宋体" w:cs="Times New Roman"/>
                      <w:sz w:val="21"/>
                      <w:szCs w:val="21"/>
                      <w:u w:val="none" w:color="auto"/>
                      <w:lang w:eastAsia="zh-CN"/>
                    </w:rPr>
                    <w:t>、VOCs</w:t>
                  </w:r>
                </w:p>
              </w:tc>
              <w:tc>
                <w:tcPr>
                  <w:tcW w:w="907"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Style w:val="53"/>
                      <w:rFonts w:hint="eastAsia" w:cs="Times New Roman"/>
                      <w:sz w:val="21"/>
                      <w:szCs w:val="21"/>
                      <w:u w:val="none" w:color="auto"/>
                      <w:lang w:eastAsia="zh-CN"/>
                    </w:rPr>
                    <w:t>厂界</w:t>
                  </w:r>
                </w:p>
              </w:tc>
              <w:tc>
                <w:tcPr>
                  <w:tcW w:w="911"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rPr>
                    <w:t>每年监测1次</w:t>
                  </w:r>
                </w:p>
              </w:tc>
              <w:tc>
                <w:tcPr>
                  <w:tcW w:w="1423" w:type="pct"/>
                  <w:vMerge w:val="continue"/>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sz w:val="21"/>
                      <w:szCs w:val="21"/>
                      <w:u w:val="none" w:color="auto"/>
                      <w:vertAlign w:val="baseline"/>
                    </w:rPr>
                  </w:pPr>
                </w:p>
              </w:tc>
              <w:tc>
                <w:tcPr>
                  <w:tcW w:w="420"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rPr>
                    <w:t>噪声</w:t>
                  </w:r>
                </w:p>
              </w:tc>
              <w:tc>
                <w:tcPr>
                  <w:tcW w:w="916"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rPr>
                    <w:t>厂界噪声</w:t>
                  </w:r>
                  <w:r>
                    <w:rPr>
                      <w:rFonts w:hint="eastAsia" w:ascii="Times New Roman" w:hAnsi="Times New Roman" w:cs="Times New Roman"/>
                      <w:sz w:val="21"/>
                      <w:szCs w:val="21"/>
                      <w:u w:val="none" w:color="auto"/>
                      <w:lang w:eastAsia="zh-CN"/>
                    </w:rPr>
                    <w:t>（Leq（A））</w:t>
                  </w:r>
                </w:p>
              </w:tc>
              <w:tc>
                <w:tcPr>
                  <w:tcW w:w="907"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sz w:val="21"/>
                      <w:szCs w:val="21"/>
                      <w:u w:val="none" w:color="auto"/>
                      <w:vertAlign w:val="baseline"/>
                    </w:rPr>
                  </w:pPr>
                  <w:r>
                    <w:rPr>
                      <w:rFonts w:hint="default" w:ascii="Times New Roman" w:hAnsi="Times New Roman" w:cs="Times New Roman"/>
                      <w:sz w:val="21"/>
                      <w:szCs w:val="21"/>
                      <w:u w:val="none" w:color="auto"/>
                      <w:lang w:eastAsia="zh-CN"/>
                    </w:rPr>
                    <w:t>四周</w:t>
                  </w:r>
                  <w:r>
                    <w:rPr>
                      <w:rFonts w:hint="default" w:ascii="Times New Roman" w:hAnsi="Times New Roman" w:cs="Times New Roman"/>
                      <w:sz w:val="21"/>
                      <w:szCs w:val="21"/>
                      <w:u w:val="none" w:color="auto"/>
                    </w:rPr>
                    <w:t>厂界外1米处</w:t>
                  </w:r>
                </w:p>
              </w:tc>
              <w:tc>
                <w:tcPr>
                  <w:tcW w:w="911"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lang w:val="en-US" w:eastAsia="zh-CN"/>
                    </w:rPr>
                    <w:t>每季度</w:t>
                  </w:r>
                  <w:r>
                    <w:rPr>
                      <w:rFonts w:hint="default" w:ascii="Times New Roman" w:hAnsi="Times New Roman" w:eastAsia="宋体" w:cs="Times New Roman"/>
                      <w:sz w:val="21"/>
                      <w:szCs w:val="21"/>
                      <w:u w:val="none" w:color="auto"/>
                    </w:rPr>
                    <w:t>监测1次</w:t>
                  </w:r>
                </w:p>
              </w:tc>
              <w:tc>
                <w:tcPr>
                  <w:tcW w:w="1423" w:type="pct"/>
                  <w:noWrap w:val="0"/>
                  <w:vAlign w:val="center"/>
                </w:tcPr>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rPr>
                    <w:t>《工业企业厂界环境噪声排放标准》（GB12348-2008）</w:t>
                  </w:r>
                  <w:r>
                    <w:rPr>
                      <w:rFonts w:hint="eastAsia"/>
                      <w:sz w:val="21"/>
                      <w:szCs w:val="21"/>
                      <w:u w:val="none" w:color="auto"/>
                      <w:lang w:val="en-US" w:eastAsia="zh-CN"/>
                    </w:rPr>
                    <w:t>3</w:t>
                  </w:r>
                  <w:r>
                    <w:rPr>
                      <w:rFonts w:hint="default"/>
                      <w:sz w:val="21"/>
                      <w:szCs w:val="21"/>
                      <w:u w:val="none" w:color="auto"/>
                    </w:rPr>
                    <w:t>类</w:t>
                  </w:r>
                </w:p>
              </w:tc>
            </w:tr>
          </w:tbl>
          <w:p>
            <w:pPr>
              <w:pStyle w:val="82"/>
              <w:keepNext w:val="0"/>
              <w:keepLines w:val="0"/>
              <w:pageBreakBefore w:val="0"/>
              <w:numPr>
                <w:ilvl w:val="1"/>
                <w:numId w:val="0"/>
              </w:numPr>
              <w:wordWrap/>
              <w:topLinePunct w:val="0"/>
              <w:bidi w:val="0"/>
              <w:adjustRightInd w:val="0"/>
              <w:snapToGrid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4.</w:t>
            </w:r>
            <w:r>
              <w:rPr>
                <w:rFonts w:hint="eastAsia" w:cs="Times New Roman"/>
                <w:color w:val="auto"/>
                <w:u w:val="none"/>
                <w:lang w:val="en-US" w:eastAsia="zh-CN"/>
              </w:rPr>
              <w:t>9</w:t>
            </w:r>
            <w:r>
              <w:rPr>
                <w:rFonts w:hint="default" w:ascii="Times New Roman" w:hAnsi="Times New Roman" w:eastAsia="宋体" w:cs="Times New Roman"/>
                <w:color w:val="auto"/>
                <w:u w:val="none"/>
              </w:rPr>
              <w:t>环保投资情况</w:t>
            </w:r>
            <w:bookmarkEnd w:id="70"/>
            <w:bookmarkEnd w:id="71"/>
          </w:p>
          <w:p>
            <w:pPr>
              <w:keepNext w:val="0"/>
              <w:keepLines w:val="0"/>
              <w:pageBreakBefore w:val="0"/>
              <w:wordWrap/>
              <w:topLinePunct w:val="0"/>
              <w:bidi w:val="0"/>
              <w:adjustRightInd w:val="0"/>
              <w:snapToGrid w:val="0"/>
              <w:ind w:firstLine="480" w:firstLineChars="20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本项目总投资</w:t>
            </w:r>
            <w:r>
              <w:rPr>
                <w:rFonts w:hint="eastAsia" w:cs="Times New Roman"/>
                <w:color w:val="auto"/>
                <w:u w:val="none"/>
                <w:lang w:val="en-US" w:eastAsia="zh-CN"/>
              </w:rPr>
              <w:t>2</w:t>
            </w:r>
            <w:r>
              <w:rPr>
                <w:rFonts w:hint="default" w:ascii="Times New Roman" w:hAnsi="Times New Roman" w:eastAsia="宋体" w:cs="Times New Roman"/>
                <w:color w:val="auto"/>
                <w:u w:val="none"/>
              </w:rPr>
              <w:t>00万元，其中环保投资估算为</w:t>
            </w:r>
            <w:r>
              <w:rPr>
                <w:rFonts w:hint="eastAsia" w:cs="Times New Roman"/>
                <w:color w:val="auto"/>
                <w:u w:val="none"/>
                <w:lang w:val="en-US" w:eastAsia="zh-CN"/>
              </w:rPr>
              <w:t>18.5</w:t>
            </w:r>
            <w:r>
              <w:rPr>
                <w:rFonts w:hint="default" w:ascii="Times New Roman" w:hAnsi="Times New Roman" w:eastAsia="宋体" w:cs="Times New Roman"/>
                <w:color w:val="auto"/>
                <w:u w:val="none"/>
              </w:rPr>
              <w:t>万元，约占总投资的</w:t>
            </w:r>
            <w:r>
              <w:rPr>
                <w:rFonts w:hint="eastAsia" w:cs="Times New Roman"/>
                <w:color w:val="auto"/>
                <w:u w:val="none"/>
                <w:lang w:val="en-US" w:eastAsia="zh-CN"/>
              </w:rPr>
              <w:t>9.25</w:t>
            </w:r>
            <w:r>
              <w:rPr>
                <w:rFonts w:hint="default" w:ascii="Times New Roman" w:hAnsi="Times New Roman" w:eastAsia="宋体" w:cs="Times New Roman"/>
                <w:color w:val="auto"/>
                <w:u w:val="none"/>
              </w:rPr>
              <w:t>%。环保治理措施及投资情况估算见下表。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u w:val="none"/>
              </w:rPr>
            </w:pPr>
            <w:r>
              <w:rPr>
                <w:rFonts w:hint="default" w:ascii="Times New Roman" w:hAnsi="Times New Roman" w:eastAsia="宋体" w:cs="Times New Roman"/>
                <w:b/>
                <w:bCs/>
                <w:color w:val="auto"/>
                <w:sz w:val="21"/>
                <w:szCs w:val="21"/>
                <w:u w:val="none"/>
              </w:rPr>
              <w:t>表4-</w:t>
            </w:r>
            <w:r>
              <w:rPr>
                <w:rFonts w:hint="eastAsia" w:cs="Times New Roman"/>
                <w:b/>
                <w:bCs/>
                <w:color w:val="auto"/>
                <w:sz w:val="21"/>
                <w:szCs w:val="21"/>
                <w:u w:val="none"/>
                <w:lang w:val="en-US" w:eastAsia="zh-CN"/>
              </w:rPr>
              <w:t>18</w:t>
            </w:r>
            <w:r>
              <w:rPr>
                <w:rFonts w:hint="default" w:ascii="Times New Roman" w:hAnsi="Times New Roman" w:eastAsia="宋体" w:cs="Times New Roman"/>
                <w:b/>
                <w:bCs/>
                <w:color w:val="auto"/>
                <w:sz w:val="21"/>
                <w:szCs w:val="21"/>
                <w:u w:val="none"/>
              </w:rPr>
              <w:t xml:space="preserve"> 项目环保设施投资概算表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8"/>
              <w:gridCol w:w="2402"/>
              <w:gridCol w:w="3889"/>
              <w:gridCol w:w="13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项目</w:t>
                  </w:r>
                </w:p>
              </w:tc>
              <w:tc>
                <w:tcPr>
                  <w:tcW w:w="1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污染物名称</w:t>
                  </w:r>
                </w:p>
              </w:tc>
              <w:tc>
                <w:tcPr>
                  <w:tcW w:w="23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环保措施</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环保投资（万元）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大气</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污染物</w:t>
                  </w:r>
                </w:p>
              </w:tc>
              <w:tc>
                <w:tcPr>
                  <w:tcW w:w="1435" w:type="pct"/>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Cs/>
                      <w:kern w:val="2"/>
                      <w:sz w:val="21"/>
                      <w:szCs w:val="21"/>
                      <w:lang w:val="en-US" w:eastAsia="zh-CN" w:bidi="ar-SA"/>
                    </w:rPr>
                    <w:t>焊锡烟尘</w:t>
                  </w:r>
                </w:p>
              </w:tc>
              <w:tc>
                <w:tcPr>
                  <w:tcW w:w="232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eastAsia" w:cs="Times New Roman"/>
                      <w:color w:val="auto"/>
                      <w:sz w:val="21"/>
                      <w:szCs w:val="21"/>
                      <w:u w:val="none"/>
                      <w:lang w:eastAsia="zh-CN"/>
                    </w:rPr>
                    <w:t>集气罩</w:t>
                  </w:r>
                  <w:r>
                    <w:rPr>
                      <w:rFonts w:hint="eastAsia" w:cs="Times New Roman"/>
                      <w:color w:val="auto"/>
                      <w:sz w:val="21"/>
                      <w:szCs w:val="21"/>
                      <w:u w:val="none"/>
                      <w:lang w:val="en-US" w:eastAsia="zh-CN"/>
                    </w:rPr>
                    <w:t>+</w:t>
                  </w:r>
                  <w:r>
                    <w:rPr>
                      <w:rFonts w:hint="eastAsia" w:cs="Times New Roman"/>
                      <w:color w:val="auto"/>
                      <w:sz w:val="21"/>
                      <w:szCs w:val="21"/>
                      <w:u w:val="none"/>
                      <w:lang w:eastAsia="zh-CN"/>
                    </w:rPr>
                    <w:t>过滤网</w:t>
                  </w:r>
                  <w:r>
                    <w:rPr>
                      <w:rFonts w:hint="eastAsia" w:cs="Times New Roman"/>
                      <w:color w:val="auto"/>
                      <w:sz w:val="21"/>
                      <w:szCs w:val="21"/>
                      <w:u w:val="none"/>
                      <w:lang w:val="en-US" w:eastAsia="zh-CN"/>
                    </w:rPr>
                    <w:t>+三级</w:t>
                  </w:r>
                  <w:r>
                    <w:rPr>
                      <w:rFonts w:hint="default" w:ascii="Times New Roman" w:hAnsi="Times New Roman" w:eastAsia="宋体" w:cs="Times New Roman"/>
                      <w:color w:val="auto"/>
                      <w:sz w:val="21"/>
                      <w:szCs w:val="21"/>
                      <w:u w:val="none"/>
                    </w:rPr>
                    <w:t>活性炭吸附处理后</w:t>
                  </w:r>
                  <w:r>
                    <w:rPr>
                      <w:rFonts w:hint="eastAsia" w:cs="Times New Roman"/>
                      <w:color w:val="auto"/>
                      <w:sz w:val="21"/>
                      <w:szCs w:val="21"/>
                      <w:u w:val="none"/>
                      <w:lang w:eastAsia="zh-CN"/>
                    </w:rPr>
                    <w:t>经</w:t>
                  </w:r>
                  <w:r>
                    <w:rPr>
                      <w:rFonts w:hint="default" w:ascii="Times New Roman" w:hAnsi="Times New Roman" w:eastAsia="宋体" w:cs="Times New Roman"/>
                      <w:color w:val="auto"/>
                      <w:sz w:val="21"/>
                      <w:szCs w:val="21"/>
                      <w:u w:val="none"/>
                    </w:rPr>
                    <w:t>15m排气筒有组织排放（DA00</w:t>
                  </w:r>
                  <w:r>
                    <w:rPr>
                      <w:rFonts w:hint="eastAsia" w:cs="Times New Roman"/>
                      <w:color w:val="auto"/>
                      <w:sz w:val="21"/>
                      <w:szCs w:val="21"/>
                      <w:u w:val="none"/>
                      <w:lang w:val="en-US" w:eastAsia="zh-CN"/>
                    </w:rPr>
                    <w:t>1</w:t>
                  </w:r>
                  <w:r>
                    <w:rPr>
                      <w:rFonts w:hint="default" w:ascii="Times New Roman" w:hAnsi="Times New Roman" w:eastAsia="宋体" w:cs="Times New Roman"/>
                      <w:color w:val="auto"/>
                      <w:sz w:val="21"/>
                      <w:szCs w:val="21"/>
                      <w:u w:val="none"/>
                    </w:rPr>
                    <w:t>）</w:t>
                  </w:r>
                </w:p>
              </w:tc>
              <w:tc>
                <w:tcPr>
                  <w:tcW w:w="810"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435" w:type="pct"/>
                  <w:vAlign w:val="center"/>
                </w:tcPr>
                <w:p>
                  <w:pPr>
                    <w:keepNext w:val="0"/>
                    <w:keepLines w:val="0"/>
                    <w:pageBreakBefore w:val="0"/>
                    <w:wordWrap/>
                    <w:topLinePunct w:val="0"/>
                    <w:bidi w:val="0"/>
                    <w:adjustRightInd w:val="0"/>
                    <w:snapToGrid w:val="0"/>
                    <w:spacing w:line="240" w:lineRule="auto"/>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打磨粉尘</w:t>
                  </w:r>
                </w:p>
              </w:tc>
              <w:tc>
                <w:tcPr>
                  <w:tcW w:w="232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81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435" w:type="pct"/>
                  <w:vAlign w:val="center"/>
                </w:tcPr>
                <w:p>
                  <w:pPr>
                    <w:keepNext w:val="0"/>
                    <w:keepLines w:val="0"/>
                    <w:pageBreakBefore w:val="0"/>
                    <w:wordWrap/>
                    <w:topLinePunct w:val="0"/>
                    <w:bidi w:val="0"/>
                    <w:adjustRightInd w:val="0"/>
                    <w:snapToGrid w:val="0"/>
                    <w:spacing w:line="240" w:lineRule="auto"/>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粘芯、自动组装、点胶、焊锡、清洗、烘干、丝印</w:t>
                  </w:r>
                  <w:r>
                    <w:rPr>
                      <w:rFonts w:hint="default" w:cs="Times New Roman"/>
                      <w:color w:val="auto"/>
                      <w:sz w:val="21"/>
                      <w:szCs w:val="21"/>
                      <w:u w:val="none"/>
                      <w:lang w:val="en-US" w:eastAsia="zh-CN"/>
                    </w:rPr>
                    <w:t>工序产生的有机废气</w:t>
                  </w:r>
                </w:p>
              </w:tc>
              <w:tc>
                <w:tcPr>
                  <w:tcW w:w="232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81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435" w:type="pct"/>
                  <w:vAlign w:val="center"/>
                </w:tcPr>
                <w:p>
                  <w:pPr>
                    <w:keepNext w:val="0"/>
                    <w:keepLines w:val="0"/>
                    <w:pageBreakBefore w:val="0"/>
                    <w:wordWrap/>
                    <w:topLinePunct w:val="0"/>
                    <w:bidi w:val="0"/>
                    <w:adjustRightInd w:val="0"/>
                    <w:snapToGrid w:val="0"/>
                    <w:spacing w:line="240" w:lineRule="auto"/>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食堂油烟</w:t>
                  </w:r>
                </w:p>
              </w:tc>
              <w:tc>
                <w:tcPr>
                  <w:tcW w:w="2324" w:type="pct"/>
                  <w:vAlign w:val="center"/>
                </w:tcPr>
                <w:p>
                  <w:pPr>
                    <w:pStyle w:val="29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eastAsia" w:ascii="Times New Roman" w:hAnsi="Times New Roman" w:cs="Times New Roman"/>
                      <w:bCs/>
                      <w:sz w:val="21"/>
                      <w:szCs w:val="21"/>
                      <w:lang w:val="en-US" w:eastAsia="zh-CN"/>
                    </w:rPr>
                    <w:t>食堂油烟经油烟净化器处理后高空屋顶排放</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废水</w:t>
                  </w:r>
                </w:p>
              </w:tc>
              <w:tc>
                <w:tcPr>
                  <w:tcW w:w="1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z w:val="21"/>
                      <w:szCs w:val="21"/>
                      <w:u w:val="none"/>
                      <w:lang w:val="en-US" w:eastAsia="zh-CN"/>
                    </w:rPr>
                    <w:t>生活污水</w:t>
                  </w:r>
                </w:p>
              </w:tc>
              <w:tc>
                <w:tcPr>
                  <w:tcW w:w="23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sz w:val="21"/>
                      <w:szCs w:val="21"/>
                    </w:rPr>
                    <w:t>经隔油池、化粪池处理后通过</w:t>
                  </w:r>
                  <w:r>
                    <w:rPr>
                      <w:rFonts w:hint="eastAsia" w:cs="Times New Roman"/>
                      <w:sz w:val="21"/>
                      <w:szCs w:val="21"/>
                      <w:lang w:eastAsia="zh-CN"/>
                    </w:rPr>
                    <w:t>园区污水管网</w:t>
                  </w:r>
                  <w:r>
                    <w:rPr>
                      <w:rFonts w:hint="default" w:ascii="Times New Roman" w:hAnsi="Times New Roman" w:eastAsia="宋体" w:cs="Times New Roman"/>
                      <w:sz w:val="21"/>
                      <w:szCs w:val="21"/>
                    </w:rPr>
                    <w:t>排入</w:t>
                  </w:r>
                  <w:r>
                    <w:rPr>
                      <w:rFonts w:hint="eastAsia" w:cs="Times New Roman"/>
                      <w:sz w:val="21"/>
                      <w:szCs w:val="21"/>
                      <w:lang w:eastAsia="zh-CN"/>
                    </w:rPr>
                    <w:t>茶陵经济开发区污水处理厂</w:t>
                  </w:r>
                  <w:r>
                    <w:rPr>
                      <w:rFonts w:hint="default" w:ascii="Times New Roman" w:hAnsi="Times New Roman" w:eastAsia="宋体" w:cs="Times New Roman"/>
                      <w:sz w:val="21"/>
                      <w:szCs w:val="21"/>
                    </w:rPr>
                    <w:t>处理</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产品焊锡、打磨后自来水清洗废水</w:t>
                  </w:r>
                </w:p>
              </w:tc>
              <w:tc>
                <w:tcPr>
                  <w:tcW w:w="23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沉淀池</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噪声</w:t>
                  </w:r>
                </w:p>
              </w:tc>
              <w:tc>
                <w:tcPr>
                  <w:tcW w:w="1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噪声</w:t>
                  </w:r>
                </w:p>
              </w:tc>
              <w:tc>
                <w:tcPr>
                  <w:tcW w:w="23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对噪声较大的设备设置减振基础</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固废</w:t>
                  </w:r>
                </w:p>
              </w:tc>
              <w:tc>
                <w:tcPr>
                  <w:tcW w:w="1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sz w:val="21"/>
                      <w:szCs w:val="21"/>
                    </w:rPr>
                    <w:t>生活垃圾</w:t>
                  </w:r>
                </w:p>
              </w:tc>
              <w:tc>
                <w:tcPr>
                  <w:tcW w:w="232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sz w:val="21"/>
                      <w:szCs w:val="21"/>
                      <w:lang w:val="en-US" w:eastAsia="zh-CN"/>
                    </w:rPr>
                    <w:t>设置垃圾桶，</w:t>
                  </w:r>
                  <w:r>
                    <w:rPr>
                      <w:rFonts w:hint="default" w:ascii="Times New Roman" w:hAnsi="Times New Roman" w:eastAsia="宋体" w:cs="Times New Roman"/>
                      <w:sz w:val="21"/>
                      <w:szCs w:val="21"/>
                    </w:rPr>
                    <w:t>环卫部门定期收运</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rPr>
                  </w:pPr>
                  <w:r>
                    <w:rPr>
                      <w:rFonts w:hint="eastAsia" w:cs="Times New Roman"/>
                      <w:color w:val="auto"/>
                      <w:sz w:val="21"/>
                      <w:szCs w:val="21"/>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sz w:val="21"/>
                      <w:szCs w:val="21"/>
                    </w:rPr>
                    <w:t>一般工业固废</w:t>
                  </w:r>
                </w:p>
              </w:tc>
              <w:tc>
                <w:tcPr>
                  <w:tcW w:w="232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eastAsia" w:ascii="宋体" w:hAnsi="宋体" w:cs="宋体"/>
                      <w:color w:val="000000"/>
                      <w:kern w:val="0"/>
                      <w:sz w:val="21"/>
                      <w:szCs w:val="21"/>
                      <w:lang w:val="en-US" w:eastAsia="zh-CN" w:bidi="ar"/>
                    </w:rPr>
                    <w:t>生产车间东南角</w:t>
                  </w:r>
                  <w:r>
                    <w:rPr>
                      <w:rFonts w:hint="default" w:ascii="Times New Roman" w:hAnsi="Times New Roman" w:eastAsia="宋体" w:cs="Times New Roman"/>
                      <w:color w:val="auto"/>
                      <w:sz w:val="21"/>
                      <w:szCs w:val="21"/>
                    </w:rPr>
                    <w:t>设置一般固废暂存间（</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），定期交由相关回收单位回收</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sz w:val="21"/>
                      <w:szCs w:val="21"/>
                    </w:rPr>
                    <w:t>危险废物</w:t>
                  </w:r>
                </w:p>
              </w:tc>
              <w:tc>
                <w:tcPr>
                  <w:tcW w:w="232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宋体" w:hAnsi="宋体" w:cs="宋体"/>
                      <w:color w:val="000000"/>
                      <w:kern w:val="0"/>
                      <w:sz w:val="21"/>
                      <w:szCs w:val="21"/>
                      <w:lang w:val="en-US" w:eastAsia="zh-CN" w:bidi="ar"/>
                    </w:rPr>
                    <w:t>生产车间东南角</w:t>
                  </w:r>
                  <w:r>
                    <w:rPr>
                      <w:rFonts w:hint="default" w:ascii="Times New Roman" w:hAnsi="Times New Roman" w:eastAsia="宋体" w:cs="Times New Roman"/>
                      <w:color w:val="auto"/>
                      <w:sz w:val="21"/>
                      <w:szCs w:val="21"/>
                    </w:rPr>
                    <w:t>设置危废暂存间（</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），定期交由有资质公司处理</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9" w:type="pct"/>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cs="Times New Roman"/>
                      <w:color w:val="auto"/>
                      <w:sz w:val="21"/>
                      <w:szCs w:val="21"/>
                      <w:u w:val="none"/>
                      <w:lang w:val="en-US" w:eastAsia="zh-CN"/>
                    </w:rPr>
                    <w:t>合计</w:t>
                  </w:r>
                </w:p>
              </w:tc>
              <w:tc>
                <w:tcPr>
                  <w:tcW w:w="81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18.5</w:t>
                  </w:r>
                </w:p>
              </w:tc>
            </w:tr>
          </w:tbl>
          <w:p>
            <w:pPr>
              <w:pStyle w:val="82"/>
              <w:keepNext w:val="0"/>
              <w:keepLines w:val="0"/>
              <w:pageBreakBefore w:val="0"/>
              <w:numPr>
                <w:ilvl w:val="1"/>
                <w:numId w:val="0"/>
              </w:numPr>
              <w:wordWrap/>
              <w:topLinePunct w:val="0"/>
              <w:bidi w:val="0"/>
              <w:adjustRightInd w:val="0"/>
              <w:snapToGrid w:val="0"/>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4.10环保竣工验收要求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项目环保竣工验收内容见下表。</w:t>
            </w:r>
          </w:p>
          <w:p>
            <w:pPr>
              <w:keepNext w:val="0"/>
              <w:keepLines w:val="0"/>
              <w:pageBreakBefore w:val="0"/>
              <w:wordWrap/>
              <w:topLinePunct w:val="0"/>
              <w:bidi w:val="0"/>
              <w:adjustRightInd w:val="0"/>
              <w:snapToGrid w:val="0"/>
              <w:jc w:val="center"/>
              <w:rPr>
                <w:rFonts w:hint="default" w:eastAsia="宋体"/>
                <w:vertAlign w:val="baseline"/>
                <w:lang w:val="en-US" w:eastAsia="zh-CN"/>
              </w:rPr>
            </w:pPr>
            <w:r>
              <w:rPr>
                <w:rFonts w:hint="eastAsia" w:ascii="Times New Roman" w:hAnsi="Times New Roman" w:eastAsia="宋体" w:cs="Times New Roman"/>
                <w:b/>
                <w:bCs/>
                <w:color w:val="auto"/>
                <w:sz w:val="21"/>
                <w:szCs w:val="21"/>
                <w:u w:val="none"/>
                <w:lang w:val="en-US" w:eastAsia="zh-CN"/>
              </w:rPr>
              <w:t>表 4-</w:t>
            </w:r>
            <w:r>
              <w:rPr>
                <w:rFonts w:hint="eastAsia" w:ascii="Times New Roman" w:hAnsi="Times New Roman" w:cs="Times New Roman"/>
                <w:b/>
                <w:bCs/>
                <w:color w:val="auto"/>
                <w:sz w:val="21"/>
                <w:szCs w:val="21"/>
                <w:u w:val="none"/>
                <w:lang w:val="en-US" w:eastAsia="zh-CN"/>
              </w:rPr>
              <w:t>19</w:t>
            </w:r>
            <w:r>
              <w:rPr>
                <w:rFonts w:hint="eastAsia" w:ascii="Times New Roman" w:hAnsi="Times New Roman" w:eastAsia="宋体" w:cs="Times New Roman"/>
                <w:b/>
                <w:bCs/>
                <w:color w:val="auto"/>
                <w:sz w:val="21"/>
                <w:szCs w:val="21"/>
                <w:u w:val="none"/>
                <w:lang w:val="en-US" w:eastAsia="zh-CN"/>
              </w:rPr>
              <w:t xml:space="preserve"> 环保竣工验收内容一览表</w:t>
            </w:r>
          </w:p>
          <w:tbl>
            <w:tblPr>
              <w:tblStyle w:val="46"/>
              <w:tblW w:w="8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545"/>
              <w:gridCol w:w="1725"/>
              <w:gridCol w:w="1905"/>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项目</w:t>
                  </w:r>
                </w:p>
              </w:tc>
              <w:tc>
                <w:tcPr>
                  <w:tcW w:w="15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污染物来源</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污染因子</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验收内容</w:t>
                  </w:r>
                </w:p>
              </w:tc>
              <w:tc>
                <w:tcPr>
                  <w:tcW w:w="19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废气</w:t>
                  </w:r>
                </w:p>
              </w:tc>
              <w:tc>
                <w:tcPr>
                  <w:tcW w:w="1545" w:type="dxa"/>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Cs/>
                      <w:kern w:val="2"/>
                      <w:sz w:val="21"/>
                      <w:szCs w:val="21"/>
                      <w:lang w:val="en-US" w:eastAsia="zh-CN" w:bidi="ar-SA"/>
                    </w:rPr>
                    <w:t>焊锡烟尘</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锡及其化合物</w:t>
                  </w:r>
                </w:p>
              </w:tc>
              <w:tc>
                <w:tcPr>
                  <w:tcW w:w="190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eastAsia="zh-CN"/>
                    </w:rPr>
                    <w:t>集气罩</w:t>
                  </w:r>
                  <w:r>
                    <w:rPr>
                      <w:rFonts w:hint="eastAsia" w:cs="Times New Roman"/>
                      <w:color w:val="auto"/>
                      <w:sz w:val="21"/>
                      <w:szCs w:val="21"/>
                      <w:u w:val="none"/>
                      <w:lang w:val="en-US" w:eastAsia="zh-CN"/>
                    </w:rPr>
                    <w:t>+</w:t>
                  </w:r>
                  <w:r>
                    <w:rPr>
                      <w:rFonts w:hint="eastAsia" w:cs="Times New Roman"/>
                      <w:color w:val="auto"/>
                      <w:sz w:val="21"/>
                      <w:szCs w:val="21"/>
                      <w:u w:val="none"/>
                      <w:lang w:eastAsia="zh-CN"/>
                    </w:rPr>
                    <w:t>过滤网</w:t>
                  </w:r>
                  <w:r>
                    <w:rPr>
                      <w:rFonts w:hint="eastAsia" w:cs="Times New Roman"/>
                      <w:color w:val="auto"/>
                      <w:sz w:val="21"/>
                      <w:szCs w:val="21"/>
                      <w:u w:val="none"/>
                      <w:lang w:val="en-US" w:eastAsia="zh-CN"/>
                    </w:rPr>
                    <w:t>+三级</w:t>
                  </w:r>
                  <w:r>
                    <w:rPr>
                      <w:rFonts w:hint="default" w:ascii="Times New Roman" w:hAnsi="Times New Roman" w:eastAsia="宋体" w:cs="Times New Roman"/>
                      <w:color w:val="auto"/>
                      <w:sz w:val="21"/>
                      <w:szCs w:val="21"/>
                      <w:u w:val="none"/>
                    </w:rPr>
                    <w:t>活性炭吸附处理后</w:t>
                  </w:r>
                  <w:r>
                    <w:rPr>
                      <w:rFonts w:hint="eastAsia" w:cs="Times New Roman"/>
                      <w:color w:val="auto"/>
                      <w:sz w:val="21"/>
                      <w:szCs w:val="21"/>
                      <w:u w:val="none"/>
                      <w:lang w:eastAsia="zh-CN"/>
                    </w:rPr>
                    <w:t>经</w:t>
                  </w:r>
                  <w:r>
                    <w:rPr>
                      <w:rFonts w:hint="default" w:ascii="Times New Roman" w:hAnsi="Times New Roman" w:eastAsia="宋体" w:cs="Times New Roman"/>
                      <w:color w:val="auto"/>
                      <w:sz w:val="21"/>
                      <w:szCs w:val="21"/>
                      <w:u w:val="none"/>
                    </w:rPr>
                    <w:t>15m排气筒有组织排放（DA00</w:t>
                  </w:r>
                  <w:r>
                    <w:rPr>
                      <w:rFonts w:hint="eastAsia" w:cs="Times New Roman"/>
                      <w:color w:val="auto"/>
                      <w:sz w:val="21"/>
                      <w:szCs w:val="21"/>
                      <w:u w:val="none"/>
                      <w:lang w:val="en-US" w:eastAsia="zh-CN"/>
                    </w:rPr>
                    <w:t>1</w:t>
                  </w:r>
                  <w:r>
                    <w:rPr>
                      <w:rFonts w:hint="default" w:ascii="Times New Roman" w:hAnsi="Times New Roman" w:eastAsia="宋体" w:cs="Times New Roman"/>
                      <w:color w:val="auto"/>
                      <w:sz w:val="21"/>
                      <w:szCs w:val="21"/>
                      <w:u w:val="none"/>
                    </w:rPr>
                    <w:t>）</w:t>
                  </w:r>
                </w:p>
              </w:tc>
              <w:tc>
                <w:tcPr>
                  <w:tcW w:w="1963" w:type="dxa"/>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《大气污染物综合排放标准》（GB16297－1996）中表2二级标准及无组织排放监控浓度限值</w:t>
                  </w:r>
                  <w:r>
                    <w:rPr>
                      <w:rFonts w:hint="eastAsia" w:cs="Times New Roman"/>
                      <w:bCs/>
                      <w:sz w:val="21"/>
                      <w:szCs w:val="21"/>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color="auto"/>
                      <w:lang w:val="en-US" w:eastAsia="zh-CN"/>
                    </w:rPr>
                    <w:t>厂区内VOCs排放可满足《挥发性有机物无组织排放控制标准》（GB37822-2019）表A.1厂区内VOCs无组织排放限值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545" w:type="dxa"/>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打磨粉尘</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颗粒物</w:t>
                  </w:r>
                </w:p>
              </w:tc>
              <w:tc>
                <w:tcPr>
                  <w:tcW w:w="19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9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545" w:type="dxa"/>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粘芯、自动组装、点胶、焊锡、清洗、烘干、丝印</w:t>
                  </w:r>
                  <w:r>
                    <w:rPr>
                      <w:rFonts w:hint="default" w:cs="Times New Roman"/>
                      <w:color w:val="auto"/>
                      <w:sz w:val="21"/>
                      <w:szCs w:val="21"/>
                      <w:u w:val="none"/>
                      <w:lang w:val="en-US" w:eastAsia="zh-CN"/>
                    </w:rPr>
                    <w:t>工序产生的有机废气</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VOCs</w:t>
                  </w:r>
                </w:p>
              </w:tc>
              <w:tc>
                <w:tcPr>
                  <w:tcW w:w="19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9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545" w:type="dxa"/>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食堂油烟</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油烟</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bCs/>
                      <w:sz w:val="21"/>
                      <w:szCs w:val="21"/>
                      <w:lang w:val="en-US" w:eastAsia="zh-CN"/>
                    </w:rPr>
                    <w:t>食堂油烟经油烟净化器处理后高空屋顶排放</w:t>
                  </w:r>
                  <w:r>
                    <w:rPr>
                      <w:rFonts w:hint="default" w:ascii="Times New Roman" w:hAnsi="Times New Roman" w:eastAsia="宋体" w:cs="Times New Roman"/>
                      <w:color w:val="auto"/>
                      <w:sz w:val="21"/>
                      <w:szCs w:val="21"/>
                      <w:u w:val="none"/>
                    </w:rPr>
                    <w:t>（DA00</w:t>
                  </w:r>
                  <w:r>
                    <w:rPr>
                      <w:rFonts w:hint="eastAsia" w:cs="Times New Roman"/>
                      <w:color w:val="auto"/>
                      <w:sz w:val="21"/>
                      <w:szCs w:val="21"/>
                      <w:u w:val="none"/>
                      <w:lang w:val="en-US" w:eastAsia="zh-CN"/>
                    </w:rPr>
                    <w:t>2</w:t>
                  </w:r>
                  <w:r>
                    <w:rPr>
                      <w:rFonts w:hint="default" w:ascii="Times New Roman" w:hAnsi="Times New Roman" w:eastAsia="宋体" w:cs="Times New Roman"/>
                      <w:color w:val="auto"/>
                      <w:sz w:val="21"/>
                      <w:szCs w:val="21"/>
                      <w:u w:val="none"/>
                    </w:rPr>
                    <w:t>）</w:t>
                  </w:r>
                </w:p>
              </w:tc>
              <w:tc>
                <w:tcPr>
                  <w:tcW w:w="1963" w:type="dxa"/>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s="Times New Roman"/>
                      <w:sz w:val="21"/>
                      <w:szCs w:val="21"/>
                      <w:u w:val="none"/>
                    </w:rPr>
                  </w:pPr>
                  <w:r>
                    <w:rPr>
                      <w:rFonts w:hint="eastAsia" w:cs="Times New Roman"/>
                      <w:sz w:val="21"/>
                      <w:szCs w:val="21"/>
                      <w:u w:val="none"/>
                      <w:lang w:eastAsia="zh-CN"/>
                    </w:rPr>
                    <w:t>《</w:t>
                  </w:r>
                  <w:r>
                    <w:rPr>
                      <w:rFonts w:ascii="Times New Roman" w:hAnsi="Times New Roman" w:cs="Times New Roman"/>
                      <w:sz w:val="21"/>
                      <w:szCs w:val="21"/>
                      <w:u w:val="none"/>
                    </w:rPr>
                    <w:t>饮食行业油烟排放标准（试行）》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ascii="Times New Roman" w:hAnsi="Times New Roman" w:cs="Times New Roman"/>
                      <w:sz w:val="21"/>
                      <w:szCs w:val="21"/>
                      <w:u w:val="none"/>
                    </w:rPr>
                    <w:t>（</w:t>
                  </w:r>
                  <w:r>
                    <w:rPr>
                      <w:rFonts w:ascii="Times New Roman" w:hAnsi="Times New Roman" w:eastAsia="Times New Roman" w:cs="Times New Roman"/>
                      <w:sz w:val="21"/>
                      <w:szCs w:val="21"/>
                      <w:u w:val="none"/>
                    </w:rPr>
                    <w:t>GBl8483-2001</w:t>
                  </w:r>
                  <w:r>
                    <w:rPr>
                      <w:rFonts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废水</w:t>
                  </w:r>
                </w:p>
              </w:tc>
              <w:tc>
                <w:tcPr>
                  <w:tcW w:w="1545" w:type="dxa"/>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生活污水</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COD、BOD</w:t>
                  </w:r>
                  <w:r>
                    <w:rPr>
                      <w:rFonts w:hint="eastAsia" w:ascii="Times New Roman" w:hAnsi="Times New Roman" w:cs="Times New Roman"/>
                      <w:color w:val="auto"/>
                      <w:sz w:val="21"/>
                      <w:szCs w:val="21"/>
                      <w:u w:val="none"/>
                      <w:vertAlign w:val="subscript"/>
                      <w:lang w:val="en-US" w:eastAsia="zh-CN"/>
                    </w:rPr>
                    <w:t>5</w:t>
                  </w:r>
                  <w:r>
                    <w:rPr>
                      <w:rFonts w:hint="eastAsia" w:ascii="Times New Roman" w:hAnsi="Times New Roman" w:cs="Times New Roman"/>
                      <w:color w:val="auto"/>
                      <w:sz w:val="21"/>
                      <w:szCs w:val="21"/>
                      <w:u w:val="none"/>
                      <w:lang w:val="en-US" w:eastAsia="zh-CN"/>
                    </w:rPr>
                    <w:t>、NH</w:t>
                  </w:r>
                  <w:r>
                    <w:rPr>
                      <w:rFonts w:hint="eastAsia" w:ascii="Times New Roman" w:hAnsi="Times New Roman" w:cs="Times New Roman"/>
                      <w:color w:val="auto"/>
                      <w:sz w:val="21"/>
                      <w:szCs w:val="21"/>
                      <w:u w:val="none"/>
                      <w:vertAlign w:val="subscript"/>
                      <w:lang w:val="en-US" w:eastAsia="zh-CN"/>
                    </w:rPr>
                    <w:t>3</w:t>
                  </w:r>
                  <w:r>
                    <w:rPr>
                      <w:rFonts w:hint="eastAsia" w:ascii="Times New Roman" w:hAnsi="Times New Roman" w:cs="Times New Roman"/>
                      <w:color w:val="auto"/>
                      <w:sz w:val="21"/>
                      <w:szCs w:val="21"/>
                      <w:u w:val="none"/>
                      <w:lang w:val="en-US" w:eastAsia="zh-CN"/>
                    </w:rPr>
                    <w:t>-N、SS、动植物油</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由隔油池+化粪池处理后经园区管网排入</w:t>
                  </w:r>
                  <w:r>
                    <w:rPr>
                      <w:rFonts w:hint="eastAsia" w:cs="Times New Roman"/>
                      <w:color w:val="auto"/>
                      <w:sz w:val="21"/>
                      <w:szCs w:val="21"/>
                      <w:u w:val="none"/>
                      <w:lang w:val="en-US" w:eastAsia="zh-CN"/>
                    </w:rPr>
                    <w:t>茶陵</w:t>
                  </w:r>
                  <w:r>
                    <w:rPr>
                      <w:rFonts w:hint="eastAsia" w:ascii="Times New Roman" w:hAnsi="Times New Roman" w:cs="Times New Roman"/>
                      <w:color w:val="auto"/>
                      <w:sz w:val="21"/>
                      <w:szCs w:val="21"/>
                      <w:u w:val="none"/>
                      <w:lang w:val="en-US" w:eastAsia="zh-CN"/>
                    </w:rPr>
                    <w:t>经开区污水处理厂</w:t>
                  </w:r>
                </w:p>
              </w:tc>
              <w:tc>
                <w:tcPr>
                  <w:tcW w:w="1963" w:type="dxa"/>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sz w:val="21"/>
                      <w:szCs w:val="21"/>
                      <w:u w:val="none"/>
                    </w:rPr>
                    <w:t>《污水综合排放标准》</w:t>
                  </w:r>
                  <w:r>
                    <w:rPr>
                      <w:rFonts w:hint="default" w:ascii="Times New Roman" w:hAnsi="Times New Roman" w:cs="Times New Roman"/>
                      <w:sz w:val="21"/>
                      <w:szCs w:val="21"/>
                      <w:u w:val="none"/>
                    </w:rPr>
                    <w:t>（GB8978-1996）</w:t>
                  </w:r>
                  <w:r>
                    <w:rPr>
                      <w:rFonts w:hint="eastAsia" w:ascii="Times New Roman" w:hAnsi="Times New Roman" w:cs="Times New Roman"/>
                      <w:sz w:val="21"/>
                      <w:szCs w:val="21"/>
                      <w:u w:val="none"/>
                      <w:lang w:eastAsia="zh-CN"/>
                    </w:rPr>
                    <w:t>表</w:t>
                  </w:r>
                  <w:r>
                    <w:rPr>
                      <w:rFonts w:hint="eastAsia" w:ascii="Times New Roman" w:hAnsi="Times New Roman" w:cs="Times New Roman"/>
                      <w:sz w:val="21"/>
                      <w:szCs w:val="21"/>
                      <w:u w:val="none"/>
                      <w:lang w:val="en-US" w:eastAsia="zh-CN"/>
                    </w:rPr>
                    <w:t>4中</w:t>
                  </w:r>
                  <w:r>
                    <w:rPr>
                      <w:rFonts w:hint="eastAsia" w:ascii="Times New Roman" w:hAnsi="Times New Roman" w:cs="Times New Roman"/>
                      <w:sz w:val="21"/>
                      <w:szCs w:val="21"/>
                      <w:u w:val="none"/>
                    </w:rPr>
                    <w:t>三级标准</w:t>
                  </w:r>
                  <w:r>
                    <w:rPr>
                      <w:rFonts w:hint="eastAsia" w:ascii="Times New Roman" w:hAnsi="Times New Roman" w:cs="Times New Roman"/>
                      <w:sz w:val="21"/>
                      <w:szCs w:val="21"/>
                      <w:u w:val="none"/>
                      <w:lang w:eastAsia="zh-CN"/>
                    </w:rPr>
                    <w:t>限值</w:t>
                  </w:r>
                  <w:r>
                    <w:rPr>
                      <w:rFonts w:hint="eastAsia" w:ascii="Times New Roman" w:hAnsi="Times New Roman" w:cs="Times New Roman"/>
                      <w:sz w:val="21"/>
                      <w:szCs w:val="21"/>
                      <w:u w:val="none"/>
                      <w:lang w:val="en-US" w:eastAsia="zh-CN"/>
                    </w:rPr>
                    <w:t>及茶陵经济开发区污水处理厂进水水质标准中较严值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5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焊锡、打磨后自来水清洗废水</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COD、BOD</w:t>
                  </w:r>
                  <w:r>
                    <w:rPr>
                      <w:rFonts w:hint="eastAsia" w:ascii="Times New Roman" w:hAnsi="Times New Roman" w:cs="Times New Roman"/>
                      <w:color w:val="auto"/>
                      <w:sz w:val="21"/>
                      <w:szCs w:val="21"/>
                      <w:u w:val="none"/>
                      <w:vertAlign w:val="subscript"/>
                      <w:lang w:val="en-US" w:eastAsia="zh-CN"/>
                    </w:rPr>
                    <w:t>5</w:t>
                  </w:r>
                  <w:r>
                    <w:rPr>
                      <w:rFonts w:hint="eastAsia" w:ascii="Times New Roman" w:hAnsi="Times New Roman" w:cs="Times New Roman"/>
                      <w:color w:val="auto"/>
                      <w:sz w:val="21"/>
                      <w:szCs w:val="21"/>
                      <w:u w:val="none"/>
                      <w:lang w:val="en-US" w:eastAsia="zh-CN"/>
                    </w:rPr>
                    <w:t>、SS</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由沉淀池处理后经园区管网排入</w:t>
                  </w:r>
                  <w:r>
                    <w:rPr>
                      <w:rFonts w:hint="eastAsia" w:cs="Times New Roman"/>
                      <w:color w:val="auto"/>
                      <w:sz w:val="21"/>
                      <w:szCs w:val="21"/>
                      <w:u w:val="none"/>
                      <w:lang w:val="en-US" w:eastAsia="zh-CN"/>
                    </w:rPr>
                    <w:t>茶陵</w:t>
                  </w:r>
                  <w:r>
                    <w:rPr>
                      <w:rFonts w:hint="eastAsia" w:ascii="Times New Roman" w:hAnsi="Times New Roman" w:cs="Times New Roman"/>
                      <w:color w:val="auto"/>
                      <w:sz w:val="21"/>
                      <w:szCs w:val="21"/>
                      <w:u w:val="none"/>
                      <w:lang w:val="en-US" w:eastAsia="zh-CN"/>
                    </w:rPr>
                    <w:t>经开区污水处理厂</w:t>
                  </w:r>
                </w:p>
              </w:tc>
              <w:tc>
                <w:tcPr>
                  <w:tcW w:w="1963" w:type="dxa"/>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rPr>
                    <w:t>《电子工业水</w:t>
                  </w:r>
                  <w:r>
                    <w:rPr>
                      <w:rFonts w:hint="eastAsia" w:ascii="Times New Roman" w:hAnsi="Times New Roman" w:eastAsia="宋体" w:cs="Times New Roman"/>
                      <w:color w:val="auto"/>
                      <w:sz w:val="21"/>
                      <w:szCs w:val="21"/>
                      <w:u w:val="none"/>
                      <w:lang w:val="en-US" w:eastAsia="zh-CN"/>
                    </w:rPr>
                    <w:t>污染物排放标准》（GB39731-2020）表1中间接排放标准限值</w:t>
                  </w:r>
                  <w:r>
                    <w:rPr>
                      <w:rFonts w:hint="eastAsia" w:ascii="Times New Roman" w:hAnsi="Times New Roman" w:eastAsia="宋体" w:cs="Times New Roman"/>
                      <w:color w:val="auto"/>
                      <w:sz w:val="21"/>
                      <w:szCs w:val="21"/>
                      <w:u w:val="none"/>
                    </w:rPr>
                    <w:t>及</w:t>
                  </w:r>
                  <w:r>
                    <w:rPr>
                      <w:rFonts w:hint="eastAsia" w:ascii="Times New Roman" w:hAnsi="Times New Roman" w:eastAsia="宋体" w:cs="Times New Roman"/>
                      <w:color w:val="auto"/>
                      <w:sz w:val="21"/>
                      <w:szCs w:val="21"/>
                      <w:u w:val="none"/>
                      <w:lang w:eastAsia="zh-CN"/>
                    </w:rPr>
                    <w:t>茶陵经济开发区污水处理厂</w:t>
                  </w:r>
                  <w:r>
                    <w:rPr>
                      <w:rFonts w:hint="eastAsia" w:ascii="Times New Roman" w:hAnsi="Times New Roman" w:eastAsia="宋体" w:cs="Times New Roman"/>
                      <w:color w:val="auto"/>
                      <w:sz w:val="21"/>
                      <w:szCs w:val="21"/>
                      <w:u w:val="none"/>
                    </w:rPr>
                    <w:t>进水水质标准中较严值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噪声</w:t>
                  </w:r>
                </w:p>
              </w:tc>
              <w:tc>
                <w:tcPr>
                  <w:tcW w:w="15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噪声</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等效声级</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采用低噪声设备、合理布局，采取隔声罩、减振垫、绿化围墙阻隔</w:t>
                  </w:r>
                  <w:r>
                    <w:rPr>
                      <w:rFonts w:hint="eastAsia" w:cs="Times New Roman"/>
                      <w:color w:val="auto"/>
                      <w:sz w:val="21"/>
                      <w:szCs w:val="21"/>
                      <w:u w:val="none"/>
                      <w:lang w:val="en-US" w:eastAsia="zh-CN"/>
                    </w:rPr>
                    <w:t>等</w:t>
                  </w:r>
                  <w:r>
                    <w:rPr>
                      <w:rFonts w:hint="default" w:ascii="Times New Roman" w:hAnsi="Times New Roman" w:eastAsia="宋体" w:cs="Times New Roman"/>
                      <w:color w:val="auto"/>
                      <w:sz w:val="21"/>
                      <w:szCs w:val="21"/>
                      <w:u w:val="none"/>
                      <w:lang w:val="en-US" w:eastAsia="zh-CN"/>
                    </w:rPr>
                    <w:t>措施</w:t>
                  </w:r>
                </w:p>
              </w:tc>
              <w:tc>
                <w:tcPr>
                  <w:tcW w:w="19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《工业企业厂界环境噪声排放标准》（GB12348-2008）中的3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固废</w:t>
                  </w:r>
                </w:p>
              </w:tc>
              <w:tc>
                <w:tcPr>
                  <w:tcW w:w="15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危险废物</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废原料桶、酒精及清洗剂清洗废液、含油墨抹布、废气处理产生的废活性炭、废滤网</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约</w:t>
                  </w:r>
                  <w:r>
                    <w:rPr>
                      <w:rFonts w:hint="eastAsia" w:ascii="Times New Roman" w:hAnsi="Times New Roman" w:cs="Times New Roman"/>
                      <w:color w:val="auto"/>
                      <w:sz w:val="21"/>
                      <w:szCs w:val="21"/>
                      <w:u w:val="none"/>
                      <w:lang w:val="en-US" w:eastAsia="zh-CN"/>
                    </w:rPr>
                    <w:t>10</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固废暂存场所、暂存、处置情况</w:t>
                  </w:r>
                </w:p>
              </w:tc>
              <w:tc>
                <w:tcPr>
                  <w:tcW w:w="19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《危险废物贮存污染控制标准》</w:t>
                  </w:r>
                  <w:r>
                    <w:rPr>
                      <w:rFonts w:hint="eastAsia" w:ascii="Times New Roman" w:hAnsi="Times New Roman"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GB18597-2023</w:t>
                  </w:r>
                  <w:r>
                    <w:rPr>
                      <w:rFonts w:hint="eastAsia" w:ascii="Times New Roman" w:hAnsi="Times New Roman" w:cs="Times New Roman"/>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5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一般工业固体废物</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产生的报废电子产品、边角废料、废锡渣、废包装材料、废气处理设施收集的粉尘</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约</w:t>
                  </w:r>
                  <w:r>
                    <w:rPr>
                      <w:rFonts w:hint="eastAsia" w:ascii="Times New Roman" w:hAnsi="Times New Roman" w:cs="Times New Roman"/>
                      <w:color w:val="auto"/>
                      <w:sz w:val="21"/>
                      <w:szCs w:val="21"/>
                      <w:u w:val="none"/>
                      <w:lang w:val="en-US" w:eastAsia="zh-CN"/>
                    </w:rPr>
                    <w:t>15</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固废暂存场所、暂存、处置情况</w:t>
                  </w:r>
                </w:p>
              </w:tc>
              <w:tc>
                <w:tcPr>
                  <w:tcW w:w="19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《一般工业固体废弃物贮存和填埋污染控制标准》（GB18599-2020）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15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生活垃圾</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员工生活垃圾</w:t>
                  </w:r>
                </w:p>
              </w:tc>
              <w:tc>
                <w:tcPr>
                  <w:tcW w:w="1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生活垃圾交环卫部门统一处置</w:t>
                  </w:r>
                </w:p>
              </w:tc>
              <w:tc>
                <w:tcPr>
                  <w:tcW w:w="19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r>
          </w:tbl>
          <w:p>
            <w:pPr>
              <w:keepNext w:val="0"/>
              <w:keepLines w:val="0"/>
              <w:pageBreakBefore w:val="0"/>
              <w:wordWrap/>
              <w:topLinePunct w:val="0"/>
              <w:bidi w:val="0"/>
              <w:adjustRightInd w:val="0"/>
              <w:snapToGrid w:val="0"/>
              <w:jc w:val="center"/>
              <w:rPr>
                <w:rFonts w:hint="default" w:eastAsia="宋体"/>
                <w:lang w:val="en-US" w:eastAsia="zh-CN"/>
              </w:rPr>
            </w:pPr>
          </w:p>
        </w:tc>
      </w:tr>
    </w:tbl>
    <w:p>
      <w:pPr>
        <w:pStyle w:val="80"/>
        <w:numPr>
          <w:ilvl w:val="0"/>
          <w:numId w:val="0"/>
        </w:numPr>
        <w:spacing w:line="240" w:lineRule="auto"/>
        <w:jc w:val="center"/>
        <w:rPr>
          <w:rFonts w:hint="default" w:ascii="Times New Roman" w:hAnsi="Times New Roman" w:eastAsia="宋体" w:cs="Times New Roman"/>
          <w:b/>
          <w:bCs/>
          <w:snapToGrid w:val="0"/>
          <w:color w:val="auto"/>
          <w:kern w:val="0"/>
          <w:sz w:val="30"/>
          <w:szCs w:val="30"/>
          <w:u w:val="none"/>
          <w:lang w:val="en-US" w:eastAsia="zh-CN" w:bidi="ar-SA"/>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73" w:name="_Hlk54167917"/>
      <w:bookmarkStart w:id="74" w:name="_Toc68160401"/>
      <w:bookmarkStart w:id="75" w:name="_Toc21420"/>
    </w:p>
    <w:p>
      <w:pPr>
        <w:pStyle w:val="80"/>
        <w:numPr>
          <w:ilvl w:val="0"/>
          <w:numId w:val="0"/>
        </w:numPr>
        <w:spacing w:line="240" w:lineRule="auto"/>
        <w:jc w:val="center"/>
        <w:rPr>
          <w:rFonts w:hint="default" w:ascii="Times New Roman" w:hAnsi="Times New Roman" w:eastAsia="宋体" w:cs="Times New Roman"/>
          <w:b/>
          <w:bCs/>
          <w:snapToGrid w:val="0"/>
          <w:color w:val="auto"/>
          <w:kern w:val="0"/>
          <w:sz w:val="30"/>
          <w:szCs w:val="30"/>
          <w:u w:val="none"/>
          <w:lang w:val="en-US" w:eastAsia="zh-CN" w:bidi="ar-SA"/>
        </w:rPr>
      </w:pPr>
      <w:r>
        <w:rPr>
          <w:rFonts w:hint="default" w:ascii="Times New Roman" w:hAnsi="Times New Roman" w:eastAsia="宋体" w:cs="Times New Roman"/>
          <w:b/>
          <w:bCs/>
          <w:snapToGrid w:val="0"/>
          <w:color w:val="auto"/>
          <w:kern w:val="0"/>
          <w:sz w:val="30"/>
          <w:szCs w:val="30"/>
          <w:u w:val="none"/>
          <w:lang w:val="en-US" w:eastAsia="zh-CN" w:bidi="ar-SA"/>
        </w:rPr>
        <w:t>五、环境保护措施监督检查清单</w:t>
      </w:r>
      <w:bookmarkEnd w:id="73"/>
      <w:bookmarkEnd w:id="74"/>
      <w:bookmarkEnd w:id="75"/>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941"/>
        <w:gridCol w:w="1043"/>
        <w:gridCol w:w="2594"/>
        <w:gridCol w:w="2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top w:val="single" w:color="auto" w:sz="8" w:space="0"/>
              <w:left w:val="single" w:color="auto" w:sz="8" w:space="0"/>
              <w:bottom w:val="single" w:color="auto" w:sz="8" w:space="0"/>
              <w:tl2br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right"/>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内容</w:t>
            </w: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要素</w:t>
            </w:r>
          </w:p>
        </w:tc>
        <w:tc>
          <w:tcPr>
            <w:tcW w:w="552" w:type="pct"/>
            <w:tcBorders>
              <w:top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排放源</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（编号）</w:t>
            </w:r>
          </w:p>
        </w:tc>
        <w:tc>
          <w:tcPr>
            <w:tcW w:w="612" w:type="pct"/>
            <w:tcBorders>
              <w:top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污染物</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名称</w:t>
            </w:r>
          </w:p>
        </w:tc>
        <w:tc>
          <w:tcPr>
            <w:tcW w:w="1522" w:type="pct"/>
            <w:tcBorders>
              <w:top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环境保护措施</w:t>
            </w:r>
          </w:p>
        </w:tc>
        <w:tc>
          <w:tcPr>
            <w:tcW w:w="1487" w:type="pct"/>
            <w:tcBorders>
              <w:top w:val="single" w:color="auto" w:sz="8"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restart"/>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r>
              <w:rPr>
                <w:rFonts w:hint="default" w:ascii="Times New Roman" w:hAnsi="Times New Roman" w:eastAsia="宋体" w:cs="Times New Roman"/>
                <w:bCs/>
                <w:sz w:val="21"/>
                <w:szCs w:val="21"/>
                <w:u w:val="none"/>
              </w:rPr>
              <w:t>大气环境</w:t>
            </w:r>
          </w:p>
        </w:tc>
        <w:tc>
          <w:tcPr>
            <w:tcW w:w="55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hint="eastAsia" w:cs="Times New Roman"/>
                <w:color w:val="auto"/>
                <w:sz w:val="21"/>
                <w:szCs w:val="21"/>
                <w:highlight w:val="none"/>
                <w:u w:val="none"/>
                <w:lang w:val="en-US" w:eastAsia="zh-CN"/>
              </w:rPr>
              <w:t>锡焊</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锡及其化合物</w:t>
            </w:r>
          </w:p>
        </w:tc>
        <w:tc>
          <w:tcPr>
            <w:tcW w:w="1522"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u w:val="none"/>
                <w:lang w:val="en-US" w:eastAsia="zh-CN"/>
              </w:rPr>
            </w:pPr>
            <w:r>
              <w:rPr>
                <w:rFonts w:hint="eastAsia" w:cs="Times New Roman"/>
                <w:color w:val="auto"/>
                <w:sz w:val="21"/>
                <w:szCs w:val="21"/>
                <w:u w:val="none"/>
                <w:lang w:eastAsia="zh-CN"/>
              </w:rPr>
              <w:t>集气罩</w:t>
            </w:r>
            <w:r>
              <w:rPr>
                <w:rFonts w:hint="eastAsia" w:cs="Times New Roman"/>
                <w:color w:val="auto"/>
                <w:sz w:val="21"/>
                <w:szCs w:val="21"/>
                <w:u w:val="none"/>
                <w:lang w:val="en-US" w:eastAsia="zh-CN"/>
              </w:rPr>
              <w:t>+</w:t>
            </w:r>
            <w:r>
              <w:rPr>
                <w:rFonts w:hint="eastAsia" w:cs="Times New Roman"/>
                <w:color w:val="auto"/>
                <w:sz w:val="21"/>
                <w:szCs w:val="21"/>
                <w:u w:val="none"/>
                <w:lang w:eastAsia="zh-CN"/>
              </w:rPr>
              <w:t>过滤网</w:t>
            </w:r>
            <w:r>
              <w:rPr>
                <w:rFonts w:hint="eastAsia" w:cs="Times New Roman"/>
                <w:color w:val="auto"/>
                <w:sz w:val="21"/>
                <w:szCs w:val="21"/>
                <w:u w:val="none"/>
                <w:lang w:val="en-US" w:eastAsia="zh-CN"/>
              </w:rPr>
              <w:t>+三级</w:t>
            </w:r>
            <w:r>
              <w:rPr>
                <w:rFonts w:hint="default" w:ascii="Times New Roman" w:hAnsi="Times New Roman" w:eastAsia="宋体" w:cs="Times New Roman"/>
                <w:color w:val="auto"/>
                <w:sz w:val="21"/>
                <w:szCs w:val="21"/>
                <w:u w:val="none"/>
              </w:rPr>
              <w:t>活性炭吸附处理后</w:t>
            </w:r>
            <w:r>
              <w:rPr>
                <w:rFonts w:hint="eastAsia" w:cs="Times New Roman"/>
                <w:color w:val="auto"/>
                <w:sz w:val="21"/>
                <w:szCs w:val="21"/>
                <w:u w:val="none"/>
                <w:lang w:eastAsia="zh-CN"/>
              </w:rPr>
              <w:t>经</w:t>
            </w:r>
            <w:r>
              <w:rPr>
                <w:rFonts w:hint="default" w:ascii="Times New Roman" w:hAnsi="Times New Roman" w:eastAsia="宋体" w:cs="Times New Roman"/>
                <w:color w:val="auto"/>
                <w:sz w:val="21"/>
                <w:szCs w:val="21"/>
                <w:u w:val="none"/>
              </w:rPr>
              <w:t>15m排气筒有组织排放（DA00</w:t>
            </w:r>
            <w:r>
              <w:rPr>
                <w:rFonts w:hint="eastAsia" w:cs="Times New Roman"/>
                <w:color w:val="auto"/>
                <w:sz w:val="21"/>
                <w:szCs w:val="21"/>
                <w:u w:val="none"/>
                <w:lang w:val="en-US" w:eastAsia="zh-CN"/>
              </w:rPr>
              <w:t>1</w:t>
            </w:r>
            <w:r>
              <w:rPr>
                <w:rFonts w:hint="default" w:ascii="Times New Roman" w:hAnsi="Times New Roman" w:eastAsia="宋体" w:cs="Times New Roman"/>
                <w:color w:val="auto"/>
                <w:sz w:val="21"/>
                <w:szCs w:val="21"/>
                <w:u w:val="none"/>
              </w:rPr>
              <w:t>）</w:t>
            </w:r>
          </w:p>
        </w:tc>
        <w:tc>
          <w:tcPr>
            <w:tcW w:w="1487" w:type="pct"/>
            <w:vMerge w:val="restart"/>
            <w:tcBorders>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《大气污染物综合排放标准》（GB16297－1996）中表2二级标准及无组织排放监控浓度限值</w:t>
            </w:r>
            <w:r>
              <w:rPr>
                <w:rFonts w:hint="eastAsia" w:cs="Times New Roman"/>
                <w:bCs/>
                <w:sz w:val="21"/>
                <w:szCs w:val="21"/>
                <w:u w:val="none"/>
                <w:lang w:val="en-US" w:eastAsia="zh-CN"/>
              </w:rPr>
              <w:t>；</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kern w:val="0"/>
                <w:sz w:val="21"/>
                <w:szCs w:val="21"/>
                <w:u w:val="none"/>
              </w:rPr>
            </w:pPr>
            <w:r>
              <w:rPr>
                <w:rFonts w:hint="eastAsia" w:ascii="Times New Roman" w:hAnsi="Times New Roman" w:eastAsia="宋体" w:cs="Times New Roman"/>
                <w:color w:val="auto"/>
                <w:sz w:val="21"/>
                <w:szCs w:val="21"/>
                <w:u w:val="none" w:color="auto"/>
                <w:lang w:val="en-US" w:eastAsia="zh-CN"/>
              </w:rPr>
              <w:t>厂区内VOCs排放可满足《挥发性有机物无组织排放控制标准》（GB37822-2019）表A.1厂区内VOCs无组织排放限值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55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打磨</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kern w:val="0"/>
                <w:sz w:val="21"/>
                <w:szCs w:val="21"/>
                <w:u w:val="none"/>
                <w:lang w:val="en-US" w:eastAsia="zh-CN"/>
              </w:rPr>
            </w:pPr>
            <w:r>
              <w:rPr>
                <w:rFonts w:hint="eastAsia" w:cs="Times New Roman"/>
                <w:kern w:val="0"/>
                <w:sz w:val="21"/>
                <w:szCs w:val="21"/>
                <w:u w:val="none"/>
                <w:lang w:val="en-US" w:eastAsia="zh-CN"/>
              </w:rPr>
              <w:t>颗粒物</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u w:val="none"/>
                <w:lang w:val="en-US" w:eastAsia="zh-CN"/>
              </w:rPr>
            </w:pPr>
          </w:p>
        </w:tc>
        <w:tc>
          <w:tcPr>
            <w:tcW w:w="1487" w:type="pct"/>
            <w:vMerge w:val="continue"/>
            <w:tcBorders>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55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hint="eastAsia" w:cs="Times New Roman"/>
                <w:color w:val="auto"/>
                <w:sz w:val="21"/>
                <w:szCs w:val="21"/>
                <w:u w:val="none"/>
                <w:lang w:val="en-US" w:eastAsia="zh-CN"/>
              </w:rPr>
              <w:t>粘芯、自动组装、点胶、焊锡、清洗、烘干、丝印</w:t>
            </w:r>
            <w:r>
              <w:rPr>
                <w:rFonts w:hint="default" w:cs="Times New Roman"/>
                <w:color w:val="auto"/>
                <w:sz w:val="21"/>
                <w:szCs w:val="21"/>
                <w:u w:val="none"/>
                <w:lang w:val="en-US" w:eastAsia="zh-CN"/>
              </w:rPr>
              <w:t>工序产生的有机废气</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hint="eastAsia" w:cs="Times New Roman"/>
                <w:kern w:val="0"/>
                <w:sz w:val="21"/>
                <w:szCs w:val="21"/>
                <w:u w:val="none"/>
                <w:lang w:val="en-US" w:eastAsia="zh-CN"/>
              </w:rPr>
              <w:t>VOCs</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1487" w:type="pct"/>
            <w:vMerge w:val="continue"/>
            <w:tcBorders>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kern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55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r>
              <w:rPr>
                <w:rFonts w:hint="eastAsia" w:cs="Times New Roman"/>
                <w:color w:val="auto"/>
                <w:sz w:val="21"/>
                <w:szCs w:val="21"/>
                <w:highlight w:val="none"/>
                <w:u w:val="none"/>
                <w:lang w:val="en-US" w:eastAsia="zh-CN"/>
              </w:rPr>
              <w:t>食堂</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u w:val="none"/>
                <w:lang w:eastAsia="zh-CN"/>
              </w:rPr>
            </w:pPr>
            <w:r>
              <w:rPr>
                <w:rFonts w:hint="eastAsia" w:cs="Times New Roman"/>
                <w:kern w:val="0"/>
                <w:sz w:val="21"/>
                <w:szCs w:val="21"/>
                <w:u w:val="none"/>
                <w:lang w:val="en-US" w:eastAsia="zh-CN"/>
              </w:rPr>
              <w:t>油烟</w:t>
            </w:r>
          </w:p>
        </w:tc>
        <w:tc>
          <w:tcPr>
            <w:tcW w:w="152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油烟净化器+高空排放</w:t>
            </w:r>
          </w:p>
        </w:tc>
        <w:tc>
          <w:tcPr>
            <w:tcW w:w="1487" w:type="pct"/>
            <w:tcBorders>
              <w:right w:val="single" w:color="auto" w:sz="8" w:space="0"/>
            </w:tcBorders>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s="Times New Roman"/>
                <w:sz w:val="21"/>
                <w:szCs w:val="21"/>
                <w:u w:val="none"/>
              </w:rPr>
            </w:pPr>
            <w:r>
              <w:rPr>
                <w:rFonts w:hint="eastAsia" w:cs="Times New Roman"/>
                <w:sz w:val="21"/>
                <w:szCs w:val="21"/>
                <w:u w:val="none"/>
                <w:lang w:eastAsia="zh-CN"/>
              </w:rPr>
              <w:t>《</w:t>
            </w:r>
            <w:r>
              <w:rPr>
                <w:rFonts w:ascii="Times New Roman" w:hAnsi="Times New Roman" w:cs="Times New Roman"/>
                <w:sz w:val="21"/>
                <w:szCs w:val="21"/>
                <w:u w:val="none"/>
              </w:rPr>
              <w:t>饮食行业油烟排放标准（试行）》</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kern w:val="0"/>
                <w:sz w:val="21"/>
                <w:szCs w:val="21"/>
                <w:u w:val="none"/>
              </w:rPr>
            </w:pPr>
            <w:r>
              <w:rPr>
                <w:rFonts w:ascii="Times New Roman" w:hAnsi="Times New Roman" w:cs="Times New Roman"/>
                <w:sz w:val="21"/>
                <w:szCs w:val="21"/>
                <w:u w:val="none"/>
              </w:rPr>
              <w:t>（</w:t>
            </w:r>
            <w:r>
              <w:rPr>
                <w:rFonts w:ascii="Times New Roman" w:hAnsi="Times New Roman" w:eastAsia="Times New Roman" w:cs="Times New Roman"/>
                <w:sz w:val="21"/>
                <w:szCs w:val="21"/>
                <w:u w:val="none"/>
              </w:rPr>
              <w:t>GBl8483-2001</w:t>
            </w:r>
            <w:r>
              <w:rPr>
                <w:rFonts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restart"/>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r>
              <w:rPr>
                <w:rFonts w:hint="default" w:ascii="Times New Roman" w:hAnsi="Times New Roman" w:eastAsia="宋体" w:cs="Times New Roman"/>
                <w:bCs/>
                <w:sz w:val="21"/>
                <w:szCs w:val="21"/>
                <w:u w:val="none"/>
              </w:rPr>
              <w:t>地表水环境</w:t>
            </w:r>
          </w:p>
        </w:tc>
        <w:tc>
          <w:tcPr>
            <w:tcW w:w="55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z w:val="21"/>
                <w:szCs w:val="21"/>
                <w:u w:val="none"/>
                <w:lang w:eastAsia="zh-CN"/>
              </w:rPr>
            </w:pPr>
            <w:r>
              <w:rPr>
                <w:rFonts w:hint="eastAsia" w:cs="Times New Roman"/>
                <w:color w:val="auto"/>
                <w:sz w:val="21"/>
                <w:szCs w:val="21"/>
                <w:u w:val="none"/>
                <w:lang w:eastAsia="zh-CN"/>
              </w:rPr>
              <w:t>生活</w:t>
            </w:r>
          </w:p>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u w:val="none"/>
                <w:lang w:eastAsia="zh-CN"/>
              </w:rPr>
            </w:pPr>
            <w:r>
              <w:rPr>
                <w:rFonts w:hint="eastAsia" w:cs="Times New Roman"/>
                <w:color w:val="auto"/>
                <w:sz w:val="21"/>
                <w:szCs w:val="21"/>
                <w:u w:val="none"/>
                <w:lang w:eastAsia="zh-CN"/>
              </w:rPr>
              <w:t>污水</w:t>
            </w:r>
          </w:p>
        </w:tc>
        <w:tc>
          <w:tcPr>
            <w:tcW w:w="61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rPr>
            </w:pPr>
            <w:r>
              <w:rPr>
                <w:rFonts w:ascii="Times New Roman" w:hAnsi="Times New Roman" w:eastAsia="Times New Roman" w:cs="Times New Roman"/>
                <w:color w:val="auto"/>
                <w:sz w:val="21"/>
                <w:szCs w:val="21"/>
                <w:u w:val="none"/>
              </w:rPr>
              <w:t>COD</w:t>
            </w:r>
            <w:r>
              <w:rPr>
                <w:rFonts w:hint="eastAsia" w:ascii="Times New Roman" w:hAnsi="Times New Roman" w:cs="Times New Roman"/>
                <w:color w:val="auto"/>
                <w:sz w:val="21"/>
                <w:szCs w:val="21"/>
                <w:u w:val="none"/>
                <w:vertAlign w:val="subscript"/>
                <w:lang w:val="en-US" w:eastAsia="zh-CN"/>
              </w:rPr>
              <w:t>C</w:t>
            </w:r>
            <w:r>
              <w:rPr>
                <w:rFonts w:ascii="Times New Roman" w:hAnsi="Times New Roman" w:eastAsia="Times New Roman" w:cs="Times New Roman"/>
                <w:color w:val="auto"/>
                <w:sz w:val="21"/>
                <w:szCs w:val="21"/>
                <w:u w:val="none"/>
                <w:vertAlign w:val="subscript"/>
              </w:rPr>
              <w:t>r</w:t>
            </w:r>
            <w:r>
              <w:rPr>
                <w:rFonts w:ascii="Times New Roman" w:hAnsi="Times New Roman" w:cs="Times New Roman"/>
                <w:color w:val="auto"/>
                <w:sz w:val="21"/>
                <w:szCs w:val="21"/>
                <w:u w:val="none"/>
              </w:rPr>
              <w:t>、</w:t>
            </w:r>
            <w:r>
              <w:rPr>
                <w:rFonts w:ascii="Times New Roman" w:hAnsi="Times New Roman" w:eastAsia="Times New Roman" w:cs="Times New Roman"/>
                <w:color w:val="auto"/>
                <w:sz w:val="21"/>
                <w:szCs w:val="21"/>
                <w:u w:val="none"/>
              </w:rPr>
              <w:t>BOD</w:t>
            </w:r>
            <w:r>
              <w:rPr>
                <w:rFonts w:ascii="Times New Roman" w:hAnsi="Times New Roman" w:eastAsia="Times New Roman" w:cs="Times New Roman"/>
                <w:color w:val="auto"/>
                <w:sz w:val="21"/>
                <w:szCs w:val="21"/>
                <w:u w:val="none"/>
                <w:vertAlign w:val="subscript"/>
              </w:rPr>
              <w:t>5</w:t>
            </w:r>
            <w:r>
              <w:rPr>
                <w:rFonts w:ascii="Times New Roman" w:hAnsi="Times New Roman" w:cs="Times New Roman"/>
                <w:color w:val="auto"/>
                <w:sz w:val="21"/>
                <w:szCs w:val="21"/>
                <w:u w:val="none"/>
              </w:rPr>
              <w:t>、</w:t>
            </w:r>
            <w:r>
              <w:rPr>
                <w:rFonts w:ascii="Times New Roman" w:hAnsi="Times New Roman" w:eastAsia="Times New Roman" w:cs="Times New Roman"/>
                <w:color w:val="auto"/>
                <w:sz w:val="21"/>
                <w:szCs w:val="21"/>
                <w:u w:val="none"/>
              </w:rPr>
              <w:t>SS</w:t>
            </w:r>
            <w:r>
              <w:rPr>
                <w:rFonts w:ascii="Times New Roman" w:hAnsi="Times New Roman" w:cs="Times New Roman"/>
                <w:color w:val="auto"/>
                <w:sz w:val="21"/>
                <w:szCs w:val="21"/>
                <w:u w:val="none"/>
              </w:rPr>
              <w:t>、</w:t>
            </w:r>
            <w:r>
              <w:rPr>
                <w:rFonts w:ascii="Times New Roman" w:hAnsi="Times New Roman" w:eastAsia="Times New Roman" w:cs="Times New Roman"/>
                <w:color w:val="auto"/>
                <w:sz w:val="21"/>
                <w:szCs w:val="21"/>
                <w:u w:val="none"/>
              </w:rPr>
              <w:t>NH</w:t>
            </w:r>
            <w:r>
              <w:rPr>
                <w:rFonts w:ascii="Times New Roman" w:hAnsi="Times New Roman" w:eastAsia="Times New Roman" w:cs="Times New Roman"/>
                <w:color w:val="auto"/>
                <w:sz w:val="21"/>
                <w:szCs w:val="21"/>
                <w:u w:val="none"/>
                <w:vertAlign w:val="subscript"/>
              </w:rPr>
              <w:t>3</w:t>
            </w:r>
            <w:r>
              <w:rPr>
                <w:rFonts w:ascii="Times New Roman" w:hAnsi="Times New Roman" w:eastAsia="Times New Roman" w:cs="Times New Roman"/>
                <w:color w:val="auto"/>
                <w:sz w:val="21"/>
                <w:szCs w:val="21"/>
                <w:u w:val="none"/>
              </w:rPr>
              <w:t>-N</w:t>
            </w:r>
            <w:r>
              <w:rPr>
                <w:rFonts w:ascii="Times New Roman" w:hAnsi="Times New Roman" w:cs="Times New Roman"/>
                <w:color w:val="auto"/>
                <w:sz w:val="21"/>
                <w:szCs w:val="21"/>
                <w:u w:val="none"/>
              </w:rPr>
              <w:t>、动植物油</w:t>
            </w:r>
          </w:p>
        </w:tc>
        <w:tc>
          <w:tcPr>
            <w:tcW w:w="152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生活污水经隔油池、化粪池处理后通过</w:t>
            </w:r>
            <w:r>
              <w:rPr>
                <w:rFonts w:hint="eastAsia" w:cs="Times New Roman"/>
                <w:color w:val="auto"/>
                <w:sz w:val="21"/>
                <w:szCs w:val="21"/>
                <w:u w:val="none"/>
                <w:lang w:eastAsia="zh-CN"/>
              </w:rPr>
              <w:t>园区污水管网</w:t>
            </w:r>
            <w:r>
              <w:rPr>
                <w:rFonts w:hint="default" w:ascii="Times New Roman" w:hAnsi="Times New Roman" w:eastAsia="宋体" w:cs="Times New Roman"/>
                <w:color w:val="auto"/>
                <w:sz w:val="21"/>
                <w:szCs w:val="21"/>
                <w:u w:val="none"/>
              </w:rPr>
              <w:t>排入</w:t>
            </w:r>
            <w:r>
              <w:rPr>
                <w:rFonts w:hint="eastAsia" w:cs="Times New Roman"/>
                <w:color w:val="auto"/>
                <w:sz w:val="21"/>
                <w:szCs w:val="21"/>
                <w:u w:val="none"/>
                <w:lang w:eastAsia="zh-CN"/>
              </w:rPr>
              <w:t>茶陵经济开发区污水处理厂</w:t>
            </w:r>
            <w:r>
              <w:rPr>
                <w:rFonts w:hint="default" w:ascii="Times New Roman" w:hAnsi="Times New Roman" w:eastAsia="宋体" w:cs="Times New Roman"/>
                <w:color w:val="auto"/>
                <w:sz w:val="21"/>
                <w:szCs w:val="21"/>
                <w:u w:val="none"/>
              </w:rPr>
              <w:t>处理</w:t>
            </w:r>
          </w:p>
        </w:tc>
        <w:tc>
          <w:tcPr>
            <w:tcW w:w="1487" w:type="pct"/>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rPr>
            </w:pPr>
            <w:r>
              <w:rPr>
                <w:rFonts w:hint="eastAsia" w:ascii="Times New Roman" w:hAnsi="Times New Roman" w:cs="Times New Roman"/>
                <w:sz w:val="21"/>
                <w:szCs w:val="21"/>
                <w:u w:val="none"/>
              </w:rPr>
              <w:t>《污水综合排放标准》</w:t>
            </w:r>
            <w:r>
              <w:rPr>
                <w:rFonts w:hint="default" w:ascii="Times New Roman" w:hAnsi="Times New Roman" w:cs="Times New Roman"/>
                <w:sz w:val="21"/>
                <w:szCs w:val="21"/>
                <w:u w:val="none"/>
              </w:rPr>
              <w:t>（GB8978-1996）</w:t>
            </w:r>
            <w:r>
              <w:rPr>
                <w:rFonts w:hint="eastAsia" w:ascii="Times New Roman" w:hAnsi="Times New Roman" w:cs="Times New Roman"/>
                <w:sz w:val="21"/>
                <w:szCs w:val="21"/>
                <w:u w:val="none"/>
                <w:lang w:eastAsia="zh-CN"/>
              </w:rPr>
              <w:t>表</w:t>
            </w:r>
            <w:r>
              <w:rPr>
                <w:rFonts w:hint="eastAsia" w:ascii="Times New Roman" w:hAnsi="Times New Roman" w:cs="Times New Roman"/>
                <w:sz w:val="21"/>
                <w:szCs w:val="21"/>
                <w:u w:val="none"/>
                <w:lang w:val="en-US" w:eastAsia="zh-CN"/>
              </w:rPr>
              <w:t>4中</w:t>
            </w:r>
            <w:r>
              <w:rPr>
                <w:rFonts w:hint="eastAsia" w:ascii="Times New Roman" w:hAnsi="Times New Roman" w:cs="Times New Roman"/>
                <w:sz w:val="21"/>
                <w:szCs w:val="21"/>
                <w:u w:val="none"/>
              </w:rPr>
              <w:t>三级标准</w:t>
            </w:r>
            <w:r>
              <w:rPr>
                <w:rFonts w:hint="eastAsia" w:ascii="Times New Roman" w:hAnsi="Times New Roman" w:cs="Times New Roman"/>
                <w:sz w:val="21"/>
                <w:szCs w:val="21"/>
                <w:u w:val="none"/>
                <w:lang w:eastAsia="zh-CN"/>
              </w:rPr>
              <w:t>限值</w:t>
            </w:r>
            <w:r>
              <w:rPr>
                <w:rFonts w:hint="eastAsia" w:ascii="Times New Roman" w:hAnsi="Times New Roman" w:cs="Times New Roman"/>
                <w:sz w:val="21"/>
                <w:szCs w:val="21"/>
                <w:u w:val="none"/>
                <w:lang w:val="en-US" w:eastAsia="zh-CN"/>
              </w:rPr>
              <w:t>及茶陵经济开发区污水处理厂进水水质标准中较严值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55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eastAsia="zh-CN"/>
              </w:rPr>
              <w:t>焊锡、打磨后自来水清洗废水</w:t>
            </w:r>
          </w:p>
        </w:tc>
        <w:tc>
          <w:tcPr>
            <w:tcW w:w="61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Times New Roman" w:cs="Times New Roman"/>
                <w:color w:val="auto"/>
                <w:sz w:val="21"/>
                <w:szCs w:val="21"/>
                <w:u w:val="none"/>
              </w:rPr>
            </w:pPr>
            <w:r>
              <w:rPr>
                <w:rFonts w:ascii="Times New Roman" w:hAnsi="Times New Roman" w:eastAsia="Times New Roman" w:cs="Times New Roman"/>
                <w:color w:val="auto"/>
                <w:sz w:val="21"/>
                <w:szCs w:val="21"/>
                <w:u w:val="none"/>
              </w:rPr>
              <w:t>COD</w:t>
            </w:r>
            <w:r>
              <w:rPr>
                <w:rFonts w:hint="eastAsia" w:ascii="Times New Roman" w:hAnsi="Times New Roman" w:cs="Times New Roman"/>
                <w:color w:val="auto"/>
                <w:sz w:val="21"/>
                <w:szCs w:val="21"/>
                <w:u w:val="none"/>
                <w:vertAlign w:val="subscript"/>
                <w:lang w:val="en-US" w:eastAsia="zh-CN"/>
              </w:rPr>
              <w:t>C</w:t>
            </w:r>
            <w:r>
              <w:rPr>
                <w:rFonts w:ascii="Times New Roman" w:hAnsi="Times New Roman" w:eastAsia="Times New Roman" w:cs="Times New Roman"/>
                <w:color w:val="auto"/>
                <w:sz w:val="21"/>
                <w:szCs w:val="21"/>
                <w:u w:val="none"/>
                <w:vertAlign w:val="subscript"/>
              </w:rPr>
              <w:t>r</w:t>
            </w:r>
            <w:r>
              <w:rPr>
                <w:rFonts w:ascii="Times New Roman" w:hAnsi="Times New Roman" w:cs="Times New Roman"/>
                <w:color w:val="auto"/>
                <w:sz w:val="21"/>
                <w:szCs w:val="21"/>
                <w:u w:val="none"/>
              </w:rPr>
              <w:t>、</w:t>
            </w:r>
            <w:r>
              <w:rPr>
                <w:rFonts w:ascii="Times New Roman" w:hAnsi="Times New Roman" w:eastAsia="Times New Roman" w:cs="Times New Roman"/>
                <w:color w:val="auto"/>
                <w:sz w:val="21"/>
                <w:szCs w:val="21"/>
                <w:u w:val="none"/>
              </w:rPr>
              <w:t>BOD</w:t>
            </w:r>
            <w:r>
              <w:rPr>
                <w:rFonts w:ascii="Times New Roman" w:hAnsi="Times New Roman" w:eastAsia="Times New Roman" w:cs="Times New Roman"/>
                <w:color w:val="auto"/>
                <w:sz w:val="21"/>
                <w:szCs w:val="21"/>
                <w:u w:val="none"/>
                <w:vertAlign w:val="subscript"/>
              </w:rPr>
              <w:t>5</w:t>
            </w:r>
            <w:r>
              <w:rPr>
                <w:rFonts w:ascii="Times New Roman" w:hAnsi="Times New Roman" w:cs="Times New Roman"/>
                <w:color w:val="auto"/>
                <w:sz w:val="21"/>
                <w:szCs w:val="21"/>
                <w:u w:val="none"/>
              </w:rPr>
              <w:t>、</w:t>
            </w:r>
            <w:r>
              <w:rPr>
                <w:rFonts w:ascii="Times New Roman" w:hAnsi="Times New Roman" w:eastAsia="Times New Roman" w:cs="Times New Roman"/>
                <w:color w:val="auto"/>
                <w:sz w:val="21"/>
                <w:szCs w:val="21"/>
                <w:u w:val="none"/>
              </w:rPr>
              <w:t>SS</w:t>
            </w:r>
          </w:p>
        </w:tc>
        <w:tc>
          <w:tcPr>
            <w:tcW w:w="152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eastAsia="zh-CN"/>
              </w:rPr>
              <w:t>自来水清洗废水经沉淀池处理后</w:t>
            </w:r>
            <w:r>
              <w:rPr>
                <w:rFonts w:hint="default" w:ascii="Times New Roman" w:hAnsi="Times New Roman" w:eastAsia="宋体" w:cs="Times New Roman"/>
                <w:color w:val="auto"/>
                <w:sz w:val="21"/>
                <w:szCs w:val="21"/>
                <w:u w:val="none"/>
              </w:rPr>
              <w:t>通过</w:t>
            </w:r>
            <w:r>
              <w:rPr>
                <w:rFonts w:hint="eastAsia" w:cs="Times New Roman"/>
                <w:color w:val="auto"/>
                <w:sz w:val="21"/>
                <w:szCs w:val="21"/>
                <w:u w:val="none"/>
                <w:lang w:eastAsia="zh-CN"/>
              </w:rPr>
              <w:t>园区污水管网</w:t>
            </w:r>
            <w:r>
              <w:rPr>
                <w:rFonts w:hint="default" w:ascii="Times New Roman" w:hAnsi="Times New Roman" w:eastAsia="宋体" w:cs="Times New Roman"/>
                <w:color w:val="auto"/>
                <w:sz w:val="21"/>
                <w:szCs w:val="21"/>
                <w:u w:val="none"/>
              </w:rPr>
              <w:t>排入</w:t>
            </w:r>
            <w:r>
              <w:rPr>
                <w:rFonts w:hint="eastAsia" w:cs="Times New Roman"/>
                <w:color w:val="auto"/>
                <w:sz w:val="21"/>
                <w:szCs w:val="21"/>
                <w:u w:val="none"/>
                <w:lang w:eastAsia="zh-CN"/>
              </w:rPr>
              <w:t>茶陵经济开发区污水处理厂</w:t>
            </w:r>
            <w:r>
              <w:rPr>
                <w:rFonts w:hint="default" w:ascii="Times New Roman" w:hAnsi="Times New Roman" w:eastAsia="宋体" w:cs="Times New Roman"/>
                <w:color w:val="auto"/>
                <w:sz w:val="21"/>
                <w:szCs w:val="21"/>
                <w:u w:val="none"/>
              </w:rPr>
              <w:t>处理</w:t>
            </w:r>
          </w:p>
        </w:tc>
        <w:tc>
          <w:tcPr>
            <w:tcW w:w="1487" w:type="pct"/>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s="Times New Roman"/>
                <w:color w:val="auto"/>
                <w:sz w:val="21"/>
                <w:szCs w:val="21"/>
                <w:u w:val="none"/>
              </w:rPr>
            </w:pPr>
            <w:r>
              <w:rPr>
                <w:rFonts w:hint="eastAsia" w:ascii="Times New Roman" w:hAnsi="Times New Roman" w:eastAsia="宋体" w:cs="Times New Roman"/>
                <w:color w:val="auto"/>
                <w:sz w:val="21"/>
                <w:szCs w:val="21"/>
                <w:u w:val="none"/>
              </w:rPr>
              <w:t>《电子工业水</w:t>
            </w:r>
            <w:r>
              <w:rPr>
                <w:rFonts w:hint="eastAsia" w:ascii="Times New Roman" w:hAnsi="Times New Roman" w:eastAsia="宋体" w:cs="Times New Roman"/>
                <w:color w:val="auto"/>
                <w:sz w:val="21"/>
                <w:szCs w:val="21"/>
                <w:u w:val="none"/>
                <w:lang w:val="en-US" w:eastAsia="zh-CN"/>
              </w:rPr>
              <w:t>污染物排放标准》（GB39731-2020）表1中间接排放标准限值</w:t>
            </w:r>
            <w:r>
              <w:rPr>
                <w:rFonts w:hint="eastAsia" w:ascii="Times New Roman" w:hAnsi="Times New Roman" w:eastAsia="宋体" w:cs="Times New Roman"/>
                <w:color w:val="auto"/>
                <w:sz w:val="21"/>
                <w:szCs w:val="21"/>
                <w:u w:val="none"/>
              </w:rPr>
              <w:t>及</w:t>
            </w:r>
            <w:r>
              <w:rPr>
                <w:rFonts w:hint="eastAsia" w:ascii="Times New Roman" w:hAnsi="Times New Roman" w:eastAsia="宋体" w:cs="Times New Roman"/>
                <w:color w:val="auto"/>
                <w:sz w:val="21"/>
                <w:szCs w:val="21"/>
                <w:u w:val="none"/>
                <w:lang w:eastAsia="zh-CN"/>
              </w:rPr>
              <w:t>茶陵经济开发区污水处理厂</w:t>
            </w:r>
            <w:r>
              <w:rPr>
                <w:rFonts w:hint="eastAsia" w:ascii="Times New Roman" w:hAnsi="Times New Roman" w:eastAsia="宋体" w:cs="Times New Roman"/>
                <w:color w:val="auto"/>
                <w:sz w:val="21"/>
                <w:szCs w:val="21"/>
                <w:u w:val="none"/>
              </w:rPr>
              <w:t>进水水质标准中较严值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声环境</w:t>
            </w:r>
          </w:p>
        </w:tc>
        <w:tc>
          <w:tcPr>
            <w:tcW w:w="55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s="Times New Roman"/>
                <w:sz w:val="21"/>
                <w:szCs w:val="21"/>
                <w:u w:val="none"/>
              </w:rPr>
            </w:pPr>
            <w:r>
              <w:rPr>
                <w:rFonts w:ascii="Times New Roman" w:hAnsi="Times New Roman" w:cs="Times New Roman"/>
                <w:sz w:val="21"/>
                <w:szCs w:val="21"/>
                <w:u w:val="none"/>
              </w:rPr>
              <w:t>设备</w:t>
            </w:r>
          </w:p>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ascii="Times New Roman" w:hAnsi="Times New Roman" w:cs="Times New Roman"/>
                <w:sz w:val="21"/>
                <w:szCs w:val="21"/>
                <w:u w:val="none"/>
              </w:rPr>
              <w:t>噪声</w:t>
            </w:r>
          </w:p>
        </w:tc>
        <w:tc>
          <w:tcPr>
            <w:tcW w:w="612" w:type="pct"/>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ascii="Times New Roman" w:hAnsi="Times New Roman" w:cs="Times New Roman"/>
                <w:sz w:val="21"/>
                <w:szCs w:val="21"/>
                <w:u w:val="none"/>
              </w:rPr>
              <w:t>噪声</w:t>
            </w:r>
          </w:p>
        </w:tc>
        <w:tc>
          <w:tcPr>
            <w:tcW w:w="1522" w:type="pct"/>
            <w:tcBorders>
              <w:bottom w:val="single" w:color="auto" w:sz="8" w:space="0"/>
            </w:tcBorders>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r>
              <w:rPr>
                <w:rFonts w:ascii="Times New Roman" w:hAnsi="Times New Roman" w:cs="Times New Roman"/>
                <w:sz w:val="21"/>
                <w:szCs w:val="21"/>
                <w:u w:val="none"/>
              </w:rPr>
              <w:t>减振、隔声</w:t>
            </w:r>
          </w:p>
        </w:tc>
        <w:tc>
          <w:tcPr>
            <w:tcW w:w="1487" w:type="pct"/>
            <w:tcBorders>
              <w:bottom w:val="single" w:color="auto" w:sz="8" w:space="0"/>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ascii="Times New Roman" w:hAnsi="Times New Roman" w:cs="Times New Roman"/>
                <w:sz w:val="21"/>
                <w:szCs w:val="21"/>
                <w:u w:val="none"/>
              </w:rPr>
              <w:t>《工业企业厂界环境噪声排放标准》（</w:t>
            </w:r>
            <w:r>
              <w:rPr>
                <w:rFonts w:ascii="Times New Roman" w:hAnsi="Times New Roman" w:eastAsia="Times New Roman" w:cs="Times New Roman"/>
                <w:sz w:val="21"/>
                <w:szCs w:val="21"/>
                <w:u w:val="none"/>
              </w:rPr>
              <w:t>GB12348-2008</w:t>
            </w:r>
            <w:r>
              <w:rPr>
                <w:rFonts w:ascii="Times New Roman" w:hAnsi="Times New Roman" w:cs="Times New Roman"/>
                <w:sz w:val="21"/>
                <w:szCs w:val="21"/>
                <w:u w:val="none"/>
              </w:rPr>
              <w:t>）中</w:t>
            </w:r>
            <w:r>
              <w:rPr>
                <w:rFonts w:hint="eastAsia" w:cs="Times New Roman"/>
                <w:sz w:val="21"/>
                <w:szCs w:val="21"/>
                <w:u w:val="none"/>
                <w:lang w:val="en-US" w:eastAsia="zh-CN"/>
              </w:rPr>
              <w:t>3类</w:t>
            </w:r>
            <w:r>
              <w:rPr>
                <w:rFonts w:ascii="Times New Roman" w:hAnsi="Times New Roman" w:cs="Times New Roman"/>
                <w:sz w:val="21"/>
                <w:szCs w:val="21"/>
                <w:u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restart"/>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r>
              <w:rPr>
                <w:rFonts w:hint="default" w:ascii="Times New Roman" w:hAnsi="Times New Roman" w:eastAsia="宋体" w:cs="Times New Roman"/>
                <w:kern w:val="0"/>
                <w:sz w:val="21"/>
                <w:szCs w:val="21"/>
                <w:u w:val="none"/>
              </w:rPr>
              <w:t>固体废物</w:t>
            </w:r>
          </w:p>
        </w:tc>
        <w:tc>
          <w:tcPr>
            <w:tcW w:w="55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办公、</w:t>
            </w:r>
            <w:r>
              <w:rPr>
                <w:rFonts w:hint="default" w:ascii="Times New Roman" w:hAnsi="Times New Roman" w:eastAsia="宋体" w:cs="Times New Roman"/>
                <w:bCs/>
                <w:sz w:val="21"/>
                <w:szCs w:val="21"/>
                <w:u w:val="none"/>
              </w:rPr>
              <w:t>生活</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sz w:val="21"/>
                <w:szCs w:val="21"/>
                <w:u w:val="none"/>
                <w:lang w:eastAsia="zh-CN"/>
              </w:rPr>
            </w:pPr>
            <w:r>
              <w:rPr>
                <w:rFonts w:hint="default" w:ascii="Times New Roman" w:hAnsi="Times New Roman" w:eastAsia="宋体" w:cs="Times New Roman"/>
                <w:bCs/>
                <w:sz w:val="21"/>
                <w:szCs w:val="21"/>
                <w:u w:val="none"/>
              </w:rPr>
              <w:t>生活垃圾</w:t>
            </w:r>
          </w:p>
        </w:tc>
        <w:tc>
          <w:tcPr>
            <w:tcW w:w="152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lang w:val="en-US" w:eastAsia="zh-CN"/>
              </w:rPr>
            </w:pPr>
            <w:r>
              <w:rPr>
                <w:rFonts w:hint="default" w:ascii="Times New Roman" w:hAnsi="Times New Roman" w:eastAsia="宋体" w:cs="Times New Roman"/>
                <w:bCs/>
                <w:sz w:val="21"/>
                <w:szCs w:val="21"/>
                <w:u w:val="none"/>
              </w:rPr>
              <w:t>收集后</w:t>
            </w:r>
            <w:r>
              <w:rPr>
                <w:rFonts w:hint="eastAsia" w:ascii="Times New Roman" w:hAnsi="Times New Roman" w:eastAsia="宋体" w:cs="Times New Roman"/>
                <w:bCs/>
                <w:sz w:val="21"/>
                <w:szCs w:val="21"/>
                <w:u w:val="none"/>
                <w:lang w:val="en-US" w:eastAsia="zh-CN"/>
              </w:rPr>
              <w:t>交环卫部门处置</w:t>
            </w:r>
          </w:p>
        </w:tc>
        <w:tc>
          <w:tcPr>
            <w:tcW w:w="1487" w:type="pct"/>
            <w:tcBorders>
              <w:right w:val="single" w:color="auto" w:sz="8"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kern w:val="0"/>
                <w:sz w:val="21"/>
                <w:szCs w:val="21"/>
                <w:u w:val="none"/>
                <w:lang w:val="en-US" w:eastAsia="zh-CN"/>
              </w:rPr>
            </w:pPr>
            <w:r>
              <w:rPr>
                <w:rFonts w:hint="eastAsia" w:cs="Times New Roman"/>
                <w:bCs/>
                <w:kern w:val="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lang w:val="en-US" w:eastAsia="zh-CN"/>
              </w:rPr>
            </w:pPr>
            <w:r>
              <w:rPr>
                <w:rFonts w:hint="eastAsia" w:cs="Times New Roman"/>
                <w:bCs/>
                <w:sz w:val="21"/>
                <w:szCs w:val="21"/>
                <w:u w:val="none"/>
                <w:lang w:val="en-US" w:eastAsia="zh-CN"/>
              </w:rPr>
              <w:t>生产</w:t>
            </w:r>
          </w:p>
        </w:tc>
        <w:tc>
          <w:tcPr>
            <w:tcW w:w="612" w:type="pct"/>
            <w:vAlign w:val="center"/>
          </w:tcPr>
          <w:p>
            <w:pPr>
              <w:spacing w:line="240" w:lineRule="auto"/>
              <w:jc w:val="center"/>
              <w:rPr>
                <w:rFonts w:hint="eastAsia"/>
                <w:sz w:val="21"/>
                <w:szCs w:val="21"/>
                <w:u w:val="none"/>
              </w:rPr>
            </w:pPr>
            <w:r>
              <w:rPr>
                <w:rFonts w:hint="eastAsia"/>
                <w:color w:val="auto"/>
                <w:sz w:val="21"/>
                <w:szCs w:val="21"/>
                <w:u w:val="none"/>
              </w:rPr>
              <w:t>报废电子产品</w:t>
            </w:r>
          </w:p>
        </w:tc>
        <w:tc>
          <w:tcPr>
            <w:tcW w:w="1522" w:type="pc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sz w:val="21"/>
                <w:szCs w:val="21"/>
                <w:u w:val="none"/>
              </w:rPr>
            </w:pPr>
            <w:r>
              <w:rPr>
                <w:rFonts w:hint="eastAsia"/>
                <w:color w:val="auto"/>
                <w:sz w:val="21"/>
                <w:szCs w:val="21"/>
                <w:u w:val="none"/>
                <w:lang w:eastAsia="zh-CN"/>
              </w:rPr>
              <w:t>返工或交由总公司处置</w:t>
            </w:r>
          </w:p>
        </w:tc>
        <w:tc>
          <w:tcPr>
            <w:tcW w:w="1487" w:type="pct"/>
            <w:vMerge w:val="restart"/>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r>
              <w:rPr>
                <w:rFonts w:hint="eastAsia" w:ascii="Times New Roman" w:hAnsi="Times New Roman" w:eastAsia="宋体" w:cs="Times New Roman"/>
                <w:sz w:val="21"/>
                <w:szCs w:val="21"/>
                <w:u w:val="none"/>
              </w:rPr>
              <w:t>《一般工业固体废物贮存和填埋污染控制标准》（GB 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bCs/>
                <w:sz w:val="21"/>
                <w:szCs w:val="21"/>
                <w:u w:val="no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u w:val="none"/>
              </w:rPr>
            </w:pPr>
            <w:r>
              <w:rPr>
                <w:rFonts w:hint="eastAsia" w:ascii="Times New Roman" w:hAnsi="Times New Roman" w:eastAsia="宋体" w:cs="Times New Roman"/>
                <w:color w:val="auto"/>
                <w:sz w:val="21"/>
                <w:szCs w:val="21"/>
                <w:u w:val="none"/>
                <w:lang w:eastAsia="zh-CN"/>
              </w:rPr>
              <w:t>边角废料</w:t>
            </w:r>
          </w:p>
        </w:tc>
        <w:tc>
          <w:tcPr>
            <w:tcW w:w="1522"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sz w:val="21"/>
                <w:szCs w:val="21"/>
                <w:u w:val="none"/>
              </w:rPr>
            </w:pPr>
            <w:r>
              <w:rPr>
                <w:sz w:val="21"/>
                <w:szCs w:val="21"/>
                <w:u w:val="none"/>
              </w:rPr>
              <w:t>一般固废暂存间暂存，集中收集后</w:t>
            </w:r>
            <w:r>
              <w:rPr>
                <w:rFonts w:hint="eastAsia"/>
                <w:sz w:val="21"/>
                <w:szCs w:val="21"/>
                <w:u w:val="none"/>
              </w:rPr>
              <w:t>定期</w:t>
            </w:r>
            <w:r>
              <w:rPr>
                <w:rFonts w:hint="eastAsia"/>
                <w:sz w:val="21"/>
                <w:szCs w:val="21"/>
                <w:u w:val="none"/>
                <w:lang w:val="en-US" w:eastAsia="zh-CN"/>
              </w:rPr>
              <w:t>交由</w:t>
            </w:r>
            <w:r>
              <w:rPr>
                <w:rFonts w:hint="eastAsia" w:cs="Times New Roman"/>
                <w:color w:val="auto"/>
                <w:sz w:val="21"/>
                <w:szCs w:val="21"/>
                <w:u w:val="none"/>
                <w:lang w:eastAsia="zh-CN"/>
              </w:rPr>
              <w:t>废品收购站</w:t>
            </w:r>
            <w:r>
              <w:rPr>
                <w:rFonts w:hint="default" w:ascii="Times New Roman" w:hAnsi="Times New Roman" w:eastAsia="宋体" w:cs="Times New Roman"/>
                <w:color w:val="auto"/>
                <w:sz w:val="21"/>
                <w:szCs w:val="21"/>
                <w:u w:val="none"/>
              </w:rPr>
              <w:t>回收</w:t>
            </w:r>
          </w:p>
        </w:tc>
        <w:tc>
          <w:tcPr>
            <w:tcW w:w="1487" w:type="pct"/>
            <w:vMerge w:val="continue"/>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bCs/>
                <w:sz w:val="21"/>
                <w:szCs w:val="21"/>
                <w:u w:val="no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u w:val="none"/>
              </w:rPr>
            </w:pPr>
            <w:r>
              <w:rPr>
                <w:rFonts w:hint="eastAsia" w:ascii="Times New Roman" w:hAnsi="Times New Roman" w:eastAsia="宋体" w:cs="Times New Roman"/>
                <w:color w:val="auto"/>
                <w:sz w:val="21"/>
                <w:szCs w:val="21"/>
                <w:u w:val="none"/>
                <w:lang w:eastAsia="zh-CN"/>
              </w:rPr>
              <w:t>废锡渣</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sz w:val="21"/>
                <w:szCs w:val="21"/>
                <w:u w:val="none"/>
              </w:rPr>
            </w:pPr>
          </w:p>
        </w:tc>
        <w:tc>
          <w:tcPr>
            <w:tcW w:w="1487" w:type="pct"/>
            <w:vMerge w:val="continue"/>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bCs/>
                <w:sz w:val="21"/>
                <w:szCs w:val="21"/>
                <w:u w:val="no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u w:val="none"/>
              </w:rPr>
            </w:pPr>
            <w:r>
              <w:rPr>
                <w:rFonts w:hint="eastAsia" w:ascii="Times New Roman" w:hAnsi="Times New Roman" w:eastAsia="宋体" w:cs="Times New Roman"/>
                <w:color w:val="auto"/>
                <w:sz w:val="21"/>
                <w:szCs w:val="21"/>
                <w:u w:val="none"/>
                <w:lang w:val="en-US" w:eastAsia="zh-CN"/>
              </w:rPr>
              <w:t>废包装材料</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sz w:val="21"/>
                <w:szCs w:val="21"/>
                <w:u w:val="none"/>
              </w:rPr>
            </w:pPr>
          </w:p>
        </w:tc>
        <w:tc>
          <w:tcPr>
            <w:tcW w:w="1487" w:type="pct"/>
            <w:vMerge w:val="continue"/>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bCs/>
                <w:sz w:val="21"/>
                <w:szCs w:val="21"/>
                <w:u w:val="no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u w:val="none"/>
              </w:rPr>
            </w:pPr>
            <w:r>
              <w:rPr>
                <w:rFonts w:hint="eastAsia" w:ascii="Times New Roman" w:hAnsi="Times New Roman" w:eastAsia="宋体" w:cs="Times New Roman"/>
                <w:color w:val="auto"/>
                <w:sz w:val="21"/>
                <w:szCs w:val="21"/>
                <w:u w:val="none"/>
                <w:lang w:eastAsia="zh-CN"/>
              </w:rPr>
              <w:t>废气处理设施收集的粉尘</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sz w:val="21"/>
                <w:szCs w:val="21"/>
                <w:u w:val="none"/>
              </w:rPr>
            </w:pPr>
          </w:p>
        </w:tc>
        <w:tc>
          <w:tcPr>
            <w:tcW w:w="1487" w:type="pct"/>
            <w:vMerge w:val="continue"/>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bCs/>
                <w:sz w:val="21"/>
                <w:szCs w:val="21"/>
                <w:u w:val="no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u w:val="none"/>
              </w:rPr>
            </w:pPr>
            <w:r>
              <w:rPr>
                <w:rFonts w:hint="eastAsia" w:ascii="Times New Roman" w:hAnsi="Times New Roman" w:eastAsia="宋体" w:cs="Times New Roman"/>
                <w:color w:val="auto"/>
                <w:sz w:val="21"/>
                <w:szCs w:val="21"/>
                <w:u w:val="none"/>
                <w:lang w:val="en-US" w:eastAsia="zh-CN"/>
              </w:rPr>
              <w:t>废滤网</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sz w:val="21"/>
                <w:szCs w:val="21"/>
                <w:u w:val="none"/>
              </w:rPr>
            </w:pPr>
          </w:p>
        </w:tc>
        <w:tc>
          <w:tcPr>
            <w:tcW w:w="1487" w:type="pct"/>
            <w:vMerge w:val="continue"/>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料桶</w:t>
            </w:r>
          </w:p>
        </w:tc>
        <w:tc>
          <w:tcPr>
            <w:tcW w:w="1522"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r>
              <w:rPr>
                <w:rFonts w:hint="default" w:ascii="Times New Roman" w:hAnsi="Times New Roman" w:eastAsia="宋体" w:cs="Times New Roman"/>
                <w:bCs/>
                <w:sz w:val="21"/>
                <w:szCs w:val="21"/>
                <w:u w:val="none"/>
              </w:rPr>
              <w:t>危废暂存间暂存，定期交由有资质单位处理</w:t>
            </w:r>
          </w:p>
        </w:tc>
        <w:tc>
          <w:tcPr>
            <w:tcW w:w="1487" w:type="pct"/>
            <w:vMerge w:val="restart"/>
            <w:tcBorders>
              <w:right w:val="single" w:color="auto" w:sz="8" w:space="0"/>
            </w:tcBorders>
            <w:shd w:val="clear" w:color="auto" w:fill="auto"/>
            <w:vAlign w:val="center"/>
          </w:tcPr>
          <w:p>
            <w:pPr>
              <w:pStyle w:val="277"/>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r>
              <w:rPr>
                <w:rFonts w:hint="eastAsia" w:ascii="Times New Roman" w:hAnsi="Times New Roman" w:eastAsia="宋体" w:cs="Times New Roman"/>
                <w:sz w:val="21"/>
                <w:szCs w:val="21"/>
                <w:u w:val="none"/>
                <w:lang w:eastAsia="zh-CN"/>
              </w:rPr>
              <w:t>危险废物执行</w:t>
            </w:r>
            <w:r>
              <w:rPr>
                <w:rFonts w:hint="default" w:ascii="Times New Roman" w:hAnsi="Times New Roman" w:eastAsia="宋体" w:cs="Times New Roman"/>
                <w:sz w:val="21"/>
                <w:szCs w:val="21"/>
                <w:u w:val="none"/>
                <w:lang w:val="en-US" w:eastAsia="zh-CN"/>
              </w:rPr>
              <w:t>《危险废物贮存污染控制标准》（GB18597-2023）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u w:val="none"/>
                <w:lang w:val="en-US" w:eastAsia="zh-CN" w:bidi="ar-SA"/>
              </w:rPr>
            </w:pPr>
            <w:r>
              <w:rPr>
                <w:rFonts w:hint="eastAsia" w:ascii="Times New Roman" w:hAnsi="Times New Roman" w:eastAsia="宋体" w:cs="Times New Roman"/>
                <w:color w:val="auto"/>
                <w:sz w:val="21"/>
                <w:szCs w:val="21"/>
                <w:u w:val="none"/>
                <w:lang w:eastAsia="zh-CN"/>
              </w:rPr>
              <w:t>酒精及清洗剂清洗废液</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1487" w:type="pct"/>
            <w:vMerge w:val="continue"/>
            <w:tcBorders>
              <w:right w:val="single" w:color="auto" w:sz="8"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kern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sz w:val="21"/>
                <w:szCs w:val="21"/>
                <w:u w:val="none"/>
                <w:lang w:eastAsia="zh-CN"/>
              </w:rPr>
            </w:pPr>
            <w:r>
              <w:rPr>
                <w:rFonts w:hint="eastAsia" w:ascii="Times New Roman" w:hAnsi="Times New Roman" w:eastAsia="宋体" w:cs="Times New Roman"/>
                <w:color w:val="auto"/>
                <w:sz w:val="21"/>
                <w:szCs w:val="21"/>
                <w:u w:val="none"/>
                <w:lang w:val="en-US" w:eastAsia="zh-CN"/>
              </w:rPr>
              <w:t>含油墨抹布</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1487" w:type="pct"/>
            <w:vMerge w:val="continue"/>
            <w:tcBorders>
              <w:right w:val="single" w:color="auto" w:sz="8"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kern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bCs/>
                <w:sz w:val="21"/>
                <w:szCs w:val="21"/>
                <w:u w:val="none"/>
                <w:lang w:val="en-US" w:eastAsia="zh-CN"/>
              </w:rPr>
            </w:pPr>
            <w:r>
              <w:rPr>
                <w:rFonts w:hint="eastAsia" w:cs="Times New Roman"/>
                <w:bCs/>
                <w:sz w:val="21"/>
                <w:szCs w:val="21"/>
                <w:u w:val="none"/>
                <w:lang w:val="en-US" w:eastAsia="zh-CN"/>
              </w:rPr>
              <w:t>废气</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cs="Times New Roman"/>
                <w:bCs/>
                <w:sz w:val="21"/>
                <w:szCs w:val="21"/>
                <w:u w:val="none"/>
                <w:lang w:val="en-US" w:eastAsia="zh-CN"/>
              </w:rPr>
            </w:pPr>
            <w:r>
              <w:rPr>
                <w:rFonts w:hint="eastAsia" w:cs="Times New Roman"/>
                <w:bCs/>
                <w:sz w:val="21"/>
                <w:szCs w:val="21"/>
                <w:u w:val="none"/>
                <w:lang w:val="en-US" w:eastAsia="zh-CN"/>
              </w:rPr>
              <w:t>处理</w:t>
            </w:r>
          </w:p>
        </w:tc>
        <w:tc>
          <w:tcPr>
            <w:tcW w:w="6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废活</w:t>
            </w:r>
            <w:bookmarkStart w:id="82" w:name="_GoBack"/>
            <w:bookmarkEnd w:id="82"/>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sz w:val="21"/>
                <w:szCs w:val="21"/>
                <w:u w:val="none"/>
                <w:lang w:eastAsia="zh-CN"/>
              </w:rPr>
            </w:pPr>
            <w:r>
              <w:rPr>
                <w:rFonts w:hint="eastAsia" w:ascii="Times New Roman" w:hAnsi="Times New Roman" w:eastAsia="宋体" w:cs="Times New Roman"/>
                <w:color w:val="auto"/>
                <w:sz w:val="21"/>
                <w:szCs w:val="21"/>
                <w:u w:val="none"/>
                <w:lang w:eastAsia="zh-CN"/>
              </w:rPr>
              <w:t>性炭</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1487" w:type="pct"/>
            <w:vMerge w:val="continue"/>
            <w:tcBorders>
              <w:right w:val="single" w:color="auto" w:sz="8"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kern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Merge w:val="continue"/>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p>
        </w:tc>
        <w:tc>
          <w:tcPr>
            <w:tcW w:w="55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cs="Times New Roman"/>
                <w:bCs/>
                <w:sz w:val="21"/>
                <w:szCs w:val="21"/>
                <w:u w:val="none"/>
                <w:lang w:val="en-US" w:eastAsia="zh-CN"/>
              </w:rPr>
            </w:pPr>
          </w:p>
        </w:tc>
        <w:tc>
          <w:tcPr>
            <w:tcW w:w="612" w:type="pct"/>
            <w:vAlign w:val="center"/>
          </w:tcPr>
          <w:p>
            <w:pPr>
              <w:spacing w:line="240" w:lineRule="auto"/>
              <w:jc w:val="center"/>
              <w:rPr>
                <w:rFonts w:hint="default" w:eastAsia="宋体"/>
                <w:sz w:val="21"/>
                <w:szCs w:val="21"/>
                <w:u w:val="none"/>
                <w:lang w:val="en-US" w:eastAsia="zh-CN"/>
              </w:rPr>
            </w:pPr>
            <w:r>
              <w:rPr>
                <w:rFonts w:hint="eastAsia"/>
                <w:color w:val="auto"/>
                <w:sz w:val="21"/>
                <w:szCs w:val="21"/>
                <w:u w:val="none"/>
              </w:rPr>
              <w:t>报废电子产品</w:t>
            </w:r>
          </w:p>
        </w:tc>
        <w:tc>
          <w:tcPr>
            <w:tcW w:w="1522" w:type="pct"/>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u w:val="none"/>
              </w:rPr>
            </w:pPr>
          </w:p>
        </w:tc>
        <w:tc>
          <w:tcPr>
            <w:tcW w:w="1487" w:type="pct"/>
            <w:vMerge w:val="continue"/>
            <w:tcBorders>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kern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color w:val="000000" w:themeColor="text1"/>
                <w:sz w:val="21"/>
                <w:szCs w:val="21"/>
                <w:u w:val="none"/>
                <w14:textFill>
                  <w14:solidFill>
                    <w14:schemeClr w14:val="tx1"/>
                  </w14:solidFill>
                </w14:textFill>
              </w:rPr>
              <w:t>土壤及地下水污染防治措施</w:t>
            </w:r>
          </w:p>
        </w:tc>
        <w:tc>
          <w:tcPr>
            <w:tcW w:w="4174" w:type="pct"/>
            <w:gridSpan w:val="4"/>
            <w:tcBorders>
              <w:right w:val="single" w:color="auto" w:sz="8" w:space="0"/>
            </w:tcBorders>
            <w:vAlign w:val="center"/>
          </w:tcPr>
          <w:p>
            <w:pPr>
              <w:adjustRightInd w:val="0"/>
              <w:snapToGrid w:val="0"/>
              <w:spacing w:line="360" w:lineRule="auto"/>
              <w:ind w:firstLine="420" w:firstLineChars="200"/>
              <w:jc w:val="both"/>
              <w:rPr>
                <w:rFonts w:hint="default" w:ascii="Times New Roman" w:hAnsi="Times New Roman" w:cs="Times New Roman"/>
                <w:color w:val="auto"/>
                <w:kern w:val="24"/>
                <w:sz w:val="21"/>
                <w:szCs w:val="21"/>
                <w:u w:val="none" w:color="auto"/>
                <w:lang w:val="en-US" w:eastAsia="zh-CN"/>
              </w:rPr>
            </w:pPr>
            <w:r>
              <w:rPr>
                <w:rFonts w:hint="default" w:ascii="Times New Roman" w:hAnsi="Times New Roman" w:cs="Times New Roman"/>
                <w:color w:val="auto"/>
                <w:kern w:val="24"/>
                <w:sz w:val="21"/>
                <w:szCs w:val="21"/>
                <w:u w:val="none" w:color="auto"/>
                <w:lang w:val="en-US" w:eastAsia="zh-CN"/>
              </w:rPr>
              <w:t>①</w:t>
            </w:r>
            <w:r>
              <w:rPr>
                <w:rFonts w:hint="eastAsia" w:cs="Times New Roman"/>
                <w:color w:val="auto"/>
                <w:kern w:val="24"/>
                <w:sz w:val="21"/>
                <w:szCs w:val="21"/>
                <w:u w:val="none" w:color="auto"/>
                <w:lang w:val="en-US" w:eastAsia="zh-CN"/>
              </w:rPr>
              <w:t>化学品储存区</w:t>
            </w:r>
            <w:r>
              <w:rPr>
                <w:rFonts w:hint="default" w:ascii="Times New Roman" w:hAnsi="Times New Roman" w:cs="Times New Roman"/>
                <w:color w:val="auto"/>
                <w:kern w:val="24"/>
                <w:sz w:val="21"/>
                <w:szCs w:val="21"/>
                <w:u w:val="none" w:color="auto"/>
                <w:lang w:val="en-US" w:eastAsia="zh-CN"/>
              </w:rPr>
              <w:t>地面铺设水泥进行硬化和防渗处理，贮存场所须符合规范要求；</w:t>
            </w:r>
          </w:p>
          <w:p>
            <w:pPr>
              <w:adjustRightInd w:val="0"/>
              <w:snapToGrid w:val="0"/>
              <w:spacing w:line="360" w:lineRule="auto"/>
              <w:ind w:firstLine="420" w:firstLineChars="200"/>
              <w:jc w:val="both"/>
              <w:rPr>
                <w:rFonts w:hint="default" w:ascii="Times New Roman" w:hAnsi="Times New Roman" w:cs="Times New Roman"/>
                <w:color w:val="auto"/>
                <w:kern w:val="24"/>
                <w:sz w:val="21"/>
                <w:szCs w:val="21"/>
                <w:u w:val="none" w:color="auto"/>
                <w:lang w:val="en-US" w:eastAsia="zh-CN"/>
              </w:rPr>
            </w:pPr>
            <w:r>
              <w:rPr>
                <w:rFonts w:hint="default" w:ascii="Times New Roman" w:hAnsi="Times New Roman" w:cs="Times New Roman"/>
                <w:color w:val="auto"/>
                <w:kern w:val="24"/>
                <w:sz w:val="21"/>
                <w:szCs w:val="21"/>
                <w:u w:val="none" w:color="auto"/>
                <w:lang w:val="en-US" w:eastAsia="zh-CN"/>
              </w:rPr>
              <w:t>②加强</w:t>
            </w:r>
            <w:r>
              <w:rPr>
                <w:rFonts w:hint="eastAsia" w:cs="Times New Roman"/>
                <w:color w:val="auto"/>
                <w:kern w:val="24"/>
                <w:sz w:val="21"/>
                <w:szCs w:val="21"/>
                <w:u w:val="none" w:color="auto"/>
                <w:lang w:val="en-US" w:eastAsia="zh-CN"/>
              </w:rPr>
              <w:t>化学品库</w:t>
            </w:r>
            <w:r>
              <w:rPr>
                <w:rFonts w:hint="default" w:ascii="Times New Roman" w:hAnsi="Times New Roman" w:cs="Times New Roman"/>
                <w:color w:val="auto"/>
                <w:kern w:val="24"/>
                <w:sz w:val="21"/>
                <w:szCs w:val="21"/>
                <w:u w:val="none" w:color="auto"/>
                <w:lang w:val="en-US" w:eastAsia="zh-CN"/>
              </w:rPr>
              <w:t>和危险废物管理，加强危险化学品和危险废物管理，</w:t>
            </w:r>
            <w:r>
              <w:rPr>
                <w:rFonts w:hint="eastAsia" w:cs="Times New Roman"/>
                <w:color w:val="auto"/>
                <w:kern w:val="24"/>
                <w:sz w:val="21"/>
                <w:szCs w:val="21"/>
                <w:u w:val="none" w:color="auto"/>
                <w:lang w:val="en-US" w:eastAsia="zh-CN"/>
              </w:rPr>
              <w:t>化学品库、危废暂存间</w:t>
            </w:r>
            <w:r>
              <w:rPr>
                <w:rFonts w:hint="default" w:ascii="Times New Roman" w:hAnsi="Times New Roman" w:cs="Times New Roman"/>
                <w:color w:val="auto"/>
                <w:kern w:val="24"/>
                <w:sz w:val="21"/>
                <w:szCs w:val="21"/>
                <w:u w:val="none" w:color="auto"/>
                <w:lang w:val="en-US" w:eastAsia="zh-CN"/>
              </w:rPr>
              <w:t>防渗</w:t>
            </w:r>
            <w:r>
              <w:rPr>
                <w:rFonts w:hint="eastAsia" w:cs="Times New Roman"/>
                <w:color w:val="auto"/>
                <w:kern w:val="24"/>
                <w:sz w:val="21"/>
                <w:szCs w:val="21"/>
                <w:u w:val="none" w:color="auto"/>
                <w:lang w:val="en-US" w:eastAsia="zh-CN"/>
              </w:rPr>
              <w:t>防腐</w:t>
            </w:r>
            <w:r>
              <w:rPr>
                <w:rFonts w:hint="default" w:ascii="Times New Roman" w:hAnsi="Times New Roman" w:cs="Times New Roman"/>
                <w:color w:val="auto"/>
                <w:kern w:val="24"/>
                <w:sz w:val="21"/>
                <w:szCs w:val="21"/>
                <w:u w:val="none" w:color="auto"/>
                <w:lang w:val="en-US" w:eastAsia="zh-CN"/>
              </w:rPr>
              <w:t>处理，确保贮存和使用过程中无渗漏</w:t>
            </w:r>
            <w:r>
              <w:rPr>
                <w:rFonts w:hint="eastAsia" w:cs="Times New Roman"/>
                <w:color w:val="auto"/>
                <w:kern w:val="24"/>
                <w:sz w:val="21"/>
                <w:szCs w:val="21"/>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kern w:val="0"/>
                <w:sz w:val="21"/>
                <w:szCs w:val="21"/>
                <w:u w:val="none"/>
                <w:lang w:val="en-US" w:eastAsia="zh-CN"/>
              </w:rPr>
            </w:pPr>
            <w:r>
              <w:rPr>
                <w:rFonts w:hint="default" w:ascii="Times New Roman" w:hAnsi="Times New Roman" w:cs="Times New Roman"/>
                <w:color w:val="auto"/>
                <w:kern w:val="24"/>
                <w:sz w:val="21"/>
                <w:szCs w:val="21"/>
                <w:u w:val="none" w:color="auto"/>
                <w:lang w:val="en-US" w:eastAsia="zh-CN"/>
              </w:rPr>
              <w:t>③按照《危险废物贮存污染控制标准》（GB18597-20</w:t>
            </w:r>
            <w:r>
              <w:rPr>
                <w:rFonts w:hint="eastAsia" w:cs="Times New Roman"/>
                <w:color w:val="auto"/>
                <w:kern w:val="24"/>
                <w:sz w:val="21"/>
                <w:szCs w:val="21"/>
                <w:u w:val="none" w:color="auto"/>
                <w:lang w:val="en-US" w:eastAsia="zh-CN"/>
              </w:rPr>
              <w:t>23</w:t>
            </w:r>
            <w:r>
              <w:rPr>
                <w:rFonts w:hint="default" w:ascii="Times New Roman" w:hAnsi="Times New Roman" w:cs="Times New Roman"/>
                <w:color w:val="auto"/>
                <w:kern w:val="24"/>
                <w:sz w:val="21"/>
                <w:szCs w:val="21"/>
                <w:u w:val="none" w:color="auto"/>
                <w:lang w:val="en-US" w:eastAsia="zh-CN"/>
              </w:rPr>
              <w:t>）要求，设置危废暂存场所。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u w:val="none"/>
              </w:rPr>
            </w:pPr>
            <w:r>
              <w:rPr>
                <w:rFonts w:ascii="Times New Roman" w:hAnsi="Times New Roman" w:cs="Times New Roman"/>
                <w:color w:val="000000" w:themeColor="text1"/>
                <w:sz w:val="21"/>
                <w:szCs w:val="21"/>
                <w:u w:val="none"/>
                <w14:textFill>
                  <w14:solidFill>
                    <w14:schemeClr w14:val="tx1"/>
                  </w14:solidFill>
                </w14:textFill>
              </w:rPr>
              <w:t>生态保护措施</w:t>
            </w:r>
          </w:p>
        </w:tc>
        <w:tc>
          <w:tcPr>
            <w:tcW w:w="4174" w:type="pct"/>
            <w:gridSpan w:val="4"/>
            <w:tcBorders>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kern w:val="0"/>
                <w:sz w:val="21"/>
                <w:szCs w:val="21"/>
                <w:u w:val="none"/>
                <w:lang w:eastAsia="zh-CN"/>
              </w:rPr>
            </w:pPr>
            <w:r>
              <w:rPr>
                <w:rFonts w:hint="eastAsia" w:cs="Times New Roman"/>
                <w:bCs/>
                <w:kern w:val="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left w:val="single" w:color="auto" w:sz="8" w:space="0"/>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s="Times New Roman"/>
                <w:color w:val="000000" w:themeColor="text1"/>
                <w:spacing w:val="0"/>
                <w:sz w:val="21"/>
                <w:szCs w:val="21"/>
                <w:u w:val="none"/>
                <w14:textFill>
                  <w14:solidFill>
                    <w14:schemeClr w14:val="tx1"/>
                  </w14:solidFill>
                </w14:textFill>
              </w:rPr>
            </w:pPr>
            <w:r>
              <w:rPr>
                <w:rFonts w:ascii="Times New Roman" w:hAnsi="Times New Roman" w:cs="Times New Roman"/>
                <w:color w:val="000000" w:themeColor="text1"/>
                <w:spacing w:val="0"/>
                <w:sz w:val="21"/>
                <w:szCs w:val="21"/>
                <w:u w:val="none"/>
                <w14:textFill>
                  <w14:solidFill>
                    <w14:schemeClr w14:val="tx1"/>
                  </w14:solidFill>
                </w14:textFill>
              </w:rPr>
              <w:t>环境风险</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u w:val="none"/>
                <w14:textFill>
                  <w14:solidFill>
                    <w14:schemeClr w14:val="tx1"/>
                  </w14:solidFill>
                </w14:textFill>
              </w:rPr>
            </w:pPr>
            <w:r>
              <w:rPr>
                <w:rFonts w:ascii="Times New Roman" w:hAnsi="Times New Roman" w:cs="Times New Roman"/>
                <w:color w:val="000000" w:themeColor="text1"/>
                <w:spacing w:val="0"/>
                <w:sz w:val="21"/>
                <w:szCs w:val="21"/>
                <w:u w:val="none"/>
                <w14:textFill>
                  <w14:solidFill>
                    <w14:schemeClr w14:val="tx1"/>
                  </w14:solidFill>
                </w14:textFill>
              </w:rPr>
              <w:t>防范措施</w:t>
            </w:r>
          </w:p>
        </w:tc>
        <w:tc>
          <w:tcPr>
            <w:tcW w:w="4174" w:type="pct"/>
            <w:gridSpan w:val="4"/>
            <w:tcBorders>
              <w:right w:val="single" w:color="auto" w:sz="8" w:space="0"/>
            </w:tcBorders>
            <w:vAlign w:val="center"/>
          </w:tcPr>
          <w:p>
            <w:pPr>
              <w:spacing w:line="360" w:lineRule="auto"/>
              <w:jc w:val="both"/>
              <w:rPr>
                <w:rFonts w:hint="default" w:ascii="Times New Roman" w:hAnsi="Times New Roman" w:cs="Times New Roman"/>
                <w:bCs/>
                <w:color w:val="auto"/>
                <w:sz w:val="21"/>
                <w:szCs w:val="21"/>
                <w:u w:val="none" w:color="auto"/>
                <w:lang w:val="en-US" w:eastAsia="zh-CN"/>
              </w:rPr>
            </w:pPr>
            <w:r>
              <w:rPr>
                <w:rFonts w:hint="default" w:ascii="Times New Roman" w:hAnsi="Times New Roman" w:cs="Times New Roman"/>
                <w:bCs/>
                <w:color w:val="auto"/>
                <w:sz w:val="21"/>
                <w:szCs w:val="21"/>
                <w:u w:val="none" w:color="auto"/>
                <w:lang w:val="en-US" w:eastAsia="zh-CN"/>
              </w:rPr>
              <w:t>①化学品</w:t>
            </w:r>
            <w:r>
              <w:rPr>
                <w:rFonts w:hint="eastAsia" w:cs="Times New Roman"/>
                <w:bCs/>
                <w:color w:val="auto"/>
                <w:sz w:val="21"/>
                <w:szCs w:val="21"/>
                <w:u w:val="none" w:color="auto"/>
                <w:lang w:val="en-US" w:eastAsia="zh-CN"/>
              </w:rPr>
              <w:t>库</w:t>
            </w:r>
            <w:r>
              <w:rPr>
                <w:rFonts w:hint="default" w:ascii="Times New Roman" w:hAnsi="Times New Roman" w:cs="Times New Roman"/>
                <w:bCs/>
                <w:color w:val="auto"/>
                <w:sz w:val="21"/>
                <w:szCs w:val="21"/>
                <w:u w:val="none" w:color="auto"/>
                <w:lang w:val="en-US" w:eastAsia="zh-CN"/>
              </w:rPr>
              <w:t>、危废暂存</w:t>
            </w:r>
            <w:r>
              <w:rPr>
                <w:rFonts w:hint="eastAsia" w:cs="Times New Roman"/>
                <w:bCs/>
                <w:color w:val="auto"/>
                <w:sz w:val="21"/>
                <w:szCs w:val="21"/>
                <w:u w:val="none" w:color="auto"/>
                <w:lang w:val="en-US" w:eastAsia="zh-CN"/>
              </w:rPr>
              <w:t>间</w:t>
            </w:r>
            <w:r>
              <w:rPr>
                <w:rFonts w:hint="default" w:ascii="Times New Roman" w:hAnsi="Times New Roman" w:cs="Times New Roman"/>
                <w:bCs/>
                <w:color w:val="auto"/>
                <w:sz w:val="21"/>
                <w:szCs w:val="21"/>
                <w:u w:val="none" w:color="auto"/>
                <w:lang w:val="en-US" w:eastAsia="zh-CN"/>
              </w:rPr>
              <w:t>应安排专人管理，做好入库记录，并定期检查材料存储的安全状态，定期检查其包装有无破损，以防止泄漏。</w:t>
            </w:r>
          </w:p>
          <w:p>
            <w:pPr>
              <w:spacing w:line="360" w:lineRule="auto"/>
              <w:jc w:val="both"/>
              <w:rPr>
                <w:rFonts w:hint="default" w:ascii="Times New Roman" w:hAnsi="Times New Roman" w:cs="Times New Roman"/>
                <w:bCs/>
                <w:color w:val="auto"/>
                <w:sz w:val="21"/>
                <w:szCs w:val="21"/>
                <w:u w:val="none" w:color="auto"/>
                <w:lang w:val="en-US" w:eastAsia="zh-CN"/>
              </w:rPr>
            </w:pPr>
            <w:r>
              <w:rPr>
                <w:rFonts w:hint="default" w:ascii="Times New Roman" w:hAnsi="Times New Roman" w:cs="Times New Roman"/>
                <w:bCs/>
                <w:color w:val="auto"/>
                <w:sz w:val="21"/>
                <w:szCs w:val="21"/>
                <w:u w:val="none" w:color="auto"/>
                <w:lang w:val="en-US" w:eastAsia="zh-CN"/>
              </w:rPr>
              <w:t>② 制定严格的操作规程，加强作业工人的安全教育，杜绝工作失误造成的事故。</w:t>
            </w:r>
          </w:p>
          <w:p>
            <w:pPr>
              <w:spacing w:line="360" w:lineRule="auto"/>
              <w:jc w:val="both"/>
              <w:rPr>
                <w:rFonts w:hint="default" w:ascii="Times New Roman" w:hAnsi="Times New Roman" w:cs="Times New Roman"/>
                <w:bCs/>
                <w:color w:val="auto"/>
                <w:sz w:val="21"/>
                <w:szCs w:val="21"/>
                <w:u w:val="none" w:color="auto"/>
                <w:lang w:val="en-US" w:eastAsia="zh-CN"/>
              </w:rPr>
            </w:pPr>
            <w:r>
              <w:rPr>
                <w:rFonts w:hint="default" w:ascii="Times New Roman" w:hAnsi="Times New Roman" w:cs="Times New Roman"/>
                <w:bCs/>
                <w:color w:val="auto"/>
                <w:sz w:val="21"/>
                <w:szCs w:val="21"/>
                <w:u w:val="none" w:color="auto"/>
                <w:lang w:val="en-US" w:eastAsia="zh-CN"/>
              </w:rPr>
              <w:t>③化学品、危废暂存</w:t>
            </w:r>
            <w:r>
              <w:rPr>
                <w:rFonts w:hint="eastAsia" w:cs="Times New Roman"/>
                <w:bCs/>
                <w:color w:val="auto"/>
                <w:sz w:val="21"/>
                <w:szCs w:val="21"/>
                <w:u w:val="none" w:color="auto"/>
                <w:lang w:val="en-US" w:eastAsia="zh-CN"/>
              </w:rPr>
              <w:t>间</w:t>
            </w:r>
            <w:r>
              <w:rPr>
                <w:rFonts w:hint="default" w:ascii="Times New Roman" w:hAnsi="Times New Roman" w:cs="Times New Roman"/>
                <w:bCs/>
                <w:color w:val="auto"/>
                <w:sz w:val="21"/>
                <w:szCs w:val="21"/>
                <w:u w:val="none" w:color="auto"/>
                <w:lang w:val="en-US" w:eastAsia="zh-CN"/>
              </w:rPr>
              <w:t>需设置相应的防渗防泄漏措施。</w:t>
            </w:r>
          </w:p>
          <w:p>
            <w:pPr>
              <w:spacing w:line="360" w:lineRule="auto"/>
              <w:jc w:val="both"/>
              <w:rPr>
                <w:rFonts w:hint="eastAsia"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④危险废物暂存间严格按照《危险废物贮存污染控制标准》（GB18597-2023）中有关规定进行设计操作，加强危废暂存间的防腐、防渗、防泄漏措施并及时转运处置。</w:t>
            </w:r>
          </w:p>
          <w:p>
            <w:pPr>
              <w:adjustRightInd w:val="0"/>
              <w:snapToGrid w:val="0"/>
              <w:spacing w:line="360" w:lineRule="auto"/>
              <w:jc w:val="both"/>
              <w:rPr>
                <w:rFonts w:hint="eastAsia"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⑤定期对废气、废水处理设备进行巡检、调节、保养和维修，及时更换易坏或破损零售部件，避免发生因设备损坏而出现的风险事故。</w:t>
            </w:r>
          </w:p>
          <w:p>
            <w:pPr>
              <w:adjustRightInd w:val="0"/>
              <w:snapToGrid w:val="0"/>
              <w:spacing w:line="360" w:lineRule="auto"/>
              <w:jc w:val="both"/>
              <w:rPr>
                <w:rFonts w:hint="eastAsia" w:cs="Times New Roman"/>
                <w:bCs/>
                <w:color w:val="auto"/>
                <w:sz w:val="21"/>
                <w:szCs w:val="21"/>
                <w:u w:val="none" w:color="auto"/>
                <w:lang w:val="en-US" w:eastAsia="zh-CN"/>
              </w:rPr>
            </w:pPr>
            <w:r>
              <w:rPr>
                <w:rFonts w:hint="eastAsia" w:ascii="宋体" w:hAnsi="宋体" w:eastAsia="宋体" w:cs="宋体"/>
                <w:bCs/>
                <w:color w:val="auto"/>
                <w:sz w:val="21"/>
                <w:szCs w:val="21"/>
                <w:u w:val="none" w:color="auto"/>
                <w:lang w:val="en-US" w:eastAsia="zh-CN"/>
              </w:rPr>
              <w:t>⑥</w:t>
            </w:r>
            <w:r>
              <w:rPr>
                <w:rFonts w:hint="eastAsia" w:cs="Times New Roman"/>
                <w:bCs/>
                <w:color w:val="auto"/>
                <w:sz w:val="21"/>
                <w:szCs w:val="21"/>
                <w:u w:val="none" w:color="auto"/>
                <w:lang w:val="en-US" w:eastAsia="zh-CN"/>
              </w:rPr>
              <w:t>防火防爆等安全消防措施齐备。</w:t>
            </w:r>
          </w:p>
          <w:p>
            <w:pPr>
              <w:adjustRightInd w:val="0"/>
              <w:snapToGrid w:val="0"/>
              <w:spacing w:line="240" w:lineRule="auto"/>
              <w:rPr>
                <w:rFonts w:hint="eastAsia" w:eastAsia="宋体" w:cs="Times New Roman"/>
                <w:bCs/>
                <w:color w:val="FF0000"/>
                <w:kern w:val="0"/>
                <w:sz w:val="21"/>
                <w:szCs w:val="21"/>
                <w:u w:val="none"/>
                <w:lang w:val="en-US" w:eastAsia="zh-CN"/>
              </w:rPr>
            </w:pPr>
            <w:r>
              <w:rPr>
                <w:rFonts w:hint="eastAsia" w:ascii="宋体" w:hAnsi="宋体" w:eastAsia="宋体" w:cs="宋体"/>
                <w:bCs/>
                <w:color w:val="auto"/>
                <w:sz w:val="21"/>
                <w:szCs w:val="21"/>
                <w:u w:val="none" w:color="auto"/>
                <w:lang w:val="en-US" w:eastAsia="zh-CN"/>
              </w:rPr>
              <w:t>⑦</w:t>
            </w:r>
            <w:r>
              <w:rPr>
                <w:rFonts w:hint="eastAsia" w:cs="Times New Roman"/>
                <w:bCs/>
                <w:color w:val="auto"/>
                <w:sz w:val="21"/>
                <w:szCs w:val="21"/>
                <w:u w:val="none" w:color="auto"/>
                <w:lang w:val="en-US" w:eastAsia="zh-CN"/>
              </w:rPr>
              <w:t>突发环境事件应急预案。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lef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管理要求</w:t>
            </w:r>
          </w:p>
        </w:tc>
        <w:tc>
          <w:tcPr>
            <w:tcW w:w="4174" w:type="pct"/>
            <w:gridSpan w:val="4"/>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sz w:val="21"/>
                <w:szCs w:val="21"/>
                <w:lang w:val="en-US" w:eastAsia="zh-CN"/>
              </w:rPr>
            </w:pPr>
            <w:r>
              <w:rPr>
                <w:rFonts w:hint="eastAsia"/>
                <w:sz w:val="21"/>
                <w:szCs w:val="21"/>
                <w:lang w:val="en-US" w:eastAsia="zh-CN"/>
              </w:rPr>
              <w:t>①规范设置排污口，严格按照《环境保护图形标志实施细则（试行）》的规定，设置与排污口相应的图形标志牌。</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sz w:val="21"/>
                <w:szCs w:val="21"/>
                <w:lang w:val="en-US" w:eastAsia="zh-CN"/>
              </w:rPr>
            </w:pPr>
            <w:r>
              <w:rPr>
                <w:rFonts w:hint="eastAsia"/>
                <w:sz w:val="21"/>
                <w:szCs w:val="21"/>
                <w:lang w:val="en-US" w:eastAsia="zh-CN"/>
              </w:rPr>
              <w:t>②建设项目配套建设的环境保护设施经验收合格后，其主体工程方可投入生产或者使用；未经验收或者验收不合格的，不得投入生产或者使用。</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sz w:val="21"/>
                <w:szCs w:val="21"/>
                <w:lang w:val="en-US" w:eastAsia="zh-CN"/>
              </w:rPr>
            </w:pPr>
            <w:r>
              <w:rPr>
                <w:rFonts w:hint="eastAsia"/>
                <w:sz w:val="21"/>
                <w:szCs w:val="21"/>
                <w:lang w:val="en-US" w:eastAsia="zh-CN"/>
              </w:rPr>
              <w:t>③除需要取得排污许可证的水和大气污染防治设施外，其他环境保护设施的验收期限一般不超过3个月；需要对该类环境保护设施进行调试或者整改的，验收期限可以适当延期，但最长不超过</w:t>
            </w:r>
            <w:r>
              <w:rPr>
                <w:rFonts w:hint="default"/>
                <w:sz w:val="21"/>
                <w:szCs w:val="21"/>
                <w:lang w:val="en-US" w:eastAsia="zh-CN"/>
              </w:rPr>
              <w:t>12</w:t>
            </w:r>
            <w:r>
              <w:rPr>
                <w:rFonts w:hint="eastAsia"/>
                <w:sz w:val="21"/>
                <w:szCs w:val="21"/>
                <w:lang w:val="en-US" w:eastAsia="zh-CN"/>
              </w:rPr>
              <w:t>个月。</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sz w:val="21"/>
                <w:szCs w:val="21"/>
                <w:lang w:val="en-US" w:eastAsia="zh-CN"/>
              </w:rPr>
            </w:pPr>
            <w:r>
              <w:rPr>
                <w:rFonts w:hint="eastAsia"/>
                <w:sz w:val="21"/>
                <w:szCs w:val="21"/>
                <w:lang w:val="en-US" w:eastAsia="zh-CN"/>
              </w:rPr>
              <w:t>④建设单位自行编制或委托具备相应技术能力的机构，对项目环境保护设施落实情况进行调查，开展相关环境监测，编制竣工环境保护验收监测报告。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sz w:val="21"/>
                <w:szCs w:val="21"/>
                <w:u w:val="none"/>
              </w:rPr>
            </w:pPr>
            <w:r>
              <w:rPr>
                <w:rFonts w:hint="eastAsia"/>
                <w:sz w:val="21"/>
                <w:szCs w:val="21"/>
                <w:lang w:val="en-US" w:eastAsia="zh-CN"/>
              </w:rPr>
              <w:t>⑤</w:t>
            </w:r>
            <w:r>
              <w:rPr>
                <w:rFonts w:hint="default"/>
                <w:sz w:val="21"/>
                <w:szCs w:val="21"/>
                <w:lang w:val="en-US" w:eastAsia="zh-CN"/>
              </w:rPr>
              <w:t>参照《固定污染源排污许可分类管理名录（2019年版）》，本项目排污许可申报类型为</w:t>
            </w:r>
            <w:r>
              <w:rPr>
                <w:rFonts w:hint="eastAsia"/>
                <w:sz w:val="21"/>
                <w:szCs w:val="21"/>
                <w:lang w:val="en-US" w:eastAsia="zh-CN"/>
              </w:rPr>
              <w:t>登记</w:t>
            </w:r>
            <w:r>
              <w:rPr>
                <w:rFonts w:hint="default"/>
                <w:sz w:val="21"/>
                <w:szCs w:val="21"/>
                <w:lang w:val="en-US" w:eastAsia="zh-CN"/>
              </w:rPr>
              <w:t>管理</w:t>
            </w:r>
            <w:r>
              <w:rPr>
                <w:rFonts w:hint="eastAsia"/>
                <w:sz w:val="21"/>
                <w:szCs w:val="21"/>
                <w:lang w:val="en-US" w:eastAsia="zh-CN"/>
              </w:rPr>
              <w:t>；建设单位应按照</w:t>
            </w:r>
            <w:r>
              <w:rPr>
                <w:rFonts w:hint="default" w:ascii="Times New Roman" w:hAnsi="Times New Roman" w:eastAsia="宋体" w:cs="Times New Roman"/>
                <w:sz w:val="21"/>
                <w:szCs w:val="21"/>
                <w:u w:val="none"/>
                <w:lang w:val="zh-CN"/>
              </w:rPr>
              <w:t>《固定污染源排污许可分类管理名录》规定，本项目属于</w:t>
            </w:r>
            <w:r>
              <w:rPr>
                <w:rFonts w:hint="eastAsia" w:cs="Times New Roman"/>
                <w:sz w:val="21"/>
                <w:szCs w:val="21"/>
                <w:u w:val="none"/>
                <w:lang w:val="zh-CN"/>
              </w:rPr>
              <w:t>“</w:t>
            </w:r>
            <w:r>
              <w:rPr>
                <w:rFonts w:hint="eastAsia" w:ascii="Times New Roman" w:hAnsi="Times New Roman" w:eastAsia="宋体" w:cs="Times New Roman"/>
                <w:sz w:val="21"/>
                <w:szCs w:val="21"/>
                <w:u w:val="none"/>
                <w:lang w:val="en-US" w:eastAsia="zh-CN"/>
              </w:rPr>
              <w:t>三十四、计算机、通信和其他电子设备制造业 39</w:t>
            </w:r>
            <w:r>
              <w:rPr>
                <w:rFonts w:hint="eastAsia" w:cs="Times New Roman"/>
                <w:sz w:val="21"/>
                <w:szCs w:val="21"/>
                <w:u w:val="none"/>
                <w:lang w:val="en-US" w:eastAsia="zh-CN"/>
              </w:rPr>
              <w:t>－</w:t>
            </w:r>
            <w:r>
              <w:rPr>
                <w:rFonts w:hint="eastAsia" w:ascii="Times New Roman" w:hAnsi="Times New Roman" w:eastAsia="宋体" w:cs="Times New Roman"/>
                <w:sz w:val="21"/>
                <w:szCs w:val="21"/>
                <w:u w:val="none"/>
                <w:lang w:val="en-US" w:eastAsia="zh-CN"/>
              </w:rPr>
              <w:t>电子元件及电子专用材料制造 398</w:t>
            </w:r>
            <w:r>
              <w:rPr>
                <w:rFonts w:hint="eastAsia" w:cs="Times New Roman"/>
                <w:sz w:val="21"/>
                <w:szCs w:val="21"/>
                <w:u w:val="none"/>
                <w:lang w:val="en-US" w:eastAsia="zh-CN"/>
              </w:rPr>
              <w:t>－</w:t>
            </w:r>
            <w:r>
              <w:rPr>
                <w:rFonts w:hint="eastAsia" w:ascii="Times New Roman" w:hAnsi="Times New Roman" w:eastAsia="宋体" w:cs="Times New Roman"/>
                <w:sz w:val="21"/>
                <w:szCs w:val="21"/>
                <w:u w:val="none"/>
                <w:lang w:val="en-US" w:eastAsia="zh-CN"/>
              </w:rPr>
              <w:t>其他</w:t>
            </w:r>
            <w:r>
              <w:rPr>
                <w:rFonts w:hint="eastAsia" w:cs="Times New Roman"/>
                <w:sz w:val="21"/>
                <w:szCs w:val="21"/>
                <w:u w:val="none"/>
                <w:lang w:val="en-US" w:eastAsia="zh-CN"/>
              </w:rPr>
              <w:t>”</w:t>
            </w:r>
            <w:r>
              <w:rPr>
                <w:rFonts w:hint="default" w:ascii="Times New Roman" w:hAnsi="Times New Roman" w:eastAsia="宋体" w:cs="Times New Roman"/>
                <w:sz w:val="21"/>
                <w:szCs w:val="21"/>
                <w:u w:val="none"/>
                <w:lang w:val="zh-CN"/>
              </w:rPr>
              <w:t>，需进行登记管理。</w:t>
            </w:r>
          </w:p>
        </w:tc>
      </w:tr>
    </w:tbl>
    <w:p>
      <w:pPr>
        <w:pStyle w:val="80"/>
        <w:numPr>
          <w:ilvl w:val="0"/>
          <w:numId w:val="0"/>
        </w:numPr>
        <w:spacing w:line="240" w:lineRule="auto"/>
        <w:jc w:val="center"/>
        <w:rPr>
          <w:rFonts w:hint="default" w:ascii="Times New Roman" w:hAnsi="Times New Roman" w:eastAsia="宋体" w:cs="Times New Roman"/>
          <w:snapToGrid w:val="0"/>
          <w:u w:val="none"/>
        </w:rPr>
      </w:pPr>
      <w:r>
        <w:rPr>
          <w:rFonts w:hint="default" w:ascii="Times New Roman" w:hAnsi="Times New Roman" w:eastAsia="宋体" w:cs="Times New Roman"/>
          <w:snapToGrid w:val="0"/>
          <w:szCs w:val="20"/>
          <w:u w:val="none"/>
        </w:rPr>
        <w:br w:type="page"/>
      </w:r>
      <w:bookmarkStart w:id="76" w:name="_Toc68160402"/>
      <w:bookmarkStart w:id="77" w:name="_Toc29005"/>
      <w:r>
        <w:rPr>
          <w:rFonts w:hint="default" w:ascii="Times New Roman" w:hAnsi="Times New Roman" w:eastAsia="宋体" w:cs="Times New Roman"/>
          <w:b/>
          <w:bCs/>
          <w:snapToGrid w:val="0"/>
          <w:color w:val="auto"/>
          <w:kern w:val="0"/>
          <w:sz w:val="30"/>
          <w:szCs w:val="30"/>
          <w:u w:val="none"/>
          <w:lang w:val="en-US" w:eastAsia="zh-CN" w:bidi="ar-SA"/>
        </w:rPr>
        <w:t>六、结论</w:t>
      </w:r>
      <w:bookmarkEnd w:id="76"/>
      <w:bookmarkEnd w:id="77"/>
    </w:p>
    <w:tbl>
      <w:tblPr>
        <w:tblStyle w:val="4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eastAsia"/>
                <w:color w:val="000000" w:themeColor="text1"/>
                <w:sz w:val="24"/>
                <w14:textFill>
                  <w14:solidFill>
                    <w14:schemeClr w14:val="tx1"/>
                  </w14:solidFill>
                </w14:textFill>
              </w:rPr>
            </w:pPr>
          </w:p>
          <w:p>
            <w:pPr>
              <w:ind w:firstLine="480" w:firstLineChars="200"/>
              <w:rPr>
                <w:rFonts w:hint="default" w:ascii="Times New Roman" w:hAnsi="Times New Roman" w:eastAsia="宋体" w:cs="Times New Roman"/>
                <w:u w:val="none"/>
              </w:rPr>
            </w:pPr>
            <w:r>
              <w:rPr>
                <w:rFonts w:hint="eastAsia"/>
                <w:color w:val="000000" w:themeColor="text1"/>
                <w:sz w:val="24"/>
                <w14:textFill>
                  <w14:solidFill>
                    <w14:schemeClr w14:val="tx1"/>
                  </w14:solidFill>
                </w14:textFill>
              </w:rPr>
              <w:t>本项目</w:t>
            </w:r>
            <w:r>
              <w:rPr>
                <w:rFonts w:hint="default" w:ascii="Times New Roman" w:hAnsi="Times New Roman" w:eastAsia="宋体" w:cs="Times New Roman"/>
                <w:u w:val="none"/>
              </w:rPr>
              <w:t>符合国家及地方的产业政策和环保政策</w:t>
            </w:r>
            <w:r>
              <w:rPr>
                <w:rFonts w:hint="eastAsia"/>
                <w:color w:val="000000" w:themeColor="text1"/>
                <w:sz w:val="24"/>
                <w14:textFill>
                  <w14:solidFill>
                    <w14:schemeClr w14:val="tx1"/>
                  </w14:solidFill>
                </w14:textFill>
              </w:rPr>
              <w:t>，具有较明显的社会经济环境综合效益。</w:t>
            </w:r>
            <w:r>
              <w:rPr>
                <w:rFonts w:hint="default" w:ascii="Times New Roman" w:hAnsi="Times New Roman" w:eastAsia="宋体" w:cs="Times New Roman"/>
                <w:u w:val="none"/>
              </w:rPr>
              <w:t>建设单位要严格执行环保法规，按本报告表中所述的各项控制污染的防治措施和提出的要求加以严格实施，确保日后的正常运行，所产生的各类污染物对周围的环境影响不大。只要在本项目的建设中认真执行环保“三同时”，落实本环评中提出的各污染防治措施，从环保角度考虑，建设项目实施是可行的。</w:t>
            </w:r>
          </w:p>
          <w:p>
            <w:pPr>
              <w:ind w:firstLine="480" w:firstLineChars="200"/>
              <w:rPr>
                <w:rFonts w:hint="default" w:ascii="Times New Roman" w:hAnsi="Times New Roman" w:eastAsia="宋体" w:cs="Times New Roman"/>
                <w:u w:val="none"/>
              </w:rPr>
            </w:pPr>
          </w:p>
          <w:p>
            <w:pPr>
              <w:ind w:firstLine="480" w:firstLineChars="200"/>
              <w:rPr>
                <w:rFonts w:hint="default" w:ascii="Times New Roman" w:hAnsi="Times New Roman" w:eastAsia="宋体" w:cs="Times New Roman"/>
                <w:u w:val="none"/>
              </w:rPr>
            </w:pPr>
          </w:p>
          <w:p>
            <w:pPr>
              <w:ind w:firstLine="480" w:firstLineChars="200"/>
              <w:rPr>
                <w:rFonts w:hint="default" w:ascii="Times New Roman" w:hAnsi="Times New Roman" w:eastAsia="宋体" w:cs="Times New Roman"/>
                <w:u w:val="none"/>
              </w:rPr>
            </w:pPr>
          </w:p>
          <w:p>
            <w:pPr>
              <w:ind w:firstLine="480" w:firstLineChars="200"/>
              <w:rPr>
                <w:rFonts w:hint="default" w:ascii="Times New Roman" w:hAnsi="Times New Roman" w:eastAsia="宋体" w:cs="Times New Roman"/>
                <w:u w:val="none"/>
              </w:rPr>
            </w:pPr>
          </w:p>
          <w:p>
            <w:pPr>
              <w:ind w:firstLine="480" w:firstLineChars="200"/>
              <w:rPr>
                <w:rFonts w:hint="default" w:ascii="Times New Roman" w:hAnsi="Times New Roman" w:eastAsia="宋体" w:cs="Times New Roman"/>
                <w:u w:val="none"/>
              </w:rPr>
            </w:pPr>
          </w:p>
          <w:p>
            <w:pPr>
              <w:ind w:firstLine="480" w:firstLineChars="200"/>
              <w:rPr>
                <w:rFonts w:hint="default" w:ascii="Times New Roman" w:hAnsi="Times New Roman" w:eastAsia="宋体" w:cs="Times New Roman"/>
                <w:u w:val="none"/>
              </w:rPr>
            </w:pPr>
          </w:p>
          <w:p>
            <w:pPr>
              <w:ind w:firstLine="480" w:firstLineChars="200"/>
              <w:rPr>
                <w:rFonts w:hint="default" w:ascii="Times New Roman" w:hAnsi="Times New Roman" w:eastAsia="宋体" w:cs="Times New Roman"/>
                <w:u w:val="none"/>
              </w:rPr>
            </w:pPr>
          </w:p>
          <w:p>
            <w:pPr>
              <w:ind w:firstLine="480" w:firstLineChars="200"/>
              <w:rPr>
                <w:rFonts w:hint="default" w:ascii="Times New Roman" w:hAnsi="Times New Roman" w:eastAsia="宋体" w:cs="Times New Roman"/>
                <w:u w:val="none"/>
              </w:rPr>
            </w:pPr>
          </w:p>
          <w:p>
            <w:pPr>
              <w:pStyle w:val="2"/>
              <w:rPr>
                <w:rFonts w:hint="default" w:ascii="Times New Roman" w:hAnsi="Times New Roman" w:eastAsia="宋体" w:cs="Times New Roman"/>
                <w:u w:val="none"/>
              </w:rPr>
            </w:pPr>
          </w:p>
          <w:p>
            <w:pPr>
              <w:pStyle w:val="18"/>
              <w:rPr>
                <w:rFonts w:hint="default" w:ascii="Times New Roman" w:hAnsi="Times New Roman" w:eastAsia="宋体" w:cs="Times New Roman"/>
                <w:u w:val="none"/>
              </w:rPr>
            </w:pPr>
          </w:p>
          <w:p>
            <w:pPr>
              <w:pStyle w:val="2"/>
              <w:rPr>
                <w:rFonts w:hint="default" w:ascii="Times New Roman" w:hAnsi="Times New Roman" w:eastAsia="宋体" w:cs="Times New Roman"/>
                <w:u w:val="none"/>
              </w:rPr>
            </w:pPr>
          </w:p>
          <w:p>
            <w:pPr>
              <w:pStyle w:val="18"/>
              <w:rPr>
                <w:rFonts w:hint="default" w:ascii="Times New Roman" w:hAnsi="Times New Roman" w:eastAsia="宋体" w:cs="Times New Roman"/>
                <w:u w:val="none"/>
              </w:rPr>
            </w:pPr>
          </w:p>
          <w:p>
            <w:pPr>
              <w:pStyle w:val="2"/>
              <w:rPr>
                <w:rFonts w:hint="default" w:ascii="Times New Roman" w:hAnsi="Times New Roman" w:eastAsia="宋体" w:cs="Times New Roman"/>
                <w:u w:val="none"/>
              </w:rPr>
            </w:pPr>
          </w:p>
          <w:p>
            <w:pPr>
              <w:pStyle w:val="18"/>
              <w:rPr>
                <w:rFonts w:hint="default" w:ascii="Times New Roman" w:hAnsi="Times New Roman" w:eastAsia="宋体" w:cs="Times New Roman"/>
                <w:u w:val="none"/>
              </w:rPr>
            </w:pPr>
          </w:p>
          <w:p>
            <w:pPr>
              <w:rPr>
                <w:rFonts w:hint="default" w:ascii="Times New Roman" w:hAnsi="Times New Roman" w:eastAsia="宋体" w:cs="Times New Roman"/>
                <w:u w:val="none"/>
              </w:rPr>
            </w:pPr>
          </w:p>
        </w:tc>
      </w:tr>
    </w:tbl>
    <w:p>
      <w:pPr>
        <w:spacing w:line="240" w:lineRule="auto"/>
        <w:rPr>
          <w:rFonts w:hint="default" w:ascii="Times New Roman" w:hAnsi="Times New Roman" w:eastAsia="宋体" w:cs="Times New Roman"/>
          <w:sz w:val="21"/>
          <w:u w:val="none"/>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widowControl/>
        <w:adjustRightInd w:val="0"/>
        <w:snapToGrid w:val="0"/>
        <w:spacing w:line="240" w:lineRule="auto"/>
        <w:jc w:val="left"/>
        <w:outlineLvl w:val="0"/>
        <w:rPr>
          <w:rFonts w:hint="default" w:ascii="Times New Roman" w:hAnsi="Times New Roman" w:eastAsia="宋体" w:cs="Times New Roman"/>
          <w:b/>
          <w:bCs/>
          <w:snapToGrid w:val="0"/>
          <w:kern w:val="0"/>
          <w:sz w:val="32"/>
          <w:szCs w:val="32"/>
          <w:u w:val="none"/>
        </w:rPr>
      </w:pPr>
      <w:bookmarkStart w:id="78" w:name="_Toc68160403"/>
      <w:bookmarkStart w:id="79" w:name="_Toc19927"/>
      <w:r>
        <w:rPr>
          <w:rFonts w:hint="default" w:ascii="Times New Roman" w:hAnsi="Times New Roman" w:eastAsia="宋体" w:cs="Times New Roman"/>
          <w:b/>
          <w:bCs/>
          <w:snapToGrid w:val="0"/>
          <w:kern w:val="0"/>
          <w:sz w:val="32"/>
          <w:szCs w:val="32"/>
          <w:u w:val="none"/>
        </w:rPr>
        <w:t>附表</w:t>
      </w:r>
      <w:bookmarkEnd w:id="78"/>
      <w:bookmarkEnd w:id="79"/>
    </w:p>
    <w:p>
      <w:pPr>
        <w:widowControl/>
        <w:adjustRightInd w:val="0"/>
        <w:snapToGrid w:val="0"/>
        <w:spacing w:line="240" w:lineRule="auto"/>
        <w:jc w:val="center"/>
        <w:outlineLvl w:val="0"/>
        <w:rPr>
          <w:rFonts w:hint="default" w:ascii="Times New Roman" w:hAnsi="Times New Roman" w:eastAsia="宋体" w:cs="Times New Roman"/>
          <w:b/>
          <w:bCs/>
          <w:snapToGrid w:val="0"/>
          <w:kern w:val="0"/>
          <w:sz w:val="38"/>
          <w:szCs w:val="38"/>
          <w:u w:val="none"/>
        </w:rPr>
      </w:pPr>
      <w:bookmarkStart w:id="80" w:name="_Toc68160404"/>
      <w:bookmarkStart w:id="81" w:name="_Toc9062"/>
      <w:r>
        <w:rPr>
          <w:rFonts w:hint="default" w:ascii="Times New Roman" w:hAnsi="Times New Roman" w:eastAsia="宋体" w:cs="Times New Roman"/>
          <w:b/>
          <w:bCs/>
          <w:snapToGrid w:val="0"/>
          <w:kern w:val="0"/>
          <w:sz w:val="38"/>
          <w:szCs w:val="38"/>
          <w:u w:val="none"/>
        </w:rPr>
        <w:t>建设项目污染物排放量汇总表</w:t>
      </w:r>
      <w:bookmarkEnd w:id="80"/>
      <w:bookmarkEnd w:id="81"/>
    </w:p>
    <w:tbl>
      <w:tblPr>
        <w:tblStyle w:val="4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629"/>
        <w:gridCol w:w="1394"/>
        <w:gridCol w:w="1223"/>
        <w:gridCol w:w="1655"/>
        <w:gridCol w:w="1509"/>
        <w:gridCol w:w="1716"/>
        <w:gridCol w:w="1915"/>
        <w:gridCol w:w="14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项目</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分类</w:t>
            </w:r>
          </w:p>
        </w:tc>
        <w:tc>
          <w:tcPr>
            <w:tcW w:w="580"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污染物名称</w:t>
            </w:r>
          </w:p>
        </w:tc>
        <w:tc>
          <w:tcPr>
            <w:tcW w:w="497"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现有工程</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排放量（固体废物产生量）</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1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sz w:val="21"/>
                <w:szCs w:val="21"/>
                <w:u w:val="none"/>
              </w:rPr>
              <w:t>①</w:t>
            </w:r>
            <w:r>
              <w:rPr>
                <w:rFonts w:hint="default" w:ascii="Times New Roman" w:hAnsi="Times New Roman" w:eastAsia="宋体" w:cs="Times New Roman"/>
                <w:snapToGrid w:val="0"/>
                <w:spacing w:val="-6"/>
                <w:kern w:val="21"/>
                <w:sz w:val="21"/>
                <w:szCs w:val="21"/>
                <w:u w:val="none"/>
              </w:rPr>
              <w:fldChar w:fldCharType="end"/>
            </w:r>
          </w:p>
        </w:tc>
        <w:tc>
          <w:tcPr>
            <w:tcW w:w="436"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现有工程</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许可排放量</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2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snapToGrid w:val="0"/>
                <w:spacing w:val="-6"/>
                <w:kern w:val="21"/>
                <w:sz w:val="21"/>
                <w:szCs w:val="21"/>
                <w:u w:val="none"/>
              </w:rPr>
              <w:t>②</w:t>
            </w:r>
            <w:r>
              <w:rPr>
                <w:rFonts w:hint="default" w:ascii="Times New Roman" w:hAnsi="Times New Roman" w:eastAsia="宋体" w:cs="Times New Roman"/>
                <w:snapToGrid w:val="0"/>
                <w:spacing w:val="-6"/>
                <w:kern w:val="21"/>
                <w:sz w:val="21"/>
                <w:szCs w:val="21"/>
                <w:u w:val="none"/>
              </w:rPr>
              <w:fldChar w:fldCharType="end"/>
            </w:r>
          </w:p>
        </w:tc>
        <w:tc>
          <w:tcPr>
            <w:tcW w:w="590"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在建工程</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排放量（固体废物产生量）</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3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sz w:val="21"/>
                <w:szCs w:val="21"/>
                <w:u w:val="none"/>
              </w:rPr>
              <w:t>③</w:t>
            </w:r>
            <w:r>
              <w:rPr>
                <w:rFonts w:hint="default" w:ascii="Times New Roman" w:hAnsi="Times New Roman" w:eastAsia="宋体" w:cs="Times New Roman"/>
                <w:snapToGrid w:val="0"/>
                <w:spacing w:val="-6"/>
                <w:kern w:val="21"/>
                <w:sz w:val="21"/>
                <w:szCs w:val="21"/>
                <w:u w:val="none"/>
              </w:rPr>
              <w:fldChar w:fldCharType="end"/>
            </w:r>
          </w:p>
        </w:tc>
        <w:tc>
          <w:tcPr>
            <w:tcW w:w="538"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本项目</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排放量（固体废物产生量）</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4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sz w:val="21"/>
                <w:szCs w:val="21"/>
                <w:u w:val="none"/>
              </w:rPr>
              <w:t>④</w:t>
            </w:r>
            <w:r>
              <w:rPr>
                <w:rFonts w:hint="default" w:ascii="Times New Roman" w:hAnsi="Times New Roman" w:eastAsia="宋体" w:cs="Times New Roman"/>
                <w:snapToGrid w:val="0"/>
                <w:spacing w:val="-6"/>
                <w:kern w:val="21"/>
                <w:sz w:val="21"/>
                <w:szCs w:val="21"/>
                <w:u w:val="none"/>
              </w:rPr>
              <w:fldChar w:fldCharType="end"/>
            </w:r>
          </w:p>
        </w:tc>
        <w:tc>
          <w:tcPr>
            <w:tcW w:w="612"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16"/>
                <w:kern w:val="21"/>
                <w:sz w:val="21"/>
                <w:szCs w:val="21"/>
                <w:u w:val="none"/>
              </w:rPr>
            </w:pPr>
            <w:r>
              <w:rPr>
                <w:rFonts w:hint="default" w:ascii="Times New Roman" w:hAnsi="Times New Roman" w:eastAsia="宋体" w:cs="Times New Roman"/>
                <w:snapToGrid w:val="0"/>
                <w:spacing w:val="-16"/>
                <w:kern w:val="21"/>
                <w:sz w:val="21"/>
                <w:szCs w:val="21"/>
                <w:u w:val="none"/>
              </w:rPr>
              <w:t>以新带老削减量</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16"/>
                <w:kern w:val="21"/>
                <w:sz w:val="21"/>
                <w:szCs w:val="21"/>
                <w:u w:val="none"/>
              </w:rPr>
            </w:pPr>
            <w:r>
              <w:rPr>
                <w:rFonts w:hint="default" w:ascii="Times New Roman" w:hAnsi="Times New Roman" w:eastAsia="宋体" w:cs="Times New Roman"/>
                <w:snapToGrid w:val="0"/>
                <w:spacing w:val="-16"/>
                <w:kern w:val="21"/>
                <w:sz w:val="21"/>
                <w:szCs w:val="21"/>
                <w:u w:val="none"/>
              </w:rPr>
              <w:t>（新建项目不填）</w:t>
            </w:r>
            <w:r>
              <w:rPr>
                <w:rFonts w:hint="default" w:ascii="Times New Roman" w:hAnsi="Times New Roman" w:eastAsia="宋体" w:cs="Times New Roman"/>
                <w:snapToGrid w:val="0"/>
                <w:spacing w:val="-16"/>
                <w:kern w:val="21"/>
                <w:sz w:val="21"/>
                <w:szCs w:val="21"/>
                <w:u w:val="none"/>
              </w:rPr>
              <w:fldChar w:fldCharType="begin"/>
            </w:r>
            <w:r>
              <w:rPr>
                <w:rFonts w:hint="default" w:ascii="Times New Roman" w:hAnsi="Times New Roman" w:eastAsia="宋体" w:cs="Times New Roman"/>
                <w:snapToGrid w:val="0"/>
                <w:spacing w:val="-16"/>
                <w:kern w:val="21"/>
                <w:sz w:val="21"/>
                <w:szCs w:val="21"/>
                <w:u w:val="none"/>
              </w:rPr>
              <w:instrText xml:space="preserve"> = 5 \* GB3 \* MERGEFORMAT </w:instrText>
            </w:r>
            <w:r>
              <w:rPr>
                <w:rFonts w:hint="default" w:ascii="Times New Roman" w:hAnsi="Times New Roman" w:eastAsia="宋体" w:cs="Times New Roman"/>
                <w:snapToGrid w:val="0"/>
                <w:spacing w:val="-16"/>
                <w:kern w:val="21"/>
                <w:sz w:val="21"/>
                <w:szCs w:val="21"/>
                <w:u w:val="none"/>
              </w:rPr>
              <w:fldChar w:fldCharType="separate"/>
            </w:r>
            <w:r>
              <w:rPr>
                <w:rFonts w:hint="default" w:ascii="Times New Roman" w:hAnsi="Times New Roman" w:eastAsia="宋体" w:cs="Times New Roman"/>
                <w:sz w:val="21"/>
                <w:szCs w:val="21"/>
                <w:u w:val="none"/>
              </w:rPr>
              <w:t>⑤</w:t>
            </w:r>
            <w:r>
              <w:rPr>
                <w:rFonts w:hint="default" w:ascii="Times New Roman" w:hAnsi="Times New Roman" w:eastAsia="宋体" w:cs="Times New Roman"/>
                <w:snapToGrid w:val="0"/>
                <w:spacing w:val="-16"/>
                <w:kern w:val="21"/>
                <w:sz w:val="21"/>
                <w:szCs w:val="21"/>
                <w:u w:val="none"/>
              </w:rPr>
              <w:fldChar w:fldCharType="end"/>
            </w:r>
          </w:p>
        </w:tc>
        <w:tc>
          <w:tcPr>
            <w:tcW w:w="683"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16"/>
                <w:kern w:val="21"/>
                <w:sz w:val="21"/>
                <w:szCs w:val="21"/>
                <w:u w:val="none"/>
              </w:rPr>
            </w:pPr>
            <w:r>
              <w:rPr>
                <w:rFonts w:hint="default" w:ascii="Times New Roman" w:hAnsi="Times New Roman" w:eastAsia="宋体" w:cs="Times New Roman"/>
                <w:snapToGrid w:val="0"/>
                <w:spacing w:val="-16"/>
                <w:kern w:val="21"/>
                <w:sz w:val="21"/>
                <w:szCs w:val="21"/>
                <w:u w:val="none"/>
              </w:rPr>
              <w:t>本项目建成后</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16"/>
                <w:kern w:val="21"/>
                <w:sz w:val="21"/>
                <w:szCs w:val="21"/>
                <w:u w:val="none"/>
              </w:rPr>
            </w:pPr>
            <w:r>
              <w:rPr>
                <w:rFonts w:hint="default" w:ascii="Times New Roman" w:hAnsi="Times New Roman" w:eastAsia="宋体" w:cs="Times New Roman"/>
                <w:snapToGrid w:val="0"/>
                <w:spacing w:val="-16"/>
                <w:kern w:val="21"/>
                <w:sz w:val="21"/>
                <w:szCs w:val="21"/>
                <w:u w:val="none"/>
              </w:rPr>
              <w:t>全厂排放量（固体废物产生量）</w:t>
            </w:r>
            <w:r>
              <w:rPr>
                <w:rFonts w:hint="default" w:ascii="Times New Roman" w:hAnsi="Times New Roman" w:eastAsia="宋体" w:cs="Times New Roman"/>
                <w:snapToGrid w:val="0"/>
                <w:spacing w:val="-16"/>
                <w:kern w:val="21"/>
                <w:sz w:val="21"/>
                <w:szCs w:val="21"/>
                <w:u w:val="none"/>
              </w:rPr>
              <w:fldChar w:fldCharType="begin"/>
            </w:r>
            <w:r>
              <w:rPr>
                <w:rFonts w:hint="default" w:ascii="Times New Roman" w:hAnsi="Times New Roman" w:eastAsia="宋体" w:cs="Times New Roman"/>
                <w:snapToGrid w:val="0"/>
                <w:spacing w:val="-16"/>
                <w:kern w:val="21"/>
                <w:sz w:val="21"/>
                <w:szCs w:val="21"/>
                <w:u w:val="none"/>
              </w:rPr>
              <w:instrText xml:space="preserve"> = 6 \* GB3 \* MERGEFORMAT </w:instrText>
            </w:r>
            <w:r>
              <w:rPr>
                <w:rFonts w:hint="default" w:ascii="Times New Roman" w:hAnsi="Times New Roman" w:eastAsia="宋体" w:cs="Times New Roman"/>
                <w:snapToGrid w:val="0"/>
                <w:spacing w:val="-16"/>
                <w:kern w:val="21"/>
                <w:sz w:val="21"/>
                <w:szCs w:val="21"/>
                <w:u w:val="none"/>
              </w:rPr>
              <w:fldChar w:fldCharType="separate"/>
            </w:r>
            <w:r>
              <w:rPr>
                <w:rFonts w:hint="default" w:ascii="Times New Roman" w:hAnsi="Times New Roman" w:eastAsia="宋体" w:cs="Times New Roman"/>
                <w:sz w:val="21"/>
                <w:szCs w:val="21"/>
                <w:u w:val="none"/>
              </w:rPr>
              <w:t>⑥</w:t>
            </w:r>
            <w:r>
              <w:rPr>
                <w:rFonts w:hint="default" w:ascii="Times New Roman" w:hAnsi="Times New Roman" w:eastAsia="宋体" w:cs="Times New Roman"/>
                <w:snapToGrid w:val="0"/>
                <w:spacing w:val="-16"/>
                <w:kern w:val="21"/>
                <w:sz w:val="21"/>
                <w:szCs w:val="21"/>
                <w:u w:val="none"/>
              </w:rPr>
              <w:fldChar w:fldCharType="end"/>
            </w:r>
          </w:p>
        </w:tc>
        <w:tc>
          <w:tcPr>
            <w:tcW w:w="512" w:type="pct"/>
            <w:tcMar>
              <w:left w:w="28" w:type="dxa"/>
              <w:right w:w="28"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t>变化量</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spacing w:val="-6"/>
                <w:kern w:val="21"/>
                <w:sz w:val="21"/>
                <w:szCs w:val="21"/>
                <w:u w:val="none"/>
              </w:rPr>
            </w:pP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7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sz w:val="21"/>
                <w:szCs w:val="21"/>
                <w:u w:val="none"/>
              </w:rPr>
              <w:t>⑦</w:t>
            </w:r>
            <w:r>
              <w:rPr>
                <w:rFonts w:hint="default" w:ascii="Times New Roman" w:hAnsi="Times New Roman" w:eastAsia="宋体" w:cs="Times New Roman"/>
                <w:snapToGrid w:val="0"/>
                <w:spacing w:val="-6"/>
                <w:kern w:val="21"/>
                <w:sz w:val="21"/>
                <w:szCs w:val="21"/>
                <w:u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废气</w:t>
            </w:r>
          </w:p>
        </w:tc>
        <w:tc>
          <w:tcPr>
            <w:tcW w:w="580" w:type="pct"/>
            <w:vAlign w:val="center"/>
          </w:tcPr>
          <w:p>
            <w:pPr>
              <w:pStyle w:val="29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pacing w:val="-2"/>
                <w:sz w:val="21"/>
                <w:szCs w:val="21"/>
              </w:rPr>
              <w:t>颗粒物</w:t>
            </w:r>
          </w:p>
        </w:tc>
        <w:tc>
          <w:tcPr>
            <w:tcW w:w="49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kern w:val="21"/>
                <w:sz w:val="21"/>
                <w:szCs w:val="21"/>
                <w:u w:val="none"/>
              </w:rPr>
            </w:pPr>
            <w:r>
              <w:rPr>
                <w:rFonts w:hint="eastAsia" w:cs="Times New Roman"/>
                <w:kern w:val="0"/>
                <w:sz w:val="21"/>
                <w:szCs w:val="21"/>
                <w:u w:val="none"/>
                <w:lang w:val="en-US" w:eastAsia="zh-CN"/>
              </w:rPr>
              <w:t>0.000087</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u w:val="none"/>
              </w:rPr>
            </w:pPr>
            <w:r>
              <w:rPr>
                <w:rFonts w:hint="eastAsia" w:cs="Times New Roman"/>
                <w:kern w:val="0"/>
                <w:sz w:val="21"/>
                <w:szCs w:val="21"/>
                <w:u w:val="none"/>
                <w:lang w:val="en-US" w:eastAsia="zh-CN"/>
              </w:rPr>
              <w:t>0.000087</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0.000087</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u w:val="none"/>
              </w:rPr>
            </w:pPr>
            <w:r>
              <w:rPr>
                <w:rFonts w:hint="eastAsia" w:cs="Times New Roman"/>
                <w:kern w:val="0"/>
                <w:sz w:val="21"/>
                <w:szCs w:val="21"/>
                <w:u w:val="none"/>
                <w:lang w:val="en-US" w:eastAsia="zh-CN"/>
              </w:rPr>
              <w:t>+0.000087</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pStyle w:val="29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pacing w:val="-2"/>
                <w:sz w:val="21"/>
                <w:szCs w:val="21"/>
              </w:rPr>
              <w:t>锡及其化</w:t>
            </w:r>
            <w:r>
              <w:rPr>
                <w:rFonts w:hint="default" w:ascii="Times New Roman" w:hAnsi="Times New Roman" w:eastAsia="宋体" w:cs="Times New Roman"/>
                <w:spacing w:val="-3"/>
                <w:sz w:val="21"/>
                <w:szCs w:val="21"/>
              </w:rPr>
              <w:t>合物</w:t>
            </w:r>
          </w:p>
        </w:tc>
        <w:tc>
          <w:tcPr>
            <w:tcW w:w="49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kern w:val="0"/>
                <w:sz w:val="21"/>
                <w:szCs w:val="21"/>
                <w:u w:val="none"/>
                <w:lang w:val="en-US" w:eastAsia="zh-CN"/>
              </w:rPr>
              <w:t>0.0001167</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u w:val="none"/>
              </w:rPr>
            </w:pPr>
            <w:r>
              <w:rPr>
                <w:rFonts w:hint="eastAsia" w:cs="Times New Roman"/>
                <w:kern w:val="0"/>
                <w:sz w:val="21"/>
                <w:szCs w:val="21"/>
                <w:u w:val="none"/>
                <w:lang w:val="en-US" w:eastAsia="zh-CN"/>
              </w:rPr>
              <w:t>0.0001167</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0.0001167</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u w:val="none"/>
              </w:rPr>
            </w:pPr>
            <w:r>
              <w:rPr>
                <w:rFonts w:hint="eastAsia" w:cs="Times New Roman"/>
                <w:kern w:val="0"/>
                <w:sz w:val="21"/>
                <w:szCs w:val="21"/>
                <w:u w:val="none"/>
                <w:lang w:val="en-US" w:eastAsia="zh-CN"/>
              </w:rPr>
              <w:t>+0.0001167</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pacing w:val="-1"/>
                <w:sz w:val="21"/>
                <w:szCs w:val="21"/>
              </w:rPr>
              <w:t>VOCs</w:t>
            </w:r>
          </w:p>
        </w:tc>
        <w:tc>
          <w:tcPr>
            <w:tcW w:w="49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kern w:val="21"/>
                <w:sz w:val="21"/>
                <w:szCs w:val="21"/>
                <w:u w:val="none"/>
              </w:rPr>
            </w:pPr>
            <w:r>
              <w:rPr>
                <w:rFonts w:hint="eastAsia" w:cs="Times New Roman"/>
                <w:kern w:val="0"/>
                <w:sz w:val="21"/>
                <w:szCs w:val="21"/>
                <w:u w:val="none"/>
                <w:lang w:val="en-US" w:eastAsia="zh-CN"/>
              </w:rPr>
              <w:t>1.243</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kern w:val="0"/>
                <w:sz w:val="21"/>
                <w:szCs w:val="21"/>
                <w:u w:val="none"/>
                <w:lang w:val="en-US" w:eastAsia="zh-CN"/>
              </w:rPr>
            </w:pPr>
            <w:r>
              <w:rPr>
                <w:rFonts w:hint="eastAsia" w:cs="Times New Roman"/>
                <w:kern w:val="0"/>
                <w:sz w:val="21"/>
                <w:szCs w:val="21"/>
                <w:u w:val="none"/>
                <w:lang w:val="en-US" w:eastAsia="zh-CN"/>
              </w:rPr>
              <w:t>1.243</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kern w:val="0"/>
                <w:sz w:val="21"/>
                <w:szCs w:val="21"/>
                <w:u w:val="none"/>
                <w:lang w:val="en-US" w:eastAsia="zh-CN"/>
              </w:rPr>
            </w:pPr>
            <w:r>
              <w:rPr>
                <w:rFonts w:hint="eastAsia" w:cs="Times New Roman"/>
                <w:kern w:val="0"/>
                <w:sz w:val="21"/>
                <w:szCs w:val="21"/>
                <w:u w:val="none"/>
                <w:lang w:val="en-US" w:eastAsia="zh-CN"/>
              </w:rPr>
              <w:t>1.243</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kern w:val="0"/>
                <w:sz w:val="21"/>
                <w:szCs w:val="21"/>
                <w:u w:val="none"/>
                <w:lang w:val="en-US" w:eastAsia="zh-CN"/>
              </w:rPr>
            </w:pPr>
            <w:r>
              <w:rPr>
                <w:rFonts w:hint="eastAsia" w:cs="Times New Roman"/>
                <w:kern w:val="0"/>
                <w:sz w:val="21"/>
                <w:szCs w:val="21"/>
                <w:u w:val="none"/>
                <w:lang w:val="en-US" w:eastAsia="zh-CN"/>
              </w:rPr>
              <w:t>+1.243</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废水</w:t>
            </w:r>
          </w:p>
        </w:tc>
        <w:tc>
          <w:tcPr>
            <w:tcW w:w="580" w:type="pct"/>
            <w:vAlign w:val="center"/>
          </w:tcPr>
          <w:p>
            <w:pPr>
              <w:pStyle w:val="277"/>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sz w:val="21"/>
                <w:szCs w:val="21"/>
              </w:rPr>
              <w:t>废水量</w:t>
            </w:r>
          </w:p>
          <w:p>
            <w:pPr>
              <w:pStyle w:val="277"/>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sz w:val="21"/>
                <w:szCs w:val="21"/>
              </w:rPr>
              <w:t>（万吨</w:t>
            </w:r>
            <w:r>
              <w:rPr>
                <w:rFonts w:ascii="Times New Roman" w:eastAsia="Times New Roman"/>
                <w:sz w:val="21"/>
                <w:szCs w:val="21"/>
              </w:rPr>
              <w:t>/</w:t>
            </w:r>
            <w:r>
              <w:rPr>
                <w:sz w:val="21"/>
                <w:szCs w:val="21"/>
              </w:rPr>
              <w:t>年）</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0.239328</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lang w:val="en-US" w:eastAsia="zh-CN"/>
              </w:rPr>
            </w:pPr>
            <w:r>
              <w:rPr>
                <w:rFonts w:hint="eastAsia" w:cs="Times New Roman"/>
                <w:sz w:val="21"/>
                <w:szCs w:val="21"/>
                <w:u w:val="none"/>
                <w:lang w:val="en-US" w:eastAsia="zh-CN"/>
              </w:rPr>
              <w:t>0.239328</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lang w:val="en-US"/>
              </w:rPr>
            </w:pPr>
            <w:r>
              <w:rPr>
                <w:rFonts w:hint="eastAsia" w:cs="Times New Roman"/>
                <w:sz w:val="21"/>
                <w:szCs w:val="21"/>
                <w:u w:val="none"/>
                <w:lang w:val="en-US" w:eastAsia="zh-CN"/>
              </w:rPr>
              <w:t>0.239328</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sz w:val="21"/>
                <w:szCs w:val="21"/>
                <w:u w:val="none"/>
                <w:lang w:val="en-US" w:eastAsia="zh-CN"/>
              </w:rPr>
              <w:t>+0.239328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pStyle w:val="277"/>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ascii="Times New Roman"/>
                <w:sz w:val="21"/>
                <w:szCs w:val="21"/>
              </w:rPr>
              <w:t>COD</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kern w:val="0"/>
                <w:sz w:val="21"/>
                <w:szCs w:val="21"/>
                <w:u w:val="none"/>
                <w:lang w:val="en-US" w:eastAsia="zh-CN"/>
              </w:rPr>
              <w:t>0.120</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lang w:val="en-US" w:eastAsia="zh-CN"/>
              </w:rPr>
            </w:pPr>
            <w:r>
              <w:rPr>
                <w:rFonts w:hint="eastAsia" w:cs="Times New Roman"/>
                <w:kern w:val="0"/>
                <w:sz w:val="21"/>
                <w:szCs w:val="21"/>
                <w:u w:val="none"/>
                <w:lang w:val="en-US" w:eastAsia="zh-CN"/>
              </w:rPr>
              <w:t>0.120</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kern w:val="0"/>
                <w:sz w:val="21"/>
                <w:szCs w:val="21"/>
                <w:u w:val="none"/>
                <w:lang w:val="en-US" w:eastAsia="zh-CN"/>
              </w:rPr>
              <w:t>0.120</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kern w:val="0"/>
                <w:sz w:val="21"/>
                <w:szCs w:val="21"/>
                <w:u w:val="none"/>
                <w:lang w:val="en-US" w:eastAsia="zh-CN"/>
              </w:rPr>
              <w:t>+0.120</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pStyle w:val="277"/>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sz w:val="21"/>
                <w:szCs w:val="21"/>
              </w:rPr>
              <w:t>氨氮</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lang w:val="en-US" w:eastAsia="zh-CN"/>
              </w:rPr>
            </w:pPr>
            <w:r>
              <w:rPr>
                <w:rFonts w:hint="eastAsia" w:cs="Times New Roman"/>
                <w:kern w:val="0"/>
                <w:sz w:val="21"/>
                <w:szCs w:val="21"/>
                <w:u w:val="none"/>
                <w:lang w:val="en-US" w:eastAsia="zh-CN"/>
              </w:rPr>
              <w:t>0.0191</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lang w:val="en-US" w:eastAsia="zh-CN"/>
              </w:rPr>
            </w:pPr>
            <w:r>
              <w:rPr>
                <w:rFonts w:hint="eastAsia" w:cs="Times New Roman"/>
                <w:kern w:val="0"/>
                <w:sz w:val="21"/>
                <w:szCs w:val="21"/>
                <w:u w:val="none"/>
                <w:lang w:val="en-US" w:eastAsia="zh-CN"/>
              </w:rPr>
              <w:t>0.0191</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kern w:val="0"/>
                <w:sz w:val="21"/>
                <w:szCs w:val="21"/>
                <w:u w:val="none"/>
                <w:lang w:val="en-US" w:eastAsia="zh-CN"/>
              </w:rPr>
              <w:t>0.0191</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kern w:val="0"/>
                <w:sz w:val="21"/>
                <w:szCs w:val="21"/>
                <w:u w:val="none"/>
                <w:lang w:val="en-US" w:eastAsia="zh-CN"/>
              </w:rPr>
              <w:t>+0.0191</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一般工业</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固体废物</w:t>
            </w:r>
          </w:p>
        </w:tc>
        <w:tc>
          <w:tcPr>
            <w:tcW w:w="58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r>
              <w:rPr>
                <w:rFonts w:hint="eastAsia"/>
                <w:color w:val="auto"/>
                <w:sz w:val="21"/>
                <w:szCs w:val="21"/>
                <w:u w:val="none"/>
              </w:rPr>
              <w:t>报废电子产品</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color w:val="auto"/>
                <w:sz w:val="21"/>
                <w:szCs w:val="21"/>
                <w:u w:val="none"/>
                <w:lang w:val="en-US" w:eastAsia="zh-CN"/>
              </w:rPr>
              <w:t>145k</w:t>
            </w:r>
            <w:r>
              <w:rPr>
                <w:color w:val="auto"/>
                <w:sz w:val="21"/>
                <w:szCs w:val="21"/>
                <w:u w:val="none"/>
              </w:rPr>
              <w: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145k</w:t>
            </w:r>
            <w:r>
              <w:rPr>
                <w:color w:val="auto"/>
                <w:sz w:val="21"/>
                <w:szCs w:val="21"/>
                <w:u w:val="none"/>
              </w:rPr>
              <w: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145k</w:t>
            </w:r>
            <w:r>
              <w:rPr>
                <w:color w:val="auto"/>
                <w:sz w:val="21"/>
                <w:szCs w:val="21"/>
                <w:u w:val="none"/>
              </w:rPr>
              <w: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u w:val="none"/>
                <w:lang w:val="en-US" w:eastAsia="zh-CN"/>
              </w:rPr>
            </w:pPr>
            <w:r>
              <w:rPr>
                <w:rFonts w:hint="eastAsia"/>
                <w:color w:val="auto"/>
                <w:sz w:val="21"/>
                <w:szCs w:val="21"/>
                <w:u w:val="none"/>
                <w:lang w:val="en-US" w:eastAsia="zh-CN"/>
              </w:rPr>
              <w:t>+145k</w:t>
            </w:r>
            <w:r>
              <w:rPr>
                <w:color w:val="auto"/>
                <w:sz w:val="21"/>
                <w:szCs w:val="21"/>
                <w:u w:val="none"/>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ascii="Times New Roman" w:hAnsi="Times New Roman" w:eastAsia="宋体" w:cs="Times New Roman"/>
                <w:color w:val="auto"/>
                <w:sz w:val="21"/>
                <w:szCs w:val="21"/>
                <w:u w:val="none"/>
                <w:lang w:eastAsia="zh-CN"/>
              </w:rPr>
              <w:t>边角废料</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u w:val="none"/>
                <w:lang w:val="en-US" w:eastAsia="zh-CN"/>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ascii="Times New Roman" w:hAnsi="Times New Roman" w:eastAsia="宋体" w:cs="Times New Roman"/>
                <w:color w:val="auto"/>
                <w:sz w:val="21"/>
                <w:szCs w:val="21"/>
                <w:u w:val="none"/>
                <w:lang w:eastAsia="zh-CN"/>
              </w:rPr>
              <w:t>废锡渣</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color w:val="auto"/>
                <w:sz w:val="21"/>
                <w:szCs w:val="21"/>
                <w:u w:val="none"/>
                <w:lang w:val="en-US" w:eastAsia="zh-CN"/>
              </w:rPr>
              <w:t>0.2</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0.2</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0.2</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u w:val="none"/>
                <w:lang w:val="en-US" w:eastAsia="zh-CN"/>
              </w:rPr>
            </w:pPr>
            <w:r>
              <w:rPr>
                <w:rFonts w:hint="eastAsia"/>
                <w:color w:val="auto"/>
                <w:sz w:val="21"/>
                <w:szCs w:val="21"/>
                <w:u w:val="none"/>
                <w:lang w:val="en-US" w:eastAsia="zh-CN"/>
              </w:rPr>
              <w:t>+0.2</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ascii="Times New Roman" w:hAnsi="Times New Roman" w:eastAsia="宋体" w:cs="Times New Roman"/>
                <w:color w:val="auto"/>
                <w:sz w:val="21"/>
                <w:szCs w:val="21"/>
                <w:u w:val="none"/>
                <w:lang w:val="en-US" w:eastAsia="zh-CN"/>
              </w:rPr>
              <w:t>废包装材料</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color w:val="auto"/>
                <w:sz w:val="21"/>
                <w:szCs w:val="21"/>
                <w:u w:val="none"/>
                <w:lang w:val="en-US" w:eastAsia="zh-CN"/>
              </w:rPr>
              <w:t>0.5</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0.5</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0.5</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u w:val="none"/>
                <w:lang w:val="en-US" w:eastAsia="zh-CN"/>
              </w:rPr>
            </w:pPr>
            <w:r>
              <w:rPr>
                <w:rFonts w:hint="eastAsia"/>
                <w:color w:val="auto"/>
                <w:sz w:val="21"/>
                <w:szCs w:val="21"/>
                <w:u w:val="none"/>
                <w:lang w:val="en-US" w:eastAsia="zh-CN"/>
              </w:rPr>
              <w:t>+0.5</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ascii="Times New Roman" w:hAnsi="Times New Roman" w:eastAsia="宋体" w:cs="Times New Roman"/>
                <w:color w:val="auto"/>
                <w:sz w:val="21"/>
                <w:szCs w:val="21"/>
                <w:u w:val="none"/>
                <w:lang w:eastAsia="zh-CN"/>
              </w:rPr>
              <w:t>废气处理设施收集的粉尘</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color w:val="auto"/>
                <w:sz w:val="21"/>
                <w:szCs w:val="21"/>
                <w:u w:val="none"/>
                <w:lang w:val="en-US" w:eastAsia="zh-CN"/>
              </w:rPr>
              <w:t>0.012</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0.012</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0.012</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u w:val="none"/>
                <w:lang w:val="en-US" w:eastAsia="zh-CN"/>
              </w:rPr>
            </w:pPr>
            <w:r>
              <w:rPr>
                <w:rFonts w:hint="eastAsia"/>
                <w:color w:val="auto"/>
                <w:sz w:val="21"/>
                <w:szCs w:val="21"/>
                <w:u w:val="none"/>
                <w:lang w:val="en-US" w:eastAsia="zh-CN"/>
              </w:rPr>
              <w:t>+0.012</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ascii="Times New Roman" w:hAnsi="Times New Roman" w:eastAsia="宋体" w:cs="Times New Roman"/>
                <w:color w:val="auto"/>
                <w:sz w:val="21"/>
                <w:szCs w:val="21"/>
                <w:u w:val="none"/>
                <w:lang w:val="en-US" w:eastAsia="zh-CN"/>
              </w:rPr>
              <w:t>废滤网</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u w:val="none"/>
                <w:lang w:val="en-US" w:eastAsia="zh-CN"/>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1"/>
                <w:sz w:val="21"/>
                <w:szCs w:val="21"/>
                <w:u w:val="none"/>
                <w:lang w:eastAsia="zh-CN"/>
              </w:rPr>
            </w:pPr>
            <w:r>
              <w:rPr>
                <w:rFonts w:hint="eastAsia" w:ascii="Times New Roman" w:hAnsi="Times New Roman" w:eastAsia="宋体" w:cs="Times New Roman"/>
                <w:color w:val="auto"/>
                <w:sz w:val="21"/>
                <w:szCs w:val="21"/>
                <w:u w:val="none"/>
                <w:lang w:val="en-US" w:eastAsia="zh-CN"/>
              </w:rPr>
              <w:t>废原料桶</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eastAsia"/>
                <w:color w:val="auto"/>
                <w:sz w:val="21"/>
                <w:szCs w:val="21"/>
                <w:u w:val="none"/>
                <w:lang w:val="en-US" w:eastAsia="zh-CN"/>
              </w:rPr>
              <w:t>0.1</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0.1</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0.1</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+0.1</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危险废物</w:t>
            </w: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ascii="Times New Roman" w:hAnsi="Times New Roman" w:eastAsia="宋体" w:cs="Times New Roman"/>
                <w:color w:val="auto"/>
                <w:sz w:val="21"/>
                <w:szCs w:val="21"/>
                <w:u w:val="none"/>
                <w:lang w:eastAsia="zh-CN"/>
              </w:rPr>
              <w:t>酒精及清洗剂清洗废液</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46.159</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eastAsia="zh-CN"/>
              </w:rPr>
            </w:pPr>
            <w:r>
              <w:rPr>
                <w:rFonts w:hint="eastAsia"/>
                <w:color w:val="auto"/>
                <w:sz w:val="21"/>
                <w:szCs w:val="21"/>
                <w:u w:val="none"/>
                <w:lang w:val="en-US" w:eastAsia="zh-CN"/>
              </w:rPr>
              <w:t>46.159</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eastAsia="zh-CN"/>
              </w:rPr>
            </w:pPr>
            <w:r>
              <w:rPr>
                <w:rFonts w:hint="eastAsia"/>
                <w:color w:val="auto"/>
                <w:sz w:val="21"/>
                <w:szCs w:val="21"/>
                <w:u w:val="none"/>
                <w:lang w:val="en-US" w:eastAsia="zh-CN"/>
              </w:rPr>
              <w:t>46.159</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+46.159</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1"/>
                <w:sz w:val="21"/>
                <w:szCs w:val="21"/>
                <w:u w:val="none"/>
                <w:lang w:eastAsia="zh-CN"/>
              </w:rPr>
            </w:pPr>
            <w:r>
              <w:rPr>
                <w:rFonts w:hint="eastAsia" w:ascii="Times New Roman" w:hAnsi="Times New Roman" w:eastAsia="宋体" w:cs="Times New Roman"/>
                <w:color w:val="auto"/>
                <w:sz w:val="21"/>
                <w:szCs w:val="21"/>
                <w:u w:val="none"/>
                <w:lang w:val="en-US" w:eastAsia="zh-CN"/>
              </w:rPr>
              <w:t>含油墨抹布</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+0.01</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p>
        </w:tc>
        <w:tc>
          <w:tcPr>
            <w:tcW w:w="5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ascii="Times New Roman" w:hAnsi="Times New Roman" w:eastAsia="宋体" w:cs="Times New Roman"/>
                <w:color w:val="auto"/>
                <w:sz w:val="21"/>
                <w:szCs w:val="21"/>
                <w:u w:val="none"/>
                <w:lang w:eastAsia="zh-CN"/>
              </w:rPr>
              <w:t>废活性炭</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eastAsia"/>
                <w:color w:val="auto"/>
                <w:sz w:val="21"/>
                <w:szCs w:val="21"/>
                <w:u w:val="none"/>
                <w:lang w:val="en-US" w:eastAsia="zh-CN"/>
              </w:rPr>
              <w:t>35.601</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35.601</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35.601</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eastAsia"/>
                <w:color w:val="auto"/>
                <w:sz w:val="21"/>
                <w:szCs w:val="21"/>
                <w:u w:val="none"/>
                <w:lang w:val="en-US" w:eastAsia="zh-CN"/>
              </w:rPr>
              <w:t>+35.601</w:t>
            </w:r>
            <w:r>
              <w:rPr>
                <w:rFonts w:hint="default" w:ascii="Times New Roman" w:hAnsi="Times New Roman" w:eastAsia="宋体" w:cs="Times New Roman"/>
                <w:kern w:val="0"/>
                <w:sz w:val="21"/>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pct"/>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r>
              <w:rPr>
                <w:rFonts w:ascii="Times New Roman" w:hAnsi="Times New Roman" w:cs="Times New Roman"/>
                <w:kern w:val="2"/>
                <w:sz w:val="21"/>
                <w:szCs w:val="21"/>
                <w:u w:val="none" w:color="auto"/>
                <w:lang w:eastAsia="zh-CN"/>
              </w:rPr>
              <w:t>生活垃圾</w:t>
            </w:r>
          </w:p>
        </w:tc>
        <w:tc>
          <w:tcPr>
            <w:tcW w:w="497"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lang w:val="en-US" w:eastAsia="zh-CN"/>
              </w:rPr>
            </w:pPr>
            <w:r>
              <w:rPr>
                <w:rFonts w:hint="eastAsia" w:ascii="Times New Roman" w:hAnsi="Times New Roman" w:eastAsia="宋体" w:cs="Times New Roman"/>
                <w:kern w:val="0"/>
                <w:sz w:val="21"/>
                <w:szCs w:val="21"/>
                <w:u w:val="none"/>
                <w:lang w:val="en-US" w:eastAsia="zh-CN"/>
              </w:rPr>
              <w:t>16.5</w:t>
            </w:r>
            <w:r>
              <w:rPr>
                <w:rFonts w:hint="default" w:ascii="Times New Roman" w:hAnsi="Times New Roman" w:eastAsia="宋体" w:cs="Times New Roman"/>
                <w:kern w:val="0"/>
                <w:sz w:val="21"/>
                <w:szCs w:val="21"/>
                <w:u w:val="none"/>
              </w:rPr>
              <w:t>t/a</w:t>
            </w:r>
          </w:p>
        </w:tc>
        <w:tc>
          <w:tcPr>
            <w:tcW w:w="436"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snapToGrid w:val="0"/>
                <w:kern w:val="21"/>
                <w:sz w:val="21"/>
                <w:szCs w:val="21"/>
                <w:u w:val="none"/>
                <w:lang w:val="en-US" w:eastAsia="zh-CN"/>
              </w:rPr>
            </w:pPr>
            <w:r>
              <w:rPr>
                <w:rFonts w:hint="eastAsia" w:cs="Times New Roman"/>
                <w:snapToGrid w:val="0"/>
                <w:kern w:val="21"/>
                <w:sz w:val="21"/>
                <w:szCs w:val="21"/>
                <w:u w:val="none"/>
                <w:lang w:val="en-US" w:eastAsia="zh-CN"/>
              </w:rPr>
              <w:t>/</w:t>
            </w:r>
          </w:p>
        </w:tc>
        <w:tc>
          <w:tcPr>
            <w:tcW w:w="590"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538"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ascii="Times New Roman" w:hAnsi="Times New Roman" w:eastAsia="宋体" w:cs="Times New Roman"/>
                <w:kern w:val="0"/>
                <w:sz w:val="21"/>
                <w:szCs w:val="21"/>
                <w:u w:val="none"/>
                <w:lang w:val="en-US" w:eastAsia="zh-CN"/>
              </w:rPr>
              <w:t>16.5</w:t>
            </w:r>
            <w:r>
              <w:rPr>
                <w:rFonts w:hint="default" w:ascii="Times New Roman" w:hAnsi="Times New Roman" w:eastAsia="宋体" w:cs="Times New Roman"/>
                <w:kern w:val="0"/>
                <w:sz w:val="21"/>
                <w:szCs w:val="21"/>
                <w:u w:val="none"/>
              </w:rPr>
              <w:t>t/a</w:t>
            </w:r>
          </w:p>
        </w:tc>
        <w:tc>
          <w:tcPr>
            <w:tcW w:w="6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val="0"/>
                <w:kern w:val="21"/>
                <w:sz w:val="21"/>
                <w:szCs w:val="21"/>
                <w:u w:val="none"/>
              </w:rPr>
            </w:pPr>
            <w:r>
              <w:rPr>
                <w:rFonts w:hint="default" w:ascii="Times New Roman" w:hAnsi="Times New Roman" w:eastAsia="宋体" w:cs="Times New Roman"/>
                <w:snapToGrid w:val="0"/>
                <w:kern w:val="21"/>
                <w:sz w:val="21"/>
                <w:szCs w:val="21"/>
                <w:u w:val="none"/>
              </w:rPr>
              <w:t>0</w:t>
            </w:r>
          </w:p>
        </w:tc>
        <w:tc>
          <w:tcPr>
            <w:tcW w:w="683"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u w:val="none"/>
                <w:lang w:val="en-US" w:eastAsia="zh-CN"/>
              </w:rPr>
            </w:pPr>
            <w:r>
              <w:rPr>
                <w:rFonts w:hint="eastAsia" w:ascii="Times New Roman" w:hAnsi="Times New Roman" w:eastAsia="宋体" w:cs="Times New Roman"/>
                <w:kern w:val="0"/>
                <w:sz w:val="21"/>
                <w:szCs w:val="21"/>
                <w:u w:val="none"/>
                <w:lang w:val="en-US" w:eastAsia="zh-CN"/>
              </w:rPr>
              <w:t>16.5</w:t>
            </w:r>
            <w:r>
              <w:rPr>
                <w:rFonts w:hint="default" w:ascii="Times New Roman" w:hAnsi="Times New Roman" w:eastAsia="宋体" w:cs="Times New Roman"/>
                <w:kern w:val="0"/>
                <w:sz w:val="21"/>
                <w:szCs w:val="21"/>
                <w:u w:val="none"/>
              </w:rPr>
              <w:t>t/a</w:t>
            </w:r>
          </w:p>
        </w:tc>
        <w:tc>
          <w:tcPr>
            <w:tcW w:w="512" w:type="pc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0"/>
                <w:sz w:val="21"/>
                <w:szCs w:val="21"/>
                <w:u w:val="none"/>
                <w:lang w:val="en-US" w:eastAsia="zh-CN"/>
              </w:rPr>
            </w:pPr>
            <w:r>
              <w:rPr>
                <w:rFonts w:hint="eastAsia" w:ascii="Times New Roman" w:hAnsi="Times New Roman" w:eastAsia="宋体" w:cs="Times New Roman"/>
                <w:kern w:val="0"/>
                <w:sz w:val="21"/>
                <w:szCs w:val="21"/>
                <w:u w:val="none"/>
                <w:lang w:val="en-US" w:eastAsia="zh-CN"/>
              </w:rPr>
              <w:t>+16.5</w:t>
            </w:r>
            <w:r>
              <w:rPr>
                <w:rFonts w:hint="default" w:ascii="Times New Roman" w:hAnsi="Times New Roman" w:eastAsia="宋体" w:cs="Times New Roman"/>
                <w:kern w:val="0"/>
                <w:sz w:val="21"/>
                <w:szCs w:val="21"/>
                <w:u w:val="none"/>
              </w:rPr>
              <w:t>t/a</w:t>
            </w:r>
          </w:p>
        </w:tc>
      </w:tr>
    </w:tbl>
    <w:p>
      <w:pPr>
        <w:tabs>
          <w:tab w:val="right" w:pos="13958"/>
        </w:tabs>
        <w:adjustRightInd w:val="0"/>
        <w:snapToGrid w:val="0"/>
        <w:spacing w:before="192" w:beforeLines="80" w:after="24" w:afterLines="10" w:line="259" w:lineRule="auto"/>
        <w:jc w:val="left"/>
      </w:pPr>
      <w:r>
        <w:rPr>
          <w:rFonts w:hint="default" w:ascii="Times New Roman" w:hAnsi="Times New Roman" w:eastAsia="宋体" w:cs="Times New Roman"/>
          <w:snapToGrid w:val="0"/>
          <w:kern w:val="21"/>
          <w:sz w:val="21"/>
          <w:szCs w:val="21"/>
          <w:u w:val="none"/>
        </w:rPr>
        <w:t>注：</w:t>
      </w:r>
      <w:r>
        <w:rPr>
          <w:rFonts w:hint="default" w:ascii="Times New Roman" w:hAnsi="Times New Roman" w:eastAsia="宋体" w:cs="Times New Roman"/>
          <w:snapToGrid w:val="0"/>
          <w:spacing w:val="-16"/>
          <w:kern w:val="21"/>
          <w:sz w:val="21"/>
          <w:szCs w:val="21"/>
          <w:u w:val="none"/>
        </w:rPr>
        <w:fldChar w:fldCharType="begin"/>
      </w:r>
      <w:r>
        <w:rPr>
          <w:rFonts w:hint="default" w:ascii="Times New Roman" w:hAnsi="Times New Roman" w:eastAsia="宋体" w:cs="Times New Roman"/>
          <w:snapToGrid w:val="0"/>
          <w:spacing w:val="-16"/>
          <w:kern w:val="21"/>
          <w:sz w:val="21"/>
          <w:szCs w:val="21"/>
          <w:u w:val="none"/>
        </w:rPr>
        <w:instrText xml:space="preserve"> = 6 \* GB3 \* MERGEFORMAT </w:instrText>
      </w:r>
      <w:r>
        <w:rPr>
          <w:rFonts w:hint="default" w:ascii="Times New Roman" w:hAnsi="Times New Roman" w:eastAsia="宋体" w:cs="Times New Roman"/>
          <w:snapToGrid w:val="0"/>
          <w:spacing w:val="-16"/>
          <w:kern w:val="21"/>
          <w:sz w:val="21"/>
          <w:szCs w:val="21"/>
          <w:u w:val="none"/>
        </w:rPr>
        <w:fldChar w:fldCharType="separate"/>
      </w:r>
      <w:r>
        <w:rPr>
          <w:rFonts w:hint="default" w:ascii="Times New Roman" w:hAnsi="Times New Roman" w:eastAsia="宋体" w:cs="Times New Roman"/>
          <w:kern w:val="0"/>
          <w:sz w:val="21"/>
          <w:szCs w:val="21"/>
          <w:u w:val="none"/>
        </w:rPr>
        <w:t>⑥</w:t>
      </w:r>
      <w:r>
        <w:rPr>
          <w:rFonts w:hint="default" w:ascii="Times New Roman" w:hAnsi="Times New Roman" w:eastAsia="宋体" w:cs="Times New Roman"/>
          <w:snapToGrid w:val="0"/>
          <w:spacing w:val="-16"/>
          <w:kern w:val="21"/>
          <w:sz w:val="21"/>
          <w:szCs w:val="21"/>
          <w:u w:val="none"/>
        </w:rPr>
        <w:fldChar w:fldCharType="end"/>
      </w:r>
      <w:r>
        <w:rPr>
          <w:rFonts w:hint="default" w:ascii="Times New Roman" w:hAnsi="Times New Roman" w:eastAsia="宋体" w:cs="Times New Roman"/>
          <w:snapToGrid w:val="0"/>
          <w:spacing w:val="-16"/>
          <w:kern w:val="21"/>
          <w:sz w:val="21"/>
          <w:szCs w:val="21"/>
          <w:u w:val="none"/>
        </w:rPr>
        <w:t>=</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1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kern w:val="0"/>
          <w:sz w:val="21"/>
          <w:szCs w:val="21"/>
          <w:u w:val="none"/>
        </w:rPr>
        <w:t>①</w:t>
      </w:r>
      <w:r>
        <w:rPr>
          <w:rFonts w:hint="default" w:ascii="Times New Roman" w:hAnsi="Times New Roman" w:eastAsia="宋体" w:cs="Times New Roman"/>
          <w:snapToGrid w:val="0"/>
          <w:spacing w:val="-6"/>
          <w:kern w:val="21"/>
          <w:sz w:val="21"/>
          <w:szCs w:val="21"/>
          <w:u w:val="none"/>
        </w:rPr>
        <w:fldChar w:fldCharType="end"/>
      </w:r>
      <w:r>
        <w:rPr>
          <w:rFonts w:hint="default" w:ascii="Times New Roman" w:hAnsi="Times New Roman" w:eastAsia="宋体" w:cs="Times New Roman"/>
          <w:snapToGrid w:val="0"/>
          <w:spacing w:val="-6"/>
          <w:kern w:val="21"/>
          <w:sz w:val="21"/>
          <w:szCs w:val="21"/>
          <w:u w:val="none"/>
        </w:rPr>
        <w:t>+</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3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kern w:val="0"/>
          <w:sz w:val="21"/>
          <w:szCs w:val="21"/>
          <w:u w:val="none"/>
        </w:rPr>
        <w:t>③</w:t>
      </w:r>
      <w:r>
        <w:rPr>
          <w:rFonts w:hint="default" w:ascii="Times New Roman" w:hAnsi="Times New Roman" w:eastAsia="宋体" w:cs="Times New Roman"/>
          <w:snapToGrid w:val="0"/>
          <w:spacing w:val="-6"/>
          <w:kern w:val="21"/>
          <w:sz w:val="21"/>
          <w:szCs w:val="21"/>
          <w:u w:val="none"/>
        </w:rPr>
        <w:fldChar w:fldCharType="end"/>
      </w:r>
      <w:r>
        <w:rPr>
          <w:rFonts w:hint="default" w:ascii="Times New Roman" w:hAnsi="Times New Roman" w:eastAsia="宋体" w:cs="Times New Roman"/>
          <w:snapToGrid w:val="0"/>
          <w:spacing w:val="-6"/>
          <w:kern w:val="21"/>
          <w:sz w:val="21"/>
          <w:szCs w:val="21"/>
          <w:u w:val="none"/>
        </w:rPr>
        <w:t>+</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4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kern w:val="0"/>
          <w:sz w:val="21"/>
          <w:szCs w:val="21"/>
          <w:u w:val="none"/>
        </w:rPr>
        <w:t>④</w:t>
      </w:r>
      <w:r>
        <w:rPr>
          <w:rFonts w:hint="default" w:ascii="Times New Roman" w:hAnsi="Times New Roman" w:eastAsia="宋体" w:cs="Times New Roman"/>
          <w:snapToGrid w:val="0"/>
          <w:spacing w:val="-6"/>
          <w:kern w:val="21"/>
          <w:sz w:val="21"/>
          <w:szCs w:val="21"/>
          <w:u w:val="none"/>
        </w:rPr>
        <w:fldChar w:fldCharType="end"/>
      </w:r>
      <w:r>
        <w:rPr>
          <w:rFonts w:hint="default" w:ascii="Times New Roman" w:hAnsi="Times New Roman" w:eastAsia="宋体" w:cs="Times New Roman"/>
          <w:snapToGrid w:val="0"/>
          <w:spacing w:val="-6"/>
          <w:kern w:val="21"/>
          <w:sz w:val="21"/>
          <w:szCs w:val="21"/>
          <w:u w:val="none"/>
        </w:rPr>
        <w:t>-</w:t>
      </w:r>
      <w:r>
        <w:rPr>
          <w:rFonts w:hint="default" w:ascii="Times New Roman" w:hAnsi="Times New Roman" w:eastAsia="宋体" w:cs="Times New Roman"/>
          <w:snapToGrid w:val="0"/>
          <w:spacing w:val="-16"/>
          <w:kern w:val="21"/>
          <w:sz w:val="21"/>
          <w:szCs w:val="21"/>
          <w:u w:val="none"/>
        </w:rPr>
        <w:fldChar w:fldCharType="begin"/>
      </w:r>
      <w:r>
        <w:rPr>
          <w:rFonts w:hint="default" w:ascii="Times New Roman" w:hAnsi="Times New Roman" w:eastAsia="宋体" w:cs="Times New Roman"/>
          <w:snapToGrid w:val="0"/>
          <w:spacing w:val="-16"/>
          <w:kern w:val="21"/>
          <w:sz w:val="21"/>
          <w:szCs w:val="21"/>
          <w:u w:val="none"/>
        </w:rPr>
        <w:instrText xml:space="preserve"> = 5 \* GB3 \* MERGEFORMAT </w:instrText>
      </w:r>
      <w:r>
        <w:rPr>
          <w:rFonts w:hint="default" w:ascii="Times New Roman" w:hAnsi="Times New Roman" w:eastAsia="宋体" w:cs="Times New Roman"/>
          <w:snapToGrid w:val="0"/>
          <w:spacing w:val="-16"/>
          <w:kern w:val="21"/>
          <w:sz w:val="21"/>
          <w:szCs w:val="21"/>
          <w:u w:val="none"/>
        </w:rPr>
        <w:fldChar w:fldCharType="separate"/>
      </w:r>
      <w:r>
        <w:rPr>
          <w:rFonts w:hint="default" w:ascii="Times New Roman" w:hAnsi="Times New Roman" w:eastAsia="宋体" w:cs="Times New Roman"/>
          <w:kern w:val="0"/>
          <w:sz w:val="21"/>
          <w:szCs w:val="21"/>
          <w:u w:val="none"/>
        </w:rPr>
        <w:t>⑤</w:t>
      </w:r>
      <w:r>
        <w:rPr>
          <w:rFonts w:hint="default" w:ascii="Times New Roman" w:hAnsi="Times New Roman" w:eastAsia="宋体" w:cs="Times New Roman"/>
          <w:snapToGrid w:val="0"/>
          <w:spacing w:val="-16"/>
          <w:kern w:val="21"/>
          <w:sz w:val="21"/>
          <w:szCs w:val="21"/>
          <w:u w:val="none"/>
        </w:rPr>
        <w:fldChar w:fldCharType="end"/>
      </w:r>
      <w:r>
        <w:rPr>
          <w:rFonts w:hint="default" w:ascii="Times New Roman" w:hAnsi="Times New Roman" w:eastAsia="宋体" w:cs="Times New Roman"/>
          <w:snapToGrid w:val="0"/>
          <w:spacing w:val="-16"/>
          <w:kern w:val="21"/>
          <w:sz w:val="21"/>
          <w:szCs w:val="21"/>
          <w:u w:val="none"/>
        </w:rPr>
        <w:t>；</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7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kern w:val="0"/>
          <w:sz w:val="21"/>
          <w:szCs w:val="21"/>
          <w:u w:val="none"/>
        </w:rPr>
        <w:t>⑦</w:t>
      </w:r>
      <w:r>
        <w:rPr>
          <w:rFonts w:hint="default" w:ascii="Times New Roman" w:hAnsi="Times New Roman" w:eastAsia="宋体" w:cs="Times New Roman"/>
          <w:snapToGrid w:val="0"/>
          <w:spacing w:val="-6"/>
          <w:kern w:val="21"/>
          <w:sz w:val="21"/>
          <w:szCs w:val="21"/>
          <w:u w:val="none"/>
        </w:rPr>
        <w:fldChar w:fldCharType="end"/>
      </w:r>
      <w:r>
        <w:rPr>
          <w:rFonts w:hint="default" w:ascii="Times New Roman" w:hAnsi="Times New Roman" w:eastAsia="宋体" w:cs="Times New Roman"/>
          <w:snapToGrid w:val="0"/>
          <w:spacing w:val="-6"/>
          <w:kern w:val="21"/>
          <w:sz w:val="21"/>
          <w:szCs w:val="21"/>
          <w:u w:val="none"/>
        </w:rPr>
        <w:t>=</w:t>
      </w:r>
      <w:r>
        <w:rPr>
          <w:rFonts w:hint="default" w:ascii="Times New Roman" w:hAnsi="Times New Roman" w:eastAsia="宋体" w:cs="Times New Roman"/>
          <w:snapToGrid w:val="0"/>
          <w:spacing w:val="-16"/>
          <w:kern w:val="21"/>
          <w:sz w:val="21"/>
          <w:szCs w:val="21"/>
          <w:u w:val="none"/>
        </w:rPr>
        <w:fldChar w:fldCharType="begin"/>
      </w:r>
      <w:r>
        <w:rPr>
          <w:rFonts w:hint="default" w:ascii="Times New Roman" w:hAnsi="Times New Roman" w:eastAsia="宋体" w:cs="Times New Roman"/>
          <w:snapToGrid w:val="0"/>
          <w:spacing w:val="-16"/>
          <w:kern w:val="21"/>
          <w:sz w:val="21"/>
          <w:szCs w:val="21"/>
          <w:u w:val="none"/>
        </w:rPr>
        <w:instrText xml:space="preserve"> = 6 \* GB3 \* MERGEFORMAT </w:instrText>
      </w:r>
      <w:r>
        <w:rPr>
          <w:rFonts w:hint="default" w:ascii="Times New Roman" w:hAnsi="Times New Roman" w:eastAsia="宋体" w:cs="Times New Roman"/>
          <w:snapToGrid w:val="0"/>
          <w:spacing w:val="-16"/>
          <w:kern w:val="21"/>
          <w:sz w:val="21"/>
          <w:szCs w:val="21"/>
          <w:u w:val="none"/>
        </w:rPr>
        <w:fldChar w:fldCharType="separate"/>
      </w:r>
      <w:r>
        <w:rPr>
          <w:rFonts w:hint="default" w:ascii="Times New Roman" w:hAnsi="Times New Roman" w:eastAsia="宋体" w:cs="Times New Roman"/>
          <w:kern w:val="0"/>
          <w:sz w:val="21"/>
          <w:szCs w:val="21"/>
          <w:u w:val="none"/>
        </w:rPr>
        <w:t>⑥</w:t>
      </w:r>
      <w:r>
        <w:rPr>
          <w:rFonts w:hint="default" w:ascii="Times New Roman" w:hAnsi="Times New Roman" w:eastAsia="宋体" w:cs="Times New Roman"/>
          <w:snapToGrid w:val="0"/>
          <w:spacing w:val="-16"/>
          <w:kern w:val="21"/>
          <w:sz w:val="21"/>
          <w:szCs w:val="21"/>
          <w:u w:val="none"/>
        </w:rPr>
        <w:fldChar w:fldCharType="end"/>
      </w:r>
      <w:r>
        <w:rPr>
          <w:rFonts w:hint="default" w:ascii="Times New Roman" w:hAnsi="Times New Roman" w:eastAsia="宋体" w:cs="Times New Roman"/>
          <w:snapToGrid w:val="0"/>
          <w:spacing w:val="-16"/>
          <w:kern w:val="21"/>
          <w:sz w:val="21"/>
          <w:szCs w:val="21"/>
          <w:u w:val="none"/>
        </w:rPr>
        <w:t>-</w:t>
      </w:r>
      <w:r>
        <w:rPr>
          <w:rFonts w:hint="default" w:ascii="Times New Roman" w:hAnsi="Times New Roman" w:eastAsia="宋体" w:cs="Times New Roman"/>
          <w:snapToGrid w:val="0"/>
          <w:spacing w:val="-6"/>
          <w:kern w:val="21"/>
          <w:sz w:val="21"/>
          <w:szCs w:val="21"/>
          <w:u w:val="none"/>
        </w:rPr>
        <w:fldChar w:fldCharType="begin"/>
      </w:r>
      <w:r>
        <w:rPr>
          <w:rFonts w:hint="default" w:ascii="Times New Roman" w:hAnsi="Times New Roman" w:eastAsia="宋体" w:cs="Times New Roman"/>
          <w:snapToGrid w:val="0"/>
          <w:spacing w:val="-6"/>
          <w:kern w:val="21"/>
          <w:sz w:val="21"/>
          <w:szCs w:val="21"/>
          <w:u w:val="none"/>
        </w:rPr>
        <w:instrText xml:space="preserve"> = 1 \* GB3 \* MERGEFORMAT </w:instrText>
      </w:r>
      <w:r>
        <w:rPr>
          <w:rFonts w:hint="default" w:ascii="Times New Roman" w:hAnsi="Times New Roman" w:eastAsia="宋体" w:cs="Times New Roman"/>
          <w:snapToGrid w:val="0"/>
          <w:spacing w:val="-6"/>
          <w:kern w:val="21"/>
          <w:sz w:val="21"/>
          <w:szCs w:val="21"/>
          <w:u w:val="none"/>
        </w:rPr>
        <w:fldChar w:fldCharType="separate"/>
      </w:r>
      <w:r>
        <w:rPr>
          <w:rFonts w:hint="default" w:ascii="Times New Roman" w:hAnsi="Times New Roman" w:eastAsia="宋体" w:cs="Times New Roman"/>
          <w:kern w:val="0"/>
          <w:sz w:val="21"/>
          <w:szCs w:val="21"/>
          <w:u w:val="none"/>
        </w:rPr>
        <w:t>①</w:t>
      </w:r>
      <w:r>
        <w:rPr>
          <w:rFonts w:hint="default" w:ascii="Times New Roman" w:hAnsi="Times New Roman" w:eastAsia="宋体" w:cs="Times New Roman"/>
          <w:snapToGrid w:val="0"/>
          <w:spacing w:val="-6"/>
          <w:kern w:val="21"/>
          <w:sz w:val="21"/>
          <w:szCs w:val="21"/>
          <w:u w:val="none"/>
        </w:rPr>
        <w:fldChar w:fldCharType="end"/>
      </w:r>
      <w:r>
        <w:rPr>
          <w:rFonts w:hint="eastAsia" w:cs="Times New Roman"/>
          <w:snapToGrid w:val="0"/>
          <w:spacing w:val="-6"/>
          <w:kern w:val="21"/>
          <w:sz w:val="21"/>
          <w:szCs w:val="21"/>
          <w:u w:val="none"/>
          <w:lang w:eastAsia="zh-CN"/>
        </w:rPr>
        <w:tab/>
      </w:r>
    </w:p>
    <w:sectPr>
      <w:footerReference r:id="rId8" w:type="default"/>
      <w:headerReference r:id="rId7" w:type="even"/>
      <w:footerReference r:id="rId9" w:type="even"/>
      <w:pgSz w:w="16838" w:h="11906" w:orient="landscape"/>
      <w:pgMar w:top="1474" w:right="1440" w:bottom="1474" w:left="1440" w:header="851" w:footer="992" w:gutter="0"/>
      <w:pgBorders>
        <w:top w:val="none" w:sz="0" w:space="0"/>
        <w:left w:val="none" w:sz="0" w:space="0"/>
        <w:bottom w:val="none" w:sz="0" w:space="0"/>
        <w:right w:val="none" w:sz="0" w:space="0"/>
      </w:pgBorders>
      <w:pgNumType w:fmt="decimal"/>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Impact">
    <w:panose1 w:val="020B0806030902050204"/>
    <w:charset w:val="00"/>
    <w:family w:val="swiss"/>
    <w:pitch w:val="default"/>
    <w:sig w:usb0="00000287" w:usb1="000000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体">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2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18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4971959"/>
    </w:sdtPr>
    <w:sdtContent>
      <w:p>
        <w:pPr>
          <w:pStyle w:val="30"/>
          <w:ind w:firstLine="21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1"/>
      </w:rPr>
    </w:pPr>
    <w:r>
      <w:rPr>
        <w:rFonts w:hint="eastAsia"/>
        <w:sz w:val="21"/>
        <w:lang w:eastAsia="zh-CN"/>
      </w:rPr>
      <w:t>株洲市</w:t>
    </w:r>
    <w:r>
      <w:rPr>
        <w:rFonts w:hint="eastAsia"/>
        <w:sz w:val="21"/>
      </w:rPr>
      <w:t>城区太极溪南路道路工程项目环境影响报告表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573864"/>
    <w:multiLevelType w:val="multilevel"/>
    <w:tmpl w:val="0F573864"/>
    <w:lvl w:ilvl="0" w:tentative="0">
      <w:start w:val="1"/>
      <w:numFmt w:val="decimal"/>
      <w:lvlText w:val="%1"/>
      <w:lvlJc w:val="left"/>
      <w:pPr>
        <w:ind w:left="566" w:hanging="425"/>
      </w:pPr>
      <w:rPr>
        <w:rFonts w:hint="eastAsia"/>
      </w:rPr>
    </w:lvl>
    <w:lvl w:ilvl="1" w:tentative="0">
      <w:start w:val="1"/>
      <w:numFmt w:val="decimal"/>
      <w:pStyle w:val="88"/>
      <w:lvlText w:val="%1.%2"/>
      <w:lvlJc w:val="left"/>
      <w:pPr>
        <w:ind w:left="566" w:hanging="425"/>
      </w:pPr>
      <w:rPr>
        <w:rFonts w:hint="eastAsia"/>
      </w:rPr>
    </w:lvl>
    <w:lvl w:ilvl="2" w:tentative="0">
      <w:start w:val="1"/>
      <w:numFmt w:val="decimal"/>
      <w:pStyle w:val="90"/>
      <w:lvlText w:val="%1.%2.%3"/>
      <w:lvlJc w:val="left"/>
      <w:pPr>
        <w:ind w:left="1559" w:hanging="567"/>
      </w:pPr>
      <w:rPr>
        <w:rFonts w:hint="eastAsia"/>
      </w:rPr>
    </w:lvl>
    <w:lvl w:ilvl="3" w:tentative="0">
      <w:start w:val="1"/>
      <w:numFmt w:val="decimal"/>
      <w:lvlText w:val="%1.%2.%3.%4"/>
      <w:lvlJc w:val="left"/>
      <w:pPr>
        <w:ind w:left="2125" w:hanging="708"/>
      </w:pPr>
      <w:rPr>
        <w:rFonts w:hint="eastAsia"/>
      </w:rPr>
    </w:lvl>
    <w:lvl w:ilvl="4" w:tentative="0">
      <w:start w:val="1"/>
      <w:numFmt w:val="decimal"/>
      <w:lvlText w:val="%1.%2.%3.%4.%5"/>
      <w:lvlJc w:val="left"/>
      <w:pPr>
        <w:ind w:left="2692" w:hanging="850"/>
      </w:pPr>
      <w:rPr>
        <w:rFonts w:hint="eastAsia"/>
      </w:rPr>
    </w:lvl>
    <w:lvl w:ilvl="5" w:tentative="0">
      <w:start w:val="1"/>
      <w:numFmt w:val="decimal"/>
      <w:lvlText w:val="%1.%2.%3.%4.%5.%6"/>
      <w:lvlJc w:val="left"/>
      <w:pPr>
        <w:ind w:left="3401" w:hanging="1134"/>
      </w:pPr>
      <w:rPr>
        <w:rFonts w:hint="eastAsia"/>
      </w:rPr>
    </w:lvl>
    <w:lvl w:ilvl="6" w:tentative="0">
      <w:start w:val="1"/>
      <w:numFmt w:val="decimal"/>
      <w:lvlText w:val="%1.%2.%3.%4.%5.%6.%7"/>
      <w:lvlJc w:val="left"/>
      <w:pPr>
        <w:ind w:left="3968" w:hanging="1276"/>
      </w:pPr>
      <w:rPr>
        <w:rFonts w:hint="eastAsia"/>
      </w:rPr>
    </w:lvl>
    <w:lvl w:ilvl="7" w:tentative="0">
      <w:start w:val="1"/>
      <w:numFmt w:val="decimal"/>
      <w:lvlText w:val="%1.%2.%3.%4.%5.%6.%7.%8"/>
      <w:lvlJc w:val="left"/>
      <w:pPr>
        <w:ind w:left="4535" w:hanging="1418"/>
      </w:pPr>
      <w:rPr>
        <w:rFonts w:hint="eastAsia"/>
      </w:rPr>
    </w:lvl>
    <w:lvl w:ilvl="8" w:tentative="0">
      <w:start w:val="1"/>
      <w:numFmt w:val="decimal"/>
      <w:lvlText w:val="%1.%2.%3.%4.%5.%6.%7.%8.%9"/>
      <w:lvlJc w:val="left"/>
      <w:pPr>
        <w:ind w:left="5243" w:hanging="1700"/>
      </w:pPr>
      <w:rPr>
        <w:rFonts w:hint="eastAsia"/>
      </w:rPr>
    </w:lvl>
  </w:abstractNum>
  <w:abstractNum w:abstractNumId="1">
    <w:nsid w:val="160D12BA"/>
    <w:multiLevelType w:val="multilevel"/>
    <w:tmpl w:val="160D12BA"/>
    <w:lvl w:ilvl="0" w:tentative="0">
      <w:start w:val="1"/>
      <w:numFmt w:val="decimal"/>
      <w:pStyle w:val="14"/>
      <w:lvlText w:val="%1、"/>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pStyle w:val="15"/>
      <w:lvlText w:val="%1.%2"/>
      <w:lvlJc w:val="left"/>
      <w:pPr>
        <w:ind w:left="708" w:hanging="425"/>
      </w:pPr>
      <w:rPr>
        <w:rFonts w:hint="eastAsia"/>
      </w:rPr>
    </w:lvl>
    <w:lvl w:ilvl="2" w:tentative="0">
      <w:start w:val="1"/>
      <w:numFmt w:val="decimal"/>
      <w:pStyle w:val="16"/>
      <w:lvlText w:val="%1.%2.%3"/>
      <w:lvlJc w:val="left"/>
      <w:pPr>
        <w:ind w:left="425" w:hanging="198"/>
      </w:pPr>
      <w:rPr>
        <w:rFonts w:hint="eastAsia"/>
      </w:rPr>
    </w:lvl>
    <w:lvl w:ilvl="3" w:tentative="0">
      <w:start w:val="1"/>
      <w:numFmt w:val="decimal"/>
      <w:pStyle w:val="20"/>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949B955"/>
    <w:multiLevelType w:val="singleLevel"/>
    <w:tmpl w:val="3949B955"/>
    <w:lvl w:ilvl="0" w:tentative="0">
      <w:start w:val="4"/>
      <w:numFmt w:val="chineseCounting"/>
      <w:suff w:val="nothing"/>
      <w:lvlText w:val="%1、"/>
      <w:lvlJc w:val="left"/>
      <w:rPr>
        <w:rFonts w:hint="eastAsia"/>
      </w:rPr>
    </w:lvl>
  </w:abstractNum>
  <w:abstractNum w:abstractNumId="3">
    <w:nsid w:val="685B2F40"/>
    <w:multiLevelType w:val="multilevel"/>
    <w:tmpl w:val="685B2F40"/>
    <w:lvl w:ilvl="0" w:tentative="0">
      <w:start w:val="1"/>
      <w:numFmt w:val="decimal"/>
      <w:pStyle w:val="80"/>
      <w:lvlText w:val="%1、"/>
      <w:lvlJc w:val="left"/>
      <w:pPr>
        <w:ind w:left="3260" w:firstLine="0"/>
      </w:pPr>
      <w:rPr>
        <w:rFonts w:hint="eastAsia"/>
      </w:rPr>
    </w:lvl>
    <w:lvl w:ilvl="1" w:tentative="0">
      <w:start w:val="1"/>
      <w:numFmt w:val="decimal"/>
      <w:pStyle w:val="82"/>
      <w:lvlText w:val="%1.%2"/>
      <w:lvlJc w:val="left"/>
      <w:pPr>
        <w:ind w:left="709" w:hanging="425"/>
      </w:pPr>
      <w:rPr>
        <w:rFonts w:hint="eastAsia"/>
      </w:rPr>
    </w:lvl>
    <w:lvl w:ilvl="2" w:tentative="0">
      <w:start w:val="1"/>
      <w:numFmt w:val="decimal"/>
      <w:pStyle w:val="84"/>
      <w:lvlText w:val="%1.%2.%3"/>
      <w:lvlJc w:val="left"/>
      <w:pPr>
        <w:ind w:left="907" w:hanging="198"/>
      </w:pPr>
      <w:rPr>
        <w:rFonts w:hint="eastAsia"/>
      </w:rPr>
    </w:lvl>
    <w:lvl w:ilvl="3" w:tentative="0">
      <w:start w:val="1"/>
      <w:numFmt w:val="decimal"/>
      <w:pStyle w:val="86"/>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7BE2CA13"/>
    <w:multiLevelType w:val="singleLevel"/>
    <w:tmpl w:val="7BE2CA13"/>
    <w:lvl w:ilvl="0" w:tentative="0">
      <w:start w:val="3"/>
      <w:numFmt w:val="decimal"/>
      <w:suff w:val="nothing"/>
      <w:lvlText w:val="（%1）"/>
      <w:lvlJc w:val="left"/>
    </w:lvl>
  </w:abstractNum>
  <w:abstractNum w:abstractNumId="5">
    <w:nsid w:val="7EB2441F"/>
    <w:multiLevelType w:val="multilevel"/>
    <w:tmpl w:val="7EB2441F"/>
    <w:lvl w:ilvl="0" w:tentative="0">
      <w:start w:val="1"/>
      <w:numFmt w:val="decimal"/>
      <w:lvlText w:val="%1"/>
      <w:lvlJc w:val="left"/>
      <w:pPr>
        <w:ind w:left="227" w:hanging="227"/>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lvlText w:val="%1.%2"/>
      <w:lvlJc w:val="left"/>
      <w:pPr>
        <w:ind w:left="142" w:firstLine="0"/>
      </w:pPr>
      <w:rPr>
        <w:rFonts w:hint="default" w:ascii="Times New Roman" w:hAnsi="Times New Roman" w:eastAsia="宋体"/>
        <w:b/>
        <w:i w:val="0"/>
        <w:color w:val="000000"/>
        <w:sz w:val="28"/>
      </w:rPr>
    </w:lvl>
    <w:lvl w:ilvl="2" w:tentative="0">
      <w:start w:val="1"/>
      <w:numFmt w:val="decimal"/>
      <w:lvlText w:val="%1.%2.%3"/>
      <w:lvlJc w:val="left"/>
      <w:pPr>
        <w:ind w:left="425" w:hanging="425"/>
      </w:pPr>
      <w:rPr>
        <w:rFonts w:hint="default" w:ascii="Times New Roman" w:hAnsi="Times New Roman" w:eastAsia="宋体"/>
        <w:b/>
        <w:i w:val="0"/>
        <w:color w:val="000000"/>
        <w:sz w:val="24"/>
      </w:rPr>
    </w:lvl>
    <w:lvl w:ilvl="3" w:tentative="0">
      <w:start w:val="1"/>
      <w:numFmt w:val="decimal"/>
      <w:pStyle w:val="89"/>
      <w:lvlText w:val="%1.%2.%3.%4"/>
      <w:lvlJc w:val="left"/>
      <w:pPr>
        <w:ind w:left="425" w:firstLine="0"/>
      </w:pPr>
      <w:rPr>
        <w:rFonts w:hint="default" w:ascii="Times New Roman" w:hAnsi="Times New Roman" w:eastAsia="宋体"/>
        <w:b/>
        <w:i w:val="0"/>
        <w:sz w:val="24"/>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4YWE2NGMwMjEzNWI1YzFhZjM2M2Q2ZGE4ZWM4NzQifQ=="/>
    <w:docVar w:name="KSO_WPS_MARK_KEY" w:val="4eb4373a-1dac-4384-9d2c-ecaec0f97968"/>
  </w:docVars>
  <w:rsids>
    <w:rsidRoot w:val="00172A27"/>
    <w:rsid w:val="00000285"/>
    <w:rsid w:val="00000B95"/>
    <w:rsid w:val="00001ECD"/>
    <w:rsid w:val="000026BF"/>
    <w:rsid w:val="00004951"/>
    <w:rsid w:val="0000549C"/>
    <w:rsid w:val="00005732"/>
    <w:rsid w:val="00005A3E"/>
    <w:rsid w:val="00005E4B"/>
    <w:rsid w:val="00007EC4"/>
    <w:rsid w:val="00010CB5"/>
    <w:rsid w:val="00011C3B"/>
    <w:rsid w:val="00012CD9"/>
    <w:rsid w:val="00014211"/>
    <w:rsid w:val="00014D97"/>
    <w:rsid w:val="00014DEE"/>
    <w:rsid w:val="00014E6A"/>
    <w:rsid w:val="000150D7"/>
    <w:rsid w:val="000163CF"/>
    <w:rsid w:val="00016F4C"/>
    <w:rsid w:val="0001748F"/>
    <w:rsid w:val="00017818"/>
    <w:rsid w:val="0002043E"/>
    <w:rsid w:val="000204C6"/>
    <w:rsid w:val="000204E6"/>
    <w:rsid w:val="00020C43"/>
    <w:rsid w:val="00021339"/>
    <w:rsid w:val="000214C2"/>
    <w:rsid w:val="00021DFA"/>
    <w:rsid w:val="00022149"/>
    <w:rsid w:val="00022787"/>
    <w:rsid w:val="000231CF"/>
    <w:rsid w:val="0002497E"/>
    <w:rsid w:val="00025982"/>
    <w:rsid w:val="000300F2"/>
    <w:rsid w:val="0003087E"/>
    <w:rsid w:val="00031682"/>
    <w:rsid w:val="000316A8"/>
    <w:rsid w:val="00031A6C"/>
    <w:rsid w:val="00031DFA"/>
    <w:rsid w:val="000324F6"/>
    <w:rsid w:val="00033131"/>
    <w:rsid w:val="0003425A"/>
    <w:rsid w:val="00034508"/>
    <w:rsid w:val="00034AB5"/>
    <w:rsid w:val="00034EBD"/>
    <w:rsid w:val="000359E8"/>
    <w:rsid w:val="000363AB"/>
    <w:rsid w:val="0003726D"/>
    <w:rsid w:val="00037B1F"/>
    <w:rsid w:val="00040B67"/>
    <w:rsid w:val="00040D9A"/>
    <w:rsid w:val="00041160"/>
    <w:rsid w:val="000413E2"/>
    <w:rsid w:val="00041C6B"/>
    <w:rsid w:val="000423A6"/>
    <w:rsid w:val="0004283C"/>
    <w:rsid w:val="00042B33"/>
    <w:rsid w:val="0004359F"/>
    <w:rsid w:val="00043BB5"/>
    <w:rsid w:val="00043D96"/>
    <w:rsid w:val="00044061"/>
    <w:rsid w:val="000453B7"/>
    <w:rsid w:val="00045807"/>
    <w:rsid w:val="00047746"/>
    <w:rsid w:val="00047B74"/>
    <w:rsid w:val="00050800"/>
    <w:rsid w:val="0005158A"/>
    <w:rsid w:val="00051913"/>
    <w:rsid w:val="00051CF8"/>
    <w:rsid w:val="00051DA2"/>
    <w:rsid w:val="00051DB3"/>
    <w:rsid w:val="000520C5"/>
    <w:rsid w:val="00052AD0"/>
    <w:rsid w:val="0005336C"/>
    <w:rsid w:val="000548CF"/>
    <w:rsid w:val="00055319"/>
    <w:rsid w:val="0005555F"/>
    <w:rsid w:val="000567DF"/>
    <w:rsid w:val="00057567"/>
    <w:rsid w:val="000600C1"/>
    <w:rsid w:val="000602D8"/>
    <w:rsid w:val="000619FB"/>
    <w:rsid w:val="00061D01"/>
    <w:rsid w:val="000621F0"/>
    <w:rsid w:val="00062FB3"/>
    <w:rsid w:val="00063ABF"/>
    <w:rsid w:val="00063F86"/>
    <w:rsid w:val="000642B4"/>
    <w:rsid w:val="00064F9E"/>
    <w:rsid w:val="0006511A"/>
    <w:rsid w:val="00066AFD"/>
    <w:rsid w:val="00066CF8"/>
    <w:rsid w:val="0006728D"/>
    <w:rsid w:val="00070D1F"/>
    <w:rsid w:val="00070D9E"/>
    <w:rsid w:val="0007161F"/>
    <w:rsid w:val="000723E0"/>
    <w:rsid w:val="00072EE0"/>
    <w:rsid w:val="000733BF"/>
    <w:rsid w:val="00075644"/>
    <w:rsid w:val="00077436"/>
    <w:rsid w:val="0008046D"/>
    <w:rsid w:val="00081A09"/>
    <w:rsid w:val="00081BA9"/>
    <w:rsid w:val="0008206C"/>
    <w:rsid w:val="00082623"/>
    <w:rsid w:val="00084398"/>
    <w:rsid w:val="00085FCF"/>
    <w:rsid w:val="000874B0"/>
    <w:rsid w:val="000875BF"/>
    <w:rsid w:val="00087F22"/>
    <w:rsid w:val="000901E5"/>
    <w:rsid w:val="00090A87"/>
    <w:rsid w:val="0009131B"/>
    <w:rsid w:val="000920C1"/>
    <w:rsid w:val="00093855"/>
    <w:rsid w:val="00094024"/>
    <w:rsid w:val="0009431D"/>
    <w:rsid w:val="00094583"/>
    <w:rsid w:val="0009480B"/>
    <w:rsid w:val="00094C71"/>
    <w:rsid w:val="00094F70"/>
    <w:rsid w:val="000952A2"/>
    <w:rsid w:val="000956B7"/>
    <w:rsid w:val="000966B4"/>
    <w:rsid w:val="00096E0E"/>
    <w:rsid w:val="00097BB7"/>
    <w:rsid w:val="00097F06"/>
    <w:rsid w:val="000A024B"/>
    <w:rsid w:val="000A17D3"/>
    <w:rsid w:val="000A1BC4"/>
    <w:rsid w:val="000A1E80"/>
    <w:rsid w:val="000A2D47"/>
    <w:rsid w:val="000A2EA1"/>
    <w:rsid w:val="000A3D2C"/>
    <w:rsid w:val="000A4115"/>
    <w:rsid w:val="000A4E73"/>
    <w:rsid w:val="000A58F7"/>
    <w:rsid w:val="000A5C70"/>
    <w:rsid w:val="000A6D63"/>
    <w:rsid w:val="000A6FF2"/>
    <w:rsid w:val="000B01CE"/>
    <w:rsid w:val="000B0661"/>
    <w:rsid w:val="000B0A38"/>
    <w:rsid w:val="000B1385"/>
    <w:rsid w:val="000B195C"/>
    <w:rsid w:val="000B1F44"/>
    <w:rsid w:val="000B4975"/>
    <w:rsid w:val="000B508D"/>
    <w:rsid w:val="000B5AC4"/>
    <w:rsid w:val="000B5C89"/>
    <w:rsid w:val="000B687D"/>
    <w:rsid w:val="000B6F57"/>
    <w:rsid w:val="000C0536"/>
    <w:rsid w:val="000C26EF"/>
    <w:rsid w:val="000C2DA3"/>
    <w:rsid w:val="000C3A5D"/>
    <w:rsid w:val="000C3CDA"/>
    <w:rsid w:val="000C4320"/>
    <w:rsid w:val="000C4811"/>
    <w:rsid w:val="000C4A18"/>
    <w:rsid w:val="000C4A1B"/>
    <w:rsid w:val="000C5654"/>
    <w:rsid w:val="000D027D"/>
    <w:rsid w:val="000D0A0F"/>
    <w:rsid w:val="000D172B"/>
    <w:rsid w:val="000D2E2C"/>
    <w:rsid w:val="000D2F7B"/>
    <w:rsid w:val="000D3215"/>
    <w:rsid w:val="000D3277"/>
    <w:rsid w:val="000D34FC"/>
    <w:rsid w:val="000D61A7"/>
    <w:rsid w:val="000D6BE0"/>
    <w:rsid w:val="000D6E06"/>
    <w:rsid w:val="000D7036"/>
    <w:rsid w:val="000D7998"/>
    <w:rsid w:val="000E0922"/>
    <w:rsid w:val="000E1656"/>
    <w:rsid w:val="000E1E57"/>
    <w:rsid w:val="000E2101"/>
    <w:rsid w:val="000E2327"/>
    <w:rsid w:val="000E2483"/>
    <w:rsid w:val="000E25EE"/>
    <w:rsid w:val="000E296C"/>
    <w:rsid w:val="000E2AC1"/>
    <w:rsid w:val="000E33BB"/>
    <w:rsid w:val="000E35F7"/>
    <w:rsid w:val="000E424E"/>
    <w:rsid w:val="000E47CF"/>
    <w:rsid w:val="000E4A85"/>
    <w:rsid w:val="000E4B05"/>
    <w:rsid w:val="000E4FEE"/>
    <w:rsid w:val="000E52A6"/>
    <w:rsid w:val="000E569A"/>
    <w:rsid w:val="000E59FC"/>
    <w:rsid w:val="000E61F1"/>
    <w:rsid w:val="000E758E"/>
    <w:rsid w:val="000E7770"/>
    <w:rsid w:val="000F00ED"/>
    <w:rsid w:val="000F0216"/>
    <w:rsid w:val="000F284D"/>
    <w:rsid w:val="000F3271"/>
    <w:rsid w:val="000F363D"/>
    <w:rsid w:val="000F409F"/>
    <w:rsid w:val="000F4DDF"/>
    <w:rsid w:val="000F5E72"/>
    <w:rsid w:val="000F6630"/>
    <w:rsid w:val="000F67DB"/>
    <w:rsid w:val="000F6C67"/>
    <w:rsid w:val="000F714A"/>
    <w:rsid w:val="000F755D"/>
    <w:rsid w:val="000F7CD1"/>
    <w:rsid w:val="00100DFA"/>
    <w:rsid w:val="001012E7"/>
    <w:rsid w:val="00101F44"/>
    <w:rsid w:val="00102FB9"/>
    <w:rsid w:val="00104CCB"/>
    <w:rsid w:val="00104EC9"/>
    <w:rsid w:val="00104FE7"/>
    <w:rsid w:val="00106BEF"/>
    <w:rsid w:val="001070F3"/>
    <w:rsid w:val="00107CE9"/>
    <w:rsid w:val="00107D2F"/>
    <w:rsid w:val="001105DD"/>
    <w:rsid w:val="0011092A"/>
    <w:rsid w:val="00111235"/>
    <w:rsid w:val="001123AF"/>
    <w:rsid w:val="001126F3"/>
    <w:rsid w:val="00112C09"/>
    <w:rsid w:val="0011309F"/>
    <w:rsid w:val="00113A03"/>
    <w:rsid w:val="00113F51"/>
    <w:rsid w:val="001158FD"/>
    <w:rsid w:val="00115EE4"/>
    <w:rsid w:val="00116B8F"/>
    <w:rsid w:val="00120282"/>
    <w:rsid w:val="00120941"/>
    <w:rsid w:val="001209FF"/>
    <w:rsid w:val="00121173"/>
    <w:rsid w:val="00122185"/>
    <w:rsid w:val="00123161"/>
    <w:rsid w:val="001234A1"/>
    <w:rsid w:val="00123C60"/>
    <w:rsid w:val="00123D18"/>
    <w:rsid w:val="00124772"/>
    <w:rsid w:val="00124930"/>
    <w:rsid w:val="00125F6F"/>
    <w:rsid w:val="0012628A"/>
    <w:rsid w:val="00126D0F"/>
    <w:rsid w:val="001271CC"/>
    <w:rsid w:val="00127EDC"/>
    <w:rsid w:val="0013104F"/>
    <w:rsid w:val="00131099"/>
    <w:rsid w:val="001315E1"/>
    <w:rsid w:val="0013169B"/>
    <w:rsid w:val="001324D6"/>
    <w:rsid w:val="00133060"/>
    <w:rsid w:val="0013328F"/>
    <w:rsid w:val="00133569"/>
    <w:rsid w:val="00133E7A"/>
    <w:rsid w:val="00133F63"/>
    <w:rsid w:val="0013415E"/>
    <w:rsid w:val="001350D5"/>
    <w:rsid w:val="001356E8"/>
    <w:rsid w:val="001361B6"/>
    <w:rsid w:val="001361CE"/>
    <w:rsid w:val="001364E2"/>
    <w:rsid w:val="00136EC0"/>
    <w:rsid w:val="00137C15"/>
    <w:rsid w:val="00140186"/>
    <w:rsid w:val="0014032F"/>
    <w:rsid w:val="0014038D"/>
    <w:rsid w:val="0014059F"/>
    <w:rsid w:val="0014089A"/>
    <w:rsid w:val="001423FE"/>
    <w:rsid w:val="001437B3"/>
    <w:rsid w:val="0014388F"/>
    <w:rsid w:val="0014467B"/>
    <w:rsid w:val="00144C94"/>
    <w:rsid w:val="001451C7"/>
    <w:rsid w:val="00145A00"/>
    <w:rsid w:val="001462B0"/>
    <w:rsid w:val="001462C7"/>
    <w:rsid w:val="001475CA"/>
    <w:rsid w:val="00147C94"/>
    <w:rsid w:val="00147DDC"/>
    <w:rsid w:val="00150AAE"/>
    <w:rsid w:val="0015174D"/>
    <w:rsid w:val="001519FC"/>
    <w:rsid w:val="00151A56"/>
    <w:rsid w:val="00151B2E"/>
    <w:rsid w:val="00151C00"/>
    <w:rsid w:val="0015245B"/>
    <w:rsid w:val="00152EF4"/>
    <w:rsid w:val="001531A5"/>
    <w:rsid w:val="001561C1"/>
    <w:rsid w:val="00157ADE"/>
    <w:rsid w:val="00157BFC"/>
    <w:rsid w:val="00157DBA"/>
    <w:rsid w:val="00157DDF"/>
    <w:rsid w:val="00160577"/>
    <w:rsid w:val="00161040"/>
    <w:rsid w:val="00161237"/>
    <w:rsid w:val="00161A62"/>
    <w:rsid w:val="00163580"/>
    <w:rsid w:val="001643D6"/>
    <w:rsid w:val="00165648"/>
    <w:rsid w:val="00165C6B"/>
    <w:rsid w:val="00166610"/>
    <w:rsid w:val="00166FAE"/>
    <w:rsid w:val="0016757B"/>
    <w:rsid w:val="00170152"/>
    <w:rsid w:val="00170765"/>
    <w:rsid w:val="00170D6F"/>
    <w:rsid w:val="00171E74"/>
    <w:rsid w:val="00173414"/>
    <w:rsid w:val="001737E0"/>
    <w:rsid w:val="00173D53"/>
    <w:rsid w:val="00176167"/>
    <w:rsid w:val="00176F28"/>
    <w:rsid w:val="00177D73"/>
    <w:rsid w:val="00180626"/>
    <w:rsid w:val="00180E45"/>
    <w:rsid w:val="00180F42"/>
    <w:rsid w:val="00181060"/>
    <w:rsid w:val="0018189D"/>
    <w:rsid w:val="00181BAA"/>
    <w:rsid w:val="00181DBF"/>
    <w:rsid w:val="001825D4"/>
    <w:rsid w:val="001826FA"/>
    <w:rsid w:val="00182846"/>
    <w:rsid w:val="00183468"/>
    <w:rsid w:val="00183684"/>
    <w:rsid w:val="00183849"/>
    <w:rsid w:val="00183B6F"/>
    <w:rsid w:val="001851AC"/>
    <w:rsid w:val="0018527F"/>
    <w:rsid w:val="00185351"/>
    <w:rsid w:val="001861D6"/>
    <w:rsid w:val="00186DF0"/>
    <w:rsid w:val="001872D4"/>
    <w:rsid w:val="00187552"/>
    <w:rsid w:val="001878E7"/>
    <w:rsid w:val="00187F24"/>
    <w:rsid w:val="00190B80"/>
    <w:rsid w:val="00190C8F"/>
    <w:rsid w:val="00190CEA"/>
    <w:rsid w:val="001910A7"/>
    <w:rsid w:val="00191B5F"/>
    <w:rsid w:val="00192C45"/>
    <w:rsid w:val="00192D00"/>
    <w:rsid w:val="00192E61"/>
    <w:rsid w:val="0019333C"/>
    <w:rsid w:val="00194AEB"/>
    <w:rsid w:val="0019541A"/>
    <w:rsid w:val="001960B2"/>
    <w:rsid w:val="00197F4B"/>
    <w:rsid w:val="001A0514"/>
    <w:rsid w:val="001A1C34"/>
    <w:rsid w:val="001A1FD6"/>
    <w:rsid w:val="001A21A4"/>
    <w:rsid w:val="001A26C4"/>
    <w:rsid w:val="001A3AA0"/>
    <w:rsid w:val="001A7837"/>
    <w:rsid w:val="001B00F2"/>
    <w:rsid w:val="001B03EF"/>
    <w:rsid w:val="001B04B0"/>
    <w:rsid w:val="001B1006"/>
    <w:rsid w:val="001B17F9"/>
    <w:rsid w:val="001B1A28"/>
    <w:rsid w:val="001B1D42"/>
    <w:rsid w:val="001B287D"/>
    <w:rsid w:val="001B29BB"/>
    <w:rsid w:val="001B2BE2"/>
    <w:rsid w:val="001B3218"/>
    <w:rsid w:val="001B38FF"/>
    <w:rsid w:val="001B4873"/>
    <w:rsid w:val="001B4E2B"/>
    <w:rsid w:val="001B5338"/>
    <w:rsid w:val="001B550E"/>
    <w:rsid w:val="001B553A"/>
    <w:rsid w:val="001B71DC"/>
    <w:rsid w:val="001B7D84"/>
    <w:rsid w:val="001C0727"/>
    <w:rsid w:val="001C084A"/>
    <w:rsid w:val="001C1480"/>
    <w:rsid w:val="001C2E92"/>
    <w:rsid w:val="001C3531"/>
    <w:rsid w:val="001C3AFE"/>
    <w:rsid w:val="001C4761"/>
    <w:rsid w:val="001C479B"/>
    <w:rsid w:val="001C4A24"/>
    <w:rsid w:val="001C4F78"/>
    <w:rsid w:val="001C589E"/>
    <w:rsid w:val="001C5FB9"/>
    <w:rsid w:val="001C72D1"/>
    <w:rsid w:val="001C7783"/>
    <w:rsid w:val="001D093B"/>
    <w:rsid w:val="001D13D9"/>
    <w:rsid w:val="001D348E"/>
    <w:rsid w:val="001D366D"/>
    <w:rsid w:val="001D437E"/>
    <w:rsid w:val="001D4627"/>
    <w:rsid w:val="001D49D4"/>
    <w:rsid w:val="001D528A"/>
    <w:rsid w:val="001D54C5"/>
    <w:rsid w:val="001D5758"/>
    <w:rsid w:val="001D5AA2"/>
    <w:rsid w:val="001D5CEF"/>
    <w:rsid w:val="001D5E22"/>
    <w:rsid w:val="001D5FEE"/>
    <w:rsid w:val="001D670E"/>
    <w:rsid w:val="001D7604"/>
    <w:rsid w:val="001D7737"/>
    <w:rsid w:val="001E1456"/>
    <w:rsid w:val="001E14A9"/>
    <w:rsid w:val="001E1E9A"/>
    <w:rsid w:val="001E29D8"/>
    <w:rsid w:val="001E2CF4"/>
    <w:rsid w:val="001E44FC"/>
    <w:rsid w:val="001E4562"/>
    <w:rsid w:val="001E4DB3"/>
    <w:rsid w:val="001E58E1"/>
    <w:rsid w:val="001E5DC5"/>
    <w:rsid w:val="001E609F"/>
    <w:rsid w:val="001E6F9B"/>
    <w:rsid w:val="001E7052"/>
    <w:rsid w:val="001E7072"/>
    <w:rsid w:val="001E7395"/>
    <w:rsid w:val="001F041A"/>
    <w:rsid w:val="001F052C"/>
    <w:rsid w:val="001F0F8F"/>
    <w:rsid w:val="001F1418"/>
    <w:rsid w:val="001F1615"/>
    <w:rsid w:val="001F172D"/>
    <w:rsid w:val="001F1CF3"/>
    <w:rsid w:val="001F3478"/>
    <w:rsid w:val="001F4E82"/>
    <w:rsid w:val="001F5753"/>
    <w:rsid w:val="001F5B1A"/>
    <w:rsid w:val="001F5C75"/>
    <w:rsid w:val="001F62A8"/>
    <w:rsid w:val="001F67AF"/>
    <w:rsid w:val="001F6C1A"/>
    <w:rsid w:val="001F6E54"/>
    <w:rsid w:val="001F6FAB"/>
    <w:rsid w:val="001F7123"/>
    <w:rsid w:val="001F7D8D"/>
    <w:rsid w:val="002004B6"/>
    <w:rsid w:val="00202FCE"/>
    <w:rsid w:val="00203849"/>
    <w:rsid w:val="00204573"/>
    <w:rsid w:val="00204BE2"/>
    <w:rsid w:val="00204C8A"/>
    <w:rsid w:val="0020542E"/>
    <w:rsid w:val="00205600"/>
    <w:rsid w:val="002057CC"/>
    <w:rsid w:val="00205894"/>
    <w:rsid w:val="0020639F"/>
    <w:rsid w:val="002067CE"/>
    <w:rsid w:val="002104DC"/>
    <w:rsid w:val="00210A71"/>
    <w:rsid w:val="00211346"/>
    <w:rsid w:val="002133B9"/>
    <w:rsid w:val="00213457"/>
    <w:rsid w:val="0021434D"/>
    <w:rsid w:val="002144A8"/>
    <w:rsid w:val="00214587"/>
    <w:rsid w:val="00214C26"/>
    <w:rsid w:val="002151CF"/>
    <w:rsid w:val="0021596C"/>
    <w:rsid w:val="0021696D"/>
    <w:rsid w:val="002172DB"/>
    <w:rsid w:val="00217323"/>
    <w:rsid w:val="00217427"/>
    <w:rsid w:val="0021788C"/>
    <w:rsid w:val="00217FA4"/>
    <w:rsid w:val="00220361"/>
    <w:rsid w:val="002205BE"/>
    <w:rsid w:val="002212F3"/>
    <w:rsid w:val="00221591"/>
    <w:rsid w:val="002217B7"/>
    <w:rsid w:val="00221901"/>
    <w:rsid w:val="00221FF0"/>
    <w:rsid w:val="00222082"/>
    <w:rsid w:val="00222191"/>
    <w:rsid w:val="00223503"/>
    <w:rsid w:val="00223E32"/>
    <w:rsid w:val="00225020"/>
    <w:rsid w:val="002262F3"/>
    <w:rsid w:val="00227765"/>
    <w:rsid w:val="00227AA0"/>
    <w:rsid w:val="00230055"/>
    <w:rsid w:val="00230820"/>
    <w:rsid w:val="00230E62"/>
    <w:rsid w:val="002312B6"/>
    <w:rsid w:val="002318EE"/>
    <w:rsid w:val="00232925"/>
    <w:rsid w:val="00232D9B"/>
    <w:rsid w:val="0023312E"/>
    <w:rsid w:val="002350E7"/>
    <w:rsid w:val="00235E22"/>
    <w:rsid w:val="00235FD9"/>
    <w:rsid w:val="0023657F"/>
    <w:rsid w:val="00236E5A"/>
    <w:rsid w:val="00236F44"/>
    <w:rsid w:val="0023787D"/>
    <w:rsid w:val="00237A34"/>
    <w:rsid w:val="00240295"/>
    <w:rsid w:val="00240CB2"/>
    <w:rsid w:val="00242A6A"/>
    <w:rsid w:val="00242AB7"/>
    <w:rsid w:val="00242E5F"/>
    <w:rsid w:val="00243009"/>
    <w:rsid w:val="002435F7"/>
    <w:rsid w:val="002445C6"/>
    <w:rsid w:val="00244F51"/>
    <w:rsid w:val="00245214"/>
    <w:rsid w:val="00245DB4"/>
    <w:rsid w:val="0024605E"/>
    <w:rsid w:val="00247204"/>
    <w:rsid w:val="00247577"/>
    <w:rsid w:val="002478FF"/>
    <w:rsid w:val="0025008E"/>
    <w:rsid w:val="0025039B"/>
    <w:rsid w:val="0025077C"/>
    <w:rsid w:val="002513F6"/>
    <w:rsid w:val="0025165A"/>
    <w:rsid w:val="0025248F"/>
    <w:rsid w:val="00253A46"/>
    <w:rsid w:val="00253E79"/>
    <w:rsid w:val="00253EA3"/>
    <w:rsid w:val="00253F35"/>
    <w:rsid w:val="00253F70"/>
    <w:rsid w:val="00254144"/>
    <w:rsid w:val="002542B7"/>
    <w:rsid w:val="002542C6"/>
    <w:rsid w:val="00254A5F"/>
    <w:rsid w:val="00254F91"/>
    <w:rsid w:val="0025556B"/>
    <w:rsid w:val="00255BC5"/>
    <w:rsid w:val="002562F9"/>
    <w:rsid w:val="00256920"/>
    <w:rsid w:val="002569FC"/>
    <w:rsid w:val="00256BBA"/>
    <w:rsid w:val="00256D9E"/>
    <w:rsid w:val="002576D2"/>
    <w:rsid w:val="00257A78"/>
    <w:rsid w:val="002602A2"/>
    <w:rsid w:val="00260464"/>
    <w:rsid w:val="00260819"/>
    <w:rsid w:val="00260C3B"/>
    <w:rsid w:val="00261F93"/>
    <w:rsid w:val="00262005"/>
    <w:rsid w:val="00262078"/>
    <w:rsid w:val="00262347"/>
    <w:rsid w:val="00262EFC"/>
    <w:rsid w:val="00264457"/>
    <w:rsid w:val="00264A08"/>
    <w:rsid w:val="002706A5"/>
    <w:rsid w:val="00270CF1"/>
    <w:rsid w:val="00271814"/>
    <w:rsid w:val="00272F64"/>
    <w:rsid w:val="00273109"/>
    <w:rsid w:val="0027456B"/>
    <w:rsid w:val="002754AD"/>
    <w:rsid w:val="00275723"/>
    <w:rsid w:val="00275E39"/>
    <w:rsid w:val="00276234"/>
    <w:rsid w:val="0027689C"/>
    <w:rsid w:val="00276B2D"/>
    <w:rsid w:val="0027757E"/>
    <w:rsid w:val="00280550"/>
    <w:rsid w:val="002806B4"/>
    <w:rsid w:val="0028094F"/>
    <w:rsid w:val="00280B2C"/>
    <w:rsid w:val="00280D49"/>
    <w:rsid w:val="00280D4B"/>
    <w:rsid w:val="00281C34"/>
    <w:rsid w:val="00281DA7"/>
    <w:rsid w:val="002823EE"/>
    <w:rsid w:val="002824EF"/>
    <w:rsid w:val="00283363"/>
    <w:rsid w:val="002834C7"/>
    <w:rsid w:val="002839A2"/>
    <w:rsid w:val="002841FE"/>
    <w:rsid w:val="00284C97"/>
    <w:rsid w:val="00284E2E"/>
    <w:rsid w:val="00285276"/>
    <w:rsid w:val="002868B2"/>
    <w:rsid w:val="00286F57"/>
    <w:rsid w:val="00287C4A"/>
    <w:rsid w:val="00287C69"/>
    <w:rsid w:val="00290249"/>
    <w:rsid w:val="00290ACE"/>
    <w:rsid w:val="002924AF"/>
    <w:rsid w:val="00292A08"/>
    <w:rsid w:val="00292CC9"/>
    <w:rsid w:val="00292D3F"/>
    <w:rsid w:val="00292F35"/>
    <w:rsid w:val="00294A70"/>
    <w:rsid w:val="00294B9C"/>
    <w:rsid w:val="00294E57"/>
    <w:rsid w:val="00295252"/>
    <w:rsid w:val="00295353"/>
    <w:rsid w:val="002955A9"/>
    <w:rsid w:val="002961BD"/>
    <w:rsid w:val="00296C25"/>
    <w:rsid w:val="00296D21"/>
    <w:rsid w:val="00296FA9"/>
    <w:rsid w:val="002A0032"/>
    <w:rsid w:val="002A1505"/>
    <w:rsid w:val="002A2033"/>
    <w:rsid w:val="002A3024"/>
    <w:rsid w:val="002A47AF"/>
    <w:rsid w:val="002A54DF"/>
    <w:rsid w:val="002A58EB"/>
    <w:rsid w:val="002A5E13"/>
    <w:rsid w:val="002A6E3B"/>
    <w:rsid w:val="002A7317"/>
    <w:rsid w:val="002B0E53"/>
    <w:rsid w:val="002B120F"/>
    <w:rsid w:val="002B27E5"/>
    <w:rsid w:val="002B2C4E"/>
    <w:rsid w:val="002B2F55"/>
    <w:rsid w:val="002B414E"/>
    <w:rsid w:val="002B48B0"/>
    <w:rsid w:val="002B4D6F"/>
    <w:rsid w:val="002B5683"/>
    <w:rsid w:val="002B581A"/>
    <w:rsid w:val="002B5B7E"/>
    <w:rsid w:val="002B6D0D"/>
    <w:rsid w:val="002C15D0"/>
    <w:rsid w:val="002C1906"/>
    <w:rsid w:val="002C1CB9"/>
    <w:rsid w:val="002C2187"/>
    <w:rsid w:val="002C2B10"/>
    <w:rsid w:val="002C3D1F"/>
    <w:rsid w:val="002C5A6E"/>
    <w:rsid w:val="002C5E1F"/>
    <w:rsid w:val="002C66EA"/>
    <w:rsid w:val="002D03A5"/>
    <w:rsid w:val="002D0427"/>
    <w:rsid w:val="002D0789"/>
    <w:rsid w:val="002D174B"/>
    <w:rsid w:val="002D2170"/>
    <w:rsid w:val="002D2C83"/>
    <w:rsid w:val="002D32D5"/>
    <w:rsid w:val="002D34A7"/>
    <w:rsid w:val="002D441A"/>
    <w:rsid w:val="002D49EF"/>
    <w:rsid w:val="002D60D5"/>
    <w:rsid w:val="002D6B59"/>
    <w:rsid w:val="002D7140"/>
    <w:rsid w:val="002D7848"/>
    <w:rsid w:val="002E0E23"/>
    <w:rsid w:val="002E0F2E"/>
    <w:rsid w:val="002E1683"/>
    <w:rsid w:val="002E29D3"/>
    <w:rsid w:val="002E2E01"/>
    <w:rsid w:val="002E2F32"/>
    <w:rsid w:val="002E3A94"/>
    <w:rsid w:val="002E5264"/>
    <w:rsid w:val="002E5678"/>
    <w:rsid w:val="002E5787"/>
    <w:rsid w:val="002E61AF"/>
    <w:rsid w:val="002E68DE"/>
    <w:rsid w:val="002E7F90"/>
    <w:rsid w:val="002F081C"/>
    <w:rsid w:val="002F0963"/>
    <w:rsid w:val="002F0BC3"/>
    <w:rsid w:val="002F0E7B"/>
    <w:rsid w:val="002F1371"/>
    <w:rsid w:val="002F20BD"/>
    <w:rsid w:val="002F2C2F"/>
    <w:rsid w:val="002F3D29"/>
    <w:rsid w:val="002F4D19"/>
    <w:rsid w:val="002F505C"/>
    <w:rsid w:val="002F5576"/>
    <w:rsid w:val="002F64F2"/>
    <w:rsid w:val="002F67E4"/>
    <w:rsid w:val="00300272"/>
    <w:rsid w:val="00300C54"/>
    <w:rsid w:val="00302459"/>
    <w:rsid w:val="0030261E"/>
    <w:rsid w:val="0030268C"/>
    <w:rsid w:val="00303044"/>
    <w:rsid w:val="003033E4"/>
    <w:rsid w:val="00303FC3"/>
    <w:rsid w:val="00304AB9"/>
    <w:rsid w:val="00304F68"/>
    <w:rsid w:val="00305341"/>
    <w:rsid w:val="00305371"/>
    <w:rsid w:val="0030549F"/>
    <w:rsid w:val="0030575A"/>
    <w:rsid w:val="003066EB"/>
    <w:rsid w:val="00306CB1"/>
    <w:rsid w:val="00307A39"/>
    <w:rsid w:val="00307A3D"/>
    <w:rsid w:val="0031020C"/>
    <w:rsid w:val="003111F5"/>
    <w:rsid w:val="00312876"/>
    <w:rsid w:val="00312A25"/>
    <w:rsid w:val="00313BF7"/>
    <w:rsid w:val="003147DF"/>
    <w:rsid w:val="00314AE4"/>
    <w:rsid w:val="003156F1"/>
    <w:rsid w:val="00315747"/>
    <w:rsid w:val="0031671D"/>
    <w:rsid w:val="00316F44"/>
    <w:rsid w:val="0032046A"/>
    <w:rsid w:val="00321411"/>
    <w:rsid w:val="00321DAB"/>
    <w:rsid w:val="00322346"/>
    <w:rsid w:val="00322A52"/>
    <w:rsid w:val="00323C9F"/>
    <w:rsid w:val="003240A9"/>
    <w:rsid w:val="00325970"/>
    <w:rsid w:val="00326318"/>
    <w:rsid w:val="00326691"/>
    <w:rsid w:val="00326B42"/>
    <w:rsid w:val="00326B8E"/>
    <w:rsid w:val="00326C8A"/>
    <w:rsid w:val="00330CBA"/>
    <w:rsid w:val="003319A6"/>
    <w:rsid w:val="00331A83"/>
    <w:rsid w:val="00331DEA"/>
    <w:rsid w:val="00332715"/>
    <w:rsid w:val="0033488C"/>
    <w:rsid w:val="00334F5C"/>
    <w:rsid w:val="003354B9"/>
    <w:rsid w:val="0033612C"/>
    <w:rsid w:val="003363D1"/>
    <w:rsid w:val="0033790D"/>
    <w:rsid w:val="00337FEE"/>
    <w:rsid w:val="00342255"/>
    <w:rsid w:val="0034230E"/>
    <w:rsid w:val="00342334"/>
    <w:rsid w:val="00342AD3"/>
    <w:rsid w:val="003433A6"/>
    <w:rsid w:val="00343A7A"/>
    <w:rsid w:val="00343B85"/>
    <w:rsid w:val="003451AE"/>
    <w:rsid w:val="0034569C"/>
    <w:rsid w:val="00346625"/>
    <w:rsid w:val="003468BF"/>
    <w:rsid w:val="00346B64"/>
    <w:rsid w:val="00347484"/>
    <w:rsid w:val="00347933"/>
    <w:rsid w:val="0035068D"/>
    <w:rsid w:val="00350D8A"/>
    <w:rsid w:val="00350E7D"/>
    <w:rsid w:val="0035122A"/>
    <w:rsid w:val="00351405"/>
    <w:rsid w:val="0035181A"/>
    <w:rsid w:val="00352106"/>
    <w:rsid w:val="003524DA"/>
    <w:rsid w:val="00352BA0"/>
    <w:rsid w:val="0035360F"/>
    <w:rsid w:val="00353B48"/>
    <w:rsid w:val="003541FA"/>
    <w:rsid w:val="003549EB"/>
    <w:rsid w:val="0035514A"/>
    <w:rsid w:val="00355A1E"/>
    <w:rsid w:val="003560B2"/>
    <w:rsid w:val="003560D8"/>
    <w:rsid w:val="00356EFB"/>
    <w:rsid w:val="00357351"/>
    <w:rsid w:val="0035794A"/>
    <w:rsid w:val="00357C04"/>
    <w:rsid w:val="00360063"/>
    <w:rsid w:val="00361245"/>
    <w:rsid w:val="00361513"/>
    <w:rsid w:val="00361543"/>
    <w:rsid w:val="00361E11"/>
    <w:rsid w:val="003620CF"/>
    <w:rsid w:val="0036230B"/>
    <w:rsid w:val="003624A0"/>
    <w:rsid w:val="003633E6"/>
    <w:rsid w:val="0036356C"/>
    <w:rsid w:val="003637A5"/>
    <w:rsid w:val="00364114"/>
    <w:rsid w:val="00365609"/>
    <w:rsid w:val="00365642"/>
    <w:rsid w:val="0036604D"/>
    <w:rsid w:val="00366A63"/>
    <w:rsid w:val="003700A7"/>
    <w:rsid w:val="00370ECA"/>
    <w:rsid w:val="00370EF1"/>
    <w:rsid w:val="0037164C"/>
    <w:rsid w:val="00371C07"/>
    <w:rsid w:val="00372353"/>
    <w:rsid w:val="00372D9B"/>
    <w:rsid w:val="00374E63"/>
    <w:rsid w:val="00375D95"/>
    <w:rsid w:val="0037635E"/>
    <w:rsid w:val="003779C7"/>
    <w:rsid w:val="0038032E"/>
    <w:rsid w:val="0038054C"/>
    <w:rsid w:val="00380C0B"/>
    <w:rsid w:val="00383AEB"/>
    <w:rsid w:val="00383D2D"/>
    <w:rsid w:val="00383D2E"/>
    <w:rsid w:val="003842EC"/>
    <w:rsid w:val="0038475F"/>
    <w:rsid w:val="003848FB"/>
    <w:rsid w:val="00385EAE"/>
    <w:rsid w:val="00386AA9"/>
    <w:rsid w:val="00387118"/>
    <w:rsid w:val="003873D2"/>
    <w:rsid w:val="00387443"/>
    <w:rsid w:val="0039027B"/>
    <w:rsid w:val="00390FCA"/>
    <w:rsid w:val="003913DB"/>
    <w:rsid w:val="00391752"/>
    <w:rsid w:val="003920E7"/>
    <w:rsid w:val="003922B3"/>
    <w:rsid w:val="003934E5"/>
    <w:rsid w:val="00393ECA"/>
    <w:rsid w:val="003940CF"/>
    <w:rsid w:val="00394190"/>
    <w:rsid w:val="003941E2"/>
    <w:rsid w:val="00394206"/>
    <w:rsid w:val="00394DC7"/>
    <w:rsid w:val="00396666"/>
    <w:rsid w:val="0039721D"/>
    <w:rsid w:val="003A0134"/>
    <w:rsid w:val="003A0A1C"/>
    <w:rsid w:val="003A0F6F"/>
    <w:rsid w:val="003A1605"/>
    <w:rsid w:val="003A2320"/>
    <w:rsid w:val="003A3629"/>
    <w:rsid w:val="003A3D01"/>
    <w:rsid w:val="003A534A"/>
    <w:rsid w:val="003A5A4C"/>
    <w:rsid w:val="003A5B5C"/>
    <w:rsid w:val="003A67FC"/>
    <w:rsid w:val="003A7A60"/>
    <w:rsid w:val="003B026B"/>
    <w:rsid w:val="003B030F"/>
    <w:rsid w:val="003B0DF6"/>
    <w:rsid w:val="003B1111"/>
    <w:rsid w:val="003B13AD"/>
    <w:rsid w:val="003B190D"/>
    <w:rsid w:val="003B22B9"/>
    <w:rsid w:val="003B301B"/>
    <w:rsid w:val="003B30D4"/>
    <w:rsid w:val="003B3D6C"/>
    <w:rsid w:val="003B3E7A"/>
    <w:rsid w:val="003B3ED3"/>
    <w:rsid w:val="003B42C3"/>
    <w:rsid w:val="003B44D7"/>
    <w:rsid w:val="003B483E"/>
    <w:rsid w:val="003B4CC6"/>
    <w:rsid w:val="003B5438"/>
    <w:rsid w:val="003B613B"/>
    <w:rsid w:val="003B6405"/>
    <w:rsid w:val="003B7F2C"/>
    <w:rsid w:val="003C108F"/>
    <w:rsid w:val="003C571E"/>
    <w:rsid w:val="003C5CBB"/>
    <w:rsid w:val="003C5D04"/>
    <w:rsid w:val="003C7D2A"/>
    <w:rsid w:val="003C7E8A"/>
    <w:rsid w:val="003D000B"/>
    <w:rsid w:val="003D07A1"/>
    <w:rsid w:val="003D0C20"/>
    <w:rsid w:val="003D0E40"/>
    <w:rsid w:val="003D3FDB"/>
    <w:rsid w:val="003D416C"/>
    <w:rsid w:val="003D4402"/>
    <w:rsid w:val="003D564D"/>
    <w:rsid w:val="003D68C3"/>
    <w:rsid w:val="003D6EC4"/>
    <w:rsid w:val="003D705B"/>
    <w:rsid w:val="003E137B"/>
    <w:rsid w:val="003E18D5"/>
    <w:rsid w:val="003E1FB3"/>
    <w:rsid w:val="003E25B4"/>
    <w:rsid w:val="003E3640"/>
    <w:rsid w:val="003E45B0"/>
    <w:rsid w:val="003E4E75"/>
    <w:rsid w:val="003E5945"/>
    <w:rsid w:val="003E6639"/>
    <w:rsid w:val="003E6E44"/>
    <w:rsid w:val="003E7106"/>
    <w:rsid w:val="003E76ED"/>
    <w:rsid w:val="003E7FD8"/>
    <w:rsid w:val="003F0320"/>
    <w:rsid w:val="003F072B"/>
    <w:rsid w:val="003F0D1E"/>
    <w:rsid w:val="003F1341"/>
    <w:rsid w:val="003F1386"/>
    <w:rsid w:val="003F16E3"/>
    <w:rsid w:val="003F1943"/>
    <w:rsid w:val="003F1C9A"/>
    <w:rsid w:val="003F22FE"/>
    <w:rsid w:val="003F259D"/>
    <w:rsid w:val="003F2D29"/>
    <w:rsid w:val="003F3822"/>
    <w:rsid w:val="003F431F"/>
    <w:rsid w:val="003F52C1"/>
    <w:rsid w:val="003F57CC"/>
    <w:rsid w:val="003F5D33"/>
    <w:rsid w:val="003F62E1"/>
    <w:rsid w:val="003F6677"/>
    <w:rsid w:val="003F71DF"/>
    <w:rsid w:val="004009F2"/>
    <w:rsid w:val="00401241"/>
    <w:rsid w:val="00403066"/>
    <w:rsid w:val="0040325D"/>
    <w:rsid w:val="0040398B"/>
    <w:rsid w:val="00403A75"/>
    <w:rsid w:val="00403C06"/>
    <w:rsid w:val="00403CAE"/>
    <w:rsid w:val="004048E9"/>
    <w:rsid w:val="00405254"/>
    <w:rsid w:val="00406201"/>
    <w:rsid w:val="0040705B"/>
    <w:rsid w:val="004101AB"/>
    <w:rsid w:val="004104B6"/>
    <w:rsid w:val="004126B8"/>
    <w:rsid w:val="00413181"/>
    <w:rsid w:val="004134D1"/>
    <w:rsid w:val="004137DB"/>
    <w:rsid w:val="00413D97"/>
    <w:rsid w:val="00414160"/>
    <w:rsid w:val="004161E2"/>
    <w:rsid w:val="004166F1"/>
    <w:rsid w:val="0041688E"/>
    <w:rsid w:val="00417054"/>
    <w:rsid w:val="00420065"/>
    <w:rsid w:val="00420AD7"/>
    <w:rsid w:val="00420BFC"/>
    <w:rsid w:val="00421CD7"/>
    <w:rsid w:val="004220A9"/>
    <w:rsid w:val="00422E91"/>
    <w:rsid w:val="0042333E"/>
    <w:rsid w:val="004238CC"/>
    <w:rsid w:val="00423CD9"/>
    <w:rsid w:val="004240DD"/>
    <w:rsid w:val="004244D3"/>
    <w:rsid w:val="00424AA2"/>
    <w:rsid w:val="00425820"/>
    <w:rsid w:val="00425BE8"/>
    <w:rsid w:val="00425ED1"/>
    <w:rsid w:val="004261E1"/>
    <w:rsid w:val="00426EF7"/>
    <w:rsid w:val="00427912"/>
    <w:rsid w:val="00427F80"/>
    <w:rsid w:val="004306EA"/>
    <w:rsid w:val="00430D9A"/>
    <w:rsid w:val="00430FF8"/>
    <w:rsid w:val="00431904"/>
    <w:rsid w:val="00432EDF"/>
    <w:rsid w:val="00434330"/>
    <w:rsid w:val="00434715"/>
    <w:rsid w:val="00434DD3"/>
    <w:rsid w:val="00435092"/>
    <w:rsid w:val="004354B9"/>
    <w:rsid w:val="00435911"/>
    <w:rsid w:val="00435F0F"/>
    <w:rsid w:val="004363BD"/>
    <w:rsid w:val="0043654B"/>
    <w:rsid w:val="0043677B"/>
    <w:rsid w:val="004415AA"/>
    <w:rsid w:val="0044167E"/>
    <w:rsid w:val="00441BB4"/>
    <w:rsid w:val="00441D05"/>
    <w:rsid w:val="00442268"/>
    <w:rsid w:val="00442B15"/>
    <w:rsid w:val="00442BB4"/>
    <w:rsid w:val="00442ECA"/>
    <w:rsid w:val="00443A23"/>
    <w:rsid w:val="00443B20"/>
    <w:rsid w:val="004440D7"/>
    <w:rsid w:val="00444304"/>
    <w:rsid w:val="004445D0"/>
    <w:rsid w:val="00444B23"/>
    <w:rsid w:val="00444FD2"/>
    <w:rsid w:val="00445359"/>
    <w:rsid w:val="00445468"/>
    <w:rsid w:val="0044553D"/>
    <w:rsid w:val="00446207"/>
    <w:rsid w:val="004463E2"/>
    <w:rsid w:val="0044727A"/>
    <w:rsid w:val="004502EA"/>
    <w:rsid w:val="00450C23"/>
    <w:rsid w:val="0045278C"/>
    <w:rsid w:val="00452AEC"/>
    <w:rsid w:val="004537A7"/>
    <w:rsid w:val="00453B5B"/>
    <w:rsid w:val="0045436A"/>
    <w:rsid w:val="0045574B"/>
    <w:rsid w:val="00455EB3"/>
    <w:rsid w:val="00456183"/>
    <w:rsid w:val="00457A29"/>
    <w:rsid w:val="00460352"/>
    <w:rsid w:val="00460405"/>
    <w:rsid w:val="00461C02"/>
    <w:rsid w:val="004622D8"/>
    <w:rsid w:val="004637F3"/>
    <w:rsid w:val="004639E5"/>
    <w:rsid w:val="00463A8C"/>
    <w:rsid w:val="004647D2"/>
    <w:rsid w:val="00464EBA"/>
    <w:rsid w:val="004654BE"/>
    <w:rsid w:val="0046577A"/>
    <w:rsid w:val="00465CDC"/>
    <w:rsid w:val="00465FB0"/>
    <w:rsid w:val="0046677C"/>
    <w:rsid w:val="0046766C"/>
    <w:rsid w:val="004700A3"/>
    <w:rsid w:val="004713CD"/>
    <w:rsid w:val="00471877"/>
    <w:rsid w:val="00472F9C"/>
    <w:rsid w:val="004737EA"/>
    <w:rsid w:val="00473E0D"/>
    <w:rsid w:val="004754AB"/>
    <w:rsid w:val="004767E6"/>
    <w:rsid w:val="00477A0E"/>
    <w:rsid w:val="00477A6A"/>
    <w:rsid w:val="00477C61"/>
    <w:rsid w:val="00481728"/>
    <w:rsid w:val="00481DF8"/>
    <w:rsid w:val="004826F7"/>
    <w:rsid w:val="00482B13"/>
    <w:rsid w:val="004833B9"/>
    <w:rsid w:val="00483888"/>
    <w:rsid w:val="00484D7A"/>
    <w:rsid w:val="00484F65"/>
    <w:rsid w:val="004854AC"/>
    <w:rsid w:val="004870C6"/>
    <w:rsid w:val="00487444"/>
    <w:rsid w:val="004901DA"/>
    <w:rsid w:val="00492DB0"/>
    <w:rsid w:val="00492F36"/>
    <w:rsid w:val="00492FCB"/>
    <w:rsid w:val="004936B7"/>
    <w:rsid w:val="004946E8"/>
    <w:rsid w:val="0049541F"/>
    <w:rsid w:val="00497FDF"/>
    <w:rsid w:val="004A0DC9"/>
    <w:rsid w:val="004A1415"/>
    <w:rsid w:val="004A228C"/>
    <w:rsid w:val="004A3B2E"/>
    <w:rsid w:val="004A3C57"/>
    <w:rsid w:val="004A4122"/>
    <w:rsid w:val="004A45E9"/>
    <w:rsid w:val="004A4823"/>
    <w:rsid w:val="004A4B33"/>
    <w:rsid w:val="004A4B5A"/>
    <w:rsid w:val="004A5ECB"/>
    <w:rsid w:val="004A6EE0"/>
    <w:rsid w:val="004B011C"/>
    <w:rsid w:val="004B0B5D"/>
    <w:rsid w:val="004B0BF0"/>
    <w:rsid w:val="004B122A"/>
    <w:rsid w:val="004B1263"/>
    <w:rsid w:val="004B15B7"/>
    <w:rsid w:val="004B26D8"/>
    <w:rsid w:val="004B2DBE"/>
    <w:rsid w:val="004B5B05"/>
    <w:rsid w:val="004B626A"/>
    <w:rsid w:val="004B7A6E"/>
    <w:rsid w:val="004C0C55"/>
    <w:rsid w:val="004C0E66"/>
    <w:rsid w:val="004C115A"/>
    <w:rsid w:val="004C2089"/>
    <w:rsid w:val="004C4E38"/>
    <w:rsid w:val="004C5488"/>
    <w:rsid w:val="004C54B8"/>
    <w:rsid w:val="004C5D03"/>
    <w:rsid w:val="004C64A9"/>
    <w:rsid w:val="004C6A3F"/>
    <w:rsid w:val="004C6AED"/>
    <w:rsid w:val="004C7C75"/>
    <w:rsid w:val="004C7CE5"/>
    <w:rsid w:val="004C7F8A"/>
    <w:rsid w:val="004D0D10"/>
    <w:rsid w:val="004D17D1"/>
    <w:rsid w:val="004D1AF6"/>
    <w:rsid w:val="004D1EE7"/>
    <w:rsid w:val="004D2279"/>
    <w:rsid w:val="004D3295"/>
    <w:rsid w:val="004D412D"/>
    <w:rsid w:val="004D4D63"/>
    <w:rsid w:val="004D4DCF"/>
    <w:rsid w:val="004D580A"/>
    <w:rsid w:val="004D59D9"/>
    <w:rsid w:val="004D69D4"/>
    <w:rsid w:val="004D6C93"/>
    <w:rsid w:val="004D79BE"/>
    <w:rsid w:val="004D7ABA"/>
    <w:rsid w:val="004E01D0"/>
    <w:rsid w:val="004E0622"/>
    <w:rsid w:val="004E0689"/>
    <w:rsid w:val="004E08CA"/>
    <w:rsid w:val="004E127B"/>
    <w:rsid w:val="004E1CBD"/>
    <w:rsid w:val="004E1F3E"/>
    <w:rsid w:val="004E33C4"/>
    <w:rsid w:val="004E5F52"/>
    <w:rsid w:val="004E6ADD"/>
    <w:rsid w:val="004E7142"/>
    <w:rsid w:val="004F0221"/>
    <w:rsid w:val="004F1EE2"/>
    <w:rsid w:val="004F2294"/>
    <w:rsid w:val="004F249A"/>
    <w:rsid w:val="004F255D"/>
    <w:rsid w:val="004F281C"/>
    <w:rsid w:val="004F3392"/>
    <w:rsid w:val="004F3887"/>
    <w:rsid w:val="004F39F3"/>
    <w:rsid w:val="004F3DF7"/>
    <w:rsid w:val="004F4363"/>
    <w:rsid w:val="004F5287"/>
    <w:rsid w:val="004F6088"/>
    <w:rsid w:val="004F61B7"/>
    <w:rsid w:val="004F6659"/>
    <w:rsid w:val="004F6AD5"/>
    <w:rsid w:val="00500623"/>
    <w:rsid w:val="00500721"/>
    <w:rsid w:val="0050077F"/>
    <w:rsid w:val="005016F3"/>
    <w:rsid w:val="005018FD"/>
    <w:rsid w:val="005024FE"/>
    <w:rsid w:val="00502F42"/>
    <w:rsid w:val="005044D4"/>
    <w:rsid w:val="0050564E"/>
    <w:rsid w:val="0050592C"/>
    <w:rsid w:val="00506070"/>
    <w:rsid w:val="005062C5"/>
    <w:rsid w:val="005073B5"/>
    <w:rsid w:val="005119A3"/>
    <w:rsid w:val="00511C18"/>
    <w:rsid w:val="005128F1"/>
    <w:rsid w:val="00512BE0"/>
    <w:rsid w:val="00514D7A"/>
    <w:rsid w:val="00515A42"/>
    <w:rsid w:val="00517959"/>
    <w:rsid w:val="005202A9"/>
    <w:rsid w:val="00520BD1"/>
    <w:rsid w:val="0052294B"/>
    <w:rsid w:val="00523721"/>
    <w:rsid w:val="005242DA"/>
    <w:rsid w:val="00524BC3"/>
    <w:rsid w:val="00525110"/>
    <w:rsid w:val="00525477"/>
    <w:rsid w:val="005267E4"/>
    <w:rsid w:val="00526985"/>
    <w:rsid w:val="00527118"/>
    <w:rsid w:val="00530D60"/>
    <w:rsid w:val="00530E93"/>
    <w:rsid w:val="005322BB"/>
    <w:rsid w:val="00532B1B"/>
    <w:rsid w:val="00532F31"/>
    <w:rsid w:val="00532FBD"/>
    <w:rsid w:val="0053305C"/>
    <w:rsid w:val="0053482B"/>
    <w:rsid w:val="00534C53"/>
    <w:rsid w:val="005351DA"/>
    <w:rsid w:val="00535E21"/>
    <w:rsid w:val="00536452"/>
    <w:rsid w:val="00536ED0"/>
    <w:rsid w:val="00536F20"/>
    <w:rsid w:val="00537544"/>
    <w:rsid w:val="00540207"/>
    <w:rsid w:val="005411D1"/>
    <w:rsid w:val="00541711"/>
    <w:rsid w:val="005424C2"/>
    <w:rsid w:val="00543030"/>
    <w:rsid w:val="00543B39"/>
    <w:rsid w:val="00544BD6"/>
    <w:rsid w:val="00546044"/>
    <w:rsid w:val="0054632C"/>
    <w:rsid w:val="00546697"/>
    <w:rsid w:val="00547E0D"/>
    <w:rsid w:val="00550221"/>
    <w:rsid w:val="005505E1"/>
    <w:rsid w:val="00551673"/>
    <w:rsid w:val="005527DE"/>
    <w:rsid w:val="005529BB"/>
    <w:rsid w:val="0055332C"/>
    <w:rsid w:val="0055337C"/>
    <w:rsid w:val="005533AD"/>
    <w:rsid w:val="00553D3C"/>
    <w:rsid w:val="00553DA9"/>
    <w:rsid w:val="0055482C"/>
    <w:rsid w:val="00554FA8"/>
    <w:rsid w:val="005551D2"/>
    <w:rsid w:val="00555C65"/>
    <w:rsid w:val="005562A0"/>
    <w:rsid w:val="00556346"/>
    <w:rsid w:val="00556A11"/>
    <w:rsid w:val="00556B1F"/>
    <w:rsid w:val="00557291"/>
    <w:rsid w:val="00557A7C"/>
    <w:rsid w:val="005610D0"/>
    <w:rsid w:val="005615B4"/>
    <w:rsid w:val="00561B5A"/>
    <w:rsid w:val="0056216D"/>
    <w:rsid w:val="00564081"/>
    <w:rsid w:val="005650D4"/>
    <w:rsid w:val="00565765"/>
    <w:rsid w:val="0056600B"/>
    <w:rsid w:val="005661B8"/>
    <w:rsid w:val="005666C5"/>
    <w:rsid w:val="0057072A"/>
    <w:rsid w:val="00571002"/>
    <w:rsid w:val="0057169A"/>
    <w:rsid w:val="005735CB"/>
    <w:rsid w:val="00573A73"/>
    <w:rsid w:val="0057466F"/>
    <w:rsid w:val="0057484A"/>
    <w:rsid w:val="00574CD6"/>
    <w:rsid w:val="00576730"/>
    <w:rsid w:val="00577504"/>
    <w:rsid w:val="00577F3C"/>
    <w:rsid w:val="00580FE7"/>
    <w:rsid w:val="00581868"/>
    <w:rsid w:val="00582676"/>
    <w:rsid w:val="00583BF8"/>
    <w:rsid w:val="00584433"/>
    <w:rsid w:val="00584B02"/>
    <w:rsid w:val="00585067"/>
    <w:rsid w:val="005859E6"/>
    <w:rsid w:val="00585DA1"/>
    <w:rsid w:val="00586842"/>
    <w:rsid w:val="00586CCD"/>
    <w:rsid w:val="00587482"/>
    <w:rsid w:val="00587613"/>
    <w:rsid w:val="00587C18"/>
    <w:rsid w:val="005901B0"/>
    <w:rsid w:val="005903FC"/>
    <w:rsid w:val="00590957"/>
    <w:rsid w:val="00591850"/>
    <w:rsid w:val="00591FCF"/>
    <w:rsid w:val="00592539"/>
    <w:rsid w:val="00592DAE"/>
    <w:rsid w:val="00594224"/>
    <w:rsid w:val="00594EF7"/>
    <w:rsid w:val="00595E9D"/>
    <w:rsid w:val="00596C21"/>
    <w:rsid w:val="005A090B"/>
    <w:rsid w:val="005A0D30"/>
    <w:rsid w:val="005A12A9"/>
    <w:rsid w:val="005A1330"/>
    <w:rsid w:val="005A2296"/>
    <w:rsid w:val="005A295B"/>
    <w:rsid w:val="005A29CC"/>
    <w:rsid w:val="005A2EF9"/>
    <w:rsid w:val="005A4701"/>
    <w:rsid w:val="005A546C"/>
    <w:rsid w:val="005A5538"/>
    <w:rsid w:val="005A5FDF"/>
    <w:rsid w:val="005A6D3A"/>
    <w:rsid w:val="005A6FD7"/>
    <w:rsid w:val="005A782B"/>
    <w:rsid w:val="005A7D60"/>
    <w:rsid w:val="005A7FA2"/>
    <w:rsid w:val="005B0CCB"/>
    <w:rsid w:val="005B1001"/>
    <w:rsid w:val="005B109E"/>
    <w:rsid w:val="005B16C4"/>
    <w:rsid w:val="005B1AE3"/>
    <w:rsid w:val="005B205F"/>
    <w:rsid w:val="005B2126"/>
    <w:rsid w:val="005B2C82"/>
    <w:rsid w:val="005B36BB"/>
    <w:rsid w:val="005B38F0"/>
    <w:rsid w:val="005B5220"/>
    <w:rsid w:val="005B5ABE"/>
    <w:rsid w:val="005B61B4"/>
    <w:rsid w:val="005B6578"/>
    <w:rsid w:val="005B7B02"/>
    <w:rsid w:val="005B7E2A"/>
    <w:rsid w:val="005B7E4D"/>
    <w:rsid w:val="005B7FA0"/>
    <w:rsid w:val="005C0D0E"/>
    <w:rsid w:val="005C14E6"/>
    <w:rsid w:val="005C156B"/>
    <w:rsid w:val="005C2233"/>
    <w:rsid w:val="005C2AFB"/>
    <w:rsid w:val="005C3298"/>
    <w:rsid w:val="005C3D61"/>
    <w:rsid w:val="005C5355"/>
    <w:rsid w:val="005C5EED"/>
    <w:rsid w:val="005C6097"/>
    <w:rsid w:val="005C6666"/>
    <w:rsid w:val="005C6669"/>
    <w:rsid w:val="005C73CD"/>
    <w:rsid w:val="005D0CA1"/>
    <w:rsid w:val="005D14DC"/>
    <w:rsid w:val="005D14E2"/>
    <w:rsid w:val="005D1E97"/>
    <w:rsid w:val="005D24A8"/>
    <w:rsid w:val="005D2C23"/>
    <w:rsid w:val="005D2C37"/>
    <w:rsid w:val="005D2CD8"/>
    <w:rsid w:val="005D31BA"/>
    <w:rsid w:val="005D373C"/>
    <w:rsid w:val="005D43B7"/>
    <w:rsid w:val="005D7453"/>
    <w:rsid w:val="005D75C6"/>
    <w:rsid w:val="005D782C"/>
    <w:rsid w:val="005D7852"/>
    <w:rsid w:val="005D7A08"/>
    <w:rsid w:val="005D7D40"/>
    <w:rsid w:val="005D7FE1"/>
    <w:rsid w:val="005E1A83"/>
    <w:rsid w:val="005E1A9F"/>
    <w:rsid w:val="005E203A"/>
    <w:rsid w:val="005E21E3"/>
    <w:rsid w:val="005E2544"/>
    <w:rsid w:val="005E2BEB"/>
    <w:rsid w:val="005E47A0"/>
    <w:rsid w:val="005E50CD"/>
    <w:rsid w:val="005E51FA"/>
    <w:rsid w:val="005E529F"/>
    <w:rsid w:val="005E536B"/>
    <w:rsid w:val="005E5888"/>
    <w:rsid w:val="005E642D"/>
    <w:rsid w:val="005E647E"/>
    <w:rsid w:val="005E67BF"/>
    <w:rsid w:val="005E77B8"/>
    <w:rsid w:val="005E7EA1"/>
    <w:rsid w:val="005F116E"/>
    <w:rsid w:val="005F190E"/>
    <w:rsid w:val="005F277A"/>
    <w:rsid w:val="005F3B6A"/>
    <w:rsid w:val="005F44D5"/>
    <w:rsid w:val="005F500E"/>
    <w:rsid w:val="005F5246"/>
    <w:rsid w:val="005F6070"/>
    <w:rsid w:val="005F65A7"/>
    <w:rsid w:val="005F6F71"/>
    <w:rsid w:val="005F7205"/>
    <w:rsid w:val="005F74FB"/>
    <w:rsid w:val="0060002B"/>
    <w:rsid w:val="00601052"/>
    <w:rsid w:val="00602C09"/>
    <w:rsid w:val="00602F1B"/>
    <w:rsid w:val="00603180"/>
    <w:rsid w:val="0060325B"/>
    <w:rsid w:val="00603947"/>
    <w:rsid w:val="00603FDE"/>
    <w:rsid w:val="00604C25"/>
    <w:rsid w:val="006058ED"/>
    <w:rsid w:val="0060599B"/>
    <w:rsid w:val="006077C7"/>
    <w:rsid w:val="006134DA"/>
    <w:rsid w:val="00613AF9"/>
    <w:rsid w:val="0061568A"/>
    <w:rsid w:val="0061637B"/>
    <w:rsid w:val="00616B90"/>
    <w:rsid w:val="006170BF"/>
    <w:rsid w:val="00617B64"/>
    <w:rsid w:val="00617D3A"/>
    <w:rsid w:val="00621233"/>
    <w:rsid w:val="00621D79"/>
    <w:rsid w:val="00622B21"/>
    <w:rsid w:val="00622C75"/>
    <w:rsid w:val="00623658"/>
    <w:rsid w:val="00623F2B"/>
    <w:rsid w:val="006246DA"/>
    <w:rsid w:val="00624955"/>
    <w:rsid w:val="0062569A"/>
    <w:rsid w:val="00625D2E"/>
    <w:rsid w:val="00626D39"/>
    <w:rsid w:val="00627440"/>
    <w:rsid w:val="00631813"/>
    <w:rsid w:val="00631F6D"/>
    <w:rsid w:val="00631FF2"/>
    <w:rsid w:val="0063201B"/>
    <w:rsid w:val="006332FA"/>
    <w:rsid w:val="00633490"/>
    <w:rsid w:val="00633AB5"/>
    <w:rsid w:val="00634922"/>
    <w:rsid w:val="00635285"/>
    <w:rsid w:val="00636BDD"/>
    <w:rsid w:val="00637055"/>
    <w:rsid w:val="00637FF9"/>
    <w:rsid w:val="00640201"/>
    <w:rsid w:val="006402E5"/>
    <w:rsid w:val="00640996"/>
    <w:rsid w:val="00640ECB"/>
    <w:rsid w:val="006426E1"/>
    <w:rsid w:val="00642932"/>
    <w:rsid w:val="00643062"/>
    <w:rsid w:val="006438E3"/>
    <w:rsid w:val="00643F84"/>
    <w:rsid w:val="006442FB"/>
    <w:rsid w:val="00644B74"/>
    <w:rsid w:val="00644C4F"/>
    <w:rsid w:val="00645C78"/>
    <w:rsid w:val="0064691E"/>
    <w:rsid w:val="0064780E"/>
    <w:rsid w:val="00650135"/>
    <w:rsid w:val="006517A4"/>
    <w:rsid w:val="00653321"/>
    <w:rsid w:val="006555D0"/>
    <w:rsid w:val="00656B12"/>
    <w:rsid w:val="0066012C"/>
    <w:rsid w:val="006603EE"/>
    <w:rsid w:val="00660627"/>
    <w:rsid w:val="0066078D"/>
    <w:rsid w:val="00660790"/>
    <w:rsid w:val="00660A56"/>
    <w:rsid w:val="00660AAB"/>
    <w:rsid w:val="006610FD"/>
    <w:rsid w:val="00661249"/>
    <w:rsid w:val="006613A9"/>
    <w:rsid w:val="00663499"/>
    <w:rsid w:val="006635D2"/>
    <w:rsid w:val="0066475B"/>
    <w:rsid w:val="00664C52"/>
    <w:rsid w:val="00664FB4"/>
    <w:rsid w:val="00665B3D"/>
    <w:rsid w:val="00665F97"/>
    <w:rsid w:val="00666827"/>
    <w:rsid w:val="0066748F"/>
    <w:rsid w:val="00671C63"/>
    <w:rsid w:val="00671CFE"/>
    <w:rsid w:val="00671EED"/>
    <w:rsid w:val="00672DB6"/>
    <w:rsid w:val="00674302"/>
    <w:rsid w:val="00674AEB"/>
    <w:rsid w:val="00674D4A"/>
    <w:rsid w:val="00675087"/>
    <w:rsid w:val="0067543A"/>
    <w:rsid w:val="00675842"/>
    <w:rsid w:val="00675BA1"/>
    <w:rsid w:val="0067678E"/>
    <w:rsid w:val="00676DB5"/>
    <w:rsid w:val="00676E8B"/>
    <w:rsid w:val="006800FC"/>
    <w:rsid w:val="00680570"/>
    <w:rsid w:val="0068066E"/>
    <w:rsid w:val="0068104B"/>
    <w:rsid w:val="0068255C"/>
    <w:rsid w:val="0068290D"/>
    <w:rsid w:val="00683434"/>
    <w:rsid w:val="00683E54"/>
    <w:rsid w:val="00684CC0"/>
    <w:rsid w:val="006856AB"/>
    <w:rsid w:val="00686141"/>
    <w:rsid w:val="0068624C"/>
    <w:rsid w:val="006868CD"/>
    <w:rsid w:val="00686A00"/>
    <w:rsid w:val="00687504"/>
    <w:rsid w:val="00687A22"/>
    <w:rsid w:val="00687E1D"/>
    <w:rsid w:val="00690D2A"/>
    <w:rsid w:val="006912C7"/>
    <w:rsid w:val="0069194B"/>
    <w:rsid w:val="00691AB8"/>
    <w:rsid w:val="00692438"/>
    <w:rsid w:val="006929B0"/>
    <w:rsid w:val="00692F16"/>
    <w:rsid w:val="00693DB7"/>
    <w:rsid w:val="00693F4B"/>
    <w:rsid w:val="00695331"/>
    <w:rsid w:val="006957B2"/>
    <w:rsid w:val="00695A84"/>
    <w:rsid w:val="00695F3B"/>
    <w:rsid w:val="006960FA"/>
    <w:rsid w:val="00696109"/>
    <w:rsid w:val="0069622E"/>
    <w:rsid w:val="00696C17"/>
    <w:rsid w:val="00696C79"/>
    <w:rsid w:val="00696D3A"/>
    <w:rsid w:val="00696FB5"/>
    <w:rsid w:val="00697015"/>
    <w:rsid w:val="006972B5"/>
    <w:rsid w:val="00697301"/>
    <w:rsid w:val="006977BF"/>
    <w:rsid w:val="006A02F2"/>
    <w:rsid w:val="006A05AF"/>
    <w:rsid w:val="006A0C3F"/>
    <w:rsid w:val="006A0F57"/>
    <w:rsid w:val="006A0FC8"/>
    <w:rsid w:val="006A1895"/>
    <w:rsid w:val="006A19A1"/>
    <w:rsid w:val="006A276F"/>
    <w:rsid w:val="006A3909"/>
    <w:rsid w:val="006A402D"/>
    <w:rsid w:val="006A4C69"/>
    <w:rsid w:val="006A5636"/>
    <w:rsid w:val="006A62D9"/>
    <w:rsid w:val="006A7BBD"/>
    <w:rsid w:val="006B0749"/>
    <w:rsid w:val="006B0DBD"/>
    <w:rsid w:val="006B13F8"/>
    <w:rsid w:val="006B1592"/>
    <w:rsid w:val="006B1E80"/>
    <w:rsid w:val="006B2D3C"/>
    <w:rsid w:val="006B301D"/>
    <w:rsid w:val="006B316F"/>
    <w:rsid w:val="006B4C0D"/>
    <w:rsid w:val="006B4E10"/>
    <w:rsid w:val="006B52E3"/>
    <w:rsid w:val="006B5C08"/>
    <w:rsid w:val="006B7426"/>
    <w:rsid w:val="006C048B"/>
    <w:rsid w:val="006C06DE"/>
    <w:rsid w:val="006C0EE9"/>
    <w:rsid w:val="006C1C02"/>
    <w:rsid w:val="006C20BC"/>
    <w:rsid w:val="006C2154"/>
    <w:rsid w:val="006C2D27"/>
    <w:rsid w:val="006C3559"/>
    <w:rsid w:val="006C36BC"/>
    <w:rsid w:val="006C3A37"/>
    <w:rsid w:val="006C3BB9"/>
    <w:rsid w:val="006C40AC"/>
    <w:rsid w:val="006C4358"/>
    <w:rsid w:val="006C4796"/>
    <w:rsid w:val="006C585C"/>
    <w:rsid w:val="006C7AC4"/>
    <w:rsid w:val="006C7B3C"/>
    <w:rsid w:val="006C7C30"/>
    <w:rsid w:val="006D0702"/>
    <w:rsid w:val="006D0E57"/>
    <w:rsid w:val="006D18D2"/>
    <w:rsid w:val="006D211D"/>
    <w:rsid w:val="006D2273"/>
    <w:rsid w:val="006D24D4"/>
    <w:rsid w:val="006D435C"/>
    <w:rsid w:val="006D5E2D"/>
    <w:rsid w:val="006D6BEE"/>
    <w:rsid w:val="006D7673"/>
    <w:rsid w:val="006E038E"/>
    <w:rsid w:val="006E0662"/>
    <w:rsid w:val="006E06EA"/>
    <w:rsid w:val="006E15FB"/>
    <w:rsid w:val="006E167E"/>
    <w:rsid w:val="006E1902"/>
    <w:rsid w:val="006E292F"/>
    <w:rsid w:val="006E2995"/>
    <w:rsid w:val="006E2A00"/>
    <w:rsid w:val="006E4D5E"/>
    <w:rsid w:val="006E5433"/>
    <w:rsid w:val="006E5DF1"/>
    <w:rsid w:val="006E67D0"/>
    <w:rsid w:val="006E6A9C"/>
    <w:rsid w:val="006E713E"/>
    <w:rsid w:val="006F0D8E"/>
    <w:rsid w:val="006F164F"/>
    <w:rsid w:val="006F17F5"/>
    <w:rsid w:val="006F45E0"/>
    <w:rsid w:val="006F4D21"/>
    <w:rsid w:val="006F4FEF"/>
    <w:rsid w:val="006F6393"/>
    <w:rsid w:val="006F66D1"/>
    <w:rsid w:val="006F75AC"/>
    <w:rsid w:val="006F7A29"/>
    <w:rsid w:val="006F7DB4"/>
    <w:rsid w:val="00700053"/>
    <w:rsid w:val="007007BB"/>
    <w:rsid w:val="00700C1E"/>
    <w:rsid w:val="007019EA"/>
    <w:rsid w:val="00702113"/>
    <w:rsid w:val="00702290"/>
    <w:rsid w:val="00703104"/>
    <w:rsid w:val="007031C6"/>
    <w:rsid w:val="0070357F"/>
    <w:rsid w:val="00703DCE"/>
    <w:rsid w:val="00704257"/>
    <w:rsid w:val="0070490E"/>
    <w:rsid w:val="00704ACA"/>
    <w:rsid w:val="00705034"/>
    <w:rsid w:val="00705AB7"/>
    <w:rsid w:val="00705B94"/>
    <w:rsid w:val="00706330"/>
    <w:rsid w:val="00706896"/>
    <w:rsid w:val="00706C07"/>
    <w:rsid w:val="00707202"/>
    <w:rsid w:val="00707294"/>
    <w:rsid w:val="007101A8"/>
    <w:rsid w:val="007102AD"/>
    <w:rsid w:val="007106A6"/>
    <w:rsid w:val="00710910"/>
    <w:rsid w:val="00710B54"/>
    <w:rsid w:val="00710B97"/>
    <w:rsid w:val="007115CD"/>
    <w:rsid w:val="00711656"/>
    <w:rsid w:val="007138BC"/>
    <w:rsid w:val="007139FD"/>
    <w:rsid w:val="00713FA7"/>
    <w:rsid w:val="007142CA"/>
    <w:rsid w:val="00715521"/>
    <w:rsid w:val="0071573C"/>
    <w:rsid w:val="0071593D"/>
    <w:rsid w:val="007173DA"/>
    <w:rsid w:val="00717F2E"/>
    <w:rsid w:val="0072036A"/>
    <w:rsid w:val="0072114B"/>
    <w:rsid w:val="00722E58"/>
    <w:rsid w:val="0072330D"/>
    <w:rsid w:val="007237E1"/>
    <w:rsid w:val="007241E1"/>
    <w:rsid w:val="00725465"/>
    <w:rsid w:val="007256EF"/>
    <w:rsid w:val="007261C3"/>
    <w:rsid w:val="007261D1"/>
    <w:rsid w:val="00726D97"/>
    <w:rsid w:val="00730B27"/>
    <w:rsid w:val="00731185"/>
    <w:rsid w:val="00731672"/>
    <w:rsid w:val="00732A37"/>
    <w:rsid w:val="00732F49"/>
    <w:rsid w:val="007330BA"/>
    <w:rsid w:val="007335C8"/>
    <w:rsid w:val="00733CF6"/>
    <w:rsid w:val="00735946"/>
    <w:rsid w:val="00735A71"/>
    <w:rsid w:val="00736B4A"/>
    <w:rsid w:val="007370D1"/>
    <w:rsid w:val="00737398"/>
    <w:rsid w:val="00737E5F"/>
    <w:rsid w:val="0074023F"/>
    <w:rsid w:val="00740DC2"/>
    <w:rsid w:val="00740FA7"/>
    <w:rsid w:val="007416BB"/>
    <w:rsid w:val="007417C4"/>
    <w:rsid w:val="00743821"/>
    <w:rsid w:val="007458D6"/>
    <w:rsid w:val="00745E9E"/>
    <w:rsid w:val="007462A8"/>
    <w:rsid w:val="007462CE"/>
    <w:rsid w:val="00747180"/>
    <w:rsid w:val="00752898"/>
    <w:rsid w:val="00752C90"/>
    <w:rsid w:val="00753322"/>
    <w:rsid w:val="0075594B"/>
    <w:rsid w:val="00755D18"/>
    <w:rsid w:val="00756524"/>
    <w:rsid w:val="00756EF6"/>
    <w:rsid w:val="0075773B"/>
    <w:rsid w:val="00757BC7"/>
    <w:rsid w:val="00757FF5"/>
    <w:rsid w:val="00760502"/>
    <w:rsid w:val="00761263"/>
    <w:rsid w:val="00761766"/>
    <w:rsid w:val="007624B3"/>
    <w:rsid w:val="0076306F"/>
    <w:rsid w:val="00763A58"/>
    <w:rsid w:val="00764537"/>
    <w:rsid w:val="00764C93"/>
    <w:rsid w:val="007650BF"/>
    <w:rsid w:val="007670ED"/>
    <w:rsid w:val="007678F7"/>
    <w:rsid w:val="007711EA"/>
    <w:rsid w:val="0077430E"/>
    <w:rsid w:val="0077442D"/>
    <w:rsid w:val="00774688"/>
    <w:rsid w:val="00774720"/>
    <w:rsid w:val="007749C4"/>
    <w:rsid w:val="00775120"/>
    <w:rsid w:val="0077531C"/>
    <w:rsid w:val="007753A8"/>
    <w:rsid w:val="007756BB"/>
    <w:rsid w:val="00777237"/>
    <w:rsid w:val="007779AC"/>
    <w:rsid w:val="0078080F"/>
    <w:rsid w:val="00780C20"/>
    <w:rsid w:val="00781801"/>
    <w:rsid w:val="00781F37"/>
    <w:rsid w:val="007826DD"/>
    <w:rsid w:val="00782B76"/>
    <w:rsid w:val="007844AF"/>
    <w:rsid w:val="0078585D"/>
    <w:rsid w:val="00786926"/>
    <w:rsid w:val="00786D15"/>
    <w:rsid w:val="00787615"/>
    <w:rsid w:val="007878F1"/>
    <w:rsid w:val="00787F49"/>
    <w:rsid w:val="007901DD"/>
    <w:rsid w:val="0079086B"/>
    <w:rsid w:val="00791585"/>
    <w:rsid w:val="00792D10"/>
    <w:rsid w:val="0079328E"/>
    <w:rsid w:val="007949FF"/>
    <w:rsid w:val="00794B66"/>
    <w:rsid w:val="007964D6"/>
    <w:rsid w:val="00797604"/>
    <w:rsid w:val="007977D2"/>
    <w:rsid w:val="0079796D"/>
    <w:rsid w:val="00797BBB"/>
    <w:rsid w:val="007A0402"/>
    <w:rsid w:val="007A1C48"/>
    <w:rsid w:val="007A36C2"/>
    <w:rsid w:val="007A38B4"/>
    <w:rsid w:val="007A443F"/>
    <w:rsid w:val="007A4547"/>
    <w:rsid w:val="007A645C"/>
    <w:rsid w:val="007A6764"/>
    <w:rsid w:val="007A6B5B"/>
    <w:rsid w:val="007A7762"/>
    <w:rsid w:val="007B030A"/>
    <w:rsid w:val="007B0968"/>
    <w:rsid w:val="007B10E9"/>
    <w:rsid w:val="007B196D"/>
    <w:rsid w:val="007B1FA1"/>
    <w:rsid w:val="007B204C"/>
    <w:rsid w:val="007B21D4"/>
    <w:rsid w:val="007B2486"/>
    <w:rsid w:val="007B2762"/>
    <w:rsid w:val="007B277D"/>
    <w:rsid w:val="007B2B2F"/>
    <w:rsid w:val="007B2C71"/>
    <w:rsid w:val="007B32C3"/>
    <w:rsid w:val="007B389A"/>
    <w:rsid w:val="007B395B"/>
    <w:rsid w:val="007B4CE2"/>
    <w:rsid w:val="007B5062"/>
    <w:rsid w:val="007B5BDC"/>
    <w:rsid w:val="007C04A5"/>
    <w:rsid w:val="007C1340"/>
    <w:rsid w:val="007C3BB3"/>
    <w:rsid w:val="007C56E0"/>
    <w:rsid w:val="007C5858"/>
    <w:rsid w:val="007C5CCE"/>
    <w:rsid w:val="007C6090"/>
    <w:rsid w:val="007C6231"/>
    <w:rsid w:val="007C64E0"/>
    <w:rsid w:val="007C6F97"/>
    <w:rsid w:val="007C73B5"/>
    <w:rsid w:val="007D08F8"/>
    <w:rsid w:val="007D0D8E"/>
    <w:rsid w:val="007D11B6"/>
    <w:rsid w:val="007D14FC"/>
    <w:rsid w:val="007D1A69"/>
    <w:rsid w:val="007D28AF"/>
    <w:rsid w:val="007D3349"/>
    <w:rsid w:val="007D45F4"/>
    <w:rsid w:val="007D5EC7"/>
    <w:rsid w:val="007D609F"/>
    <w:rsid w:val="007D6C42"/>
    <w:rsid w:val="007D6EC5"/>
    <w:rsid w:val="007D7A59"/>
    <w:rsid w:val="007D7C3B"/>
    <w:rsid w:val="007E0463"/>
    <w:rsid w:val="007E0611"/>
    <w:rsid w:val="007E0A10"/>
    <w:rsid w:val="007E100D"/>
    <w:rsid w:val="007E45FB"/>
    <w:rsid w:val="007E5DC9"/>
    <w:rsid w:val="007E6047"/>
    <w:rsid w:val="007E73F1"/>
    <w:rsid w:val="007E778D"/>
    <w:rsid w:val="007E7920"/>
    <w:rsid w:val="007F03B8"/>
    <w:rsid w:val="007F0E6F"/>
    <w:rsid w:val="007F26DC"/>
    <w:rsid w:val="007F2A39"/>
    <w:rsid w:val="007F2F5D"/>
    <w:rsid w:val="007F3038"/>
    <w:rsid w:val="007F30A4"/>
    <w:rsid w:val="007F3A79"/>
    <w:rsid w:val="007F3E5C"/>
    <w:rsid w:val="007F4A9B"/>
    <w:rsid w:val="007F5772"/>
    <w:rsid w:val="007F5949"/>
    <w:rsid w:val="007F59F5"/>
    <w:rsid w:val="007F66CE"/>
    <w:rsid w:val="007F67F8"/>
    <w:rsid w:val="007F6DF5"/>
    <w:rsid w:val="007F7532"/>
    <w:rsid w:val="007F771B"/>
    <w:rsid w:val="007F794B"/>
    <w:rsid w:val="007F7D6B"/>
    <w:rsid w:val="007F7DBB"/>
    <w:rsid w:val="00800CF5"/>
    <w:rsid w:val="00801CA1"/>
    <w:rsid w:val="00802111"/>
    <w:rsid w:val="0080294B"/>
    <w:rsid w:val="00802D1F"/>
    <w:rsid w:val="0080399D"/>
    <w:rsid w:val="00805ADF"/>
    <w:rsid w:val="008061A7"/>
    <w:rsid w:val="00810059"/>
    <w:rsid w:val="0081039D"/>
    <w:rsid w:val="008111D2"/>
    <w:rsid w:val="00811C15"/>
    <w:rsid w:val="00811EEE"/>
    <w:rsid w:val="008129CF"/>
    <w:rsid w:val="00814503"/>
    <w:rsid w:val="008147A0"/>
    <w:rsid w:val="00816F5F"/>
    <w:rsid w:val="00817781"/>
    <w:rsid w:val="008178E7"/>
    <w:rsid w:val="00817D80"/>
    <w:rsid w:val="00817DC1"/>
    <w:rsid w:val="00817DCD"/>
    <w:rsid w:val="0082068D"/>
    <w:rsid w:val="008212E3"/>
    <w:rsid w:val="0082132F"/>
    <w:rsid w:val="00821536"/>
    <w:rsid w:val="008216B4"/>
    <w:rsid w:val="008219F1"/>
    <w:rsid w:val="00821A26"/>
    <w:rsid w:val="0082234F"/>
    <w:rsid w:val="008228E9"/>
    <w:rsid w:val="00822C2E"/>
    <w:rsid w:val="0082370C"/>
    <w:rsid w:val="00823B3E"/>
    <w:rsid w:val="00823C8D"/>
    <w:rsid w:val="00824724"/>
    <w:rsid w:val="0082546F"/>
    <w:rsid w:val="00826039"/>
    <w:rsid w:val="0082633D"/>
    <w:rsid w:val="00826582"/>
    <w:rsid w:val="0082682E"/>
    <w:rsid w:val="00827BF6"/>
    <w:rsid w:val="00830686"/>
    <w:rsid w:val="00830DA3"/>
    <w:rsid w:val="008311F3"/>
    <w:rsid w:val="008330A4"/>
    <w:rsid w:val="008333B3"/>
    <w:rsid w:val="008345BE"/>
    <w:rsid w:val="00834CE7"/>
    <w:rsid w:val="00835200"/>
    <w:rsid w:val="00835A03"/>
    <w:rsid w:val="00835F8A"/>
    <w:rsid w:val="00836703"/>
    <w:rsid w:val="00837181"/>
    <w:rsid w:val="00837451"/>
    <w:rsid w:val="00837F09"/>
    <w:rsid w:val="00837FA5"/>
    <w:rsid w:val="008400A5"/>
    <w:rsid w:val="00841122"/>
    <w:rsid w:val="00841E20"/>
    <w:rsid w:val="00842268"/>
    <w:rsid w:val="0084258D"/>
    <w:rsid w:val="008428AE"/>
    <w:rsid w:val="00842ACD"/>
    <w:rsid w:val="00842BBC"/>
    <w:rsid w:val="00843762"/>
    <w:rsid w:val="008437BE"/>
    <w:rsid w:val="00844A89"/>
    <w:rsid w:val="00844B40"/>
    <w:rsid w:val="00846213"/>
    <w:rsid w:val="0084629A"/>
    <w:rsid w:val="00846D04"/>
    <w:rsid w:val="008472F7"/>
    <w:rsid w:val="00847A12"/>
    <w:rsid w:val="00847A44"/>
    <w:rsid w:val="008501D7"/>
    <w:rsid w:val="00850E4E"/>
    <w:rsid w:val="00851151"/>
    <w:rsid w:val="00851846"/>
    <w:rsid w:val="00852F43"/>
    <w:rsid w:val="00853C76"/>
    <w:rsid w:val="008544EA"/>
    <w:rsid w:val="00854BCE"/>
    <w:rsid w:val="008551DA"/>
    <w:rsid w:val="008560A5"/>
    <w:rsid w:val="00856667"/>
    <w:rsid w:val="00857773"/>
    <w:rsid w:val="00860DEE"/>
    <w:rsid w:val="00861217"/>
    <w:rsid w:val="0086231F"/>
    <w:rsid w:val="008629D3"/>
    <w:rsid w:val="00862B4C"/>
    <w:rsid w:val="00863199"/>
    <w:rsid w:val="00863DD4"/>
    <w:rsid w:val="0086419F"/>
    <w:rsid w:val="008642A5"/>
    <w:rsid w:val="00864A07"/>
    <w:rsid w:val="00865051"/>
    <w:rsid w:val="00865A61"/>
    <w:rsid w:val="00865B51"/>
    <w:rsid w:val="00865F11"/>
    <w:rsid w:val="0086646D"/>
    <w:rsid w:val="00866721"/>
    <w:rsid w:val="00866756"/>
    <w:rsid w:val="00866E5A"/>
    <w:rsid w:val="00870EA6"/>
    <w:rsid w:val="0087113E"/>
    <w:rsid w:val="0087136C"/>
    <w:rsid w:val="008713AF"/>
    <w:rsid w:val="0087183C"/>
    <w:rsid w:val="00871AD2"/>
    <w:rsid w:val="00871D50"/>
    <w:rsid w:val="00873150"/>
    <w:rsid w:val="00873F6A"/>
    <w:rsid w:val="00874ABE"/>
    <w:rsid w:val="008752BA"/>
    <w:rsid w:val="00875FC4"/>
    <w:rsid w:val="00876171"/>
    <w:rsid w:val="008763CF"/>
    <w:rsid w:val="0087672C"/>
    <w:rsid w:val="00876776"/>
    <w:rsid w:val="00876B55"/>
    <w:rsid w:val="00876D06"/>
    <w:rsid w:val="00877163"/>
    <w:rsid w:val="00877236"/>
    <w:rsid w:val="008778DA"/>
    <w:rsid w:val="008802C0"/>
    <w:rsid w:val="008807C6"/>
    <w:rsid w:val="00880984"/>
    <w:rsid w:val="00880FDB"/>
    <w:rsid w:val="00881BCF"/>
    <w:rsid w:val="00882410"/>
    <w:rsid w:val="00882BD1"/>
    <w:rsid w:val="008836C5"/>
    <w:rsid w:val="00883C1E"/>
    <w:rsid w:val="00883F51"/>
    <w:rsid w:val="008844C8"/>
    <w:rsid w:val="008848A0"/>
    <w:rsid w:val="00884F48"/>
    <w:rsid w:val="0088562C"/>
    <w:rsid w:val="0088577D"/>
    <w:rsid w:val="008862B9"/>
    <w:rsid w:val="00886A74"/>
    <w:rsid w:val="008876A1"/>
    <w:rsid w:val="008876E5"/>
    <w:rsid w:val="00887E97"/>
    <w:rsid w:val="0089073A"/>
    <w:rsid w:val="008909F2"/>
    <w:rsid w:val="00890A4D"/>
    <w:rsid w:val="00890DCE"/>
    <w:rsid w:val="00891F32"/>
    <w:rsid w:val="00893661"/>
    <w:rsid w:val="0089376C"/>
    <w:rsid w:val="008946D9"/>
    <w:rsid w:val="00894E9E"/>
    <w:rsid w:val="00896EC5"/>
    <w:rsid w:val="008A070D"/>
    <w:rsid w:val="008A10C1"/>
    <w:rsid w:val="008A185B"/>
    <w:rsid w:val="008A1E40"/>
    <w:rsid w:val="008A2274"/>
    <w:rsid w:val="008A2D2F"/>
    <w:rsid w:val="008A3D97"/>
    <w:rsid w:val="008A3DCD"/>
    <w:rsid w:val="008A3EF1"/>
    <w:rsid w:val="008A4377"/>
    <w:rsid w:val="008A4910"/>
    <w:rsid w:val="008A5854"/>
    <w:rsid w:val="008A5F99"/>
    <w:rsid w:val="008A78B3"/>
    <w:rsid w:val="008A7D48"/>
    <w:rsid w:val="008B0405"/>
    <w:rsid w:val="008B0B78"/>
    <w:rsid w:val="008B1C29"/>
    <w:rsid w:val="008B1D73"/>
    <w:rsid w:val="008B21DF"/>
    <w:rsid w:val="008B22B1"/>
    <w:rsid w:val="008B2426"/>
    <w:rsid w:val="008B2873"/>
    <w:rsid w:val="008B3335"/>
    <w:rsid w:val="008B4061"/>
    <w:rsid w:val="008B450A"/>
    <w:rsid w:val="008B4716"/>
    <w:rsid w:val="008B4C4E"/>
    <w:rsid w:val="008B4DB6"/>
    <w:rsid w:val="008B4FA9"/>
    <w:rsid w:val="008B5B14"/>
    <w:rsid w:val="008B6202"/>
    <w:rsid w:val="008B67AE"/>
    <w:rsid w:val="008B7772"/>
    <w:rsid w:val="008B7B0B"/>
    <w:rsid w:val="008C02F4"/>
    <w:rsid w:val="008C02FB"/>
    <w:rsid w:val="008C038A"/>
    <w:rsid w:val="008C119F"/>
    <w:rsid w:val="008C1A84"/>
    <w:rsid w:val="008C219D"/>
    <w:rsid w:val="008C47E6"/>
    <w:rsid w:val="008C48C3"/>
    <w:rsid w:val="008C4E00"/>
    <w:rsid w:val="008C5492"/>
    <w:rsid w:val="008C6EB1"/>
    <w:rsid w:val="008D0411"/>
    <w:rsid w:val="008D0730"/>
    <w:rsid w:val="008D0AA7"/>
    <w:rsid w:val="008D0EDF"/>
    <w:rsid w:val="008D1387"/>
    <w:rsid w:val="008D16CD"/>
    <w:rsid w:val="008D18AC"/>
    <w:rsid w:val="008D28D7"/>
    <w:rsid w:val="008D2F53"/>
    <w:rsid w:val="008D3146"/>
    <w:rsid w:val="008D46DD"/>
    <w:rsid w:val="008D4894"/>
    <w:rsid w:val="008D48ED"/>
    <w:rsid w:val="008D51A8"/>
    <w:rsid w:val="008D55D6"/>
    <w:rsid w:val="008D5F8C"/>
    <w:rsid w:val="008D6183"/>
    <w:rsid w:val="008D713B"/>
    <w:rsid w:val="008E0089"/>
    <w:rsid w:val="008E1E9E"/>
    <w:rsid w:val="008E2D00"/>
    <w:rsid w:val="008E34B7"/>
    <w:rsid w:val="008E48E7"/>
    <w:rsid w:val="008E6429"/>
    <w:rsid w:val="008E6991"/>
    <w:rsid w:val="008E7408"/>
    <w:rsid w:val="008F050A"/>
    <w:rsid w:val="008F0C81"/>
    <w:rsid w:val="008F12B4"/>
    <w:rsid w:val="008F1753"/>
    <w:rsid w:val="008F23D9"/>
    <w:rsid w:val="008F2774"/>
    <w:rsid w:val="008F2F5F"/>
    <w:rsid w:val="008F2FD4"/>
    <w:rsid w:val="008F3148"/>
    <w:rsid w:val="008F4C11"/>
    <w:rsid w:val="008F4D9D"/>
    <w:rsid w:val="008F577F"/>
    <w:rsid w:val="008F59D2"/>
    <w:rsid w:val="008F5C21"/>
    <w:rsid w:val="008F6017"/>
    <w:rsid w:val="008F6619"/>
    <w:rsid w:val="008F6953"/>
    <w:rsid w:val="008F7178"/>
    <w:rsid w:val="008F7BB3"/>
    <w:rsid w:val="008F7DE1"/>
    <w:rsid w:val="0090006D"/>
    <w:rsid w:val="00900B7A"/>
    <w:rsid w:val="00901829"/>
    <w:rsid w:val="0090212C"/>
    <w:rsid w:val="00903233"/>
    <w:rsid w:val="00903F3D"/>
    <w:rsid w:val="009047F0"/>
    <w:rsid w:val="00904B6D"/>
    <w:rsid w:val="00904C21"/>
    <w:rsid w:val="00906EC6"/>
    <w:rsid w:val="0090711A"/>
    <w:rsid w:val="00907197"/>
    <w:rsid w:val="00910166"/>
    <w:rsid w:val="00910327"/>
    <w:rsid w:val="0091036C"/>
    <w:rsid w:val="00910DAC"/>
    <w:rsid w:val="00911263"/>
    <w:rsid w:val="009113AF"/>
    <w:rsid w:val="00911B1D"/>
    <w:rsid w:val="00911C09"/>
    <w:rsid w:val="009122D5"/>
    <w:rsid w:val="00912FE2"/>
    <w:rsid w:val="0091309B"/>
    <w:rsid w:val="0091336F"/>
    <w:rsid w:val="009139F8"/>
    <w:rsid w:val="009157AF"/>
    <w:rsid w:val="00916AF2"/>
    <w:rsid w:val="00916B4F"/>
    <w:rsid w:val="00917204"/>
    <w:rsid w:val="009201B3"/>
    <w:rsid w:val="0092032F"/>
    <w:rsid w:val="00921600"/>
    <w:rsid w:val="00921A67"/>
    <w:rsid w:val="00922A7A"/>
    <w:rsid w:val="00924E96"/>
    <w:rsid w:val="00925060"/>
    <w:rsid w:val="009257E0"/>
    <w:rsid w:val="0092612E"/>
    <w:rsid w:val="009264BE"/>
    <w:rsid w:val="009279F6"/>
    <w:rsid w:val="00927D08"/>
    <w:rsid w:val="0093057D"/>
    <w:rsid w:val="00930A9C"/>
    <w:rsid w:val="00931CC9"/>
    <w:rsid w:val="00931D75"/>
    <w:rsid w:val="009321EE"/>
    <w:rsid w:val="00932367"/>
    <w:rsid w:val="0093242B"/>
    <w:rsid w:val="009327B5"/>
    <w:rsid w:val="00933770"/>
    <w:rsid w:val="009338F6"/>
    <w:rsid w:val="0093392C"/>
    <w:rsid w:val="00933ADE"/>
    <w:rsid w:val="00933CCE"/>
    <w:rsid w:val="00933D6D"/>
    <w:rsid w:val="0093433A"/>
    <w:rsid w:val="00934449"/>
    <w:rsid w:val="0093514F"/>
    <w:rsid w:val="00935481"/>
    <w:rsid w:val="00935A1F"/>
    <w:rsid w:val="00936F95"/>
    <w:rsid w:val="00937375"/>
    <w:rsid w:val="00937481"/>
    <w:rsid w:val="009377F0"/>
    <w:rsid w:val="009402E7"/>
    <w:rsid w:val="00940441"/>
    <w:rsid w:val="00941355"/>
    <w:rsid w:val="00941DA8"/>
    <w:rsid w:val="00942B42"/>
    <w:rsid w:val="00942C62"/>
    <w:rsid w:val="00942CF8"/>
    <w:rsid w:val="00943023"/>
    <w:rsid w:val="00943662"/>
    <w:rsid w:val="00943F16"/>
    <w:rsid w:val="0094442D"/>
    <w:rsid w:val="00944532"/>
    <w:rsid w:val="009453F6"/>
    <w:rsid w:val="009456C6"/>
    <w:rsid w:val="009462D9"/>
    <w:rsid w:val="0094674B"/>
    <w:rsid w:val="00946C1B"/>
    <w:rsid w:val="00947A25"/>
    <w:rsid w:val="009500CE"/>
    <w:rsid w:val="00950AF9"/>
    <w:rsid w:val="009512FB"/>
    <w:rsid w:val="009520EF"/>
    <w:rsid w:val="00952153"/>
    <w:rsid w:val="00952406"/>
    <w:rsid w:val="00952B9B"/>
    <w:rsid w:val="009538C9"/>
    <w:rsid w:val="00953FFE"/>
    <w:rsid w:val="00954C26"/>
    <w:rsid w:val="00955416"/>
    <w:rsid w:val="009559C8"/>
    <w:rsid w:val="00955D4D"/>
    <w:rsid w:val="00955FCC"/>
    <w:rsid w:val="00956CC2"/>
    <w:rsid w:val="009574F8"/>
    <w:rsid w:val="00960252"/>
    <w:rsid w:val="00960316"/>
    <w:rsid w:val="00960C10"/>
    <w:rsid w:val="00963E81"/>
    <w:rsid w:val="00964292"/>
    <w:rsid w:val="0096474B"/>
    <w:rsid w:val="00966607"/>
    <w:rsid w:val="00967058"/>
    <w:rsid w:val="00967117"/>
    <w:rsid w:val="00970A2F"/>
    <w:rsid w:val="00971FB6"/>
    <w:rsid w:val="00972F30"/>
    <w:rsid w:val="00973BDF"/>
    <w:rsid w:val="00974641"/>
    <w:rsid w:val="0097497B"/>
    <w:rsid w:val="00974F8E"/>
    <w:rsid w:val="00975728"/>
    <w:rsid w:val="00977618"/>
    <w:rsid w:val="00980B1E"/>
    <w:rsid w:val="00982108"/>
    <w:rsid w:val="00982A5D"/>
    <w:rsid w:val="00982B96"/>
    <w:rsid w:val="00983253"/>
    <w:rsid w:val="00983EE7"/>
    <w:rsid w:val="00984278"/>
    <w:rsid w:val="009844BB"/>
    <w:rsid w:val="00984677"/>
    <w:rsid w:val="00984997"/>
    <w:rsid w:val="009859CC"/>
    <w:rsid w:val="00985FBC"/>
    <w:rsid w:val="00986055"/>
    <w:rsid w:val="0098660F"/>
    <w:rsid w:val="00986C73"/>
    <w:rsid w:val="00987094"/>
    <w:rsid w:val="009870FD"/>
    <w:rsid w:val="00987120"/>
    <w:rsid w:val="009874D1"/>
    <w:rsid w:val="00990236"/>
    <w:rsid w:val="00990A24"/>
    <w:rsid w:val="00991648"/>
    <w:rsid w:val="009919C0"/>
    <w:rsid w:val="00991B7C"/>
    <w:rsid w:val="0099232D"/>
    <w:rsid w:val="00993704"/>
    <w:rsid w:val="00994E59"/>
    <w:rsid w:val="00994E6C"/>
    <w:rsid w:val="00995451"/>
    <w:rsid w:val="00995931"/>
    <w:rsid w:val="00995F71"/>
    <w:rsid w:val="00996795"/>
    <w:rsid w:val="009A21CB"/>
    <w:rsid w:val="009A27A1"/>
    <w:rsid w:val="009A2A09"/>
    <w:rsid w:val="009A310E"/>
    <w:rsid w:val="009A3145"/>
    <w:rsid w:val="009A31DD"/>
    <w:rsid w:val="009A3319"/>
    <w:rsid w:val="009A4034"/>
    <w:rsid w:val="009A42DB"/>
    <w:rsid w:val="009A4B86"/>
    <w:rsid w:val="009A5335"/>
    <w:rsid w:val="009A61B0"/>
    <w:rsid w:val="009A66E2"/>
    <w:rsid w:val="009A6DCA"/>
    <w:rsid w:val="009A7F72"/>
    <w:rsid w:val="009B0385"/>
    <w:rsid w:val="009B0EC9"/>
    <w:rsid w:val="009B1596"/>
    <w:rsid w:val="009B2658"/>
    <w:rsid w:val="009B2AA7"/>
    <w:rsid w:val="009B2DA7"/>
    <w:rsid w:val="009B2DBA"/>
    <w:rsid w:val="009B2EA7"/>
    <w:rsid w:val="009B388C"/>
    <w:rsid w:val="009B3B21"/>
    <w:rsid w:val="009B40F7"/>
    <w:rsid w:val="009B48CA"/>
    <w:rsid w:val="009B52CD"/>
    <w:rsid w:val="009B56E3"/>
    <w:rsid w:val="009B6533"/>
    <w:rsid w:val="009B69E5"/>
    <w:rsid w:val="009B6AF0"/>
    <w:rsid w:val="009B78AC"/>
    <w:rsid w:val="009B7B23"/>
    <w:rsid w:val="009C065E"/>
    <w:rsid w:val="009C0CE2"/>
    <w:rsid w:val="009C0DDE"/>
    <w:rsid w:val="009C0F50"/>
    <w:rsid w:val="009C138F"/>
    <w:rsid w:val="009C1815"/>
    <w:rsid w:val="009C1A5C"/>
    <w:rsid w:val="009C2667"/>
    <w:rsid w:val="009C2A65"/>
    <w:rsid w:val="009C3105"/>
    <w:rsid w:val="009C34A3"/>
    <w:rsid w:val="009C3749"/>
    <w:rsid w:val="009C3ABB"/>
    <w:rsid w:val="009C457C"/>
    <w:rsid w:val="009C4752"/>
    <w:rsid w:val="009C4DEB"/>
    <w:rsid w:val="009C4E0B"/>
    <w:rsid w:val="009C529A"/>
    <w:rsid w:val="009C6034"/>
    <w:rsid w:val="009C688C"/>
    <w:rsid w:val="009C6FC2"/>
    <w:rsid w:val="009C72B4"/>
    <w:rsid w:val="009C7C6E"/>
    <w:rsid w:val="009D006B"/>
    <w:rsid w:val="009D062F"/>
    <w:rsid w:val="009D1150"/>
    <w:rsid w:val="009D145F"/>
    <w:rsid w:val="009D14DF"/>
    <w:rsid w:val="009D188E"/>
    <w:rsid w:val="009D1F71"/>
    <w:rsid w:val="009D2F45"/>
    <w:rsid w:val="009D31CC"/>
    <w:rsid w:val="009D331F"/>
    <w:rsid w:val="009D3773"/>
    <w:rsid w:val="009D42AE"/>
    <w:rsid w:val="009D4B3F"/>
    <w:rsid w:val="009D543E"/>
    <w:rsid w:val="009D5494"/>
    <w:rsid w:val="009D69BC"/>
    <w:rsid w:val="009D74CA"/>
    <w:rsid w:val="009D77BC"/>
    <w:rsid w:val="009D7A44"/>
    <w:rsid w:val="009E092F"/>
    <w:rsid w:val="009E107D"/>
    <w:rsid w:val="009E1B8F"/>
    <w:rsid w:val="009E21DB"/>
    <w:rsid w:val="009E2433"/>
    <w:rsid w:val="009E3008"/>
    <w:rsid w:val="009E3446"/>
    <w:rsid w:val="009E49E3"/>
    <w:rsid w:val="009E4D47"/>
    <w:rsid w:val="009E63B1"/>
    <w:rsid w:val="009E682A"/>
    <w:rsid w:val="009E751C"/>
    <w:rsid w:val="009E7834"/>
    <w:rsid w:val="009E7AA9"/>
    <w:rsid w:val="009E7CE8"/>
    <w:rsid w:val="009F050F"/>
    <w:rsid w:val="009F08CE"/>
    <w:rsid w:val="009F112B"/>
    <w:rsid w:val="009F228A"/>
    <w:rsid w:val="009F291C"/>
    <w:rsid w:val="009F2E63"/>
    <w:rsid w:val="009F3196"/>
    <w:rsid w:val="009F3452"/>
    <w:rsid w:val="009F4067"/>
    <w:rsid w:val="009F4111"/>
    <w:rsid w:val="009F45F1"/>
    <w:rsid w:val="009F4F25"/>
    <w:rsid w:val="009F5299"/>
    <w:rsid w:val="009F6604"/>
    <w:rsid w:val="009F7FF7"/>
    <w:rsid w:val="00A0080C"/>
    <w:rsid w:val="00A00AE7"/>
    <w:rsid w:val="00A00D26"/>
    <w:rsid w:val="00A0167B"/>
    <w:rsid w:val="00A01CD0"/>
    <w:rsid w:val="00A02BA1"/>
    <w:rsid w:val="00A02DAC"/>
    <w:rsid w:val="00A0433C"/>
    <w:rsid w:val="00A043AC"/>
    <w:rsid w:val="00A052F4"/>
    <w:rsid w:val="00A0553D"/>
    <w:rsid w:val="00A06089"/>
    <w:rsid w:val="00A06121"/>
    <w:rsid w:val="00A06A5D"/>
    <w:rsid w:val="00A0713A"/>
    <w:rsid w:val="00A07956"/>
    <w:rsid w:val="00A07A84"/>
    <w:rsid w:val="00A103A8"/>
    <w:rsid w:val="00A10B35"/>
    <w:rsid w:val="00A10C95"/>
    <w:rsid w:val="00A1137A"/>
    <w:rsid w:val="00A12833"/>
    <w:rsid w:val="00A12BBB"/>
    <w:rsid w:val="00A14E20"/>
    <w:rsid w:val="00A14ED6"/>
    <w:rsid w:val="00A15C7C"/>
    <w:rsid w:val="00A15F51"/>
    <w:rsid w:val="00A164CB"/>
    <w:rsid w:val="00A16AA7"/>
    <w:rsid w:val="00A1786E"/>
    <w:rsid w:val="00A17E3A"/>
    <w:rsid w:val="00A2027F"/>
    <w:rsid w:val="00A20990"/>
    <w:rsid w:val="00A21861"/>
    <w:rsid w:val="00A22754"/>
    <w:rsid w:val="00A22976"/>
    <w:rsid w:val="00A23D4A"/>
    <w:rsid w:val="00A2553F"/>
    <w:rsid w:val="00A2554C"/>
    <w:rsid w:val="00A2571A"/>
    <w:rsid w:val="00A25AC5"/>
    <w:rsid w:val="00A25C42"/>
    <w:rsid w:val="00A264A0"/>
    <w:rsid w:val="00A26676"/>
    <w:rsid w:val="00A26868"/>
    <w:rsid w:val="00A26C79"/>
    <w:rsid w:val="00A26F08"/>
    <w:rsid w:val="00A2751B"/>
    <w:rsid w:val="00A301F7"/>
    <w:rsid w:val="00A308B7"/>
    <w:rsid w:val="00A31EFD"/>
    <w:rsid w:val="00A3252B"/>
    <w:rsid w:val="00A327D8"/>
    <w:rsid w:val="00A331E1"/>
    <w:rsid w:val="00A35389"/>
    <w:rsid w:val="00A3558C"/>
    <w:rsid w:val="00A37924"/>
    <w:rsid w:val="00A40844"/>
    <w:rsid w:val="00A42507"/>
    <w:rsid w:val="00A426DD"/>
    <w:rsid w:val="00A42F34"/>
    <w:rsid w:val="00A43319"/>
    <w:rsid w:val="00A435BA"/>
    <w:rsid w:val="00A435CC"/>
    <w:rsid w:val="00A43C05"/>
    <w:rsid w:val="00A43DEB"/>
    <w:rsid w:val="00A44009"/>
    <w:rsid w:val="00A44138"/>
    <w:rsid w:val="00A44A25"/>
    <w:rsid w:val="00A45D80"/>
    <w:rsid w:val="00A45FAA"/>
    <w:rsid w:val="00A46AE5"/>
    <w:rsid w:val="00A50300"/>
    <w:rsid w:val="00A51200"/>
    <w:rsid w:val="00A51637"/>
    <w:rsid w:val="00A51B1B"/>
    <w:rsid w:val="00A5201A"/>
    <w:rsid w:val="00A52182"/>
    <w:rsid w:val="00A52A77"/>
    <w:rsid w:val="00A52ACD"/>
    <w:rsid w:val="00A53641"/>
    <w:rsid w:val="00A536B1"/>
    <w:rsid w:val="00A539D0"/>
    <w:rsid w:val="00A540EB"/>
    <w:rsid w:val="00A544F5"/>
    <w:rsid w:val="00A56E54"/>
    <w:rsid w:val="00A57ED0"/>
    <w:rsid w:val="00A6055C"/>
    <w:rsid w:val="00A60771"/>
    <w:rsid w:val="00A60D4B"/>
    <w:rsid w:val="00A6102E"/>
    <w:rsid w:val="00A6157C"/>
    <w:rsid w:val="00A62257"/>
    <w:rsid w:val="00A63BB8"/>
    <w:rsid w:val="00A65194"/>
    <w:rsid w:val="00A65699"/>
    <w:rsid w:val="00A65844"/>
    <w:rsid w:val="00A65CF0"/>
    <w:rsid w:val="00A6608B"/>
    <w:rsid w:val="00A66E0B"/>
    <w:rsid w:val="00A67047"/>
    <w:rsid w:val="00A673A6"/>
    <w:rsid w:val="00A67EEA"/>
    <w:rsid w:val="00A713DA"/>
    <w:rsid w:val="00A7165B"/>
    <w:rsid w:val="00A722E9"/>
    <w:rsid w:val="00A723DE"/>
    <w:rsid w:val="00A7272C"/>
    <w:rsid w:val="00A72B9C"/>
    <w:rsid w:val="00A73467"/>
    <w:rsid w:val="00A735AF"/>
    <w:rsid w:val="00A73AEA"/>
    <w:rsid w:val="00A74729"/>
    <w:rsid w:val="00A75339"/>
    <w:rsid w:val="00A75BE6"/>
    <w:rsid w:val="00A7701D"/>
    <w:rsid w:val="00A81937"/>
    <w:rsid w:val="00A820C5"/>
    <w:rsid w:val="00A820DC"/>
    <w:rsid w:val="00A828E5"/>
    <w:rsid w:val="00A83C46"/>
    <w:rsid w:val="00A85B52"/>
    <w:rsid w:val="00A86122"/>
    <w:rsid w:val="00A87FD7"/>
    <w:rsid w:val="00A90AFE"/>
    <w:rsid w:val="00A91BC1"/>
    <w:rsid w:val="00A92062"/>
    <w:rsid w:val="00A92199"/>
    <w:rsid w:val="00A93B86"/>
    <w:rsid w:val="00A94D4D"/>
    <w:rsid w:val="00A95E11"/>
    <w:rsid w:val="00A96027"/>
    <w:rsid w:val="00A967A3"/>
    <w:rsid w:val="00A97A34"/>
    <w:rsid w:val="00AA005C"/>
    <w:rsid w:val="00AA024B"/>
    <w:rsid w:val="00AA110F"/>
    <w:rsid w:val="00AA1D00"/>
    <w:rsid w:val="00AA223C"/>
    <w:rsid w:val="00AA2FD9"/>
    <w:rsid w:val="00AA3760"/>
    <w:rsid w:val="00AA3E28"/>
    <w:rsid w:val="00AA3F67"/>
    <w:rsid w:val="00AA458B"/>
    <w:rsid w:val="00AA50D2"/>
    <w:rsid w:val="00AA51C2"/>
    <w:rsid w:val="00AA57F5"/>
    <w:rsid w:val="00AA5CEA"/>
    <w:rsid w:val="00AA5F9B"/>
    <w:rsid w:val="00AA6DCA"/>
    <w:rsid w:val="00AB0460"/>
    <w:rsid w:val="00AB0A95"/>
    <w:rsid w:val="00AB22A2"/>
    <w:rsid w:val="00AB2603"/>
    <w:rsid w:val="00AB299F"/>
    <w:rsid w:val="00AB2BCA"/>
    <w:rsid w:val="00AB2F94"/>
    <w:rsid w:val="00AB34C2"/>
    <w:rsid w:val="00AB355A"/>
    <w:rsid w:val="00AB4BA1"/>
    <w:rsid w:val="00AB5A6C"/>
    <w:rsid w:val="00AB6EEA"/>
    <w:rsid w:val="00AB754E"/>
    <w:rsid w:val="00AC0743"/>
    <w:rsid w:val="00AC09C3"/>
    <w:rsid w:val="00AC1265"/>
    <w:rsid w:val="00AC3D51"/>
    <w:rsid w:val="00AC445D"/>
    <w:rsid w:val="00AC48A1"/>
    <w:rsid w:val="00AC499E"/>
    <w:rsid w:val="00AC4F76"/>
    <w:rsid w:val="00AC5E71"/>
    <w:rsid w:val="00AC62F0"/>
    <w:rsid w:val="00AC642D"/>
    <w:rsid w:val="00AC670C"/>
    <w:rsid w:val="00AC6D8C"/>
    <w:rsid w:val="00AC6E43"/>
    <w:rsid w:val="00AC72AC"/>
    <w:rsid w:val="00AC730D"/>
    <w:rsid w:val="00AC7C25"/>
    <w:rsid w:val="00AC7DD4"/>
    <w:rsid w:val="00AD0090"/>
    <w:rsid w:val="00AD15B8"/>
    <w:rsid w:val="00AD1D6C"/>
    <w:rsid w:val="00AD2BF7"/>
    <w:rsid w:val="00AD2D60"/>
    <w:rsid w:val="00AD4048"/>
    <w:rsid w:val="00AD4389"/>
    <w:rsid w:val="00AD48C2"/>
    <w:rsid w:val="00AD5775"/>
    <w:rsid w:val="00AD5833"/>
    <w:rsid w:val="00AD646A"/>
    <w:rsid w:val="00AD69A6"/>
    <w:rsid w:val="00AD6C58"/>
    <w:rsid w:val="00AD6F56"/>
    <w:rsid w:val="00AD7A0D"/>
    <w:rsid w:val="00AD7B13"/>
    <w:rsid w:val="00AD7B46"/>
    <w:rsid w:val="00AD7E3A"/>
    <w:rsid w:val="00AD7E4C"/>
    <w:rsid w:val="00AE047E"/>
    <w:rsid w:val="00AE0B8A"/>
    <w:rsid w:val="00AE1094"/>
    <w:rsid w:val="00AE1283"/>
    <w:rsid w:val="00AE1521"/>
    <w:rsid w:val="00AE230E"/>
    <w:rsid w:val="00AE333B"/>
    <w:rsid w:val="00AE34FF"/>
    <w:rsid w:val="00AE38EB"/>
    <w:rsid w:val="00AE4295"/>
    <w:rsid w:val="00AE4CD7"/>
    <w:rsid w:val="00AE5085"/>
    <w:rsid w:val="00AE5C98"/>
    <w:rsid w:val="00AE5F09"/>
    <w:rsid w:val="00AE79B1"/>
    <w:rsid w:val="00AE79BB"/>
    <w:rsid w:val="00AE7C46"/>
    <w:rsid w:val="00AF027A"/>
    <w:rsid w:val="00AF0548"/>
    <w:rsid w:val="00AF0AB0"/>
    <w:rsid w:val="00AF0D8C"/>
    <w:rsid w:val="00AF15C8"/>
    <w:rsid w:val="00AF2EC9"/>
    <w:rsid w:val="00AF4421"/>
    <w:rsid w:val="00AF610E"/>
    <w:rsid w:val="00AF625D"/>
    <w:rsid w:val="00AF62B3"/>
    <w:rsid w:val="00AF6648"/>
    <w:rsid w:val="00AF6EAE"/>
    <w:rsid w:val="00AF6F8A"/>
    <w:rsid w:val="00AF77A9"/>
    <w:rsid w:val="00AF7F95"/>
    <w:rsid w:val="00B01037"/>
    <w:rsid w:val="00B01269"/>
    <w:rsid w:val="00B013D0"/>
    <w:rsid w:val="00B03147"/>
    <w:rsid w:val="00B033F7"/>
    <w:rsid w:val="00B04E6B"/>
    <w:rsid w:val="00B05375"/>
    <w:rsid w:val="00B059AA"/>
    <w:rsid w:val="00B05BCD"/>
    <w:rsid w:val="00B05DD2"/>
    <w:rsid w:val="00B05FAB"/>
    <w:rsid w:val="00B06331"/>
    <w:rsid w:val="00B065BD"/>
    <w:rsid w:val="00B06A70"/>
    <w:rsid w:val="00B124CF"/>
    <w:rsid w:val="00B12734"/>
    <w:rsid w:val="00B133DB"/>
    <w:rsid w:val="00B13DD9"/>
    <w:rsid w:val="00B148C7"/>
    <w:rsid w:val="00B1570F"/>
    <w:rsid w:val="00B1595B"/>
    <w:rsid w:val="00B16948"/>
    <w:rsid w:val="00B169EA"/>
    <w:rsid w:val="00B17C07"/>
    <w:rsid w:val="00B17F81"/>
    <w:rsid w:val="00B2021C"/>
    <w:rsid w:val="00B202D7"/>
    <w:rsid w:val="00B20D2D"/>
    <w:rsid w:val="00B20F27"/>
    <w:rsid w:val="00B21C2D"/>
    <w:rsid w:val="00B232F8"/>
    <w:rsid w:val="00B23336"/>
    <w:rsid w:val="00B24266"/>
    <w:rsid w:val="00B24E99"/>
    <w:rsid w:val="00B25506"/>
    <w:rsid w:val="00B25659"/>
    <w:rsid w:val="00B25690"/>
    <w:rsid w:val="00B267B8"/>
    <w:rsid w:val="00B26B37"/>
    <w:rsid w:val="00B26EEE"/>
    <w:rsid w:val="00B27028"/>
    <w:rsid w:val="00B27A6F"/>
    <w:rsid w:val="00B30211"/>
    <w:rsid w:val="00B307DB"/>
    <w:rsid w:val="00B30FAB"/>
    <w:rsid w:val="00B33B34"/>
    <w:rsid w:val="00B33C80"/>
    <w:rsid w:val="00B3445F"/>
    <w:rsid w:val="00B3611F"/>
    <w:rsid w:val="00B36960"/>
    <w:rsid w:val="00B36AD9"/>
    <w:rsid w:val="00B37E13"/>
    <w:rsid w:val="00B40440"/>
    <w:rsid w:val="00B40D8E"/>
    <w:rsid w:val="00B41023"/>
    <w:rsid w:val="00B41F10"/>
    <w:rsid w:val="00B420DB"/>
    <w:rsid w:val="00B42522"/>
    <w:rsid w:val="00B42759"/>
    <w:rsid w:val="00B42AA8"/>
    <w:rsid w:val="00B42C24"/>
    <w:rsid w:val="00B42FC9"/>
    <w:rsid w:val="00B437A3"/>
    <w:rsid w:val="00B44B99"/>
    <w:rsid w:val="00B45122"/>
    <w:rsid w:val="00B45E3A"/>
    <w:rsid w:val="00B46192"/>
    <w:rsid w:val="00B46218"/>
    <w:rsid w:val="00B46641"/>
    <w:rsid w:val="00B46939"/>
    <w:rsid w:val="00B46C66"/>
    <w:rsid w:val="00B47517"/>
    <w:rsid w:val="00B47D8B"/>
    <w:rsid w:val="00B51016"/>
    <w:rsid w:val="00B51898"/>
    <w:rsid w:val="00B52173"/>
    <w:rsid w:val="00B52E99"/>
    <w:rsid w:val="00B5373D"/>
    <w:rsid w:val="00B53A7C"/>
    <w:rsid w:val="00B56140"/>
    <w:rsid w:val="00B569A5"/>
    <w:rsid w:val="00B56A8C"/>
    <w:rsid w:val="00B56E11"/>
    <w:rsid w:val="00B56E2D"/>
    <w:rsid w:val="00B57299"/>
    <w:rsid w:val="00B60FE4"/>
    <w:rsid w:val="00B614E5"/>
    <w:rsid w:val="00B61F8F"/>
    <w:rsid w:val="00B61FE5"/>
    <w:rsid w:val="00B62708"/>
    <w:rsid w:val="00B62880"/>
    <w:rsid w:val="00B62FF6"/>
    <w:rsid w:val="00B6430E"/>
    <w:rsid w:val="00B6442D"/>
    <w:rsid w:val="00B64F86"/>
    <w:rsid w:val="00B653F1"/>
    <w:rsid w:val="00B662FE"/>
    <w:rsid w:val="00B66C63"/>
    <w:rsid w:val="00B672F7"/>
    <w:rsid w:val="00B67AD7"/>
    <w:rsid w:val="00B7035D"/>
    <w:rsid w:val="00B7042D"/>
    <w:rsid w:val="00B70F89"/>
    <w:rsid w:val="00B72FCD"/>
    <w:rsid w:val="00B7497E"/>
    <w:rsid w:val="00B74C22"/>
    <w:rsid w:val="00B76700"/>
    <w:rsid w:val="00B81BAF"/>
    <w:rsid w:val="00B81C4C"/>
    <w:rsid w:val="00B827F4"/>
    <w:rsid w:val="00B829AF"/>
    <w:rsid w:val="00B831AB"/>
    <w:rsid w:val="00B83953"/>
    <w:rsid w:val="00B83AF2"/>
    <w:rsid w:val="00B84850"/>
    <w:rsid w:val="00B86131"/>
    <w:rsid w:val="00B869B6"/>
    <w:rsid w:val="00B86C4B"/>
    <w:rsid w:val="00B87C40"/>
    <w:rsid w:val="00B906D8"/>
    <w:rsid w:val="00B91D63"/>
    <w:rsid w:val="00B92CB2"/>
    <w:rsid w:val="00B9304E"/>
    <w:rsid w:val="00B93335"/>
    <w:rsid w:val="00B938CA"/>
    <w:rsid w:val="00B93E3F"/>
    <w:rsid w:val="00B93F9A"/>
    <w:rsid w:val="00B94022"/>
    <w:rsid w:val="00B9438E"/>
    <w:rsid w:val="00B94401"/>
    <w:rsid w:val="00B94ABE"/>
    <w:rsid w:val="00B95994"/>
    <w:rsid w:val="00B9602B"/>
    <w:rsid w:val="00B96165"/>
    <w:rsid w:val="00B96507"/>
    <w:rsid w:val="00B96B87"/>
    <w:rsid w:val="00B96D8E"/>
    <w:rsid w:val="00BA0A78"/>
    <w:rsid w:val="00BA1351"/>
    <w:rsid w:val="00BA3B56"/>
    <w:rsid w:val="00BA65D2"/>
    <w:rsid w:val="00BA6944"/>
    <w:rsid w:val="00BA6D73"/>
    <w:rsid w:val="00BA6D79"/>
    <w:rsid w:val="00BA7491"/>
    <w:rsid w:val="00BB16FB"/>
    <w:rsid w:val="00BB174A"/>
    <w:rsid w:val="00BB2493"/>
    <w:rsid w:val="00BB2CC1"/>
    <w:rsid w:val="00BB3216"/>
    <w:rsid w:val="00BB354D"/>
    <w:rsid w:val="00BB3776"/>
    <w:rsid w:val="00BB3AB9"/>
    <w:rsid w:val="00BB4083"/>
    <w:rsid w:val="00BB5FFA"/>
    <w:rsid w:val="00BB61CD"/>
    <w:rsid w:val="00BB7BF8"/>
    <w:rsid w:val="00BB7EA8"/>
    <w:rsid w:val="00BC0217"/>
    <w:rsid w:val="00BC1004"/>
    <w:rsid w:val="00BC1B40"/>
    <w:rsid w:val="00BC27C3"/>
    <w:rsid w:val="00BC29E8"/>
    <w:rsid w:val="00BC3206"/>
    <w:rsid w:val="00BC324B"/>
    <w:rsid w:val="00BC3D93"/>
    <w:rsid w:val="00BC4893"/>
    <w:rsid w:val="00BC4C86"/>
    <w:rsid w:val="00BC6EA8"/>
    <w:rsid w:val="00BC74C4"/>
    <w:rsid w:val="00BC7589"/>
    <w:rsid w:val="00BD0449"/>
    <w:rsid w:val="00BD04E7"/>
    <w:rsid w:val="00BD04F5"/>
    <w:rsid w:val="00BD15E9"/>
    <w:rsid w:val="00BD1D6A"/>
    <w:rsid w:val="00BD2425"/>
    <w:rsid w:val="00BD2556"/>
    <w:rsid w:val="00BD2858"/>
    <w:rsid w:val="00BD3D88"/>
    <w:rsid w:val="00BD40B1"/>
    <w:rsid w:val="00BD4DDA"/>
    <w:rsid w:val="00BD571E"/>
    <w:rsid w:val="00BD5856"/>
    <w:rsid w:val="00BD5D53"/>
    <w:rsid w:val="00BD6112"/>
    <w:rsid w:val="00BD65A2"/>
    <w:rsid w:val="00BD7A4D"/>
    <w:rsid w:val="00BD7B8C"/>
    <w:rsid w:val="00BE0508"/>
    <w:rsid w:val="00BE0A1D"/>
    <w:rsid w:val="00BE0C60"/>
    <w:rsid w:val="00BE19D6"/>
    <w:rsid w:val="00BE1F5C"/>
    <w:rsid w:val="00BE4769"/>
    <w:rsid w:val="00BE5339"/>
    <w:rsid w:val="00BE56E0"/>
    <w:rsid w:val="00BE574C"/>
    <w:rsid w:val="00BE5AF0"/>
    <w:rsid w:val="00BE5FF6"/>
    <w:rsid w:val="00BE6A60"/>
    <w:rsid w:val="00BE6F09"/>
    <w:rsid w:val="00BE7121"/>
    <w:rsid w:val="00BF0E34"/>
    <w:rsid w:val="00BF14CC"/>
    <w:rsid w:val="00BF16B1"/>
    <w:rsid w:val="00BF351F"/>
    <w:rsid w:val="00BF37EB"/>
    <w:rsid w:val="00BF3827"/>
    <w:rsid w:val="00BF3AB1"/>
    <w:rsid w:val="00BF3BCC"/>
    <w:rsid w:val="00BF3EA5"/>
    <w:rsid w:val="00BF4561"/>
    <w:rsid w:val="00BF4EBF"/>
    <w:rsid w:val="00BF5754"/>
    <w:rsid w:val="00BF6096"/>
    <w:rsid w:val="00BF6372"/>
    <w:rsid w:val="00BF72A7"/>
    <w:rsid w:val="00C00731"/>
    <w:rsid w:val="00C00CBF"/>
    <w:rsid w:val="00C01057"/>
    <w:rsid w:val="00C01ACC"/>
    <w:rsid w:val="00C01B45"/>
    <w:rsid w:val="00C02C74"/>
    <w:rsid w:val="00C02EF3"/>
    <w:rsid w:val="00C037E9"/>
    <w:rsid w:val="00C03A47"/>
    <w:rsid w:val="00C0548F"/>
    <w:rsid w:val="00C07695"/>
    <w:rsid w:val="00C0785F"/>
    <w:rsid w:val="00C07C91"/>
    <w:rsid w:val="00C11E7B"/>
    <w:rsid w:val="00C1248B"/>
    <w:rsid w:val="00C135B4"/>
    <w:rsid w:val="00C13841"/>
    <w:rsid w:val="00C13D9D"/>
    <w:rsid w:val="00C1477D"/>
    <w:rsid w:val="00C156E3"/>
    <w:rsid w:val="00C15ACB"/>
    <w:rsid w:val="00C15CB0"/>
    <w:rsid w:val="00C16A84"/>
    <w:rsid w:val="00C20745"/>
    <w:rsid w:val="00C20B5C"/>
    <w:rsid w:val="00C2199A"/>
    <w:rsid w:val="00C21E14"/>
    <w:rsid w:val="00C223F3"/>
    <w:rsid w:val="00C23837"/>
    <w:rsid w:val="00C24331"/>
    <w:rsid w:val="00C2446F"/>
    <w:rsid w:val="00C26319"/>
    <w:rsid w:val="00C26644"/>
    <w:rsid w:val="00C26CCB"/>
    <w:rsid w:val="00C27AEE"/>
    <w:rsid w:val="00C27F94"/>
    <w:rsid w:val="00C30D03"/>
    <w:rsid w:val="00C311BE"/>
    <w:rsid w:val="00C3146C"/>
    <w:rsid w:val="00C3157A"/>
    <w:rsid w:val="00C321D9"/>
    <w:rsid w:val="00C33094"/>
    <w:rsid w:val="00C33483"/>
    <w:rsid w:val="00C35926"/>
    <w:rsid w:val="00C35A86"/>
    <w:rsid w:val="00C36DFC"/>
    <w:rsid w:val="00C37007"/>
    <w:rsid w:val="00C3770A"/>
    <w:rsid w:val="00C402DB"/>
    <w:rsid w:val="00C41EE3"/>
    <w:rsid w:val="00C42F3C"/>
    <w:rsid w:val="00C4446F"/>
    <w:rsid w:val="00C459C9"/>
    <w:rsid w:val="00C465F2"/>
    <w:rsid w:val="00C47907"/>
    <w:rsid w:val="00C4793F"/>
    <w:rsid w:val="00C47D0B"/>
    <w:rsid w:val="00C50B66"/>
    <w:rsid w:val="00C50CCB"/>
    <w:rsid w:val="00C51064"/>
    <w:rsid w:val="00C51AD8"/>
    <w:rsid w:val="00C51D1C"/>
    <w:rsid w:val="00C52519"/>
    <w:rsid w:val="00C527CB"/>
    <w:rsid w:val="00C529F2"/>
    <w:rsid w:val="00C537AB"/>
    <w:rsid w:val="00C5398E"/>
    <w:rsid w:val="00C5417B"/>
    <w:rsid w:val="00C545C5"/>
    <w:rsid w:val="00C54A38"/>
    <w:rsid w:val="00C55CD5"/>
    <w:rsid w:val="00C56325"/>
    <w:rsid w:val="00C56A69"/>
    <w:rsid w:val="00C5709B"/>
    <w:rsid w:val="00C57155"/>
    <w:rsid w:val="00C579E6"/>
    <w:rsid w:val="00C57D24"/>
    <w:rsid w:val="00C601FA"/>
    <w:rsid w:val="00C604AE"/>
    <w:rsid w:val="00C60A40"/>
    <w:rsid w:val="00C60D45"/>
    <w:rsid w:val="00C61314"/>
    <w:rsid w:val="00C6142D"/>
    <w:rsid w:val="00C62545"/>
    <w:rsid w:val="00C62DA2"/>
    <w:rsid w:val="00C63A69"/>
    <w:rsid w:val="00C64578"/>
    <w:rsid w:val="00C64C50"/>
    <w:rsid w:val="00C65071"/>
    <w:rsid w:val="00C6618D"/>
    <w:rsid w:val="00C67497"/>
    <w:rsid w:val="00C6778E"/>
    <w:rsid w:val="00C703D5"/>
    <w:rsid w:val="00C70E51"/>
    <w:rsid w:val="00C71174"/>
    <w:rsid w:val="00C71CC5"/>
    <w:rsid w:val="00C7343F"/>
    <w:rsid w:val="00C74E60"/>
    <w:rsid w:val="00C762E6"/>
    <w:rsid w:val="00C774B5"/>
    <w:rsid w:val="00C77CFC"/>
    <w:rsid w:val="00C77D70"/>
    <w:rsid w:val="00C80DAE"/>
    <w:rsid w:val="00C81173"/>
    <w:rsid w:val="00C81230"/>
    <w:rsid w:val="00C81BDE"/>
    <w:rsid w:val="00C81CCD"/>
    <w:rsid w:val="00C82203"/>
    <w:rsid w:val="00C831B3"/>
    <w:rsid w:val="00C83246"/>
    <w:rsid w:val="00C834B2"/>
    <w:rsid w:val="00C8391B"/>
    <w:rsid w:val="00C8488F"/>
    <w:rsid w:val="00C8628B"/>
    <w:rsid w:val="00C86AC9"/>
    <w:rsid w:val="00C86F83"/>
    <w:rsid w:val="00C907C1"/>
    <w:rsid w:val="00C90837"/>
    <w:rsid w:val="00C91912"/>
    <w:rsid w:val="00C919E9"/>
    <w:rsid w:val="00C92AF3"/>
    <w:rsid w:val="00C92AF5"/>
    <w:rsid w:val="00C92C8D"/>
    <w:rsid w:val="00C93942"/>
    <w:rsid w:val="00C9409D"/>
    <w:rsid w:val="00C95C2B"/>
    <w:rsid w:val="00C962C4"/>
    <w:rsid w:val="00C96716"/>
    <w:rsid w:val="00C96728"/>
    <w:rsid w:val="00C96E6B"/>
    <w:rsid w:val="00C97259"/>
    <w:rsid w:val="00CA0A56"/>
    <w:rsid w:val="00CA0D6C"/>
    <w:rsid w:val="00CA20D5"/>
    <w:rsid w:val="00CA2328"/>
    <w:rsid w:val="00CA3B4B"/>
    <w:rsid w:val="00CA4636"/>
    <w:rsid w:val="00CA499C"/>
    <w:rsid w:val="00CA54CB"/>
    <w:rsid w:val="00CA57A7"/>
    <w:rsid w:val="00CA6DAD"/>
    <w:rsid w:val="00CB0AFE"/>
    <w:rsid w:val="00CB1979"/>
    <w:rsid w:val="00CB21B3"/>
    <w:rsid w:val="00CB2AB4"/>
    <w:rsid w:val="00CB34B6"/>
    <w:rsid w:val="00CB3B01"/>
    <w:rsid w:val="00CB3C1D"/>
    <w:rsid w:val="00CB4509"/>
    <w:rsid w:val="00CB5092"/>
    <w:rsid w:val="00CB5C00"/>
    <w:rsid w:val="00CB63D6"/>
    <w:rsid w:val="00CB646E"/>
    <w:rsid w:val="00CB6CBA"/>
    <w:rsid w:val="00CB6E41"/>
    <w:rsid w:val="00CC3148"/>
    <w:rsid w:val="00CC3216"/>
    <w:rsid w:val="00CC418C"/>
    <w:rsid w:val="00CC42C1"/>
    <w:rsid w:val="00CC45CD"/>
    <w:rsid w:val="00CC4E81"/>
    <w:rsid w:val="00CC6120"/>
    <w:rsid w:val="00CC62A3"/>
    <w:rsid w:val="00CC6376"/>
    <w:rsid w:val="00CC6C94"/>
    <w:rsid w:val="00CC716F"/>
    <w:rsid w:val="00CC7259"/>
    <w:rsid w:val="00CC7CA1"/>
    <w:rsid w:val="00CD0B49"/>
    <w:rsid w:val="00CD0F9E"/>
    <w:rsid w:val="00CD141C"/>
    <w:rsid w:val="00CD1D1F"/>
    <w:rsid w:val="00CD2132"/>
    <w:rsid w:val="00CD26EC"/>
    <w:rsid w:val="00CD3021"/>
    <w:rsid w:val="00CD32FA"/>
    <w:rsid w:val="00CD4460"/>
    <w:rsid w:val="00CD46E7"/>
    <w:rsid w:val="00CD49BD"/>
    <w:rsid w:val="00CD4C58"/>
    <w:rsid w:val="00CD5353"/>
    <w:rsid w:val="00CD5976"/>
    <w:rsid w:val="00CD6440"/>
    <w:rsid w:val="00CD6B88"/>
    <w:rsid w:val="00CD7EB6"/>
    <w:rsid w:val="00CE0343"/>
    <w:rsid w:val="00CE041A"/>
    <w:rsid w:val="00CE094E"/>
    <w:rsid w:val="00CE0D2E"/>
    <w:rsid w:val="00CE66F3"/>
    <w:rsid w:val="00CE6826"/>
    <w:rsid w:val="00CE6857"/>
    <w:rsid w:val="00CE6CAD"/>
    <w:rsid w:val="00CE6E8D"/>
    <w:rsid w:val="00CE6F2D"/>
    <w:rsid w:val="00CE7B01"/>
    <w:rsid w:val="00CE7C95"/>
    <w:rsid w:val="00CF0413"/>
    <w:rsid w:val="00CF1F6D"/>
    <w:rsid w:val="00CF22A7"/>
    <w:rsid w:val="00CF23B7"/>
    <w:rsid w:val="00CF28A4"/>
    <w:rsid w:val="00CF3923"/>
    <w:rsid w:val="00CF408D"/>
    <w:rsid w:val="00CF4176"/>
    <w:rsid w:val="00CF44AA"/>
    <w:rsid w:val="00CF4603"/>
    <w:rsid w:val="00CF5063"/>
    <w:rsid w:val="00CF5A05"/>
    <w:rsid w:val="00CF5AF3"/>
    <w:rsid w:val="00CF60A6"/>
    <w:rsid w:val="00CF6768"/>
    <w:rsid w:val="00CF7908"/>
    <w:rsid w:val="00CF7A2F"/>
    <w:rsid w:val="00CF7BEE"/>
    <w:rsid w:val="00CF7D0B"/>
    <w:rsid w:val="00CF7DC1"/>
    <w:rsid w:val="00D006AE"/>
    <w:rsid w:val="00D018CA"/>
    <w:rsid w:val="00D01D9C"/>
    <w:rsid w:val="00D02219"/>
    <w:rsid w:val="00D02D56"/>
    <w:rsid w:val="00D03855"/>
    <w:rsid w:val="00D03B91"/>
    <w:rsid w:val="00D045D1"/>
    <w:rsid w:val="00D0491E"/>
    <w:rsid w:val="00D04AB6"/>
    <w:rsid w:val="00D04BF5"/>
    <w:rsid w:val="00D04F77"/>
    <w:rsid w:val="00D05BDC"/>
    <w:rsid w:val="00D060A0"/>
    <w:rsid w:val="00D06251"/>
    <w:rsid w:val="00D06CFA"/>
    <w:rsid w:val="00D07A11"/>
    <w:rsid w:val="00D07A65"/>
    <w:rsid w:val="00D10697"/>
    <w:rsid w:val="00D10A76"/>
    <w:rsid w:val="00D10C31"/>
    <w:rsid w:val="00D1152A"/>
    <w:rsid w:val="00D12A4D"/>
    <w:rsid w:val="00D1425B"/>
    <w:rsid w:val="00D14452"/>
    <w:rsid w:val="00D17958"/>
    <w:rsid w:val="00D20544"/>
    <w:rsid w:val="00D21898"/>
    <w:rsid w:val="00D2294A"/>
    <w:rsid w:val="00D22E7D"/>
    <w:rsid w:val="00D23B4F"/>
    <w:rsid w:val="00D2434D"/>
    <w:rsid w:val="00D25052"/>
    <w:rsid w:val="00D251D4"/>
    <w:rsid w:val="00D2537D"/>
    <w:rsid w:val="00D254ED"/>
    <w:rsid w:val="00D258D0"/>
    <w:rsid w:val="00D2685B"/>
    <w:rsid w:val="00D26DA7"/>
    <w:rsid w:val="00D2759B"/>
    <w:rsid w:val="00D27841"/>
    <w:rsid w:val="00D27B1F"/>
    <w:rsid w:val="00D27F2B"/>
    <w:rsid w:val="00D3007C"/>
    <w:rsid w:val="00D30846"/>
    <w:rsid w:val="00D31B91"/>
    <w:rsid w:val="00D32BCF"/>
    <w:rsid w:val="00D32C6E"/>
    <w:rsid w:val="00D33339"/>
    <w:rsid w:val="00D33589"/>
    <w:rsid w:val="00D33EF4"/>
    <w:rsid w:val="00D34B34"/>
    <w:rsid w:val="00D34B55"/>
    <w:rsid w:val="00D359B7"/>
    <w:rsid w:val="00D365A2"/>
    <w:rsid w:val="00D365CB"/>
    <w:rsid w:val="00D3772B"/>
    <w:rsid w:val="00D3787D"/>
    <w:rsid w:val="00D40CF5"/>
    <w:rsid w:val="00D41CD8"/>
    <w:rsid w:val="00D43F6B"/>
    <w:rsid w:val="00D44ED1"/>
    <w:rsid w:val="00D46664"/>
    <w:rsid w:val="00D47B12"/>
    <w:rsid w:val="00D50345"/>
    <w:rsid w:val="00D50601"/>
    <w:rsid w:val="00D50EA7"/>
    <w:rsid w:val="00D51402"/>
    <w:rsid w:val="00D53272"/>
    <w:rsid w:val="00D5359B"/>
    <w:rsid w:val="00D53AC9"/>
    <w:rsid w:val="00D54720"/>
    <w:rsid w:val="00D54814"/>
    <w:rsid w:val="00D5481D"/>
    <w:rsid w:val="00D54DFA"/>
    <w:rsid w:val="00D5732F"/>
    <w:rsid w:val="00D57EB2"/>
    <w:rsid w:val="00D60602"/>
    <w:rsid w:val="00D60855"/>
    <w:rsid w:val="00D61DCD"/>
    <w:rsid w:val="00D62068"/>
    <w:rsid w:val="00D6264E"/>
    <w:rsid w:val="00D635F6"/>
    <w:rsid w:val="00D63B52"/>
    <w:rsid w:val="00D64FAF"/>
    <w:rsid w:val="00D6547B"/>
    <w:rsid w:val="00D65627"/>
    <w:rsid w:val="00D65E9C"/>
    <w:rsid w:val="00D66D2E"/>
    <w:rsid w:val="00D67EC1"/>
    <w:rsid w:val="00D707DA"/>
    <w:rsid w:val="00D70CA4"/>
    <w:rsid w:val="00D722F8"/>
    <w:rsid w:val="00D72AE3"/>
    <w:rsid w:val="00D732D8"/>
    <w:rsid w:val="00D73A95"/>
    <w:rsid w:val="00D73B8B"/>
    <w:rsid w:val="00D73F89"/>
    <w:rsid w:val="00D74673"/>
    <w:rsid w:val="00D755DF"/>
    <w:rsid w:val="00D76CF3"/>
    <w:rsid w:val="00D76DFC"/>
    <w:rsid w:val="00D77243"/>
    <w:rsid w:val="00D77D71"/>
    <w:rsid w:val="00D80325"/>
    <w:rsid w:val="00D80CD7"/>
    <w:rsid w:val="00D81653"/>
    <w:rsid w:val="00D83277"/>
    <w:rsid w:val="00D83515"/>
    <w:rsid w:val="00D83B8C"/>
    <w:rsid w:val="00D85E5D"/>
    <w:rsid w:val="00D87F71"/>
    <w:rsid w:val="00D90453"/>
    <w:rsid w:val="00D9060D"/>
    <w:rsid w:val="00D90760"/>
    <w:rsid w:val="00D9112A"/>
    <w:rsid w:val="00D91AF2"/>
    <w:rsid w:val="00D92632"/>
    <w:rsid w:val="00D92A3D"/>
    <w:rsid w:val="00D92F95"/>
    <w:rsid w:val="00D9332F"/>
    <w:rsid w:val="00D93F91"/>
    <w:rsid w:val="00D947EB"/>
    <w:rsid w:val="00D95B4C"/>
    <w:rsid w:val="00D963EB"/>
    <w:rsid w:val="00D96433"/>
    <w:rsid w:val="00D9669D"/>
    <w:rsid w:val="00D974E3"/>
    <w:rsid w:val="00D97538"/>
    <w:rsid w:val="00D978CB"/>
    <w:rsid w:val="00DA1745"/>
    <w:rsid w:val="00DA1E7A"/>
    <w:rsid w:val="00DA2191"/>
    <w:rsid w:val="00DA3022"/>
    <w:rsid w:val="00DA33E4"/>
    <w:rsid w:val="00DA3EA3"/>
    <w:rsid w:val="00DA41BB"/>
    <w:rsid w:val="00DA4881"/>
    <w:rsid w:val="00DA5B04"/>
    <w:rsid w:val="00DA7945"/>
    <w:rsid w:val="00DA7A4A"/>
    <w:rsid w:val="00DB00B2"/>
    <w:rsid w:val="00DB02CA"/>
    <w:rsid w:val="00DB2004"/>
    <w:rsid w:val="00DB33C2"/>
    <w:rsid w:val="00DB3CFE"/>
    <w:rsid w:val="00DB451A"/>
    <w:rsid w:val="00DB4BB9"/>
    <w:rsid w:val="00DB682A"/>
    <w:rsid w:val="00DB6D17"/>
    <w:rsid w:val="00DC00CC"/>
    <w:rsid w:val="00DC18BB"/>
    <w:rsid w:val="00DC206F"/>
    <w:rsid w:val="00DC2A63"/>
    <w:rsid w:val="00DC3259"/>
    <w:rsid w:val="00DC3E6D"/>
    <w:rsid w:val="00DC43FC"/>
    <w:rsid w:val="00DC4887"/>
    <w:rsid w:val="00DC4E6F"/>
    <w:rsid w:val="00DC606A"/>
    <w:rsid w:val="00DC625D"/>
    <w:rsid w:val="00DC6791"/>
    <w:rsid w:val="00DC758A"/>
    <w:rsid w:val="00DC7F94"/>
    <w:rsid w:val="00DD194E"/>
    <w:rsid w:val="00DD1FA2"/>
    <w:rsid w:val="00DD2614"/>
    <w:rsid w:val="00DD3CBF"/>
    <w:rsid w:val="00DD4064"/>
    <w:rsid w:val="00DD4228"/>
    <w:rsid w:val="00DD42E3"/>
    <w:rsid w:val="00DD49E3"/>
    <w:rsid w:val="00DD4D82"/>
    <w:rsid w:val="00DD548E"/>
    <w:rsid w:val="00DD5C70"/>
    <w:rsid w:val="00DD7615"/>
    <w:rsid w:val="00DD793C"/>
    <w:rsid w:val="00DE0DBD"/>
    <w:rsid w:val="00DE293E"/>
    <w:rsid w:val="00DE2B92"/>
    <w:rsid w:val="00DE6E0D"/>
    <w:rsid w:val="00DF0006"/>
    <w:rsid w:val="00DF06BF"/>
    <w:rsid w:val="00DF06FE"/>
    <w:rsid w:val="00DF073C"/>
    <w:rsid w:val="00DF07E6"/>
    <w:rsid w:val="00DF09C8"/>
    <w:rsid w:val="00DF0C68"/>
    <w:rsid w:val="00DF1034"/>
    <w:rsid w:val="00DF152D"/>
    <w:rsid w:val="00DF1B40"/>
    <w:rsid w:val="00DF1FD9"/>
    <w:rsid w:val="00DF271A"/>
    <w:rsid w:val="00DF2772"/>
    <w:rsid w:val="00DF3899"/>
    <w:rsid w:val="00DF3954"/>
    <w:rsid w:val="00DF3E46"/>
    <w:rsid w:val="00DF409F"/>
    <w:rsid w:val="00DF56CA"/>
    <w:rsid w:val="00DF6762"/>
    <w:rsid w:val="00DF6D5C"/>
    <w:rsid w:val="00DF74E4"/>
    <w:rsid w:val="00E00A38"/>
    <w:rsid w:val="00E00C4E"/>
    <w:rsid w:val="00E01646"/>
    <w:rsid w:val="00E01702"/>
    <w:rsid w:val="00E02046"/>
    <w:rsid w:val="00E02A75"/>
    <w:rsid w:val="00E02B24"/>
    <w:rsid w:val="00E02B49"/>
    <w:rsid w:val="00E02C80"/>
    <w:rsid w:val="00E037B6"/>
    <w:rsid w:val="00E03CF7"/>
    <w:rsid w:val="00E05357"/>
    <w:rsid w:val="00E05B81"/>
    <w:rsid w:val="00E05DB3"/>
    <w:rsid w:val="00E06372"/>
    <w:rsid w:val="00E066B2"/>
    <w:rsid w:val="00E10B4C"/>
    <w:rsid w:val="00E111A2"/>
    <w:rsid w:val="00E11AA3"/>
    <w:rsid w:val="00E11ACA"/>
    <w:rsid w:val="00E11E75"/>
    <w:rsid w:val="00E12FB0"/>
    <w:rsid w:val="00E13259"/>
    <w:rsid w:val="00E134A6"/>
    <w:rsid w:val="00E1477C"/>
    <w:rsid w:val="00E1478E"/>
    <w:rsid w:val="00E164B4"/>
    <w:rsid w:val="00E16A76"/>
    <w:rsid w:val="00E16CB7"/>
    <w:rsid w:val="00E17212"/>
    <w:rsid w:val="00E17561"/>
    <w:rsid w:val="00E200E9"/>
    <w:rsid w:val="00E20E09"/>
    <w:rsid w:val="00E20E24"/>
    <w:rsid w:val="00E210D2"/>
    <w:rsid w:val="00E219C3"/>
    <w:rsid w:val="00E22A14"/>
    <w:rsid w:val="00E22FF3"/>
    <w:rsid w:val="00E239A4"/>
    <w:rsid w:val="00E25511"/>
    <w:rsid w:val="00E25C73"/>
    <w:rsid w:val="00E27721"/>
    <w:rsid w:val="00E30105"/>
    <w:rsid w:val="00E3036D"/>
    <w:rsid w:val="00E30688"/>
    <w:rsid w:val="00E31509"/>
    <w:rsid w:val="00E31E00"/>
    <w:rsid w:val="00E3223D"/>
    <w:rsid w:val="00E341A8"/>
    <w:rsid w:val="00E3451B"/>
    <w:rsid w:val="00E34D68"/>
    <w:rsid w:val="00E352AE"/>
    <w:rsid w:val="00E35798"/>
    <w:rsid w:val="00E35AC6"/>
    <w:rsid w:val="00E35D81"/>
    <w:rsid w:val="00E36764"/>
    <w:rsid w:val="00E37FC0"/>
    <w:rsid w:val="00E4083E"/>
    <w:rsid w:val="00E40CFA"/>
    <w:rsid w:val="00E41438"/>
    <w:rsid w:val="00E41CFF"/>
    <w:rsid w:val="00E41D82"/>
    <w:rsid w:val="00E41F67"/>
    <w:rsid w:val="00E42ABC"/>
    <w:rsid w:val="00E4343E"/>
    <w:rsid w:val="00E43FEF"/>
    <w:rsid w:val="00E4411E"/>
    <w:rsid w:val="00E4473A"/>
    <w:rsid w:val="00E45C5B"/>
    <w:rsid w:val="00E466CD"/>
    <w:rsid w:val="00E47726"/>
    <w:rsid w:val="00E479B9"/>
    <w:rsid w:val="00E506E2"/>
    <w:rsid w:val="00E5135C"/>
    <w:rsid w:val="00E5248A"/>
    <w:rsid w:val="00E52B27"/>
    <w:rsid w:val="00E5419B"/>
    <w:rsid w:val="00E546FB"/>
    <w:rsid w:val="00E5507C"/>
    <w:rsid w:val="00E56596"/>
    <w:rsid w:val="00E56E04"/>
    <w:rsid w:val="00E578CD"/>
    <w:rsid w:val="00E609C6"/>
    <w:rsid w:val="00E60B23"/>
    <w:rsid w:val="00E61054"/>
    <w:rsid w:val="00E611F5"/>
    <w:rsid w:val="00E615A5"/>
    <w:rsid w:val="00E61A54"/>
    <w:rsid w:val="00E6316C"/>
    <w:rsid w:val="00E63176"/>
    <w:rsid w:val="00E63F4D"/>
    <w:rsid w:val="00E64509"/>
    <w:rsid w:val="00E64796"/>
    <w:rsid w:val="00E65FC9"/>
    <w:rsid w:val="00E65FD6"/>
    <w:rsid w:val="00E70255"/>
    <w:rsid w:val="00E70505"/>
    <w:rsid w:val="00E71006"/>
    <w:rsid w:val="00E715BC"/>
    <w:rsid w:val="00E727F0"/>
    <w:rsid w:val="00E7284D"/>
    <w:rsid w:val="00E72BA8"/>
    <w:rsid w:val="00E73C93"/>
    <w:rsid w:val="00E747E7"/>
    <w:rsid w:val="00E76BC0"/>
    <w:rsid w:val="00E7718F"/>
    <w:rsid w:val="00E77DBE"/>
    <w:rsid w:val="00E80239"/>
    <w:rsid w:val="00E8043C"/>
    <w:rsid w:val="00E81421"/>
    <w:rsid w:val="00E814DF"/>
    <w:rsid w:val="00E81C2B"/>
    <w:rsid w:val="00E827F1"/>
    <w:rsid w:val="00E82C9D"/>
    <w:rsid w:val="00E83018"/>
    <w:rsid w:val="00E8305F"/>
    <w:rsid w:val="00E83A2C"/>
    <w:rsid w:val="00E84423"/>
    <w:rsid w:val="00E84717"/>
    <w:rsid w:val="00E86D76"/>
    <w:rsid w:val="00E8727E"/>
    <w:rsid w:val="00E87C0E"/>
    <w:rsid w:val="00E9071B"/>
    <w:rsid w:val="00E914F4"/>
    <w:rsid w:val="00E92575"/>
    <w:rsid w:val="00E92912"/>
    <w:rsid w:val="00E92E55"/>
    <w:rsid w:val="00E93151"/>
    <w:rsid w:val="00E932E6"/>
    <w:rsid w:val="00E933E9"/>
    <w:rsid w:val="00E9381F"/>
    <w:rsid w:val="00E94370"/>
    <w:rsid w:val="00E94C2D"/>
    <w:rsid w:val="00E95618"/>
    <w:rsid w:val="00E959B8"/>
    <w:rsid w:val="00E95F93"/>
    <w:rsid w:val="00E96AD3"/>
    <w:rsid w:val="00EA00B2"/>
    <w:rsid w:val="00EA1D66"/>
    <w:rsid w:val="00EA2CC1"/>
    <w:rsid w:val="00EA3C08"/>
    <w:rsid w:val="00EA3E17"/>
    <w:rsid w:val="00EA3F99"/>
    <w:rsid w:val="00EA49B9"/>
    <w:rsid w:val="00EA58AB"/>
    <w:rsid w:val="00EA5BC7"/>
    <w:rsid w:val="00EA745B"/>
    <w:rsid w:val="00EA751C"/>
    <w:rsid w:val="00EA795B"/>
    <w:rsid w:val="00EA79B4"/>
    <w:rsid w:val="00EA7DC1"/>
    <w:rsid w:val="00EB002D"/>
    <w:rsid w:val="00EB0639"/>
    <w:rsid w:val="00EB0AAB"/>
    <w:rsid w:val="00EB20D8"/>
    <w:rsid w:val="00EB2FFE"/>
    <w:rsid w:val="00EB3943"/>
    <w:rsid w:val="00EB398F"/>
    <w:rsid w:val="00EB43E7"/>
    <w:rsid w:val="00EB45B9"/>
    <w:rsid w:val="00EB4ED2"/>
    <w:rsid w:val="00EB632F"/>
    <w:rsid w:val="00EB707E"/>
    <w:rsid w:val="00EB7DEE"/>
    <w:rsid w:val="00EC092C"/>
    <w:rsid w:val="00EC13DB"/>
    <w:rsid w:val="00EC14C4"/>
    <w:rsid w:val="00EC1A9C"/>
    <w:rsid w:val="00EC222D"/>
    <w:rsid w:val="00EC225A"/>
    <w:rsid w:val="00EC3EB2"/>
    <w:rsid w:val="00EC602F"/>
    <w:rsid w:val="00EC694F"/>
    <w:rsid w:val="00EC696E"/>
    <w:rsid w:val="00EC6EB9"/>
    <w:rsid w:val="00EC7430"/>
    <w:rsid w:val="00ED0526"/>
    <w:rsid w:val="00ED0925"/>
    <w:rsid w:val="00ED0D90"/>
    <w:rsid w:val="00ED0EB8"/>
    <w:rsid w:val="00ED120B"/>
    <w:rsid w:val="00ED126B"/>
    <w:rsid w:val="00ED12E2"/>
    <w:rsid w:val="00ED1C2C"/>
    <w:rsid w:val="00ED20CE"/>
    <w:rsid w:val="00ED3C8D"/>
    <w:rsid w:val="00ED48AA"/>
    <w:rsid w:val="00ED4A0F"/>
    <w:rsid w:val="00ED53C8"/>
    <w:rsid w:val="00ED5B3B"/>
    <w:rsid w:val="00ED627D"/>
    <w:rsid w:val="00ED6BF9"/>
    <w:rsid w:val="00ED79E1"/>
    <w:rsid w:val="00EE0021"/>
    <w:rsid w:val="00EE065C"/>
    <w:rsid w:val="00EE0BA4"/>
    <w:rsid w:val="00EE1005"/>
    <w:rsid w:val="00EE1559"/>
    <w:rsid w:val="00EE1736"/>
    <w:rsid w:val="00EE3A2C"/>
    <w:rsid w:val="00EE3C0E"/>
    <w:rsid w:val="00EE4182"/>
    <w:rsid w:val="00EE474E"/>
    <w:rsid w:val="00EE5433"/>
    <w:rsid w:val="00EE5664"/>
    <w:rsid w:val="00EE5A7F"/>
    <w:rsid w:val="00EE5D8F"/>
    <w:rsid w:val="00EE61A8"/>
    <w:rsid w:val="00EE6C37"/>
    <w:rsid w:val="00EE75EA"/>
    <w:rsid w:val="00EF10A8"/>
    <w:rsid w:val="00EF16EB"/>
    <w:rsid w:val="00EF27F2"/>
    <w:rsid w:val="00EF2BA4"/>
    <w:rsid w:val="00EF2CB8"/>
    <w:rsid w:val="00EF2EDA"/>
    <w:rsid w:val="00EF307E"/>
    <w:rsid w:val="00EF320B"/>
    <w:rsid w:val="00EF3DFF"/>
    <w:rsid w:val="00EF480F"/>
    <w:rsid w:val="00EF4F17"/>
    <w:rsid w:val="00EF568F"/>
    <w:rsid w:val="00EF599D"/>
    <w:rsid w:val="00EF67ED"/>
    <w:rsid w:val="00F00616"/>
    <w:rsid w:val="00F00B02"/>
    <w:rsid w:val="00F016AF"/>
    <w:rsid w:val="00F01A96"/>
    <w:rsid w:val="00F02A65"/>
    <w:rsid w:val="00F0350A"/>
    <w:rsid w:val="00F03A19"/>
    <w:rsid w:val="00F03A63"/>
    <w:rsid w:val="00F04533"/>
    <w:rsid w:val="00F04CF2"/>
    <w:rsid w:val="00F05C12"/>
    <w:rsid w:val="00F061FD"/>
    <w:rsid w:val="00F07626"/>
    <w:rsid w:val="00F10C4F"/>
    <w:rsid w:val="00F10D1D"/>
    <w:rsid w:val="00F11364"/>
    <w:rsid w:val="00F124F3"/>
    <w:rsid w:val="00F132E4"/>
    <w:rsid w:val="00F13B61"/>
    <w:rsid w:val="00F13CC7"/>
    <w:rsid w:val="00F1621C"/>
    <w:rsid w:val="00F17100"/>
    <w:rsid w:val="00F17967"/>
    <w:rsid w:val="00F17CF2"/>
    <w:rsid w:val="00F17EC0"/>
    <w:rsid w:val="00F20130"/>
    <w:rsid w:val="00F20F36"/>
    <w:rsid w:val="00F20FAD"/>
    <w:rsid w:val="00F21C05"/>
    <w:rsid w:val="00F21D36"/>
    <w:rsid w:val="00F22515"/>
    <w:rsid w:val="00F245E2"/>
    <w:rsid w:val="00F24636"/>
    <w:rsid w:val="00F24A0C"/>
    <w:rsid w:val="00F25109"/>
    <w:rsid w:val="00F25249"/>
    <w:rsid w:val="00F261DC"/>
    <w:rsid w:val="00F2627E"/>
    <w:rsid w:val="00F26863"/>
    <w:rsid w:val="00F26F2F"/>
    <w:rsid w:val="00F27617"/>
    <w:rsid w:val="00F27671"/>
    <w:rsid w:val="00F27E6A"/>
    <w:rsid w:val="00F3027A"/>
    <w:rsid w:val="00F307D8"/>
    <w:rsid w:val="00F30CBD"/>
    <w:rsid w:val="00F3134E"/>
    <w:rsid w:val="00F33671"/>
    <w:rsid w:val="00F33D18"/>
    <w:rsid w:val="00F34C87"/>
    <w:rsid w:val="00F36633"/>
    <w:rsid w:val="00F3737F"/>
    <w:rsid w:val="00F37817"/>
    <w:rsid w:val="00F40C15"/>
    <w:rsid w:val="00F421C8"/>
    <w:rsid w:val="00F43238"/>
    <w:rsid w:val="00F4328C"/>
    <w:rsid w:val="00F43F7D"/>
    <w:rsid w:val="00F44E19"/>
    <w:rsid w:val="00F44EFB"/>
    <w:rsid w:val="00F45219"/>
    <w:rsid w:val="00F50E5E"/>
    <w:rsid w:val="00F51165"/>
    <w:rsid w:val="00F51396"/>
    <w:rsid w:val="00F51E59"/>
    <w:rsid w:val="00F52EAE"/>
    <w:rsid w:val="00F53B1C"/>
    <w:rsid w:val="00F5413A"/>
    <w:rsid w:val="00F550D2"/>
    <w:rsid w:val="00F55570"/>
    <w:rsid w:val="00F5562B"/>
    <w:rsid w:val="00F556E6"/>
    <w:rsid w:val="00F55E65"/>
    <w:rsid w:val="00F56B04"/>
    <w:rsid w:val="00F56B1C"/>
    <w:rsid w:val="00F5747B"/>
    <w:rsid w:val="00F57553"/>
    <w:rsid w:val="00F57DD9"/>
    <w:rsid w:val="00F631AD"/>
    <w:rsid w:val="00F637CD"/>
    <w:rsid w:val="00F649A0"/>
    <w:rsid w:val="00F65960"/>
    <w:rsid w:val="00F66B43"/>
    <w:rsid w:val="00F677E2"/>
    <w:rsid w:val="00F6783A"/>
    <w:rsid w:val="00F678EF"/>
    <w:rsid w:val="00F67F13"/>
    <w:rsid w:val="00F713A2"/>
    <w:rsid w:val="00F716E2"/>
    <w:rsid w:val="00F721CE"/>
    <w:rsid w:val="00F72FBA"/>
    <w:rsid w:val="00F73906"/>
    <w:rsid w:val="00F74289"/>
    <w:rsid w:val="00F74603"/>
    <w:rsid w:val="00F7467F"/>
    <w:rsid w:val="00F749E7"/>
    <w:rsid w:val="00F751B6"/>
    <w:rsid w:val="00F7665C"/>
    <w:rsid w:val="00F76E11"/>
    <w:rsid w:val="00F778CF"/>
    <w:rsid w:val="00F778E0"/>
    <w:rsid w:val="00F801BB"/>
    <w:rsid w:val="00F807A7"/>
    <w:rsid w:val="00F80E64"/>
    <w:rsid w:val="00F81460"/>
    <w:rsid w:val="00F82C97"/>
    <w:rsid w:val="00F834AB"/>
    <w:rsid w:val="00F83B5F"/>
    <w:rsid w:val="00F83E5D"/>
    <w:rsid w:val="00F848A3"/>
    <w:rsid w:val="00F849AE"/>
    <w:rsid w:val="00F856B4"/>
    <w:rsid w:val="00F85BD6"/>
    <w:rsid w:val="00F872DD"/>
    <w:rsid w:val="00F90742"/>
    <w:rsid w:val="00F90941"/>
    <w:rsid w:val="00F909B1"/>
    <w:rsid w:val="00F91D18"/>
    <w:rsid w:val="00F92E9D"/>
    <w:rsid w:val="00F93796"/>
    <w:rsid w:val="00F9414D"/>
    <w:rsid w:val="00F9418E"/>
    <w:rsid w:val="00F94D4A"/>
    <w:rsid w:val="00F94DF3"/>
    <w:rsid w:val="00F95F50"/>
    <w:rsid w:val="00F9624D"/>
    <w:rsid w:val="00F96479"/>
    <w:rsid w:val="00F96A3D"/>
    <w:rsid w:val="00F96E31"/>
    <w:rsid w:val="00F96EAF"/>
    <w:rsid w:val="00FA0089"/>
    <w:rsid w:val="00FA01CD"/>
    <w:rsid w:val="00FA0DB5"/>
    <w:rsid w:val="00FA0E2D"/>
    <w:rsid w:val="00FA1B55"/>
    <w:rsid w:val="00FA209F"/>
    <w:rsid w:val="00FA2CFE"/>
    <w:rsid w:val="00FA7BB5"/>
    <w:rsid w:val="00FA7E6B"/>
    <w:rsid w:val="00FB0830"/>
    <w:rsid w:val="00FB09AE"/>
    <w:rsid w:val="00FB18AF"/>
    <w:rsid w:val="00FB2484"/>
    <w:rsid w:val="00FB27F1"/>
    <w:rsid w:val="00FB2D4E"/>
    <w:rsid w:val="00FB31F9"/>
    <w:rsid w:val="00FB3799"/>
    <w:rsid w:val="00FB5032"/>
    <w:rsid w:val="00FB5540"/>
    <w:rsid w:val="00FB6047"/>
    <w:rsid w:val="00FB696C"/>
    <w:rsid w:val="00FB69E7"/>
    <w:rsid w:val="00FB78A5"/>
    <w:rsid w:val="00FC0D42"/>
    <w:rsid w:val="00FC0E0D"/>
    <w:rsid w:val="00FC1522"/>
    <w:rsid w:val="00FC3638"/>
    <w:rsid w:val="00FC3D2B"/>
    <w:rsid w:val="00FC49C0"/>
    <w:rsid w:val="00FC501B"/>
    <w:rsid w:val="00FC50CB"/>
    <w:rsid w:val="00FC56A4"/>
    <w:rsid w:val="00FC5C37"/>
    <w:rsid w:val="00FC7613"/>
    <w:rsid w:val="00FC778A"/>
    <w:rsid w:val="00FC7F35"/>
    <w:rsid w:val="00FD1D19"/>
    <w:rsid w:val="00FD2123"/>
    <w:rsid w:val="00FD2DC8"/>
    <w:rsid w:val="00FD319C"/>
    <w:rsid w:val="00FD37B4"/>
    <w:rsid w:val="00FD398B"/>
    <w:rsid w:val="00FD4114"/>
    <w:rsid w:val="00FD4756"/>
    <w:rsid w:val="00FD51C8"/>
    <w:rsid w:val="00FD51D6"/>
    <w:rsid w:val="00FD5233"/>
    <w:rsid w:val="00FD55F5"/>
    <w:rsid w:val="00FD613A"/>
    <w:rsid w:val="00FD62D4"/>
    <w:rsid w:val="00FD6D27"/>
    <w:rsid w:val="00FD769C"/>
    <w:rsid w:val="00FE012D"/>
    <w:rsid w:val="00FE1DD7"/>
    <w:rsid w:val="00FE21A0"/>
    <w:rsid w:val="00FE23BF"/>
    <w:rsid w:val="00FE29B4"/>
    <w:rsid w:val="00FE2D89"/>
    <w:rsid w:val="00FE308E"/>
    <w:rsid w:val="00FE3670"/>
    <w:rsid w:val="00FE5FCF"/>
    <w:rsid w:val="00FE6193"/>
    <w:rsid w:val="00FE61C4"/>
    <w:rsid w:val="00FE7607"/>
    <w:rsid w:val="00FE7AEA"/>
    <w:rsid w:val="00FE7AF9"/>
    <w:rsid w:val="00FE7F67"/>
    <w:rsid w:val="00FF05CE"/>
    <w:rsid w:val="00FF091C"/>
    <w:rsid w:val="00FF107C"/>
    <w:rsid w:val="00FF2D7D"/>
    <w:rsid w:val="00FF3994"/>
    <w:rsid w:val="00FF3BB2"/>
    <w:rsid w:val="00FF4482"/>
    <w:rsid w:val="00FF449C"/>
    <w:rsid w:val="00FF7408"/>
    <w:rsid w:val="00FF7F3D"/>
    <w:rsid w:val="01237664"/>
    <w:rsid w:val="012F2443"/>
    <w:rsid w:val="01541EA9"/>
    <w:rsid w:val="01565C22"/>
    <w:rsid w:val="017F53A9"/>
    <w:rsid w:val="01802C9E"/>
    <w:rsid w:val="01901B05"/>
    <w:rsid w:val="019F5B38"/>
    <w:rsid w:val="01C056FD"/>
    <w:rsid w:val="01CD0BB7"/>
    <w:rsid w:val="020C66EF"/>
    <w:rsid w:val="025A704C"/>
    <w:rsid w:val="02830CB2"/>
    <w:rsid w:val="02CD01E8"/>
    <w:rsid w:val="04180853"/>
    <w:rsid w:val="042B1AB7"/>
    <w:rsid w:val="04533824"/>
    <w:rsid w:val="04AC4C3A"/>
    <w:rsid w:val="04DB7042"/>
    <w:rsid w:val="061928BD"/>
    <w:rsid w:val="06304C93"/>
    <w:rsid w:val="0666214F"/>
    <w:rsid w:val="066B46F1"/>
    <w:rsid w:val="067A4160"/>
    <w:rsid w:val="06874187"/>
    <w:rsid w:val="06AD4139"/>
    <w:rsid w:val="06BC4D42"/>
    <w:rsid w:val="06E848AA"/>
    <w:rsid w:val="06F86E33"/>
    <w:rsid w:val="07084539"/>
    <w:rsid w:val="07AA1705"/>
    <w:rsid w:val="07B74F40"/>
    <w:rsid w:val="081C4DA3"/>
    <w:rsid w:val="086B7012"/>
    <w:rsid w:val="08A30046"/>
    <w:rsid w:val="08DC4C5E"/>
    <w:rsid w:val="08FD2E27"/>
    <w:rsid w:val="090E30A9"/>
    <w:rsid w:val="09102B5A"/>
    <w:rsid w:val="091E2940"/>
    <w:rsid w:val="09523172"/>
    <w:rsid w:val="09A24CDB"/>
    <w:rsid w:val="09ED3144"/>
    <w:rsid w:val="0A0718F5"/>
    <w:rsid w:val="0A5610A6"/>
    <w:rsid w:val="0A677129"/>
    <w:rsid w:val="0A825391"/>
    <w:rsid w:val="0AA50825"/>
    <w:rsid w:val="0AAB0D8C"/>
    <w:rsid w:val="0AB56809"/>
    <w:rsid w:val="0ACD1965"/>
    <w:rsid w:val="0B0F299D"/>
    <w:rsid w:val="0B2F353C"/>
    <w:rsid w:val="0BB97912"/>
    <w:rsid w:val="0BCA4F19"/>
    <w:rsid w:val="0BFB189F"/>
    <w:rsid w:val="0C3077CC"/>
    <w:rsid w:val="0C4A41CC"/>
    <w:rsid w:val="0C547201"/>
    <w:rsid w:val="0D004C93"/>
    <w:rsid w:val="0D3D4F51"/>
    <w:rsid w:val="0D415EC1"/>
    <w:rsid w:val="0D51532D"/>
    <w:rsid w:val="0DFF47ED"/>
    <w:rsid w:val="0E675996"/>
    <w:rsid w:val="0ED02BD4"/>
    <w:rsid w:val="0EF83E74"/>
    <w:rsid w:val="0F201938"/>
    <w:rsid w:val="0F384BB8"/>
    <w:rsid w:val="0F443553"/>
    <w:rsid w:val="0F5A1B1C"/>
    <w:rsid w:val="0F704352"/>
    <w:rsid w:val="0F980854"/>
    <w:rsid w:val="0FFC1742"/>
    <w:rsid w:val="105410B9"/>
    <w:rsid w:val="106831AE"/>
    <w:rsid w:val="10A406EC"/>
    <w:rsid w:val="10F863AD"/>
    <w:rsid w:val="11072A94"/>
    <w:rsid w:val="11477335"/>
    <w:rsid w:val="11484FD0"/>
    <w:rsid w:val="114A2981"/>
    <w:rsid w:val="1185650A"/>
    <w:rsid w:val="12745F08"/>
    <w:rsid w:val="12B66520"/>
    <w:rsid w:val="12F46B4E"/>
    <w:rsid w:val="13527F6D"/>
    <w:rsid w:val="13534E52"/>
    <w:rsid w:val="141644DF"/>
    <w:rsid w:val="144162BD"/>
    <w:rsid w:val="146E3575"/>
    <w:rsid w:val="14EC185D"/>
    <w:rsid w:val="15023C9F"/>
    <w:rsid w:val="150D360D"/>
    <w:rsid w:val="151237B6"/>
    <w:rsid w:val="152754B3"/>
    <w:rsid w:val="15763D45"/>
    <w:rsid w:val="159F287C"/>
    <w:rsid w:val="16774218"/>
    <w:rsid w:val="16B05E31"/>
    <w:rsid w:val="16E80942"/>
    <w:rsid w:val="16F0041A"/>
    <w:rsid w:val="175E5886"/>
    <w:rsid w:val="17AA0D42"/>
    <w:rsid w:val="17C34AD2"/>
    <w:rsid w:val="17CF50E1"/>
    <w:rsid w:val="17EF382A"/>
    <w:rsid w:val="1813615F"/>
    <w:rsid w:val="181A30AD"/>
    <w:rsid w:val="18205D71"/>
    <w:rsid w:val="184474D8"/>
    <w:rsid w:val="185A5BA0"/>
    <w:rsid w:val="18721947"/>
    <w:rsid w:val="18E476EB"/>
    <w:rsid w:val="18E56F4A"/>
    <w:rsid w:val="19120228"/>
    <w:rsid w:val="191302C1"/>
    <w:rsid w:val="191E12C8"/>
    <w:rsid w:val="195D67D0"/>
    <w:rsid w:val="198246E0"/>
    <w:rsid w:val="1AC44733"/>
    <w:rsid w:val="1B8945B6"/>
    <w:rsid w:val="1BC5714A"/>
    <w:rsid w:val="1BC75F7D"/>
    <w:rsid w:val="1C0227D6"/>
    <w:rsid w:val="1C2564C4"/>
    <w:rsid w:val="1C4C7E05"/>
    <w:rsid w:val="1C746A29"/>
    <w:rsid w:val="1CD51C99"/>
    <w:rsid w:val="1CDE64EF"/>
    <w:rsid w:val="1D016553"/>
    <w:rsid w:val="1D0B1216"/>
    <w:rsid w:val="1D4808B6"/>
    <w:rsid w:val="1D4F72F4"/>
    <w:rsid w:val="1D581F12"/>
    <w:rsid w:val="1D7604E8"/>
    <w:rsid w:val="1DD43CFE"/>
    <w:rsid w:val="1DFE521F"/>
    <w:rsid w:val="1E2564A8"/>
    <w:rsid w:val="1E375320"/>
    <w:rsid w:val="1E592B5B"/>
    <w:rsid w:val="1E641DBE"/>
    <w:rsid w:val="1EAA479C"/>
    <w:rsid w:val="1EE44C3A"/>
    <w:rsid w:val="1F1D7927"/>
    <w:rsid w:val="1F413802"/>
    <w:rsid w:val="1F7E1535"/>
    <w:rsid w:val="1FA37E2C"/>
    <w:rsid w:val="1FAB4F33"/>
    <w:rsid w:val="1FBF278C"/>
    <w:rsid w:val="1FCF0C21"/>
    <w:rsid w:val="1FEF537B"/>
    <w:rsid w:val="20AE4CDA"/>
    <w:rsid w:val="20C71318"/>
    <w:rsid w:val="20E27B73"/>
    <w:rsid w:val="20F977B5"/>
    <w:rsid w:val="213056EF"/>
    <w:rsid w:val="21374CD0"/>
    <w:rsid w:val="217B7F8E"/>
    <w:rsid w:val="218E5F13"/>
    <w:rsid w:val="21D342CD"/>
    <w:rsid w:val="21F05E39"/>
    <w:rsid w:val="220F2EF0"/>
    <w:rsid w:val="229719E5"/>
    <w:rsid w:val="22993768"/>
    <w:rsid w:val="22BC5CC7"/>
    <w:rsid w:val="23377209"/>
    <w:rsid w:val="23476D20"/>
    <w:rsid w:val="235C0A1E"/>
    <w:rsid w:val="23704E95"/>
    <w:rsid w:val="23F314B9"/>
    <w:rsid w:val="247D50F0"/>
    <w:rsid w:val="25072C0B"/>
    <w:rsid w:val="251E550F"/>
    <w:rsid w:val="254839B2"/>
    <w:rsid w:val="25754019"/>
    <w:rsid w:val="257637B2"/>
    <w:rsid w:val="258C05A9"/>
    <w:rsid w:val="25CE197B"/>
    <w:rsid w:val="25E816B9"/>
    <w:rsid w:val="25EC3BAF"/>
    <w:rsid w:val="260A0E31"/>
    <w:rsid w:val="26154EB4"/>
    <w:rsid w:val="269B2AE6"/>
    <w:rsid w:val="273C5E60"/>
    <w:rsid w:val="2790513A"/>
    <w:rsid w:val="27A56D5C"/>
    <w:rsid w:val="27C95882"/>
    <w:rsid w:val="27E34C75"/>
    <w:rsid w:val="27F154AD"/>
    <w:rsid w:val="27F42ED2"/>
    <w:rsid w:val="281A0EA7"/>
    <w:rsid w:val="287A36F4"/>
    <w:rsid w:val="293146FB"/>
    <w:rsid w:val="294855A0"/>
    <w:rsid w:val="29591B52"/>
    <w:rsid w:val="296D7A74"/>
    <w:rsid w:val="29975D5A"/>
    <w:rsid w:val="29B43CFF"/>
    <w:rsid w:val="29D17CA2"/>
    <w:rsid w:val="2A04596B"/>
    <w:rsid w:val="2A614B6C"/>
    <w:rsid w:val="2A670B7C"/>
    <w:rsid w:val="2A746E82"/>
    <w:rsid w:val="2A8625B9"/>
    <w:rsid w:val="2ABA0804"/>
    <w:rsid w:val="2ABC4498"/>
    <w:rsid w:val="2AE1368F"/>
    <w:rsid w:val="2B027310"/>
    <w:rsid w:val="2B0B6CBF"/>
    <w:rsid w:val="2B464ADA"/>
    <w:rsid w:val="2B565D0E"/>
    <w:rsid w:val="2B983E5B"/>
    <w:rsid w:val="2BFB2D9E"/>
    <w:rsid w:val="2C035173"/>
    <w:rsid w:val="2C0744AA"/>
    <w:rsid w:val="2C22657D"/>
    <w:rsid w:val="2C2F0132"/>
    <w:rsid w:val="2C4B5AD3"/>
    <w:rsid w:val="2C545002"/>
    <w:rsid w:val="2C567FD4"/>
    <w:rsid w:val="2C9D5C03"/>
    <w:rsid w:val="2CF03F85"/>
    <w:rsid w:val="2D467B80"/>
    <w:rsid w:val="2E083D76"/>
    <w:rsid w:val="2E0C7316"/>
    <w:rsid w:val="2E424CB4"/>
    <w:rsid w:val="2E45330D"/>
    <w:rsid w:val="2E497DF1"/>
    <w:rsid w:val="2E6D6953"/>
    <w:rsid w:val="2E6E7857"/>
    <w:rsid w:val="2F0D70F0"/>
    <w:rsid w:val="2F740E9D"/>
    <w:rsid w:val="2FF16992"/>
    <w:rsid w:val="307A6987"/>
    <w:rsid w:val="30A04ED9"/>
    <w:rsid w:val="30C41881"/>
    <w:rsid w:val="30CE0A81"/>
    <w:rsid w:val="30EE1123"/>
    <w:rsid w:val="315802A0"/>
    <w:rsid w:val="31CB1045"/>
    <w:rsid w:val="31E22A36"/>
    <w:rsid w:val="31F6414A"/>
    <w:rsid w:val="322A1CE7"/>
    <w:rsid w:val="322F37A1"/>
    <w:rsid w:val="32944E37"/>
    <w:rsid w:val="32AC4C73"/>
    <w:rsid w:val="32D0096E"/>
    <w:rsid w:val="330E1357"/>
    <w:rsid w:val="33343835"/>
    <w:rsid w:val="33462B51"/>
    <w:rsid w:val="336851BD"/>
    <w:rsid w:val="33775782"/>
    <w:rsid w:val="337C47C4"/>
    <w:rsid w:val="33A90F23"/>
    <w:rsid w:val="33AF3A95"/>
    <w:rsid w:val="33FA1211"/>
    <w:rsid w:val="34AC732B"/>
    <w:rsid w:val="34D04005"/>
    <w:rsid w:val="34D44803"/>
    <w:rsid w:val="34D642A1"/>
    <w:rsid w:val="35171FDA"/>
    <w:rsid w:val="35173A99"/>
    <w:rsid w:val="351F732E"/>
    <w:rsid w:val="354554F5"/>
    <w:rsid w:val="35B70EA1"/>
    <w:rsid w:val="35C4448D"/>
    <w:rsid w:val="35E67FF3"/>
    <w:rsid w:val="367662E2"/>
    <w:rsid w:val="36AB1EDD"/>
    <w:rsid w:val="36F200DA"/>
    <w:rsid w:val="37265D15"/>
    <w:rsid w:val="377D18BF"/>
    <w:rsid w:val="37A14C35"/>
    <w:rsid w:val="37B16722"/>
    <w:rsid w:val="37F708BD"/>
    <w:rsid w:val="384D2368"/>
    <w:rsid w:val="38763ED8"/>
    <w:rsid w:val="38857012"/>
    <w:rsid w:val="388D1BEA"/>
    <w:rsid w:val="39065067"/>
    <w:rsid w:val="391301FA"/>
    <w:rsid w:val="39180AEB"/>
    <w:rsid w:val="39335925"/>
    <w:rsid w:val="39586085"/>
    <w:rsid w:val="39CD36E7"/>
    <w:rsid w:val="39CE38A0"/>
    <w:rsid w:val="3A35391F"/>
    <w:rsid w:val="3A3A65D2"/>
    <w:rsid w:val="3A514193"/>
    <w:rsid w:val="3A612966"/>
    <w:rsid w:val="3ABA3D4F"/>
    <w:rsid w:val="3ACC7DDF"/>
    <w:rsid w:val="3ADF67F8"/>
    <w:rsid w:val="3B142297"/>
    <w:rsid w:val="3B372B38"/>
    <w:rsid w:val="3B53405D"/>
    <w:rsid w:val="3B57144D"/>
    <w:rsid w:val="3B9D76F2"/>
    <w:rsid w:val="3BA442DC"/>
    <w:rsid w:val="3BD15740"/>
    <w:rsid w:val="3BE823D1"/>
    <w:rsid w:val="3BEE647B"/>
    <w:rsid w:val="3C0E030A"/>
    <w:rsid w:val="3C785C55"/>
    <w:rsid w:val="3C9B4029"/>
    <w:rsid w:val="3CAE7C95"/>
    <w:rsid w:val="3D1A4518"/>
    <w:rsid w:val="3D3B0F4E"/>
    <w:rsid w:val="3D6B1F10"/>
    <w:rsid w:val="3D9071B1"/>
    <w:rsid w:val="3D9C5E6E"/>
    <w:rsid w:val="3DB552D0"/>
    <w:rsid w:val="3DC47D28"/>
    <w:rsid w:val="3E460178"/>
    <w:rsid w:val="3E4800C5"/>
    <w:rsid w:val="3E5659BB"/>
    <w:rsid w:val="3E8322FF"/>
    <w:rsid w:val="3E867C1D"/>
    <w:rsid w:val="3EE95859"/>
    <w:rsid w:val="3EFC4A0B"/>
    <w:rsid w:val="3F3423F7"/>
    <w:rsid w:val="3FC20428"/>
    <w:rsid w:val="401C2D22"/>
    <w:rsid w:val="402D7F3E"/>
    <w:rsid w:val="4061142E"/>
    <w:rsid w:val="40AE60DC"/>
    <w:rsid w:val="40CC5265"/>
    <w:rsid w:val="40E15B14"/>
    <w:rsid w:val="40FA4F7A"/>
    <w:rsid w:val="410A340F"/>
    <w:rsid w:val="410F0A26"/>
    <w:rsid w:val="4113602B"/>
    <w:rsid w:val="41265D6F"/>
    <w:rsid w:val="412B15D8"/>
    <w:rsid w:val="416F67F7"/>
    <w:rsid w:val="41AA3316"/>
    <w:rsid w:val="41C216A8"/>
    <w:rsid w:val="41D50C25"/>
    <w:rsid w:val="42E94DCA"/>
    <w:rsid w:val="430326CD"/>
    <w:rsid w:val="436332AB"/>
    <w:rsid w:val="438C2AF6"/>
    <w:rsid w:val="43B95035"/>
    <w:rsid w:val="43BD0C0D"/>
    <w:rsid w:val="43C05870"/>
    <w:rsid w:val="43CC374D"/>
    <w:rsid w:val="43E366D3"/>
    <w:rsid w:val="43E71EF6"/>
    <w:rsid w:val="442C7827"/>
    <w:rsid w:val="444E1AA8"/>
    <w:rsid w:val="4464528A"/>
    <w:rsid w:val="44836BE5"/>
    <w:rsid w:val="44AE0E14"/>
    <w:rsid w:val="44BF6C07"/>
    <w:rsid w:val="452D680E"/>
    <w:rsid w:val="45704EA4"/>
    <w:rsid w:val="45C60940"/>
    <w:rsid w:val="45CB4CC6"/>
    <w:rsid w:val="45DC16C5"/>
    <w:rsid w:val="45F17B59"/>
    <w:rsid w:val="46256F40"/>
    <w:rsid w:val="46540BA5"/>
    <w:rsid w:val="46703B2D"/>
    <w:rsid w:val="46775A9F"/>
    <w:rsid w:val="46DD3374"/>
    <w:rsid w:val="46F96400"/>
    <w:rsid w:val="47046B43"/>
    <w:rsid w:val="471C20EE"/>
    <w:rsid w:val="47256E27"/>
    <w:rsid w:val="47373CCA"/>
    <w:rsid w:val="478573A8"/>
    <w:rsid w:val="47975C19"/>
    <w:rsid w:val="47A04ACD"/>
    <w:rsid w:val="47FF4627"/>
    <w:rsid w:val="48171FD8"/>
    <w:rsid w:val="487944AF"/>
    <w:rsid w:val="48D434B8"/>
    <w:rsid w:val="48E22EC4"/>
    <w:rsid w:val="48F34D79"/>
    <w:rsid w:val="49177011"/>
    <w:rsid w:val="49235D7F"/>
    <w:rsid w:val="496B0DDE"/>
    <w:rsid w:val="49E04BFE"/>
    <w:rsid w:val="4A2B64A1"/>
    <w:rsid w:val="4A6C513B"/>
    <w:rsid w:val="4A7335B8"/>
    <w:rsid w:val="4AB12A38"/>
    <w:rsid w:val="4B005883"/>
    <w:rsid w:val="4B5C6F5D"/>
    <w:rsid w:val="4B645E12"/>
    <w:rsid w:val="4BE86A43"/>
    <w:rsid w:val="4C082C41"/>
    <w:rsid w:val="4C411BD1"/>
    <w:rsid w:val="4C8A675A"/>
    <w:rsid w:val="4CE0771A"/>
    <w:rsid w:val="4D021BEE"/>
    <w:rsid w:val="4D477799"/>
    <w:rsid w:val="4D4A2A90"/>
    <w:rsid w:val="4D7518AE"/>
    <w:rsid w:val="4D945066"/>
    <w:rsid w:val="4DAE464D"/>
    <w:rsid w:val="4DB26AB9"/>
    <w:rsid w:val="4DE84DD2"/>
    <w:rsid w:val="4E1332F0"/>
    <w:rsid w:val="4E7B4F3A"/>
    <w:rsid w:val="4E8A3DE2"/>
    <w:rsid w:val="4EB40E5E"/>
    <w:rsid w:val="4EB901C5"/>
    <w:rsid w:val="4ED07800"/>
    <w:rsid w:val="4F3612F4"/>
    <w:rsid w:val="4F41180D"/>
    <w:rsid w:val="4F630850"/>
    <w:rsid w:val="4F847A7A"/>
    <w:rsid w:val="4F8A3D9F"/>
    <w:rsid w:val="4F9A1DAF"/>
    <w:rsid w:val="4FE45773"/>
    <w:rsid w:val="4FFD4BD5"/>
    <w:rsid w:val="50411459"/>
    <w:rsid w:val="50901426"/>
    <w:rsid w:val="50970A38"/>
    <w:rsid w:val="50C23D07"/>
    <w:rsid w:val="50EE63B5"/>
    <w:rsid w:val="511C037E"/>
    <w:rsid w:val="512C5624"/>
    <w:rsid w:val="51673238"/>
    <w:rsid w:val="517E37BF"/>
    <w:rsid w:val="51996EB1"/>
    <w:rsid w:val="51AF590D"/>
    <w:rsid w:val="51BA2C30"/>
    <w:rsid w:val="51F36142"/>
    <w:rsid w:val="520D5BFF"/>
    <w:rsid w:val="52226E5A"/>
    <w:rsid w:val="52276192"/>
    <w:rsid w:val="52650DED"/>
    <w:rsid w:val="5266715A"/>
    <w:rsid w:val="526A0034"/>
    <w:rsid w:val="52DC2732"/>
    <w:rsid w:val="52E00FB9"/>
    <w:rsid w:val="531169F3"/>
    <w:rsid w:val="533E0FD3"/>
    <w:rsid w:val="54115EB0"/>
    <w:rsid w:val="542D4651"/>
    <w:rsid w:val="5495528E"/>
    <w:rsid w:val="54EE5FE9"/>
    <w:rsid w:val="55045F94"/>
    <w:rsid w:val="55474366"/>
    <w:rsid w:val="555A5315"/>
    <w:rsid w:val="55895936"/>
    <w:rsid w:val="55A0038E"/>
    <w:rsid w:val="55A23860"/>
    <w:rsid w:val="55AB3BAD"/>
    <w:rsid w:val="55DA73FC"/>
    <w:rsid w:val="5607669B"/>
    <w:rsid w:val="565B5B76"/>
    <w:rsid w:val="56910291"/>
    <w:rsid w:val="56AD3EC1"/>
    <w:rsid w:val="56ED7603"/>
    <w:rsid w:val="570010E5"/>
    <w:rsid w:val="571C57F3"/>
    <w:rsid w:val="5722010A"/>
    <w:rsid w:val="576614F0"/>
    <w:rsid w:val="5773291B"/>
    <w:rsid w:val="578138C3"/>
    <w:rsid w:val="57A8352A"/>
    <w:rsid w:val="57BB325E"/>
    <w:rsid w:val="57E32245"/>
    <w:rsid w:val="580A7D41"/>
    <w:rsid w:val="5846100B"/>
    <w:rsid w:val="585A2A77"/>
    <w:rsid w:val="588A255E"/>
    <w:rsid w:val="588F6E1D"/>
    <w:rsid w:val="594E53E5"/>
    <w:rsid w:val="59615464"/>
    <w:rsid w:val="59641EDB"/>
    <w:rsid w:val="59883E35"/>
    <w:rsid w:val="59A57D21"/>
    <w:rsid w:val="59D57CFC"/>
    <w:rsid w:val="5A1D0200"/>
    <w:rsid w:val="5A4E2099"/>
    <w:rsid w:val="5A845A13"/>
    <w:rsid w:val="5A8C0E92"/>
    <w:rsid w:val="5AA526B1"/>
    <w:rsid w:val="5ACA3517"/>
    <w:rsid w:val="5AD16543"/>
    <w:rsid w:val="5AE20B01"/>
    <w:rsid w:val="5B4A47F7"/>
    <w:rsid w:val="5B6A2BDF"/>
    <w:rsid w:val="5B991B08"/>
    <w:rsid w:val="5BBA02A7"/>
    <w:rsid w:val="5BED3A2A"/>
    <w:rsid w:val="5C13097E"/>
    <w:rsid w:val="5C6C6121"/>
    <w:rsid w:val="5C6F1F11"/>
    <w:rsid w:val="5CCA014C"/>
    <w:rsid w:val="5D171400"/>
    <w:rsid w:val="5D27384F"/>
    <w:rsid w:val="5D2C272D"/>
    <w:rsid w:val="5D2D075A"/>
    <w:rsid w:val="5DA126A5"/>
    <w:rsid w:val="5DEB4A3D"/>
    <w:rsid w:val="5E1A6610"/>
    <w:rsid w:val="5E203E1A"/>
    <w:rsid w:val="5E7B0F59"/>
    <w:rsid w:val="5EB427B5"/>
    <w:rsid w:val="5EC67524"/>
    <w:rsid w:val="5EED4A41"/>
    <w:rsid w:val="5F0674B4"/>
    <w:rsid w:val="5F0A587D"/>
    <w:rsid w:val="5F95683E"/>
    <w:rsid w:val="5FAF7D79"/>
    <w:rsid w:val="600A3F4F"/>
    <w:rsid w:val="602F58AF"/>
    <w:rsid w:val="60524FD2"/>
    <w:rsid w:val="60C76634"/>
    <w:rsid w:val="615C33BC"/>
    <w:rsid w:val="618F19E3"/>
    <w:rsid w:val="619E3219"/>
    <w:rsid w:val="61C21023"/>
    <w:rsid w:val="61CE1DDF"/>
    <w:rsid w:val="61D64CEC"/>
    <w:rsid w:val="61E635CD"/>
    <w:rsid w:val="621B3277"/>
    <w:rsid w:val="623C4F9B"/>
    <w:rsid w:val="62593D9F"/>
    <w:rsid w:val="627D13FB"/>
    <w:rsid w:val="628149BE"/>
    <w:rsid w:val="62B17737"/>
    <w:rsid w:val="62B27782"/>
    <w:rsid w:val="62BB3383"/>
    <w:rsid w:val="62D619D7"/>
    <w:rsid w:val="633A597E"/>
    <w:rsid w:val="633E78BE"/>
    <w:rsid w:val="635D7461"/>
    <w:rsid w:val="639C0B81"/>
    <w:rsid w:val="643A375C"/>
    <w:rsid w:val="64851A52"/>
    <w:rsid w:val="648D74EE"/>
    <w:rsid w:val="649829A9"/>
    <w:rsid w:val="65644F35"/>
    <w:rsid w:val="65C07D27"/>
    <w:rsid w:val="66272776"/>
    <w:rsid w:val="66551950"/>
    <w:rsid w:val="668553D9"/>
    <w:rsid w:val="66E3030C"/>
    <w:rsid w:val="67D001F7"/>
    <w:rsid w:val="67E22141"/>
    <w:rsid w:val="67E67E83"/>
    <w:rsid w:val="67F65BEC"/>
    <w:rsid w:val="67F85E08"/>
    <w:rsid w:val="67FB3202"/>
    <w:rsid w:val="680F2696"/>
    <w:rsid w:val="682D7860"/>
    <w:rsid w:val="682E02BD"/>
    <w:rsid w:val="68364995"/>
    <w:rsid w:val="688356D2"/>
    <w:rsid w:val="688952EA"/>
    <w:rsid w:val="68A466F5"/>
    <w:rsid w:val="68AF4719"/>
    <w:rsid w:val="68DD74D8"/>
    <w:rsid w:val="68FB354B"/>
    <w:rsid w:val="693A1D89"/>
    <w:rsid w:val="69740B25"/>
    <w:rsid w:val="699C5C6F"/>
    <w:rsid w:val="69B121CE"/>
    <w:rsid w:val="69DC778F"/>
    <w:rsid w:val="6A2E78BF"/>
    <w:rsid w:val="6A82211D"/>
    <w:rsid w:val="6AA95198"/>
    <w:rsid w:val="6AB83120"/>
    <w:rsid w:val="6AF9611F"/>
    <w:rsid w:val="6AFD0366"/>
    <w:rsid w:val="6B0845B4"/>
    <w:rsid w:val="6B664104"/>
    <w:rsid w:val="6B6F4993"/>
    <w:rsid w:val="6BDD00A3"/>
    <w:rsid w:val="6BF04700"/>
    <w:rsid w:val="6C0422DB"/>
    <w:rsid w:val="6C5835BD"/>
    <w:rsid w:val="6CB57E24"/>
    <w:rsid w:val="6CCB0D4B"/>
    <w:rsid w:val="6CCD33BF"/>
    <w:rsid w:val="6CD555FF"/>
    <w:rsid w:val="6CDB1F80"/>
    <w:rsid w:val="6CF24FC4"/>
    <w:rsid w:val="6D4E5AAD"/>
    <w:rsid w:val="6DAE3BB3"/>
    <w:rsid w:val="6E0D7AFA"/>
    <w:rsid w:val="6E443B55"/>
    <w:rsid w:val="6E4E41C8"/>
    <w:rsid w:val="6E526272"/>
    <w:rsid w:val="6E924396"/>
    <w:rsid w:val="6E930F02"/>
    <w:rsid w:val="6E95544B"/>
    <w:rsid w:val="6F524050"/>
    <w:rsid w:val="6FD26F3F"/>
    <w:rsid w:val="6FE03E4D"/>
    <w:rsid w:val="70387D12"/>
    <w:rsid w:val="706362A0"/>
    <w:rsid w:val="706C4276"/>
    <w:rsid w:val="70AE736D"/>
    <w:rsid w:val="70BF74C3"/>
    <w:rsid w:val="70F04414"/>
    <w:rsid w:val="713332E7"/>
    <w:rsid w:val="71440500"/>
    <w:rsid w:val="71755DD4"/>
    <w:rsid w:val="718F22FF"/>
    <w:rsid w:val="71BB603B"/>
    <w:rsid w:val="71D37355"/>
    <w:rsid w:val="71F118FE"/>
    <w:rsid w:val="720F2419"/>
    <w:rsid w:val="72247ABB"/>
    <w:rsid w:val="722A3062"/>
    <w:rsid w:val="7288033A"/>
    <w:rsid w:val="729D2A76"/>
    <w:rsid w:val="732B4084"/>
    <w:rsid w:val="73363BA4"/>
    <w:rsid w:val="733A5575"/>
    <w:rsid w:val="73AF458D"/>
    <w:rsid w:val="740741CD"/>
    <w:rsid w:val="745B39A7"/>
    <w:rsid w:val="74855C50"/>
    <w:rsid w:val="74870180"/>
    <w:rsid w:val="74894A36"/>
    <w:rsid w:val="749869A9"/>
    <w:rsid w:val="74A72312"/>
    <w:rsid w:val="74BA691F"/>
    <w:rsid w:val="74EF3D48"/>
    <w:rsid w:val="753B10E2"/>
    <w:rsid w:val="75436915"/>
    <w:rsid w:val="757D16FB"/>
    <w:rsid w:val="758104C3"/>
    <w:rsid w:val="758807CB"/>
    <w:rsid w:val="75D7307E"/>
    <w:rsid w:val="75F573AA"/>
    <w:rsid w:val="75F95225"/>
    <w:rsid w:val="760E5FDC"/>
    <w:rsid w:val="7620086F"/>
    <w:rsid w:val="76321F20"/>
    <w:rsid w:val="76362711"/>
    <w:rsid w:val="7645046A"/>
    <w:rsid w:val="769C4F6D"/>
    <w:rsid w:val="76CE0460"/>
    <w:rsid w:val="76D5386D"/>
    <w:rsid w:val="76FE3F87"/>
    <w:rsid w:val="770D2C2D"/>
    <w:rsid w:val="77364257"/>
    <w:rsid w:val="774C58CD"/>
    <w:rsid w:val="77601ABD"/>
    <w:rsid w:val="777F5641"/>
    <w:rsid w:val="779E031E"/>
    <w:rsid w:val="78037C1A"/>
    <w:rsid w:val="786C52AB"/>
    <w:rsid w:val="786D1EFA"/>
    <w:rsid w:val="78706966"/>
    <w:rsid w:val="78714FEE"/>
    <w:rsid w:val="78BC253A"/>
    <w:rsid w:val="78F21B62"/>
    <w:rsid w:val="79064882"/>
    <w:rsid w:val="79143314"/>
    <w:rsid w:val="794C2C24"/>
    <w:rsid w:val="79892101"/>
    <w:rsid w:val="7A23693B"/>
    <w:rsid w:val="7A3913BE"/>
    <w:rsid w:val="7AAE7A5D"/>
    <w:rsid w:val="7B2243A7"/>
    <w:rsid w:val="7B2A40D3"/>
    <w:rsid w:val="7B2D5625"/>
    <w:rsid w:val="7B9D2AF7"/>
    <w:rsid w:val="7BA86C54"/>
    <w:rsid w:val="7BB73BB8"/>
    <w:rsid w:val="7C0C4ABC"/>
    <w:rsid w:val="7C120DEF"/>
    <w:rsid w:val="7C5A39C6"/>
    <w:rsid w:val="7C8D1210"/>
    <w:rsid w:val="7CD414F2"/>
    <w:rsid w:val="7CEC7892"/>
    <w:rsid w:val="7CFC55FB"/>
    <w:rsid w:val="7D254B52"/>
    <w:rsid w:val="7D513B99"/>
    <w:rsid w:val="7D6A6A08"/>
    <w:rsid w:val="7DAB097A"/>
    <w:rsid w:val="7DD047CF"/>
    <w:rsid w:val="7DD72843"/>
    <w:rsid w:val="7DF84014"/>
    <w:rsid w:val="7ED01F20"/>
    <w:rsid w:val="7EEB147F"/>
    <w:rsid w:val="7F03659C"/>
    <w:rsid w:val="7F4C1CD1"/>
    <w:rsid w:val="7F5B2AAD"/>
    <w:rsid w:val="7F8D336C"/>
    <w:rsid w:val="7FDD7966"/>
    <w:rsid w:val="7FEE7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1"/>
    <w:autoRedefine/>
    <w:qFormat/>
    <w:uiPriority w:val="0"/>
    <w:pPr>
      <w:keepNext/>
      <w:keepLines/>
      <w:adjustRightInd w:val="0"/>
      <w:spacing w:line="348" w:lineRule="auto"/>
      <w:textAlignment w:val="baseline"/>
      <w:outlineLvl w:val="1"/>
    </w:pPr>
    <w:rPr>
      <w:b/>
      <w:kern w:val="0"/>
      <w:sz w:val="28"/>
      <w:szCs w:val="20"/>
    </w:rPr>
  </w:style>
  <w:style w:type="paragraph" w:styleId="6">
    <w:name w:val="heading 3"/>
    <w:basedOn w:val="1"/>
    <w:next w:val="1"/>
    <w:link w:val="62"/>
    <w:autoRedefine/>
    <w:unhideWhenUsed/>
    <w:qFormat/>
    <w:uiPriority w:val="0"/>
    <w:pPr>
      <w:keepNext/>
      <w:keepLines/>
      <w:spacing w:before="260" w:after="260" w:line="416" w:lineRule="auto"/>
      <w:outlineLvl w:val="2"/>
    </w:pPr>
    <w:rPr>
      <w:b/>
      <w:bCs/>
      <w:sz w:val="32"/>
      <w:szCs w:val="32"/>
    </w:rPr>
  </w:style>
  <w:style w:type="paragraph" w:styleId="7">
    <w:name w:val="heading 4"/>
    <w:basedOn w:val="1"/>
    <w:next w:val="1"/>
    <w:link w:val="63"/>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64"/>
    <w:unhideWhenUsed/>
    <w:qFormat/>
    <w:uiPriority w:val="0"/>
    <w:pPr>
      <w:keepNext/>
      <w:keepLines/>
      <w:spacing w:before="280" w:after="290" w:line="376" w:lineRule="auto"/>
      <w:outlineLvl w:val="4"/>
    </w:pPr>
    <w:rPr>
      <w:b/>
      <w:bCs/>
      <w:sz w:val="28"/>
      <w:szCs w:val="28"/>
    </w:rPr>
  </w:style>
  <w:style w:type="paragraph" w:styleId="9">
    <w:name w:val="heading 6"/>
    <w:basedOn w:val="1"/>
    <w:next w:val="1"/>
    <w:link w:val="65"/>
    <w:autoRedefine/>
    <w:qFormat/>
    <w:uiPriority w:val="0"/>
    <w:pPr>
      <w:keepNext/>
      <w:keepLines/>
      <w:adjustRightInd w:val="0"/>
      <w:spacing w:line="348" w:lineRule="auto"/>
      <w:textAlignment w:val="baseline"/>
      <w:outlineLvl w:val="5"/>
    </w:pPr>
    <w:rPr>
      <w:kern w:val="0"/>
      <w:sz w:val="28"/>
      <w:szCs w:val="20"/>
    </w:rPr>
  </w:style>
  <w:style w:type="paragraph" w:styleId="10">
    <w:name w:val="heading 7"/>
    <w:basedOn w:val="1"/>
    <w:next w:val="1"/>
    <w:link w:val="66"/>
    <w:autoRedefine/>
    <w:qFormat/>
    <w:uiPriority w:val="0"/>
    <w:pPr>
      <w:keepNext/>
      <w:keepLines/>
      <w:adjustRightInd w:val="0"/>
      <w:spacing w:line="348" w:lineRule="auto"/>
      <w:textAlignment w:val="baseline"/>
      <w:outlineLvl w:val="6"/>
    </w:pPr>
    <w:rPr>
      <w:kern w:val="0"/>
      <w:sz w:val="28"/>
      <w:szCs w:val="20"/>
    </w:rPr>
  </w:style>
  <w:style w:type="paragraph" w:styleId="11">
    <w:name w:val="heading 8"/>
    <w:basedOn w:val="1"/>
    <w:next w:val="1"/>
    <w:link w:val="67"/>
    <w:autoRedefine/>
    <w:qFormat/>
    <w:uiPriority w:val="0"/>
    <w:pPr>
      <w:keepNext/>
      <w:keepLines/>
      <w:adjustRightInd w:val="0"/>
      <w:spacing w:line="348" w:lineRule="auto"/>
      <w:textAlignment w:val="baseline"/>
      <w:outlineLvl w:val="7"/>
    </w:pPr>
    <w:rPr>
      <w:kern w:val="0"/>
      <w:sz w:val="28"/>
      <w:szCs w:val="20"/>
    </w:rPr>
  </w:style>
  <w:style w:type="paragraph" w:styleId="12">
    <w:name w:val="heading 9"/>
    <w:basedOn w:val="1"/>
    <w:next w:val="1"/>
    <w:link w:val="68"/>
    <w:autoRedefine/>
    <w:qFormat/>
    <w:uiPriority w:val="0"/>
    <w:pPr>
      <w:keepNext/>
      <w:keepLines/>
      <w:adjustRightInd w:val="0"/>
      <w:spacing w:line="348" w:lineRule="auto"/>
      <w:textAlignment w:val="baseline"/>
      <w:outlineLvl w:val="8"/>
    </w:pPr>
    <w:rPr>
      <w:kern w:val="0"/>
      <w:sz w:val="28"/>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71"/>
    <w:autoRedefine/>
    <w:unhideWhenUsed/>
    <w:qFormat/>
    <w:uiPriority w:val="99"/>
    <w:pPr>
      <w:ind w:firstLine="420" w:firstLineChars="200"/>
    </w:pPr>
  </w:style>
  <w:style w:type="paragraph" w:styleId="3">
    <w:name w:val="Body Text Indent"/>
    <w:basedOn w:val="1"/>
    <w:next w:val="1"/>
    <w:link w:val="75"/>
    <w:autoRedefine/>
    <w:unhideWhenUsed/>
    <w:qFormat/>
    <w:uiPriority w:val="0"/>
    <w:pPr>
      <w:spacing w:after="120"/>
      <w:ind w:left="420" w:leftChars="200"/>
    </w:pPr>
  </w:style>
  <w:style w:type="paragraph" w:styleId="13">
    <w:name w:val="toc 7"/>
    <w:basedOn w:val="1"/>
    <w:next w:val="1"/>
    <w:autoRedefine/>
    <w:unhideWhenUsed/>
    <w:qFormat/>
    <w:uiPriority w:val="39"/>
    <w:pPr>
      <w:spacing w:line="240" w:lineRule="auto"/>
      <w:ind w:left="2520" w:leftChars="1200"/>
    </w:pPr>
    <w:rPr>
      <w:rFonts w:asciiTheme="minorHAnsi" w:hAnsiTheme="minorHAnsi" w:eastAsiaTheme="minorEastAsia" w:cstheme="minorBidi"/>
      <w:sz w:val="21"/>
      <w:szCs w:val="22"/>
    </w:rPr>
  </w:style>
  <w:style w:type="paragraph" w:styleId="14">
    <w:name w:val="Normal Indent"/>
    <w:basedOn w:val="1"/>
    <w:link w:val="73"/>
    <w:autoRedefine/>
    <w:qFormat/>
    <w:uiPriority w:val="0"/>
    <w:pPr>
      <w:numPr>
        <w:ilvl w:val="0"/>
        <w:numId w:val="1"/>
      </w:numPr>
    </w:pPr>
    <w:rPr>
      <w:rFonts w:asciiTheme="minorHAnsi" w:hAnsiTheme="minorHAnsi" w:cstheme="minorBidi"/>
      <w:szCs w:val="22"/>
    </w:rPr>
  </w:style>
  <w:style w:type="paragraph" w:styleId="15">
    <w:name w:val="caption"/>
    <w:basedOn w:val="1"/>
    <w:next w:val="1"/>
    <w:link w:val="74"/>
    <w:autoRedefine/>
    <w:unhideWhenUsed/>
    <w:qFormat/>
    <w:uiPriority w:val="0"/>
    <w:pPr>
      <w:numPr>
        <w:ilvl w:val="1"/>
        <w:numId w:val="1"/>
      </w:numPr>
    </w:pPr>
    <w:rPr>
      <w:rFonts w:eastAsia="黑体" w:asciiTheme="majorHAnsi" w:hAnsiTheme="majorHAnsi" w:cstheme="majorBidi"/>
      <w:sz w:val="20"/>
      <w:szCs w:val="20"/>
    </w:rPr>
  </w:style>
  <w:style w:type="paragraph" w:styleId="16">
    <w:name w:val="Document Map"/>
    <w:basedOn w:val="1"/>
    <w:link w:val="192"/>
    <w:autoRedefine/>
    <w:qFormat/>
    <w:uiPriority w:val="0"/>
    <w:pPr>
      <w:numPr>
        <w:ilvl w:val="2"/>
        <w:numId w:val="1"/>
      </w:numPr>
      <w:shd w:val="clear" w:color="auto" w:fill="000080"/>
      <w:spacing w:line="240" w:lineRule="auto"/>
    </w:pPr>
    <w:rPr>
      <w:sz w:val="21"/>
      <w:szCs w:val="20"/>
    </w:rPr>
  </w:style>
  <w:style w:type="paragraph" w:styleId="17">
    <w:name w:val="toa heading"/>
    <w:basedOn w:val="1"/>
    <w:next w:val="18"/>
    <w:autoRedefine/>
    <w:qFormat/>
    <w:uiPriority w:val="0"/>
    <w:pPr>
      <w:overflowPunct w:val="0"/>
      <w:autoSpaceDE w:val="0"/>
      <w:autoSpaceDN w:val="0"/>
      <w:adjustRightInd w:val="0"/>
      <w:spacing w:before="120" w:beforeLines="0" w:after="120" w:afterLines="0"/>
      <w:jc w:val="center"/>
      <w:textAlignment w:val="baseline"/>
    </w:pPr>
    <w:rPr>
      <w:rFonts w:ascii="Arial" w:hAnsi="Arial" w:eastAsia="黑体"/>
      <w:kern w:val="0"/>
      <w:sz w:val="44"/>
    </w:rPr>
  </w:style>
  <w:style w:type="paragraph" w:styleId="18">
    <w:name w:val="Body Text First Indent"/>
    <w:basedOn w:val="19"/>
    <w:next w:val="2"/>
    <w:link w:val="72"/>
    <w:autoRedefine/>
    <w:qFormat/>
    <w:uiPriority w:val="0"/>
    <w:pPr>
      <w:spacing w:line="240" w:lineRule="auto"/>
      <w:ind w:firstLine="420" w:firstLineChars="100"/>
    </w:pPr>
    <w:rPr>
      <w:rFonts w:ascii="Arial" w:hAnsi="Arial" w:eastAsia="华文仿宋" w:cs="Arial"/>
      <w:sz w:val="21"/>
      <w:szCs w:val="20"/>
    </w:rPr>
  </w:style>
  <w:style w:type="paragraph" w:styleId="19">
    <w:name w:val="Body Text"/>
    <w:basedOn w:val="1"/>
    <w:next w:val="1"/>
    <w:link w:val="71"/>
    <w:autoRedefine/>
    <w:unhideWhenUsed/>
    <w:qFormat/>
    <w:uiPriority w:val="99"/>
    <w:pPr>
      <w:spacing w:after="120"/>
    </w:pPr>
  </w:style>
  <w:style w:type="paragraph" w:styleId="20">
    <w:name w:val="annotation text"/>
    <w:basedOn w:val="1"/>
    <w:link w:val="69"/>
    <w:autoRedefine/>
    <w:qFormat/>
    <w:uiPriority w:val="0"/>
    <w:pPr>
      <w:numPr>
        <w:ilvl w:val="3"/>
        <w:numId w:val="1"/>
      </w:numPr>
      <w:spacing w:line="240" w:lineRule="auto"/>
      <w:jc w:val="left"/>
    </w:pPr>
    <w:rPr>
      <w:rFonts w:asciiTheme="minorHAnsi" w:hAnsiTheme="minorHAnsi" w:eastAsiaTheme="minorEastAsia" w:cstheme="minorBidi"/>
      <w:sz w:val="21"/>
    </w:rPr>
  </w:style>
  <w:style w:type="paragraph" w:styleId="21">
    <w:name w:val="Body Text 3"/>
    <w:basedOn w:val="1"/>
    <w:link w:val="190"/>
    <w:autoRedefine/>
    <w:qFormat/>
    <w:uiPriority w:val="0"/>
    <w:pPr>
      <w:spacing w:line="240" w:lineRule="auto"/>
    </w:pPr>
    <w:rPr>
      <w:rFonts w:ascii="宋体"/>
      <w:sz w:val="21"/>
      <w:szCs w:val="20"/>
    </w:rPr>
  </w:style>
  <w:style w:type="paragraph" w:styleId="22">
    <w:name w:val="Block Text"/>
    <w:basedOn w:val="1"/>
    <w:autoRedefine/>
    <w:qFormat/>
    <w:uiPriority w:val="0"/>
    <w:pPr>
      <w:autoSpaceDE w:val="0"/>
      <w:autoSpaceDN w:val="0"/>
      <w:adjustRightInd w:val="0"/>
      <w:spacing w:before="1" w:line="537" w:lineRule="exact"/>
      <w:ind w:left="88" w:right="6"/>
    </w:pPr>
    <w:rPr>
      <w:kern w:val="0"/>
      <w:sz w:val="28"/>
      <w:szCs w:val="20"/>
    </w:rPr>
  </w:style>
  <w:style w:type="paragraph" w:styleId="23">
    <w:name w:val="toc 5"/>
    <w:basedOn w:val="1"/>
    <w:next w:val="1"/>
    <w:autoRedefine/>
    <w:unhideWhenUsed/>
    <w:qFormat/>
    <w:uiPriority w:val="39"/>
    <w:pPr>
      <w:spacing w:line="240" w:lineRule="auto"/>
      <w:ind w:left="1680" w:leftChars="800"/>
    </w:pPr>
    <w:rPr>
      <w:rFonts w:asciiTheme="minorHAnsi" w:hAnsiTheme="minorHAnsi" w:eastAsiaTheme="minorEastAsia" w:cstheme="minorBidi"/>
      <w:sz w:val="21"/>
      <w:szCs w:val="22"/>
    </w:rPr>
  </w:style>
  <w:style w:type="paragraph" w:styleId="24">
    <w:name w:val="toc 3"/>
    <w:basedOn w:val="1"/>
    <w:next w:val="1"/>
    <w:autoRedefine/>
    <w:unhideWhenUsed/>
    <w:qFormat/>
    <w:uiPriority w:val="39"/>
    <w:pPr>
      <w:spacing w:line="240" w:lineRule="auto"/>
      <w:ind w:left="840" w:leftChars="400"/>
    </w:pPr>
    <w:rPr>
      <w:rFonts w:asciiTheme="minorHAnsi" w:hAnsiTheme="minorHAnsi" w:eastAsiaTheme="minorEastAsia" w:cstheme="minorBidi"/>
      <w:sz w:val="21"/>
      <w:szCs w:val="22"/>
    </w:rPr>
  </w:style>
  <w:style w:type="paragraph" w:styleId="25">
    <w:name w:val="Plain Text"/>
    <w:basedOn w:val="1"/>
    <w:link w:val="76"/>
    <w:autoRedefine/>
    <w:qFormat/>
    <w:uiPriority w:val="99"/>
    <w:pPr>
      <w:spacing w:line="240" w:lineRule="auto"/>
    </w:pPr>
    <w:rPr>
      <w:rFonts w:ascii="宋体" w:hAnsi="Courier New" w:cs="Courier New" w:eastAsiaTheme="minorEastAsia"/>
      <w:sz w:val="21"/>
      <w:szCs w:val="21"/>
    </w:rPr>
  </w:style>
  <w:style w:type="paragraph" w:styleId="26">
    <w:name w:val="toc 8"/>
    <w:basedOn w:val="1"/>
    <w:next w:val="1"/>
    <w:autoRedefine/>
    <w:unhideWhenUsed/>
    <w:qFormat/>
    <w:uiPriority w:val="39"/>
    <w:pPr>
      <w:spacing w:line="240" w:lineRule="auto"/>
      <w:ind w:left="2940" w:leftChars="1400"/>
    </w:pPr>
    <w:rPr>
      <w:rFonts w:asciiTheme="minorHAnsi" w:hAnsiTheme="minorHAnsi" w:eastAsiaTheme="minorEastAsia" w:cstheme="minorBidi"/>
      <w:sz w:val="21"/>
      <w:szCs w:val="22"/>
    </w:rPr>
  </w:style>
  <w:style w:type="paragraph" w:styleId="27">
    <w:name w:val="Date"/>
    <w:basedOn w:val="1"/>
    <w:next w:val="1"/>
    <w:link w:val="199"/>
    <w:autoRedefine/>
    <w:qFormat/>
    <w:uiPriority w:val="0"/>
    <w:pPr>
      <w:spacing w:line="240" w:lineRule="auto"/>
    </w:pPr>
    <w:rPr>
      <w:sz w:val="28"/>
      <w:szCs w:val="20"/>
    </w:rPr>
  </w:style>
  <w:style w:type="paragraph" w:styleId="28">
    <w:name w:val="Body Text Indent 2"/>
    <w:basedOn w:val="1"/>
    <w:link w:val="187"/>
    <w:autoRedefine/>
    <w:qFormat/>
    <w:uiPriority w:val="0"/>
    <w:pPr>
      <w:ind w:firstLine="480" w:firstLineChars="200"/>
    </w:pPr>
    <w:rPr>
      <w:color w:val="000000"/>
      <w:szCs w:val="20"/>
    </w:rPr>
  </w:style>
  <w:style w:type="paragraph" w:styleId="29">
    <w:name w:val="Balloon Text"/>
    <w:basedOn w:val="1"/>
    <w:link w:val="77"/>
    <w:autoRedefine/>
    <w:unhideWhenUsed/>
    <w:qFormat/>
    <w:uiPriority w:val="0"/>
    <w:pPr>
      <w:spacing w:line="240" w:lineRule="auto"/>
    </w:pPr>
    <w:rPr>
      <w:sz w:val="18"/>
      <w:szCs w:val="18"/>
    </w:rPr>
  </w:style>
  <w:style w:type="paragraph" w:styleId="30">
    <w:name w:val="footer"/>
    <w:basedOn w:val="1"/>
    <w:link w:val="78"/>
    <w:autoRedefine/>
    <w:unhideWhenUsed/>
    <w:qFormat/>
    <w:uiPriority w:val="99"/>
    <w:pPr>
      <w:tabs>
        <w:tab w:val="center" w:pos="4153"/>
        <w:tab w:val="right" w:pos="8306"/>
      </w:tabs>
      <w:snapToGrid w:val="0"/>
      <w:jc w:val="left"/>
    </w:pPr>
    <w:rPr>
      <w:sz w:val="18"/>
      <w:szCs w:val="18"/>
    </w:rPr>
  </w:style>
  <w:style w:type="paragraph" w:styleId="31">
    <w:name w:val="header"/>
    <w:basedOn w:val="1"/>
    <w:next w:val="1"/>
    <w:link w:val="7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autoRedefine/>
    <w:unhideWhenUsed/>
    <w:qFormat/>
    <w:uiPriority w:val="39"/>
  </w:style>
  <w:style w:type="paragraph" w:styleId="33">
    <w:name w:val="toc 4"/>
    <w:basedOn w:val="1"/>
    <w:next w:val="1"/>
    <w:autoRedefine/>
    <w:unhideWhenUsed/>
    <w:qFormat/>
    <w:uiPriority w:val="39"/>
    <w:pPr>
      <w:spacing w:line="240" w:lineRule="auto"/>
      <w:ind w:left="1260" w:leftChars="600"/>
    </w:pPr>
    <w:rPr>
      <w:rFonts w:asciiTheme="minorHAnsi" w:hAnsiTheme="minorHAnsi" w:eastAsiaTheme="minorEastAsia" w:cstheme="minorBidi"/>
      <w:sz w:val="21"/>
      <w:szCs w:val="22"/>
    </w:rPr>
  </w:style>
  <w:style w:type="paragraph" w:styleId="34">
    <w:name w:val="List"/>
    <w:basedOn w:val="1"/>
    <w:next w:val="1"/>
    <w:autoRedefine/>
    <w:unhideWhenUsed/>
    <w:qFormat/>
    <w:uiPriority w:val="99"/>
    <w:pPr>
      <w:spacing w:line="240" w:lineRule="auto"/>
      <w:ind w:left="200" w:hanging="200" w:hangingChars="200"/>
      <w:contextualSpacing/>
    </w:pPr>
    <w:rPr>
      <w:szCs w:val="20"/>
    </w:rPr>
  </w:style>
  <w:style w:type="paragraph" w:styleId="35">
    <w:name w:val="footnote text"/>
    <w:basedOn w:val="1"/>
    <w:autoRedefine/>
    <w:qFormat/>
    <w:uiPriority w:val="0"/>
    <w:pPr>
      <w:snapToGrid w:val="0"/>
      <w:spacing w:line="360" w:lineRule="auto"/>
      <w:ind w:firstLine="420" w:firstLineChars="200"/>
      <w:jc w:val="left"/>
    </w:pPr>
    <w:rPr>
      <w:rFonts w:ascii="Times New Roman" w:hAnsi="Times New Roman" w:eastAsia="宋体" w:cs="Times New Roman"/>
      <w:sz w:val="18"/>
      <w:szCs w:val="18"/>
    </w:rPr>
  </w:style>
  <w:style w:type="paragraph" w:styleId="36">
    <w:name w:val="toc 6"/>
    <w:basedOn w:val="1"/>
    <w:next w:val="1"/>
    <w:autoRedefine/>
    <w:unhideWhenUsed/>
    <w:qFormat/>
    <w:uiPriority w:val="39"/>
    <w:pPr>
      <w:spacing w:line="240" w:lineRule="auto"/>
      <w:ind w:left="2100" w:leftChars="1000"/>
    </w:pPr>
    <w:rPr>
      <w:rFonts w:asciiTheme="minorHAnsi" w:hAnsiTheme="minorHAnsi" w:eastAsiaTheme="minorEastAsia" w:cstheme="minorBidi"/>
      <w:sz w:val="21"/>
      <w:szCs w:val="22"/>
    </w:rPr>
  </w:style>
  <w:style w:type="paragraph" w:styleId="37">
    <w:name w:val="Body Text Indent 3"/>
    <w:basedOn w:val="1"/>
    <w:link w:val="197"/>
    <w:autoRedefine/>
    <w:qFormat/>
    <w:uiPriority w:val="0"/>
    <w:pPr>
      <w:tabs>
        <w:tab w:val="left" w:pos="604"/>
      </w:tabs>
      <w:ind w:firstLine="600"/>
    </w:pPr>
    <w:rPr>
      <w:szCs w:val="20"/>
    </w:rPr>
  </w:style>
  <w:style w:type="paragraph" w:styleId="38">
    <w:name w:val="table of figures"/>
    <w:basedOn w:val="1"/>
    <w:next w:val="1"/>
    <w:autoRedefine/>
    <w:qFormat/>
    <w:uiPriority w:val="0"/>
    <w:pPr>
      <w:ind w:left="200" w:leftChars="200" w:hanging="200" w:hangingChars="200"/>
    </w:pPr>
  </w:style>
  <w:style w:type="paragraph" w:styleId="39">
    <w:name w:val="toc 2"/>
    <w:basedOn w:val="1"/>
    <w:next w:val="1"/>
    <w:autoRedefine/>
    <w:unhideWhenUsed/>
    <w:qFormat/>
    <w:uiPriority w:val="39"/>
    <w:pPr>
      <w:spacing w:line="240" w:lineRule="auto"/>
      <w:ind w:left="420" w:leftChars="200"/>
    </w:pPr>
    <w:rPr>
      <w:rFonts w:asciiTheme="minorHAnsi" w:hAnsiTheme="minorHAnsi" w:eastAsiaTheme="minorEastAsia" w:cstheme="minorBidi"/>
      <w:sz w:val="21"/>
      <w:szCs w:val="22"/>
    </w:rPr>
  </w:style>
  <w:style w:type="paragraph" w:styleId="40">
    <w:name w:val="toc 9"/>
    <w:basedOn w:val="1"/>
    <w:next w:val="1"/>
    <w:autoRedefine/>
    <w:unhideWhenUsed/>
    <w:qFormat/>
    <w:uiPriority w:val="39"/>
    <w:pPr>
      <w:spacing w:line="240" w:lineRule="auto"/>
      <w:ind w:left="3360" w:leftChars="1600"/>
    </w:pPr>
    <w:rPr>
      <w:rFonts w:asciiTheme="minorHAnsi" w:hAnsiTheme="minorHAnsi" w:eastAsiaTheme="minorEastAsia" w:cstheme="minorBidi"/>
      <w:sz w:val="21"/>
      <w:szCs w:val="22"/>
    </w:rPr>
  </w:style>
  <w:style w:type="paragraph" w:styleId="41">
    <w:name w:val="Body Text 2"/>
    <w:basedOn w:val="1"/>
    <w:link w:val="123"/>
    <w:autoRedefine/>
    <w:unhideWhenUsed/>
    <w:qFormat/>
    <w:uiPriority w:val="0"/>
    <w:pPr>
      <w:spacing w:after="120" w:line="480" w:lineRule="auto"/>
    </w:pPr>
  </w:style>
  <w:style w:type="paragraph" w:styleId="42">
    <w:name w:val="HTML Preformatted"/>
    <w:basedOn w:val="1"/>
    <w:link w:val="20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43">
    <w:name w:val="Normal (Web)"/>
    <w:basedOn w:val="1"/>
    <w:next w:val="1"/>
    <w:autoRedefine/>
    <w:qFormat/>
    <w:uiPriority w:val="99"/>
    <w:pPr>
      <w:widowControl/>
      <w:spacing w:before="100" w:beforeAutospacing="1" w:after="100" w:afterAutospacing="1" w:line="240" w:lineRule="auto"/>
      <w:jc w:val="left"/>
    </w:pPr>
    <w:rPr>
      <w:rFonts w:ascii="宋体" w:hAnsi="宋体" w:cs="宋体"/>
      <w:kern w:val="0"/>
    </w:rPr>
  </w:style>
  <w:style w:type="paragraph" w:styleId="44">
    <w:name w:val="annotation subject"/>
    <w:basedOn w:val="20"/>
    <w:next w:val="20"/>
    <w:link w:val="70"/>
    <w:autoRedefine/>
    <w:unhideWhenUsed/>
    <w:qFormat/>
    <w:uiPriority w:val="0"/>
    <w:pPr>
      <w:spacing w:line="360" w:lineRule="auto"/>
    </w:pPr>
    <w:rPr>
      <w:rFonts w:ascii="Times New Roman" w:hAnsi="Times New Roman" w:eastAsia="宋体" w:cs="Times New Roman"/>
      <w:b/>
      <w:bCs/>
      <w:sz w:val="24"/>
    </w:rPr>
  </w:style>
  <w:style w:type="table" w:styleId="46">
    <w:name w:val="Table Grid"/>
    <w:basedOn w:val="4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basedOn w:val="47"/>
    <w:autoRedefine/>
    <w:qFormat/>
    <w:uiPriority w:val="0"/>
    <w:rPr>
      <w:b/>
      <w:sz w:val="24"/>
    </w:rPr>
  </w:style>
  <w:style w:type="character" w:styleId="49">
    <w:name w:val="page number"/>
    <w:basedOn w:val="47"/>
    <w:autoRedefine/>
    <w:qFormat/>
    <w:uiPriority w:val="0"/>
    <w:rPr>
      <w:sz w:val="24"/>
    </w:rPr>
  </w:style>
  <w:style w:type="character" w:styleId="50">
    <w:name w:val="FollowedHyperlink"/>
    <w:basedOn w:val="47"/>
    <w:autoRedefine/>
    <w:qFormat/>
    <w:uiPriority w:val="0"/>
    <w:rPr>
      <w:color w:val="800080"/>
      <w:sz w:val="24"/>
      <w:u w:val="single"/>
    </w:rPr>
  </w:style>
  <w:style w:type="character" w:styleId="51">
    <w:name w:val="Emphasis"/>
    <w:basedOn w:val="47"/>
    <w:autoRedefine/>
    <w:qFormat/>
    <w:uiPriority w:val="0"/>
    <w:rPr>
      <w:color w:val="CC0033"/>
      <w:sz w:val="24"/>
    </w:rPr>
  </w:style>
  <w:style w:type="character" w:styleId="52">
    <w:name w:val="Hyperlink"/>
    <w:basedOn w:val="47"/>
    <w:autoRedefine/>
    <w:unhideWhenUsed/>
    <w:qFormat/>
    <w:uiPriority w:val="99"/>
    <w:rPr>
      <w:color w:val="0563C1" w:themeColor="hyperlink"/>
      <w:u w:val="single"/>
      <w14:textFill>
        <w14:solidFill>
          <w14:schemeClr w14:val="hlink"/>
        </w14:solidFill>
      </w14:textFill>
    </w:rPr>
  </w:style>
  <w:style w:type="character" w:styleId="53">
    <w:name w:val="annotation reference"/>
    <w:basedOn w:val="47"/>
    <w:autoRedefine/>
    <w:qFormat/>
    <w:uiPriority w:val="0"/>
    <w:rPr>
      <w:sz w:val="21"/>
      <w:szCs w:val="21"/>
    </w:rPr>
  </w:style>
  <w:style w:type="paragraph" w:customStyle="1" w:styleId="54">
    <w:name w:val="Default"/>
    <w:basedOn w:val="55"/>
    <w:next w:val="1"/>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5">
    <w:name w:val="纯文本1"/>
    <w:basedOn w:val="1"/>
    <w:autoRedefine/>
    <w:qFormat/>
    <w:uiPriority w:val="0"/>
    <w:rPr>
      <w:rFonts w:hint="eastAsia" w:ascii="宋体" w:hAnsi="Courier New"/>
      <w:szCs w:val="22"/>
    </w:rPr>
  </w:style>
  <w:style w:type="paragraph" w:customStyle="1" w:styleId="56">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57">
    <w:name w:val="样式 正文文本缩进 + 行距: 1.5 倍行距"/>
    <w:basedOn w:val="58"/>
    <w:autoRedefine/>
    <w:qFormat/>
    <w:uiPriority w:val="0"/>
    <w:pPr>
      <w:tabs>
        <w:tab w:val="left" w:pos="3600"/>
      </w:tabs>
      <w:spacing w:after="120" w:line="360" w:lineRule="auto"/>
      <w:ind w:left="90" w:leftChars="32" w:firstLine="560" w:firstLineChars="200"/>
    </w:pPr>
    <w:rPr>
      <w:rFonts w:cs="宋体"/>
    </w:rPr>
  </w:style>
  <w:style w:type="paragraph" w:customStyle="1" w:styleId="58">
    <w:name w:val="Body Text Indent"/>
    <w:basedOn w:val="1"/>
    <w:next w:val="57"/>
    <w:autoRedefine/>
    <w:qFormat/>
    <w:uiPriority w:val="0"/>
    <w:pPr>
      <w:spacing w:after="120" w:afterLines="0"/>
      <w:ind w:left="420" w:leftChars="200"/>
    </w:pPr>
    <w:rPr>
      <w:rFonts w:ascii="Times New Roman" w:hAnsi="Times New Roman" w:eastAsia="宋体"/>
      <w:sz w:val="24"/>
    </w:rPr>
  </w:style>
  <w:style w:type="paragraph" w:customStyle="1" w:styleId="59">
    <w:name w:val="！正文 Alt+0"/>
    <w:basedOn w:val="1"/>
    <w:autoRedefine/>
    <w:qFormat/>
    <w:uiPriority w:val="0"/>
    <w:pPr>
      <w:ind w:firstLine="200"/>
    </w:pPr>
    <w:rPr>
      <w:sz w:val="28"/>
      <w:szCs w:val="28"/>
    </w:rPr>
  </w:style>
  <w:style w:type="character" w:customStyle="1" w:styleId="60">
    <w:name w:val="标题 1 Char"/>
    <w:basedOn w:val="47"/>
    <w:link w:val="4"/>
    <w:autoRedefine/>
    <w:qFormat/>
    <w:uiPriority w:val="9"/>
    <w:rPr>
      <w:rFonts w:ascii="Times New Roman" w:hAnsi="Times New Roman" w:eastAsia="宋体" w:cs="Times New Roman"/>
      <w:b/>
      <w:bCs/>
      <w:kern w:val="44"/>
      <w:sz w:val="44"/>
      <w:szCs w:val="44"/>
    </w:rPr>
  </w:style>
  <w:style w:type="character" w:customStyle="1" w:styleId="61">
    <w:name w:val="标题 2 Char"/>
    <w:basedOn w:val="47"/>
    <w:link w:val="5"/>
    <w:autoRedefine/>
    <w:qFormat/>
    <w:uiPriority w:val="0"/>
    <w:rPr>
      <w:rFonts w:ascii="Times New Roman" w:hAnsi="Times New Roman" w:eastAsia="宋体" w:cs="Times New Roman"/>
      <w:b/>
      <w:sz w:val="28"/>
    </w:rPr>
  </w:style>
  <w:style w:type="character" w:customStyle="1" w:styleId="62">
    <w:name w:val="标题 3 Char"/>
    <w:basedOn w:val="47"/>
    <w:link w:val="6"/>
    <w:autoRedefine/>
    <w:semiHidden/>
    <w:qFormat/>
    <w:uiPriority w:val="9"/>
    <w:rPr>
      <w:rFonts w:ascii="Times New Roman" w:hAnsi="Times New Roman" w:eastAsia="宋体" w:cs="Times New Roman"/>
      <w:b/>
      <w:bCs/>
      <w:sz w:val="32"/>
      <w:szCs w:val="32"/>
    </w:rPr>
  </w:style>
  <w:style w:type="character" w:customStyle="1" w:styleId="63">
    <w:name w:val="标题 4 Char"/>
    <w:basedOn w:val="47"/>
    <w:link w:val="7"/>
    <w:autoRedefine/>
    <w:semiHidden/>
    <w:qFormat/>
    <w:uiPriority w:val="9"/>
    <w:rPr>
      <w:rFonts w:asciiTheme="majorHAnsi" w:hAnsiTheme="majorHAnsi" w:eastAsiaTheme="majorEastAsia" w:cstheme="majorBidi"/>
      <w:b/>
      <w:bCs/>
      <w:sz w:val="28"/>
      <w:szCs w:val="28"/>
    </w:rPr>
  </w:style>
  <w:style w:type="character" w:customStyle="1" w:styleId="64">
    <w:name w:val="标题 5 Char"/>
    <w:basedOn w:val="47"/>
    <w:link w:val="8"/>
    <w:autoRedefine/>
    <w:qFormat/>
    <w:uiPriority w:val="0"/>
    <w:rPr>
      <w:rFonts w:ascii="Times New Roman" w:hAnsi="Times New Roman" w:eastAsia="宋体" w:cs="Times New Roman"/>
      <w:b/>
      <w:bCs/>
      <w:sz w:val="28"/>
      <w:szCs w:val="28"/>
    </w:rPr>
  </w:style>
  <w:style w:type="character" w:customStyle="1" w:styleId="65">
    <w:name w:val="标题 6 Char"/>
    <w:basedOn w:val="47"/>
    <w:link w:val="9"/>
    <w:autoRedefine/>
    <w:qFormat/>
    <w:uiPriority w:val="0"/>
    <w:rPr>
      <w:rFonts w:ascii="Times New Roman" w:hAnsi="Times New Roman" w:eastAsia="宋体" w:cs="Times New Roman"/>
      <w:sz w:val="28"/>
    </w:rPr>
  </w:style>
  <w:style w:type="character" w:customStyle="1" w:styleId="66">
    <w:name w:val="标题 7 Char"/>
    <w:basedOn w:val="47"/>
    <w:link w:val="10"/>
    <w:autoRedefine/>
    <w:qFormat/>
    <w:uiPriority w:val="0"/>
    <w:rPr>
      <w:rFonts w:ascii="Times New Roman" w:hAnsi="Times New Roman" w:eastAsia="宋体" w:cs="Times New Roman"/>
      <w:sz w:val="28"/>
    </w:rPr>
  </w:style>
  <w:style w:type="character" w:customStyle="1" w:styleId="67">
    <w:name w:val="标题 8 Char"/>
    <w:basedOn w:val="47"/>
    <w:link w:val="11"/>
    <w:autoRedefine/>
    <w:qFormat/>
    <w:uiPriority w:val="0"/>
    <w:rPr>
      <w:rFonts w:ascii="Times New Roman" w:hAnsi="Times New Roman" w:eastAsia="宋体" w:cs="Times New Roman"/>
      <w:sz w:val="28"/>
    </w:rPr>
  </w:style>
  <w:style w:type="character" w:customStyle="1" w:styleId="68">
    <w:name w:val="标题 9 Char"/>
    <w:basedOn w:val="47"/>
    <w:link w:val="12"/>
    <w:autoRedefine/>
    <w:qFormat/>
    <w:uiPriority w:val="0"/>
    <w:rPr>
      <w:rFonts w:ascii="Times New Roman" w:hAnsi="Times New Roman" w:eastAsia="宋体" w:cs="Times New Roman"/>
      <w:sz w:val="28"/>
    </w:rPr>
  </w:style>
  <w:style w:type="character" w:customStyle="1" w:styleId="69">
    <w:name w:val="批注文字 Char"/>
    <w:link w:val="20"/>
    <w:autoRedefine/>
    <w:qFormat/>
    <w:uiPriority w:val="0"/>
    <w:rPr>
      <w:szCs w:val="24"/>
    </w:rPr>
  </w:style>
  <w:style w:type="character" w:customStyle="1" w:styleId="70">
    <w:name w:val="批注主题 Char"/>
    <w:basedOn w:val="69"/>
    <w:link w:val="44"/>
    <w:autoRedefine/>
    <w:semiHidden/>
    <w:qFormat/>
    <w:uiPriority w:val="99"/>
    <w:rPr>
      <w:rFonts w:ascii="Times New Roman" w:hAnsi="Times New Roman" w:eastAsia="宋体" w:cs="Times New Roman"/>
      <w:b/>
      <w:bCs/>
      <w:sz w:val="24"/>
      <w:szCs w:val="24"/>
    </w:rPr>
  </w:style>
  <w:style w:type="character" w:customStyle="1" w:styleId="71">
    <w:name w:val="正文文本 Char"/>
    <w:basedOn w:val="47"/>
    <w:link w:val="19"/>
    <w:autoRedefine/>
    <w:qFormat/>
    <w:uiPriority w:val="99"/>
    <w:rPr>
      <w:rFonts w:ascii="Times New Roman" w:hAnsi="Times New Roman" w:eastAsia="宋体" w:cs="Times New Roman"/>
      <w:sz w:val="24"/>
      <w:szCs w:val="24"/>
    </w:rPr>
  </w:style>
  <w:style w:type="character" w:customStyle="1" w:styleId="72">
    <w:name w:val="正文首行缩进 Char"/>
    <w:basedOn w:val="71"/>
    <w:link w:val="18"/>
    <w:autoRedefine/>
    <w:qFormat/>
    <w:uiPriority w:val="0"/>
    <w:rPr>
      <w:rFonts w:ascii="Arial" w:hAnsi="Arial" w:eastAsia="华文仿宋" w:cs="Arial"/>
      <w:sz w:val="24"/>
      <w:szCs w:val="20"/>
    </w:rPr>
  </w:style>
  <w:style w:type="character" w:customStyle="1" w:styleId="73">
    <w:name w:val="正文缩进 Char"/>
    <w:link w:val="14"/>
    <w:autoRedefine/>
    <w:qFormat/>
    <w:uiPriority w:val="0"/>
    <w:rPr>
      <w:rFonts w:eastAsia="宋体"/>
      <w:sz w:val="24"/>
    </w:rPr>
  </w:style>
  <w:style w:type="character" w:customStyle="1" w:styleId="74">
    <w:name w:val="题注 Char"/>
    <w:basedOn w:val="47"/>
    <w:link w:val="15"/>
    <w:autoRedefine/>
    <w:qFormat/>
    <w:uiPriority w:val="0"/>
    <w:rPr>
      <w:rFonts w:eastAsia="黑体" w:asciiTheme="majorHAnsi" w:hAnsiTheme="majorHAnsi" w:cstheme="majorBidi"/>
      <w:kern w:val="2"/>
    </w:rPr>
  </w:style>
  <w:style w:type="character" w:customStyle="1" w:styleId="75">
    <w:name w:val="正文文本缩进 Char"/>
    <w:basedOn w:val="47"/>
    <w:link w:val="3"/>
    <w:autoRedefine/>
    <w:qFormat/>
    <w:uiPriority w:val="0"/>
    <w:rPr>
      <w:rFonts w:ascii="Times New Roman" w:hAnsi="Times New Roman" w:eastAsia="宋体" w:cs="Times New Roman"/>
      <w:sz w:val="24"/>
      <w:szCs w:val="24"/>
    </w:rPr>
  </w:style>
  <w:style w:type="character" w:customStyle="1" w:styleId="76">
    <w:name w:val="纯文本 Char"/>
    <w:link w:val="25"/>
    <w:autoRedefine/>
    <w:qFormat/>
    <w:locked/>
    <w:uiPriority w:val="0"/>
    <w:rPr>
      <w:rFonts w:ascii="宋体" w:hAnsi="Courier New" w:cs="Courier New"/>
      <w:szCs w:val="21"/>
    </w:rPr>
  </w:style>
  <w:style w:type="character" w:customStyle="1" w:styleId="77">
    <w:name w:val="批注框文本 Char"/>
    <w:basedOn w:val="47"/>
    <w:link w:val="29"/>
    <w:autoRedefine/>
    <w:semiHidden/>
    <w:qFormat/>
    <w:uiPriority w:val="99"/>
    <w:rPr>
      <w:rFonts w:ascii="Times New Roman" w:hAnsi="Times New Roman" w:eastAsia="宋体" w:cs="Times New Roman"/>
      <w:sz w:val="18"/>
      <w:szCs w:val="18"/>
    </w:rPr>
  </w:style>
  <w:style w:type="character" w:customStyle="1" w:styleId="78">
    <w:name w:val="页脚 Char"/>
    <w:basedOn w:val="47"/>
    <w:link w:val="30"/>
    <w:autoRedefine/>
    <w:qFormat/>
    <w:uiPriority w:val="99"/>
    <w:rPr>
      <w:rFonts w:ascii="Times New Roman" w:hAnsi="Times New Roman" w:eastAsia="宋体" w:cs="Times New Roman"/>
      <w:sz w:val="18"/>
      <w:szCs w:val="18"/>
    </w:rPr>
  </w:style>
  <w:style w:type="character" w:customStyle="1" w:styleId="79">
    <w:name w:val="页眉 Char"/>
    <w:basedOn w:val="47"/>
    <w:link w:val="31"/>
    <w:autoRedefine/>
    <w:qFormat/>
    <w:uiPriority w:val="99"/>
    <w:rPr>
      <w:rFonts w:ascii="Times New Roman" w:hAnsi="Times New Roman" w:eastAsia="宋体" w:cs="Times New Roman"/>
      <w:sz w:val="18"/>
      <w:szCs w:val="18"/>
    </w:rPr>
  </w:style>
  <w:style w:type="paragraph" w:customStyle="1" w:styleId="80">
    <w:name w:val="1"/>
    <w:basedOn w:val="1"/>
    <w:link w:val="81"/>
    <w:autoRedefine/>
    <w:qFormat/>
    <w:uiPriority w:val="0"/>
    <w:pPr>
      <w:numPr>
        <w:ilvl w:val="0"/>
        <w:numId w:val="2"/>
      </w:numPr>
      <w:jc w:val="center"/>
      <w:outlineLvl w:val="0"/>
    </w:pPr>
    <w:rPr>
      <w:b/>
    </w:rPr>
  </w:style>
  <w:style w:type="character" w:customStyle="1" w:styleId="81">
    <w:name w:val="1 Char"/>
    <w:basedOn w:val="47"/>
    <w:link w:val="80"/>
    <w:autoRedefine/>
    <w:qFormat/>
    <w:uiPriority w:val="0"/>
    <w:rPr>
      <w:rFonts w:ascii="Times New Roman" w:hAnsi="Times New Roman" w:eastAsia="宋体" w:cs="Times New Roman"/>
      <w:b/>
      <w:kern w:val="2"/>
      <w:sz w:val="24"/>
      <w:szCs w:val="24"/>
    </w:rPr>
  </w:style>
  <w:style w:type="paragraph" w:customStyle="1" w:styleId="82">
    <w:name w:val="2"/>
    <w:basedOn w:val="80"/>
    <w:link w:val="83"/>
    <w:autoRedefine/>
    <w:qFormat/>
    <w:uiPriority w:val="0"/>
    <w:pPr>
      <w:numPr>
        <w:ilvl w:val="1"/>
      </w:numPr>
      <w:jc w:val="left"/>
    </w:pPr>
  </w:style>
  <w:style w:type="character" w:customStyle="1" w:styleId="83">
    <w:name w:val="2 Char"/>
    <w:basedOn w:val="81"/>
    <w:link w:val="82"/>
    <w:autoRedefine/>
    <w:qFormat/>
    <w:uiPriority w:val="0"/>
    <w:rPr>
      <w:rFonts w:ascii="Times New Roman" w:hAnsi="Times New Roman" w:eastAsia="宋体" w:cs="Times New Roman"/>
      <w:kern w:val="2"/>
      <w:sz w:val="24"/>
      <w:szCs w:val="24"/>
    </w:rPr>
  </w:style>
  <w:style w:type="paragraph" w:customStyle="1" w:styleId="84">
    <w:name w:val="3"/>
    <w:basedOn w:val="80"/>
    <w:link w:val="85"/>
    <w:autoRedefine/>
    <w:qFormat/>
    <w:uiPriority w:val="0"/>
    <w:pPr>
      <w:numPr>
        <w:ilvl w:val="2"/>
      </w:numPr>
      <w:jc w:val="left"/>
    </w:pPr>
  </w:style>
  <w:style w:type="character" w:customStyle="1" w:styleId="85">
    <w:name w:val="3 Char"/>
    <w:basedOn w:val="81"/>
    <w:link w:val="84"/>
    <w:autoRedefine/>
    <w:qFormat/>
    <w:uiPriority w:val="0"/>
    <w:rPr>
      <w:rFonts w:ascii="Times New Roman" w:hAnsi="Times New Roman" w:eastAsia="宋体" w:cs="Times New Roman"/>
      <w:kern w:val="2"/>
      <w:sz w:val="24"/>
      <w:szCs w:val="24"/>
    </w:rPr>
  </w:style>
  <w:style w:type="paragraph" w:customStyle="1" w:styleId="86">
    <w:name w:val="4"/>
    <w:basedOn w:val="84"/>
    <w:link w:val="87"/>
    <w:autoRedefine/>
    <w:qFormat/>
    <w:uiPriority w:val="0"/>
    <w:pPr>
      <w:numPr>
        <w:ilvl w:val="3"/>
      </w:numPr>
    </w:pPr>
  </w:style>
  <w:style w:type="character" w:customStyle="1" w:styleId="87">
    <w:name w:val="4 Char"/>
    <w:basedOn w:val="85"/>
    <w:link w:val="86"/>
    <w:autoRedefine/>
    <w:qFormat/>
    <w:uiPriority w:val="0"/>
    <w:rPr>
      <w:rFonts w:ascii="Times New Roman" w:hAnsi="Times New Roman" w:eastAsia="宋体" w:cs="Times New Roman"/>
      <w:kern w:val="2"/>
      <w:sz w:val="24"/>
      <w:szCs w:val="24"/>
    </w:rPr>
  </w:style>
  <w:style w:type="paragraph" w:customStyle="1" w:styleId="88">
    <w:name w:val="周2"/>
    <w:autoRedefine/>
    <w:qFormat/>
    <w:uiPriority w:val="0"/>
    <w:pPr>
      <w:numPr>
        <w:ilvl w:val="1"/>
        <w:numId w:val="3"/>
      </w:numPr>
      <w:spacing w:line="360" w:lineRule="auto"/>
    </w:pPr>
    <w:rPr>
      <w:rFonts w:ascii="Times New Roman" w:hAnsi="Times New Roman" w:eastAsia="宋体" w:cs="Times New Roman"/>
      <w:b/>
      <w:kern w:val="2"/>
      <w:sz w:val="24"/>
      <w:szCs w:val="28"/>
      <w:lang w:val="en-US" w:eastAsia="zh-CN" w:bidi="ar-SA"/>
    </w:rPr>
  </w:style>
  <w:style w:type="paragraph" w:customStyle="1" w:styleId="89">
    <w:name w:val="周4"/>
    <w:basedOn w:val="90"/>
    <w:autoRedefine/>
    <w:qFormat/>
    <w:uiPriority w:val="0"/>
    <w:pPr>
      <w:numPr>
        <w:ilvl w:val="3"/>
        <w:numId w:val="4"/>
      </w:numPr>
    </w:pPr>
  </w:style>
  <w:style w:type="paragraph" w:customStyle="1" w:styleId="90">
    <w:name w:val="周3"/>
    <w:basedOn w:val="88"/>
    <w:link w:val="91"/>
    <w:autoRedefine/>
    <w:qFormat/>
    <w:uiPriority w:val="0"/>
    <w:pPr>
      <w:numPr>
        <w:ilvl w:val="2"/>
      </w:numPr>
      <w:ind w:left="851" w:hanging="851"/>
    </w:pPr>
  </w:style>
  <w:style w:type="character" w:customStyle="1" w:styleId="91">
    <w:name w:val="周3 Char"/>
    <w:link w:val="90"/>
    <w:autoRedefine/>
    <w:qFormat/>
    <w:uiPriority w:val="0"/>
    <w:rPr>
      <w:rFonts w:ascii="Times New Roman" w:hAnsi="Times New Roman" w:eastAsia="宋体" w:cs="Times New Roman"/>
      <w:b/>
      <w:sz w:val="24"/>
      <w:szCs w:val="28"/>
    </w:rPr>
  </w:style>
  <w:style w:type="paragraph" w:customStyle="1" w:styleId="92">
    <w:name w:val="列出段落1"/>
    <w:basedOn w:val="1"/>
    <w:autoRedefine/>
    <w:qFormat/>
    <w:uiPriority w:val="0"/>
    <w:pPr>
      <w:ind w:firstLine="420" w:firstLineChars="200"/>
    </w:pPr>
  </w:style>
  <w:style w:type="character" w:customStyle="1" w:styleId="93">
    <w:name w:val="批注文字 Char1"/>
    <w:basedOn w:val="47"/>
    <w:autoRedefine/>
    <w:semiHidden/>
    <w:qFormat/>
    <w:uiPriority w:val="99"/>
    <w:rPr>
      <w:rFonts w:ascii="Times New Roman" w:hAnsi="Times New Roman" w:eastAsia="宋体" w:cs="Times New Roman"/>
      <w:sz w:val="24"/>
      <w:szCs w:val="24"/>
    </w:rPr>
  </w:style>
  <w:style w:type="character" w:customStyle="1" w:styleId="94">
    <w:name w:val="表内格式 Char"/>
    <w:link w:val="95"/>
    <w:autoRedefine/>
    <w:qFormat/>
    <w:uiPriority w:val="0"/>
    <w:rPr>
      <w:rFonts w:eastAsia="宋体"/>
      <w:sz w:val="18"/>
    </w:rPr>
  </w:style>
  <w:style w:type="paragraph" w:customStyle="1" w:styleId="95">
    <w:name w:val="表内格式"/>
    <w:basedOn w:val="1"/>
    <w:link w:val="94"/>
    <w:autoRedefine/>
    <w:qFormat/>
    <w:uiPriority w:val="0"/>
    <w:pPr>
      <w:spacing w:line="240" w:lineRule="auto"/>
      <w:jc w:val="center"/>
    </w:pPr>
    <w:rPr>
      <w:rFonts w:asciiTheme="minorHAnsi" w:hAnsiTheme="minorHAnsi" w:cstheme="minorBidi"/>
      <w:sz w:val="18"/>
      <w:szCs w:val="22"/>
    </w:rPr>
  </w:style>
  <w:style w:type="paragraph" w:customStyle="1" w:styleId="96">
    <w:name w:val="样式 题注 + 宋体 小四 居中"/>
    <w:basedOn w:val="15"/>
    <w:autoRedefine/>
    <w:qFormat/>
    <w:uiPriority w:val="0"/>
    <w:pPr>
      <w:spacing w:line="240" w:lineRule="auto"/>
      <w:jc w:val="center"/>
    </w:pPr>
    <w:rPr>
      <w:rFonts w:ascii="宋体" w:hAnsi="宋体" w:eastAsia="宋体" w:cs="宋体"/>
      <w:sz w:val="24"/>
    </w:rPr>
  </w:style>
  <w:style w:type="character" w:customStyle="1" w:styleId="97">
    <w:name w:val="纯文本 Char1"/>
    <w:basedOn w:val="47"/>
    <w:autoRedefine/>
    <w:semiHidden/>
    <w:qFormat/>
    <w:uiPriority w:val="99"/>
    <w:rPr>
      <w:rFonts w:ascii="宋体" w:hAnsi="Courier New" w:eastAsia="宋体" w:cs="Courier New"/>
      <w:szCs w:val="21"/>
    </w:rPr>
  </w:style>
  <w:style w:type="character" w:customStyle="1" w:styleId="98">
    <w:name w:val="环评表格正文 Char"/>
    <w:link w:val="99"/>
    <w:autoRedefine/>
    <w:qFormat/>
    <w:uiPriority w:val="0"/>
    <w:rPr>
      <w:sz w:val="18"/>
      <w:szCs w:val="21"/>
    </w:rPr>
  </w:style>
  <w:style w:type="paragraph" w:customStyle="1" w:styleId="99">
    <w:name w:val="环评表格正文"/>
    <w:basedOn w:val="1"/>
    <w:link w:val="98"/>
    <w:autoRedefine/>
    <w:qFormat/>
    <w:uiPriority w:val="0"/>
    <w:pPr>
      <w:spacing w:line="240" w:lineRule="auto"/>
      <w:jc w:val="center"/>
    </w:pPr>
    <w:rPr>
      <w:rFonts w:asciiTheme="minorHAnsi" w:hAnsiTheme="minorHAnsi" w:eastAsiaTheme="minorEastAsia" w:cstheme="minorBidi"/>
      <w:sz w:val="18"/>
      <w:szCs w:val="21"/>
    </w:rPr>
  </w:style>
  <w:style w:type="paragraph" w:customStyle="1" w:styleId="100">
    <w:name w:val="样式 样式 (符号) 宋体 小四 行距: 1.5 倍行距 + (符号) Times New Roman 上标"/>
    <w:basedOn w:val="1"/>
    <w:autoRedefine/>
    <w:qFormat/>
    <w:uiPriority w:val="0"/>
    <w:pPr>
      <w:spacing w:line="480" w:lineRule="exact"/>
      <w:ind w:firstLine="200" w:firstLineChars="200"/>
    </w:pPr>
    <w:rPr>
      <w:szCs w:val="20"/>
    </w:rPr>
  </w:style>
  <w:style w:type="paragraph" w:customStyle="1" w:styleId="101">
    <w:name w:val="正文文字"/>
    <w:basedOn w:val="1"/>
    <w:link w:val="102"/>
    <w:autoRedefine/>
    <w:qFormat/>
    <w:uiPriority w:val="0"/>
    <w:pPr>
      <w:ind w:firstLine="200" w:firstLineChars="200"/>
    </w:pPr>
    <w:rPr>
      <w:rFonts w:ascii="Arial" w:hAnsi="Arial" w:eastAsia="华文仿宋" w:cs="Arial"/>
      <w:szCs w:val="20"/>
    </w:rPr>
  </w:style>
  <w:style w:type="character" w:customStyle="1" w:styleId="102">
    <w:name w:val="正文文字 Char"/>
    <w:basedOn w:val="47"/>
    <w:link w:val="101"/>
    <w:autoRedefine/>
    <w:qFormat/>
    <w:uiPriority w:val="0"/>
    <w:rPr>
      <w:rFonts w:ascii="Arial" w:hAnsi="Arial" w:eastAsia="华文仿宋" w:cs="Arial"/>
      <w:sz w:val="24"/>
      <w:szCs w:val="20"/>
    </w:rPr>
  </w:style>
  <w:style w:type="paragraph" w:customStyle="1" w:styleId="103">
    <w:name w:val="表字居中"/>
    <w:basedOn w:val="1"/>
    <w:link w:val="104"/>
    <w:autoRedefine/>
    <w:qFormat/>
    <w:uiPriority w:val="0"/>
    <w:pPr>
      <w:spacing w:line="240" w:lineRule="auto"/>
      <w:jc w:val="center"/>
    </w:pPr>
    <w:rPr>
      <w:rFonts w:ascii="Arial" w:hAnsi="Arial" w:eastAsia="华文仿宋" w:cs="Arial"/>
      <w:sz w:val="21"/>
    </w:rPr>
  </w:style>
  <w:style w:type="character" w:customStyle="1" w:styleId="104">
    <w:name w:val="表字居中 Char Char"/>
    <w:basedOn w:val="47"/>
    <w:link w:val="103"/>
    <w:autoRedefine/>
    <w:qFormat/>
    <w:uiPriority w:val="0"/>
    <w:rPr>
      <w:rFonts w:ascii="Arial" w:hAnsi="Arial" w:eastAsia="华文仿宋" w:cs="Arial"/>
      <w:szCs w:val="24"/>
    </w:rPr>
  </w:style>
  <w:style w:type="paragraph" w:customStyle="1" w:styleId="105">
    <w:name w:val="样式 表题注"/>
    <w:basedOn w:val="1"/>
    <w:autoRedefine/>
    <w:qFormat/>
    <w:uiPriority w:val="0"/>
    <w:pPr>
      <w:spacing w:beforeLines="50" w:afterLines="20" w:line="240" w:lineRule="auto"/>
      <w:jc w:val="center"/>
    </w:pPr>
    <w:rPr>
      <w:rFonts w:ascii="Arial" w:hAnsi="Arial" w:eastAsia="楷体" w:cs="华文仿宋"/>
      <w:sz w:val="21"/>
      <w:szCs w:val="20"/>
    </w:rPr>
  </w:style>
  <w:style w:type="paragraph" w:customStyle="1" w:styleId="106">
    <w:name w:val="spook报告正文"/>
    <w:basedOn w:val="1"/>
    <w:autoRedefine/>
    <w:qFormat/>
    <w:uiPriority w:val="0"/>
    <w:pPr>
      <w:adjustRightInd w:val="0"/>
      <w:snapToGrid w:val="0"/>
      <w:ind w:firstLine="510"/>
    </w:pPr>
    <w:rPr>
      <w:szCs w:val="20"/>
    </w:rPr>
  </w:style>
  <w:style w:type="paragraph" w:customStyle="1" w:styleId="107">
    <w:name w:val="表文"/>
    <w:basedOn w:val="1"/>
    <w:link w:val="108"/>
    <w:autoRedefine/>
    <w:qFormat/>
    <w:uiPriority w:val="0"/>
    <w:pPr>
      <w:tabs>
        <w:tab w:val="left" w:pos="1021"/>
      </w:tabs>
      <w:adjustRightInd w:val="0"/>
      <w:snapToGrid w:val="0"/>
      <w:spacing w:line="240" w:lineRule="auto"/>
      <w:jc w:val="left"/>
    </w:pPr>
    <w:rPr>
      <w:rFonts w:ascii="宋体" w:hAnsi="宋体"/>
      <w:color w:val="000000"/>
      <w:spacing w:val="-2"/>
      <w:kern w:val="0"/>
      <w:sz w:val="18"/>
      <w:szCs w:val="18"/>
    </w:rPr>
  </w:style>
  <w:style w:type="character" w:customStyle="1" w:styleId="108">
    <w:name w:val="表文 Char Char"/>
    <w:basedOn w:val="47"/>
    <w:link w:val="107"/>
    <w:autoRedefine/>
    <w:qFormat/>
    <w:uiPriority w:val="0"/>
    <w:rPr>
      <w:rFonts w:ascii="宋体" w:hAnsi="宋体" w:eastAsia="宋体" w:cs="Times New Roman"/>
      <w:color w:val="000000"/>
      <w:spacing w:val="-2"/>
      <w:kern w:val="0"/>
      <w:sz w:val="18"/>
      <w:szCs w:val="18"/>
    </w:rPr>
  </w:style>
  <w:style w:type="paragraph" w:customStyle="1" w:styleId="109">
    <w:name w:val="报告书正文 Char Char Char"/>
    <w:basedOn w:val="1"/>
    <w:link w:val="110"/>
    <w:autoRedefine/>
    <w:qFormat/>
    <w:uiPriority w:val="0"/>
    <w:pPr>
      <w:spacing w:line="300" w:lineRule="auto"/>
      <w:ind w:firstLine="480" w:firstLineChars="200"/>
    </w:pPr>
    <w:rPr>
      <w:rFonts w:ascii="华文仿宋" w:hAnsi="华文仿宋" w:eastAsia="华文仿宋" w:cs="Arial"/>
    </w:rPr>
  </w:style>
  <w:style w:type="character" w:customStyle="1" w:styleId="110">
    <w:name w:val="报告书正文 Char Char Char Char"/>
    <w:link w:val="109"/>
    <w:autoRedefine/>
    <w:qFormat/>
    <w:uiPriority w:val="0"/>
    <w:rPr>
      <w:rFonts w:ascii="华文仿宋" w:hAnsi="华文仿宋" w:eastAsia="华文仿宋" w:cs="Arial"/>
      <w:sz w:val="24"/>
      <w:szCs w:val="24"/>
    </w:rPr>
  </w:style>
  <w:style w:type="paragraph" w:customStyle="1" w:styleId="111">
    <w:name w:val="报告书正文"/>
    <w:basedOn w:val="1"/>
    <w:link w:val="112"/>
    <w:autoRedefine/>
    <w:qFormat/>
    <w:uiPriority w:val="0"/>
    <w:pPr>
      <w:spacing w:line="300" w:lineRule="auto"/>
      <w:ind w:firstLine="200" w:firstLineChars="200"/>
    </w:pPr>
    <w:rPr>
      <w:rFonts w:ascii="Arial" w:hAnsi="Arial" w:eastAsia="华文仿宋" w:cs="Arial"/>
      <w:szCs w:val="20"/>
    </w:rPr>
  </w:style>
  <w:style w:type="character" w:customStyle="1" w:styleId="112">
    <w:name w:val="报告书正文 Char"/>
    <w:link w:val="111"/>
    <w:autoRedefine/>
    <w:qFormat/>
    <w:uiPriority w:val="0"/>
    <w:rPr>
      <w:rFonts w:ascii="Arial" w:hAnsi="Arial" w:eastAsia="华文仿宋" w:cs="Arial"/>
      <w:sz w:val="24"/>
      <w:szCs w:val="20"/>
    </w:rPr>
  </w:style>
  <w:style w:type="paragraph" w:customStyle="1" w:styleId="113">
    <w:name w:val="样式 表头 + (中文) 黑体"/>
    <w:basedOn w:val="1"/>
    <w:autoRedefine/>
    <w:qFormat/>
    <w:uiPriority w:val="0"/>
    <w:pPr>
      <w:adjustRightInd w:val="0"/>
      <w:snapToGrid w:val="0"/>
      <w:spacing w:line="240" w:lineRule="auto"/>
      <w:jc w:val="center"/>
    </w:pPr>
    <w:rPr>
      <w:rFonts w:eastAsia="黑体"/>
      <w:bCs/>
      <w:spacing w:val="6"/>
      <w:position w:val="10"/>
    </w:rPr>
  </w:style>
  <w:style w:type="paragraph" w:customStyle="1" w:styleId="114">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15">
    <w:name w:val="Char Char"/>
    <w:basedOn w:val="1"/>
    <w:autoRedefine/>
    <w:qFormat/>
    <w:uiPriority w:val="0"/>
    <w:pPr>
      <w:ind w:firstLine="200" w:firstLineChars="200"/>
    </w:pPr>
    <w:rPr>
      <w:sz w:val="21"/>
    </w:rPr>
  </w:style>
  <w:style w:type="character" w:customStyle="1" w:styleId="116">
    <w:name w:val="表格居中 Char"/>
    <w:link w:val="117"/>
    <w:autoRedefine/>
    <w:qFormat/>
    <w:uiPriority w:val="0"/>
    <w:rPr>
      <w:rFonts w:eastAsia="宋体"/>
      <w:sz w:val="24"/>
    </w:rPr>
  </w:style>
  <w:style w:type="paragraph" w:customStyle="1" w:styleId="117">
    <w:name w:val="表格居中"/>
    <w:basedOn w:val="1"/>
    <w:link w:val="116"/>
    <w:autoRedefine/>
    <w:qFormat/>
    <w:uiPriority w:val="0"/>
    <w:pPr>
      <w:spacing w:line="240" w:lineRule="auto"/>
      <w:jc w:val="center"/>
    </w:pPr>
    <w:rPr>
      <w:rFonts w:asciiTheme="minorHAnsi" w:hAnsiTheme="minorHAnsi" w:cstheme="minorBidi"/>
      <w:szCs w:val="22"/>
    </w:rPr>
  </w:style>
  <w:style w:type="character" w:customStyle="1" w:styleId="118">
    <w:name w:val="君邦正文 Char3"/>
    <w:autoRedefine/>
    <w:semiHidden/>
    <w:qFormat/>
    <w:uiPriority w:val="0"/>
    <w:rPr>
      <w:rFonts w:ascii="宋体" w:hAnsi="宋体" w:eastAsia="宋体" w:cs="宋体"/>
      <w:kern w:val="2"/>
      <w:sz w:val="24"/>
      <w:szCs w:val="24"/>
      <w:lang w:val="en-US" w:eastAsia="zh-CN" w:bidi="ar-SA"/>
    </w:rPr>
  </w:style>
  <w:style w:type="paragraph" w:customStyle="1" w:styleId="119">
    <w:name w:val="表格内格式"/>
    <w:basedOn w:val="1"/>
    <w:next w:val="1"/>
    <w:autoRedefine/>
    <w:qFormat/>
    <w:uiPriority w:val="0"/>
    <w:pPr>
      <w:overflowPunct w:val="0"/>
      <w:adjustRightInd w:val="0"/>
      <w:spacing w:before="40" w:after="60" w:line="360" w:lineRule="exact"/>
      <w:textAlignment w:val="baseline"/>
    </w:pPr>
    <w:rPr>
      <w:rFonts w:ascii="Arial" w:hAnsi="Arial" w:eastAsia="仿宋_GB2312"/>
    </w:rPr>
  </w:style>
  <w:style w:type="character" w:customStyle="1" w:styleId="120">
    <w:name w:val="占位符文本1"/>
    <w:basedOn w:val="47"/>
    <w:autoRedefine/>
    <w:semiHidden/>
    <w:qFormat/>
    <w:uiPriority w:val="99"/>
    <w:rPr>
      <w:color w:val="808080"/>
    </w:rPr>
  </w:style>
  <w:style w:type="character" w:customStyle="1" w:styleId="121">
    <w:name w:val="正文宋体小四 Char Char"/>
    <w:link w:val="122"/>
    <w:qFormat/>
    <w:uiPriority w:val="0"/>
    <w:rPr>
      <w:rFonts w:eastAsia="宋体"/>
      <w:kern w:val="2"/>
      <w:sz w:val="24"/>
      <w:szCs w:val="24"/>
    </w:rPr>
  </w:style>
  <w:style w:type="paragraph" w:customStyle="1" w:styleId="122">
    <w:name w:val="正文宋体小四"/>
    <w:basedOn w:val="14"/>
    <w:link w:val="121"/>
    <w:autoRedefine/>
    <w:qFormat/>
    <w:uiPriority w:val="0"/>
    <w:pPr>
      <w:adjustRightInd w:val="0"/>
      <w:spacing w:line="480" w:lineRule="exact"/>
      <w:ind w:firstLine="480" w:firstLineChars="200"/>
      <w:textAlignment w:val="baseline"/>
    </w:pPr>
    <w:rPr>
      <w:szCs w:val="24"/>
    </w:rPr>
  </w:style>
  <w:style w:type="character" w:customStyle="1" w:styleId="123">
    <w:name w:val="正文文本 2 Char"/>
    <w:basedOn w:val="47"/>
    <w:link w:val="41"/>
    <w:semiHidden/>
    <w:qFormat/>
    <w:uiPriority w:val="99"/>
    <w:rPr>
      <w:rFonts w:ascii="Times New Roman" w:hAnsi="Times New Roman" w:eastAsia="宋体" w:cs="Times New Roman"/>
      <w:kern w:val="2"/>
      <w:sz w:val="24"/>
      <w:szCs w:val="24"/>
    </w:rPr>
  </w:style>
  <w:style w:type="character" w:customStyle="1" w:styleId="124">
    <w:name w:val="Font Style17"/>
    <w:autoRedefine/>
    <w:qFormat/>
    <w:uiPriority w:val="0"/>
    <w:rPr>
      <w:rFonts w:ascii="Book Antiqua" w:hAnsi="Book Antiqua" w:cs="Book Antiqua"/>
      <w:b/>
      <w:bCs/>
      <w:sz w:val="24"/>
      <w:szCs w:val="24"/>
    </w:rPr>
  </w:style>
  <w:style w:type="character" w:customStyle="1" w:styleId="125">
    <w:name w:val="正文（首行缩进两字） Char1"/>
    <w:basedOn w:val="47"/>
    <w:autoRedefine/>
    <w:qFormat/>
    <w:uiPriority w:val="0"/>
    <w:rPr>
      <w:rFonts w:eastAsia="宋体"/>
      <w:kern w:val="2"/>
      <w:sz w:val="28"/>
      <w:lang w:val="en-US" w:eastAsia="zh-CN"/>
    </w:rPr>
  </w:style>
  <w:style w:type="character" w:customStyle="1" w:styleId="126">
    <w:name w:val="表格内正文 Char Char Char Char"/>
    <w:basedOn w:val="47"/>
    <w:link w:val="127"/>
    <w:autoRedefine/>
    <w:qFormat/>
    <w:uiPriority w:val="0"/>
    <w:rPr>
      <w:rFonts w:ascii="宋体" w:hAnsi="宋体" w:eastAsia="宋体"/>
      <w:spacing w:val="4"/>
      <w:kern w:val="18"/>
      <w:sz w:val="24"/>
      <w:szCs w:val="24"/>
    </w:rPr>
  </w:style>
  <w:style w:type="paragraph" w:customStyle="1" w:styleId="127">
    <w:name w:val="表格内正文"/>
    <w:basedOn w:val="1"/>
    <w:link w:val="126"/>
    <w:autoRedefine/>
    <w:qFormat/>
    <w:uiPriority w:val="0"/>
    <w:pPr>
      <w:ind w:firstLine="499"/>
    </w:pPr>
    <w:rPr>
      <w:rFonts w:ascii="宋体" w:hAnsi="宋体" w:cstheme="minorBidi"/>
      <w:spacing w:val="4"/>
      <w:kern w:val="18"/>
    </w:rPr>
  </w:style>
  <w:style w:type="character" w:customStyle="1" w:styleId="128">
    <w:name w:val="正文1 Char"/>
    <w:link w:val="129"/>
    <w:autoRedefine/>
    <w:qFormat/>
    <w:uiPriority w:val="0"/>
    <w:rPr>
      <w:rFonts w:ascii="宋体" w:hAnsi="宋体" w:eastAsia="宋体"/>
      <w:snapToGrid w:val="0"/>
      <w:sz w:val="24"/>
      <w:szCs w:val="24"/>
    </w:rPr>
  </w:style>
  <w:style w:type="paragraph" w:customStyle="1" w:styleId="129">
    <w:name w:val="正文1"/>
    <w:basedOn w:val="1"/>
    <w:next w:val="54"/>
    <w:link w:val="128"/>
    <w:autoRedefine/>
    <w:qFormat/>
    <w:uiPriority w:val="0"/>
    <w:pPr>
      <w:adjustRightInd w:val="0"/>
      <w:snapToGrid w:val="0"/>
      <w:ind w:firstLine="482"/>
    </w:pPr>
    <w:rPr>
      <w:rFonts w:ascii="宋体" w:hAnsi="宋体" w:cstheme="minorBidi"/>
      <w:snapToGrid w:val="0"/>
      <w:kern w:val="0"/>
    </w:rPr>
  </w:style>
  <w:style w:type="character" w:customStyle="1" w:styleId="130">
    <w:name w:val="articlecontent"/>
    <w:basedOn w:val="47"/>
    <w:autoRedefine/>
    <w:qFormat/>
    <w:uiPriority w:val="0"/>
    <w:rPr>
      <w:sz w:val="24"/>
    </w:rPr>
  </w:style>
  <w:style w:type="character" w:customStyle="1" w:styleId="131">
    <w:name w:val="表头 Char Char"/>
    <w:basedOn w:val="47"/>
    <w:autoRedefine/>
    <w:qFormat/>
    <w:uiPriority w:val="0"/>
    <w:rPr>
      <w:rFonts w:ascii="宋体"/>
      <w:spacing w:val="4"/>
      <w:sz w:val="24"/>
    </w:rPr>
  </w:style>
  <w:style w:type="character" w:customStyle="1" w:styleId="132">
    <w:name w:val="内容 Char Char"/>
    <w:link w:val="133"/>
    <w:autoRedefine/>
    <w:qFormat/>
    <w:uiPriority w:val="0"/>
    <w:rPr>
      <w:rFonts w:eastAsia="宋体"/>
      <w:kern w:val="2"/>
      <w:sz w:val="28"/>
      <w:szCs w:val="28"/>
    </w:rPr>
  </w:style>
  <w:style w:type="paragraph" w:customStyle="1" w:styleId="133">
    <w:name w:val="内容"/>
    <w:basedOn w:val="1"/>
    <w:link w:val="132"/>
    <w:autoRedefine/>
    <w:qFormat/>
    <w:uiPriority w:val="0"/>
    <w:pPr>
      <w:adjustRightInd w:val="0"/>
      <w:snapToGrid w:val="0"/>
      <w:ind w:left="280" w:leftChars="100" w:right="280" w:rightChars="100" w:firstLine="560" w:firstLineChars="200"/>
      <w:jc w:val="left"/>
    </w:pPr>
    <w:rPr>
      <w:rFonts w:asciiTheme="minorHAnsi" w:hAnsiTheme="minorHAnsi" w:cstheme="minorBidi"/>
      <w:sz w:val="28"/>
      <w:szCs w:val="28"/>
    </w:rPr>
  </w:style>
  <w:style w:type="character" w:customStyle="1" w:styleId="134">
    <w:name w:val="表格内文字 Char"/>
    <w:link w:val="135"/>
    <w:autoRedefine/>
    <w:qFormat/>
    <w:uiPriority w:val="0"/>
    <w:rPr>
      <w:rFonts w:eastAsia="宋体"/>
      <w:snapToGrid w:val="0"/>
      <w:sz w:val="21"/>
    </w:rPr>
  </w:style>
  <w:style w:type="paragraph" w:customStyle="1" w:styleId="135">
    <w:name w:val="表格内文字"/>
    <w:basedOn w:val="1"/>
    <w:link w:val="134"/>
    <w:autoRedefine/>
    <w:qFormat/>
    <w:uiPriority w:val="0"/>
    <w:pPr>
      <w:adjustRightInd w:val="0"/>
      <w:snapToGrid w:val="0"/>
      <w:spacing w:line="240" w:lineRule="auto"/>
      <w:jc w:val="center"/>
    </w:pPr>
    <w:rPr>
      <w:rFonts w:asciiTheme="minorHAnsi" w:hAnsiTheme="minorHAnsi" w:cstheme="minorBidi"/>
      <w:snapToGrid w:val="0"/>
      <w:kern w:val="0"/>
      <w:sz w:val="21"/>
      <w:szCs w:val="20"/>
    </w:rPr>
  </w:style>
  <w:style w:type="character" w:customStyle="1" w:styleId="136">
    <w:name w:val="我的正文 Char"/>
    <w:basedOn w:val="47"/>
    <w:link w:val="137"/>
    <w:autoRedefine/>
    <w:qFormat/>
    <w:uiPriority w:val="0"/>
    <w:rPr>
      <w:rFonts w:hAnsi="宋体" w:eastAsia="宋体"/>
      <w:bCs/>
      <w:kern w:val="44"/>
      <w:sz w:val="24"/>
      <w:szCs w:val="28"/>
    </w:rPr>
  </w:style>
  <w:style w:type="paragraph" w:customStyle="1" w:styleId="137">
    <w:name w:val="我的正文"/>
    <w:basedOn w:val="1"/>
    <w:link w:val="136"/>
    <w:autoRedefine/>
    <w:qFormat/>
    <w:uiPriority w:val="0"/>
    <w:pPr>
      <w:ind w:firstLine="480" w:firstLineChars="200"/>
    </w:pPr>
    <w:rPr>
      <w:rFonts w:hAnsi="宋体" w:asciiTheme="minorHAnsi" w:cstheme="minorBidi"/>
      <w:bCs/>
      <w:kern w:val="44"/>
      <w:szCs w:val="28"/>
    </w:rPr>
  </w:style>
  <w:style w:type="character" w:customStyle="1" w:styleId="138">
    <w:name w:val="h1501"/>
    <w:basedOn w:val="47"/>
    <w:autoRedefine/>
    <w:qFormat/>
    <w:uiPriority w:val="0"/>
    <w:rPr>
      <w:rFonts w:hint="default" w:ascii="ˎ̥" w:hAnsi="ˎ̥"/>
      <w:sz w:val="21"/>
      <w:szCs w:val="21"/>
    </w:rPr>
  </w:style>
  <w:style w:type="character" w:customStyle="1" w:styleId="139">
    <w:name w:val="注释 Char"/>
    <w:link w:val="140"/>
    <w:autoRedefine/>
    <w:qFormat/>
    <w:uiPriority w:val="0"/>
    <w:rPr>
      <w:rFonts w:ascii="宋体" w:eastAsia="宋体"/>
      <w:snapToGrid w:val="0"/>
      <w:spacing w:val="4"/>
      <w:sz w:val="21"/>
      <w:szCs w:val="24"/>
    </w:rPr>
  </w:style>
  <w:style w:type="paragraph" w:customStyle="1" w:styleId="140">
    <w:name w:val="注释"/>
    <w:basedOn w:val="1"/>
    <w:link w:val="139"/>
    <w:autoRedefine/>
    <w:qFormat/>
    <w:uiPriority w:val="0"/>
    <w:pPr>
      <w:adjustRightInd w:val="0"/>
      <w:snapToGrid w:val="0"/>
      <w:textAlignment w:val="baseline"/>
    </w:pPr>
    <w:rPr>
      <w:rFonts w:ascii="宋体" w:hAnsiTheme="minorHAnsi" w:cstheme="minorBidi"/>
      <w:snapToGrid w:val="0"/>
      <w:spacing w:val="4"/>
      <w:kern w:val="0"/>
      <w:sz w:val="21"/>
    </w:rPr>
  </w:style>
  <w:style w:type="character" w:customStyle="1" w:styleId="141">
    <w:name w:val="表格 Char"/>
    <w:basedOn w:val="47"/>
    <w:link w:val="142"/>
    <w:autoRedefine/>
    <w:qFormat/>
    <w:uiPriority w:val="0"/>
    <w:rPr>
      <w:rFonts w:eastAsia="宋体"/>
      <w:kern w:val="2"/>
      <w:sz w:val="24"/>
    </w:rPr>
  </w:style>
  <w:style w:type="paragraph" w:customStyle="1" w:styleId="142">
    <w:name w:val="表格"/>
    <w:basedOn w:val="25"/>
    <w:next w:val="19"/>
    <w:link w:val="141"/>
    <w:autoRedefine/>
    <w:qFormat/>
    <w:uiPriority w:val="0"/>
    <w:pPr>
      <w:tabs>
        <w:tab w:val="left" w:pos="940"/>
      </w:tabs>
    </w:pPr>
    <w:rPr>
      <w:rFonts w:eastAsia="宋体" w:asciiTheme="minorHAnsi" w:hAnsiTheme="minorHAnsi" w:cstheme="minorBidi"/>
      <w:sz w:val="24"/>
    </w:rPr>
  </w:style>
  <w:style w:type="paragraph" w:customStyle="1" w:styleId="143">
    <w:name w:val="表题"/>
    <w:basedOn w:val="1"/>
    <w:autoRedefine/>
    <w:qFormat/>
    <w:uiPriority w:val="0"/>
    <w:pPr>
      <w:tabs>
        <w:tab w:val="left" w:pos="940"/>
      </w:tabs>
      <w:snapToGrid w:val="0"/>
      <w:spacing w:line="240" w:lineRule="auto"/>
      <w:jc w:val="center"/>
    </w:pPr>
    <w:rPr>
      <w:rFonts w:eastAsia="黑体"/>
      <w:sz w:val="21"/>
      <w:szCs w:val="20"/>
    </w:rPr>
  </w:style>
  <w:style w:type="character" w:customStyle="1" w:styleId="144">
    <w:name w:val="标准正文 Char"/>
    <w:basedOn w:val="47"/>
    <w:link w:val="145"/>
    <w:autoRedefine/>
    <w:qFormat/>
    <w:uiPriority w:val="0"/>
    <w:rPr>
      <w:rFonts w:eastAsia="宋体"/>
      <w:kern w:val="2"/>
      <w:sz w:val="24"/>
      <w:szCs w:val="24"/>
    </w:rPr>
  </w:style>
  <w:style w:type="paragraph" w:customStyle="1" w:styleId="145">
    <w:name w:val="标准正文"/>
    <w:basedOn w:val="18"/>
    <w:link w:val="144"/>
    <w:autoRedefine/>
    <w:qFormat/>
    <w:uiPriority w:val="0"/>
    <w:pPr>
      <w:spacing w:after="0" w:line="360" w:lineRule="auto"/>
      <w:ind w:firstLine="540" w:firstLineChars="225"/>
      <w:jc w:val="left"/>
    </w:pPr>
    <w:rPr>
      <w:rFonts w:eastAsia="宋体" w:asciiTheme="minorHAnsi" w:hAnsiTheme="minorHAnsi" w:cstheme="minorBidi"/>
      <w:sz w:val="24"/>
      <w:szCs w:val="24"/>
    </w:rPr>
  </w:style>
  <w:style w:type="character" w:customStyle="1" w:styleId="146">
    <w:name w:val="表格正文 Char Char"/>
    <w:basedOn w:val="47"/>
    <w:link w:val="147"/>
    <w:autoRedefine/>
    <w:qFormat/>
    <w:uiPriority w:val="0"/>
    <w:rPr>
      <w:rFonts w:ascii="宋体" w:eastAsia="宋体"/>
      <w:snapToGrid w:val="0"/>
      <w:spacing w:val="4"/>
      <w:sz w:val="21"/>
      <w:szCs w:val="21"/>
    </w:rPr>
  </w:style>
  <w:style w:type="paragraph" w:customStyle="1" w:styleId="147">
    <w:name w:val="表格正文 Char"/>
    <w:basedOn w:val="1"/>
    <w:next w:val="1"/>
    <w:link w:val="146"/>
    <w:autoRedefine/>
    <w:qFormat/>
    <w:uiPriority w:val="0"/>
    <w:pPr>
      <w:adjustRightInd w:val="0"/>
      <w:snapToGrid w:val="0"/>
      <w:spacing w:line="240" w:lineRule="auto"/>
      <w:jc w:val="center"/>
      <w:textAlignment w:val="baseline"/>
    </w:pPr>
    <w:rPr>
      <w:rFonts w:ascii="宋体" w:hAnsiTheme="minorHAnsi" w:cstheme="minorBidi"/>
      <w:snapToGrid w:val="0"/>
      <w:spacing w:val="4"/>
      <w:kern w:val="0"/>
      <w:sz w:val="21"/>
      <w:szCs w:val="21"/>
    </w:rPr>
  </w:style>
  <w:style w:type="character" w:customStyle="1" w:styleId="148">
    <w:name w:val="表格标题新 Char"/>
    <w:link w:val="149"/>
    <w:autoRedefine/>
    <w:qFormat/>
    <w:uiPriority w:val="0"/>
    <w:rPr>
      <w:rFonts w:ascii="仿宋_GB2312" w:eastAsia="黑体"/>
      <w:b/>
      <w:snapToGrid w:val="0"/>
      <w:kern w:val="21"/>
      <w:sz w:val="24"/>
      <w:szCs w:val="24"/>
    </w:rPr>
  </w:style>
  <w:style w:type="paragraph" w:customStyle="1" w:styleId="149">
    <w:name w:val="表格标题新"/>
    <w:basedOn w:val="135"/>
    <w:link w:val="148"/>
    <w:autoRedefine/>
    <w:qFormat/>
    <w:uiPriority w:val="0"/>
    <w:pPr>
      <w:tabs>
        <w:tab w:val="left" w:pos="0"/>
      </w:tabs>
      <w:spacing w:before="156" w:beforeLines="50"/>
      <w:ind w:left="-113" w:right="-113" w:firstLine="562"/>
    </w:pPr>
    <w:rPr>
      <w:rFonts w:ascii="仿宋_GB2312" w:eastAsia="黑体"/>
      <w:b/>
      <w:kern w:val="21"/>
      <w:sz w:val="24"/>
      <w:szCs w:val="24"/>
    </w:rPr>
  </w:style>
  <w:style w:type="character" w:customStyle="1" w:styleId="150">
    <w:name w:val="css"/>
    <w:basedOn w:val="47"/>
    <w:autoRedefine/>
    <w:qFormat/>
    <w:uiPriority w:val="0"/>
    <w:rPr>
      <w:sz w:val="24"/>
    </w:rPr>
  </w:style>
  <w:style w:type="character" w:customStyle="1" w:styleId="151">
    <w:name w:val="样式 加粗 居中 首行缩进:  2 字符 Char"/>
    <w:basedOn w:val="47"/>
    <w:link w:val="152"/>
    <w:autoRedefine/>
    <w:qFormat/>
    <w:uiPriority w:val="0"/>
    <w:rPr>
      <w:rFonts w:eastAsia="宋体" w:cs="宋体"/>
      <w:b/>
      <w:bCs/>
      <w:kern w:val="2"/>
      <w:sz w:val="24"/>
    </w:rPr>
  </w:style>
  <w:style w:type="paragraph" w:customStyle="1" w:styleId="152">
    <w:name w:val="样式 加粗 居中 首行缩进:  2 字符"/>
    <w:basedOn w:val="1"/>
    <w:link w:val="151"/>
    <w:autoRedefine/>
    <w:qFormat/>
    <w:uiPriority w:val="0"/>
    <w:pPr>
      <w:spacing w:line="440" w:lineRule="exact"/>
      <w:jc w:val="center"/>
    </w:pPr>
    <w:rPr>
      <w:rFonts w:cs="宋体" w:asciiTheme="minorHAnsi" w:hAnsiTheme="minorHAnsi"/>
      <w:b/>
      <w:bCs/>
      <w:szCs w:val="20"/>
    </w:rPr>
  </w:style>
  <w:style w:type="character" w:customStyle="1" w:styleId="153">
    <w:name w:val="text11"/>
    <w:basedOn w:val="47"/>
    <w:autoRedefine/>
    <w:qFormat/>
    <w:uiPriority w:val="0"/>
    <w:rPr>
      <w:rFonts w:hint="default" w:ascii="ˎ̥" w:hAnsi="ˎ̥"/>
      <w:b/>
      <w:bCs/>
      <w:color w:val="000000"/>
      <w:sz w:val="18"/>
      <w:szCs w:val="18"/>
      <w:u w:val="none"/>
    </w:rPr>
  </w:style>
  <w:style w:type="character" w:customStyle="1" w:styleId="154">
    <w:name w:val="小标题 Char"/>
    <w:link w:val="155"/>
    <w:autoRedefine/>
    <w:qFormat/>
    <w:uiPriority w:val="0"/>
    <w:rPr>
      <w:rFonts w:ascii="宋体" w:hAnsi="宋体" w:eastAsia="黑体" w:cs="宋体"/>
      <w:b/>
      <w:kern w:val="21"/>
      <w:sz w:val="24"/>
      <w:szCs w:val="24"/>
    </w:rPr>
  </w:style>
  <w:style w:type="paragraph" w:customStyle="1" w:styleId="155">
    <w:name w:val="小标题"/>
    <w:basedOn w:val="1"/>
    <w:link w:val="154"/>
    <w:autoRedefine/>
    <w:qFormat/>
    <w:uiPriority w:val="0"/>
    <w:pPr>
      <w:adjustRightInd w:val="0"/>
      <w:snapToGrid w:val="0"/>
      <w:ind w:firstLine="480" w:firstLineChars="200"/>
    </w:pPr>
    <w:rPr>
      <w:rFonts w:ascii="宋体" w:hAnsi="宋体" w:eastAsia="黑体" w:cs="宋体"/>
      <w:b/>
      <w:kern w:val="21"/>
    </w:rPr>
  </w:style>
  <w:style w:type="character" w:customStyle="1" w:styleId="156">
    <w:name w:val="正文对的 Char"/>
    <w:basedOn w:val="47"/>
    <w:link w:val="157"/>
    <w:autoRedefine/>
    <w:qFormat/>
    <w:uiPriority w:val="0"/>
    <w:rPr>
      <w:rFonts w:ascii="宋体" w:hAnsi="宋体" w:eastAsia="宋体"/>
      <w:color w:val="000000"/>
      <w:kern w:val="2"/>
      <w:sz w:val="24"/>
    </w:rPr>
  </w:style>
  <w:style w:type="paragraph" w:customStyle="1" w:styleId="157">
    <w:name w:val="正文对的"/>
    <w:basedOn w:val="3"/>
    <w:link w:val="156"/>
    <w:autoRedefine/>
    <w:qFormat/>
    <w:uiPriority w:val="0"/>
    <w:pPr>
      <w:widowControl/>
      <w:snapToGrid w:val="0"/>
      <w:spacing w:after="0" w:line="500" w:lineRule="exact"/>
      <w:ind w:left="0" w:leftChars="0" w:firstLine="482"/>
    </w:pPr>
    <w:rPr>
      <w:rFonts w:ascii="宋体" w:hAnsi="宋体" w:cstheme="minorBidi"/>
      <w:color w:val="000000"/>
      <w:szCs w:val="20"/>
    </w:rPr>
  </w:style>
  <w:style w:type="character" w:customStyle="1" w:styleId="158">
    <w:name w:val="表格中文字 Char"/>
    <w:link w:val="159"/>
    <w:autoRedefine/>
    <w:qFormat/>
    <w:uiPriority w:val="0"/>
    <w:rPr>
      <w:rFonts w:eastAsia="宋体"/>
      <w:kern w:val="18"/>
      <w:sz w:val="21"/>
      <w:szCs w:val="21"/>
    </w:rPr>
  </w:style>
  <w:style w:type="paragraph" w:customStyle="1" w:styleId="159">
    <w:name w:val="表格中文字"/>
    <w:basedOn w:val="1"/>
    <w:link w:val="158"/>
    <w:autoRedefine/>
    <w:qFormat/>
    <w:uiPriority w:val="0"/>
    <w:pPr>
      <w:adjustRightInd w:val="0"/>
      <w:snapToGrid w:val="0"/>
      <w:spacing w:line="240" w:lineRule="auto"/>
      <w:jc w:val="center"/>
    </w:pPr>
    <w:rPr>
      <w:rFonts w:asciiTheme="minorHAnsi" w:hAnsiTheme="minorHAnsi" w:cstheme="minorBidi"/>
      <w:kern w:val="18"/>
      <w:sz w:val="21"/>
      <w:szCs w:val="21"/>
    </w:rPr>
  </w:style>
  <w:style w:type="character" w:customStyle="1" w:styleId="160">
    <w:name w:val="表头 Char"/>
    <w:basedOn w:val="47"/>
    <w:link w:val="161"/>
    <w:autoRedefine/>
    <w:qFormat/>
    <w:uiPriority w:val="0"/>
    <w:rPr>
      <w:rFonts w:ascii="黑体" w:eastAsia="黑体"/>
      <w:spacing w:val="6"/>
      <w:kern w:val="2"/>
      <w:position w:val="10"/>
      <w:sz w:val="21"/>
    </w:rPr>
  </w:style>
  <w:style w:type="paragraph" w:customStyle="1" w:styleId="161">
    <w:name w:val="表头"/>
    <w:basedOn w:val="1"/>
    <w:link w:val="160"/>
    <w:autoRedefine/>
    <w:qFormat/>
    <w:uiPriority w:val="0"/>
    <w:pPr>
      <w:tabs>
        <w:tab w:val="left" w:pos="1485"/>
        <w:tab w:val="center" w:pos="4113"/>
      </w:tabs>
      <w:spacing w:line="480" w:lineRule="exact"/>
      <w:jc w:val="center"/>
    </w:pPr>
    <w:rPr>
      <w:rFonts w:ascii="黑体" w:eastAsia="黑体" w:hAnsiTheme="minorHAnsi" w:cstheme="minorBidi"/>
      <w:spacing w:val="6"/>
      <w:position w:val="10"/>
      <w:sz w:val="21"/>
      <w:szCs w:val="20"/>
    </w:rPr>
  </w:style>
  <w:style w:type="character" w:customStyle="1" w:styleId="162">
    <w:name w:val="表格 32 Char"/>
    <w:basedOn w:val="47"/>
    <w:link w:val="163"/>
    <w:autoRedefine/>
    <w:qFormat/>
    <w:uiPriority w:val="0"/>
    <w:rPr>
      <w:rFonts w:ascii="宋体" w:hAnsi="Impact" w:eastAsia="宋体"/>
      <w:kern w:val="24"/>
      <w:sz w:val="24"/>
    </w:rPr>
  </w:style>
  <w:style w:type="paragraph" w:customStyle="1" w:styleId="163">
    <w:name w:val="表格 32"/>
    <w:basedOn w:val="1"/>
    <w:link w:val="162"/>
    <w:autoRedefine/>
    <w:qFormat/>
    <w:uiPriority w:val="0"/>
    <w:pPr>
      <w:autoSpaceDE w:val="0"/>
      <w:autoSpaceDN w:val="0"/>
      <w:adjustRightInd w:val="0"/>
      <w:spacing w:line="240" w:lineRule="auto"/>
      <w:jc w:val="center"/>
      <w:textAlignment w:val="baseline"/>
    </w:pPr>
    <w:rPr>
      <w:rFonts w:ascii="宋体" w:hAnsi="Impact" w:cstheme="minorBidi"/>
      <w:kern w:val="24"/>
      <w:szCs w:val="20"/>
    </w:rPr>
  </w:style>
  <w:style w:type="character" w:customStyle="1" w:styleId="164">
    <w:name w:val="show_content1"/>
    <w:basedOn w:val="47"/>
    <w:autoRedefine/>
    <w:qFormat/>
    <w:uiPriority w:val="0"/>
    <w:rPr>
      <w:rFonts w:hint="default" w:ascii="ˎ̥" w:hAnsi="ˎ̥"/>
      <w:sz w:val="21"/>
    </w:rPr>
  </w:style>
  <w:style w:type="character" w:customStyle="1" w:styleId="165">
    <w:name w:val="夏氏正文 Char"/>
    <w:link w:val="166"/>
    <w:autoRedefine/>
    <w:qFormat/>
    <w:uiPriority w:val="0"/>
    <w:rPr>
      <w:rFonts w:eastAsia="宋体"/>
      <w:sz w:val="24"/>
      <w:szCs w:val="24"/>
    </w:rPr>
  </w:style>
  <w:style w:type="paragraph" w:customStyle="1" w:styleId="166">
    <w:name w:val="夏氏正文"/>
    <w:basedOn w:val="1"/>
    <w:link w:val="165"/>
    <w:autoRedefine/>
    <w:qFormat/>
    <w:uiPriority w:val="0"/>
    <w:pPr>
      <w:widowControl/>
      <w:adjustRightInd w:val="0"/>
      <w:snapToGrid w:val="0"/>
      <w:ind w:firstLine="482"/>
    </w:pPr>
    <w:rPr>
      <w:rFonts w:asciiTheme="minorHAnsi" w:hAnsiTheme="minorHAnsi" w:cstheme="minorBidi"/>
      <w:kern w:val="0"/>
    </w:rPr>
  </w:style>
  <w:style w:type="character" w:customStyle="1" w:styleId="167">
    <w:name w:val="正文(首行缩进) Char"/>
    <w:link w:val="168"/>
    <w:autoRedefine/>
    <w:qFormat/>
    <w:uiPriority w:val="0"/>
    <w:rPr>
      <w:rFonts w:ascii="宋体" w:hAnsi="宋体" w:eastAsia="宋体"/>
      <w:snapToGrid w:val="0"/>
      <w:sz w:val="24"/>
      <w:szCs w:val="24"/>
    </w:rPr>
  </w:style>
  <w:style w:type="paragraph" w:customStyle="1" w:styleId="168">
    <w:name w:val="正文(首行缩进)"/>
    <w:basedOn w:val="1"/>
    <w:link w:val="167"/>
    <w:autoRedefine/>
    <w:qFormat/>
    <w:uiPriority w:val="0"/>
    <w:pPr>
      <w:ind w:firstLine="510"/>
    </w:pPr>
    <w:rPr>
      <w:rFonts w:ascii="宋体" w:hAnsi="宋体" w:cstheme="minorBidi"/>
      <w:snapToGrid w:val="0"/>
      <w:kern w:val="0"/>
    </w:rPr>
  </w:style>
  <w:style w:type="character" w:customStyle="1" w:styleId="169">
    <w:name w:val="style51"/>
    <w:basedOn w:val="47"/>
    <w:autoRedefine/>
    <w:qFormat/>
    <w:uiPriority w:val="0"/>
    <w:rPr>
      <w:rFonts w:hint="eastAsia" w:ascii="宋体" w:hAnsi="宋体" w:eastAsia="宋体"/>
      <w:sz w:val="21"/>
    </w:rPr>
  </w:style>
  <w:style w:type="character" w:customStyle="1" w:styleId="170">
    <w:name w:val="表格文字（241） Char"/>
    <w:basedOn w:val="47"/>
    <w:link w:val="171"/>
    <w:autoRedefine/>
    <w:qFormat/>
    <w:uiPriority w:val="0"/>
    <w:rPr>
      <w:rFonts w:eastAsia="宋体"/>
      <w:bCs/>
      <w:sz w:val="21"/>
      <w:szCs w:val="21"/>
    </w:rPr>
  </w:style>
  <w:style w:type="paragraph" w:customStyle="1" w:styleId="171">
    <w:name w:val="表格文字（241）"/>
    <w:basedOn w:val="1"/>
    <w:link w:val="170"/>
    <w:autoRedefine/>
    <w:qFormat/>
    <w:uiPriority w:val="0"/>
    <w:pPr>
      <w:autoSpaceDE w:val="0"/>
      <w:autoSpaceDN w:val="0"/>
      <w:adjustRightInd w:val="0"/>
      <w:spacing w:line="240" w:lineRule="auto"/>
      <w:jc w:val="center"/>
      <w:textAlignment w:val="baseline"/>
    </w:pPr>
    <w:rPr>
      <w:rFonts w:asciiTheme="minorHAnsi" w:hAnsiTheme="minorHAnsi" w:cstheme="minorBidi"/>
      <w:bCs/>
      <w:kern w:val="0"/>
      <w:sz w:val="21"/>
      <w:szCs w:val="21"/>
    </w:rPr>
  </w:style>
  <w:style w:type="character" w:customStyle="1" w:styleId="172">
    <w:name w:val="表格中文字 Char Char"/>
    <w:basedOn w:val="47"/>
    <w:autoRedefine/>
    <w:qFormat/>
    <w:uiPriority w:val="0"/>
    <w:rPr>
      <w:rFonts w:eastAsia="宋体"/>
      <w:kern w:val="18"/>
      <w:sz w:val="21"/>
      <w:szCs w:val="21"/>
      <w:lang w:val="en-US" w:eastAsia="zh-CN" w:bidi="ar-SA"/>
    </w:rPr>
  </w:style>
  <w:style w:type="character" w:customStyle="1" w:styleId="173">
    <w:name w:val="4正文 Char Char"/>
    <w:basedOn w:val="47"/>
    <w:link w:val="174"/>
    <w:autoRedefine/>
    <w:qFormat/>
    <w:uiPriority w:val="0"/>
    <w:rPr>
      <w:rFonts w:eastAsia="宋体" w:cs="宋体"/>
      <w:kern w:val="2"/>
      <w:sz w:val="21"/>
    </w:rPr>
  </w:style>
  <w:style w:type="paragraph" w:customStyle="1" w:styleId="174">
    <w:name w:val="4正文"/>
    <w:basedOn w:val="1"/>
    <w:link w:val="173"/>
    <w:autoRedefine/>
    <w:qFormat/>
    <w:uiPriority w:val="0"/>
    <w:pPr>
      <w:spacing w:line="240" w:lineRule="auto"/>
      <w:ind w:firstLine="480"/>
    </w:pPr>
    <w:rPr>
      <w:rFonts w:cs="宋体" w:asciiTheme="minorHAnsi" w:hAnsiTheme="minorHAnsi"/>
      <w:sz w:val="21"/>
      <w:szCs w:val="20"/>
    </w:rPr>
  </w:style>
  <w:style w:type="character" w:customStyle="1" w:styleId="175">
    <w:name w:val="宋体 小四 Char"/>
    <w:basedOn w:val="47"/>
    <w:link w:val="176"/>
    <w:qFormat/>
    <w:uiPriority w:val="0"/>
    <w:rPr>
      <w:rFonts w:hAnsi="宋体" w:eastAsia="宋体"/>
      <w:kern w:val="2"/>
      <w:sz w:val="24"/>
    </w:rPr>
  </w:style>
  <w:style w:type="paragraph" w:customStyle="1" w:styleId="176">
    <w:name w:val="宋体 小四"/>
    <w:basedOn w:val="1"/>
    <w:link w:val="175"/>
    <w:autoRedefine/>
    <w:qFormat/>
    <w:uiPriority w:val="0"/>
    <w:pPr>
      <w:ind w:firstLine="200" w:firstLineChars="200"/>
    </w:pPr>
    <w:rPr>
      <w:rFonts w:hAnsi="宋体" w:asciiTheme="minorHAnsi" w:cstheme="minorBidi"/>
      <w:szCs w:val="20"/>
    </w:rPr>
  </w:style>
  <w:style w:type="character" w:customStyle="1" w:styleId="177">
    <w:name w:val="f9wen1"/>
    <w:autoRedefine/>
    <w:qFormat/>
    <w:uiPriority w:val="0"/>
    <w:rPr>
      <w:spacing w:val="12"/>
      <w:sz w:val="18"/>
      <w:szCs w:val="18"/>
      <w:u w:val="none"/>
    </w:rPr>
  </w:style>
  <w:style w:type="character" w:customStyle="1" w:styleId="178">
    <w:name w:val="正本文字 Char"/>
    <w:link w:val="179"/>
    <w:autoRedefine/>
    <w:qFormat/>
    <w:uiPriority w:val="0"/>
    <w:rPr>
      <w:rFonts w:eastAsia="宋体" w:cs="宋体"/>
      <w:kern w:val="18"/>
      <w:sz w:val="24"/>
    </w:rPr>
  </w:style>
  <w:style w:type="paragraph" w:customStyle="1" w:styleId="179">
    <w:name w:val="正本文字"/>
    <w:basedOn w:val="1"/>
    <w:link w:val="178"/>
    <w:autoRedefine/>
    <w:qFormat/>
    <w:uiPriority w:val="0"/>
    <w:pPr>
      <w:adjustRightInd w:val="0"/>
      <w:snapToGrid w:val="0"/>
      <w:ind w:firstLine="480" w:firstLineChars="200"/>
      <w:jc w:val="left"/>
    </w:pPr>
    <w:rPr>
      <w:rFonts w:cs="宋体" w:asciiTheme="minorHAnsi" w:hAnsiTheme="minorHAnsi"/>
      <w:kern w:val="18"/>
      <w:szCs w:val="20"/>
    </w:rPr>
  </w:style>
  <w:style w:type="character" w:customStyle="1" w:styleId="180">
    <w:name w:val="表格 Char Char"/>
    <w:basedOn w:val="47"/>
    <w:autoRedefine/>
    <w:qFormat/>
    <w:uiPriority w:val="0"/>
    <w:rPr>
      <w:rFonts w:eastAsia="宋体"/>
      <w:kern w:val="24"/>
      <w:sz w:val="24"/>
      <w:lang w:val="en-US" w:eastAsia="zh-CN" w:bidi="ar-SA"/>
    </w:rPr>
  </w:style>
  <w:style w:type="character" w:customStyle="1" w:styleId="181">
    <w:name w:val="[正文格式] Char"/>
    <w:basedOn w:val="47"/>
    <w:link w:val="182"/>
    <w:autoRedefine/>
    <w:qFormat/>
    <w:uiPriority w:val="0"/>
    <w:rPr>
      <w:rFonts w:eastAsia="宋体" w:cs="宋体"/>
      <w:kern w:val="2"/>
      <w:sz w:val="24"/>
    </w:rPr>
  </w:style>
  <w:style w:type="paragraph" w:customStyle="1" w:styleId="182">
    <w:name w:val="[正文格式]"/>
    <w:basedOn w:val="1"/>
    <w:link w:val="181"/>
    <w:autoRedefine/>
    <w:qFormat/>
    <w:uiPriority w:val="0"/>
    <w:pPr>
      <w:ind w:firstLine="200" w:firstLineChars="200"/>
    </w:pPr>
    <w:rPr>
      <w:rFonts w:cs="宋体" w:asciiTheme="minorHAnsi" w:hAnsiTheme="minorHAnsi"/>
      <w:szCs w:val="20"/>
    </w:rPr>
  </w:style>
  <w:style w:type="character" w:customStyle="1" w:styleId="183">
    <w:name w:val="14fz1"/>
    <w:basedOn w:val="47"/>
    <w:autoRedefine/>
    <w:qFormat/>
    <w:uiPriority w:val="0"/>
    <w:rPr>
      <w:rFonts w:hint="default"/>
      <w:color w:val="000000"/>
      <w:sz w:val="32"/>
    </w:rPr>
  </w:style>
  <w:style w:type="character" w:customStyle="1" w:styleId="184">
    <w:name w:val="unnamed2"/>
    <w:basedOn w:val="47"/>
    <w:autoRedefine/>
    <w:qFormat/>
    <w:uiPriority w:val="0"/>
    <w:rPr>
      <w:sz w:val="24"/>
    </w:rPr>
  </w:style>
  <w:style w:type="character" w:customStyle="1" w:styleId="185">
    <w:name w:val="Char Char4"/>
    <w:basedOn w:val="47"/>
    <w:autoRedefine/>
    <w:qFormat/>
    <w:uiPriority w:val="0"/>
    <w:rPr>
      <w:rFonts w:eastAsia="宋体"/>
      <w:kern w:val="2"/>
      <w:sz w:val="21"/>
      <w:szCs w:val="24"/>
      <w:lang w:val="en-US" w:eastAsia="zh-CN" w:bidi="ar-SA"/>
    </w:rPr>
  </w:style>
  <w:style w:type="paragraph" w:customStyle="1" w:styleId="186">
    <w:name w:val="Char1"/>
    <w:basedOn w:val="1"/>
    <w:autoRedefine/>
    <w:qFormat/>
    <w:uiPriority w:val="0"/>
    <w:pPr>
      <w:ind w:firstLine="200" w:firstLineChars="200"/>
    </w:pPr>
    <w:rPr>
      <w:sz w:val="21"/>
    </w:rPr>
  </w:style>
  <w:style w:type="character" w:customStyle="1" w:styleId="187">
    <w:name w:val="正文文本缩进 2 Char"/>
    <w:basedOn w:val="47"/>
    <w:link w:val="28"/>
    <w:qFormat/>
    <w:uiPriority w:val="0"/>
    <w:rPr>
      <w:rFonts w:ascii="Times New Roman" w:hAnsi="Times New Roman" w:eastAsia="宋体" w:cs="Times New Roman"/>
      <w:color w:val="000000"/>
      <w:kern w:val="2"/>
      <w:sz w:val="24"/>
    </w:rPr>
  </w:style>
  <w:style w:type="paragraph" w:customStyle="1" w:styleId="188">
    <w:name w:val="p0"/>
    <w:basedOn w:val="1"/>
    <w:autoRedefine/>
    <w:qFormat/>
    <w:uiPriority w:val="0"/>
    <w:pPr>
      <w:widowControl/>
      <w:spacing w:line="240" w:lineRule="auto"/>
    </w:pPr>
    <w:rPr>
      <w:kern w:val="0"/>
      <w:sz w:val="21"/>
      <w:szCs w:val="21"/>
    </w:rPr>
  </w:style>
  <w:style w:type="paragraph" w:customStyle="1" w:styleId="189">
    <w:name w:val="正文(邵)"/>
    <w:basedOn w:val="1"/>
    <w:autoRedefine/>
    <w:qFormat/>
    <w:uiPriority w:val="0"/>
    <w:pPr>
      <w:widowControl/>
      <w:adjustRightInd w:val="0"/>
      <w:snapToGrid w:val="0"/>
      <w:ind w:firstLine="480"/>
      <w:jc w:val="left"/>
    </w:pPr>
    <w:rPr>
      <w:kern w:val="0"/>
      <w:lang w:bidi="en-US"/>
    </w:rPr>
  </w:style>
  <w:style w:type="character" w:customStyle="1" w:styleId="190">
    <w:name w:val="正文文本 3 Char"/>
    <w:basedOn w:val="47"/>
    <w:link w:val="21"/>
    <w:autoRedefine/>
    <w:qFormat/>
    <w:uiPriority w:val="0"/>
    <w:rPr>
      <w:rFonts w:ascii="宋体" w:hAnsi="Times New Roman" w:eastAsia="宋体" w:cs="Times New Roman"/>
      <w:kern w:val="2"/>
      <w:sz w:val="21"/>
    </w:rPr>
  </w:style>
  <w:style w:type="paragraph" w:customStyle="1" w:styleId="191">
    <w:name w:val="Char Char Char1 Char"/>
    <w:basedOn w:val="1"/>
    <w:autoRedefine/>
    <w:qFormat/>
    <w:uiPriority w:val="0"/>
    <w:pPr>
      <w:spacing w:line="240" w:lineRule="auto"/>
    </w:pPr>
    <w:rPr>
      <w:sz w:val="21"/>
    </w:rPr>
  </w:style>
  <w:style w:type="character" w:customStyle="1" w:styleId="192">
    <w:name w:val="文档结构图 Char"/>
    <w:basedOn w:val="47"/>
    <w:link w:val="16"/>
    <w:qFormat/>
    <w:uiPriority w:val="0"/>
    <w:rPr>
      <w:rFonts w:ascii="Times New Roman" w:hAnsi="Times New Roman" w:eastAsia="宋体" w:cs="Times New Roman"/>
      <w:kern w:val="2"/>
      <w:sz w:val="21"/>
      <w:shd w:val="clear" w:color="auto" w:fill="000080"/>
    </w:rPr>
  </w:style>
  <w:style w:type="paragraph" w:customStyle="1" w:styleId="193">
    <w:name w:val="样式 首行缩进:  1.13 厘米"/>
    <w:basedOn w:val="1"/>
    <w:qFormat/>
    <w:uiPriority w:val="0"/>
    <w:pPr>
      <w:adjustRightInd w:val="0"/>
      <w:spacing w:line="500" w:lineRule="exact"/>
      <w:ind w:firstLine="200" w:firstLineChars="200"/>
      <w:textAlignment w:val="baseline"/>
    </w:pPr>
    <w:rPr>
      <w:spacing w:val="20"/>
      <w:szCs w:val="20"/>
    </w:rPr>
  </w:style>
  <w:style w:type="paragraph" w:customStyle="1" w:styleId="194">
    <w:name w:val="表格文字2"/>
    <w:basedOn w:val="1"/>
    <w:autoRedefine/>
    <w:qFormat/>
    <w:uiPriority w:val="0"/>
    <w:pPr>
      <w:adjustRightInd w:val="0"/>
      <w:spacing w:before="60" w:line="240" w:lineRule="auto"/>
      <w:jc w:val="center"/>
      <w:textAlignment w:val="baseline"/>
    </w:pPr>
    <w:rPr>
      <w:rFonts w:ascii="宋体"/>
      <w:kern w:val="0"/>
      <w:szCs w:val="20"/>
    </w:rPr>
  </w:style>
  <w:style w:type="paragraph" w:customStyle="1" w:styleId="195">
    <w:name w:val="小四表文左齐"/>
    <w:basedOn w:val="1"/>
    <w:autoRedefine/>
    <w:qFormat/>
    <w:uiPriority w:val="0"/>
    <w:pPr>
      <w:adjustRightInd w:val="0"/>
      <w:snapToGrid w:val="0"/>
      <w:spacing w:line="240" w:lineRule="auto"/>
      <w:jc w:val="center"/>
    </w:pPr>
    <w:rPr>
      <w:rFonts w:ascii="仿宋_GB2312" w:eastAsia="仿宋_GB2312"/>
      <w:sz w:val="21"/>
      <w:szCs w:val="20"/>
    </w:rPr>
  </w:style>
  <w:style w:type="paragraph" w:customStyle="1" w:styleId="196">
    <w:name w:val="Char Char Char Char Char Char Char Char Char"/>
    <w:basedOn w:val="1"/>
    <w:autoRedefine/>
    <w:qFormat/>
    <w:uiPriority w:val="0"/>
    <w:pPr>
      <w:spacing w:line="240" w:lineRule="auto"/>
    </w:pPr>
    <w:rPr>
      <w:rFonts w:cs="Courier New"/>
      <w:sz w:val="32"/>
      <w:szCs w:val="32"/>
    </w:rPr>
  </w:style>
  <w:style w:type="character" w:customStyle="1" w:styleId="197">
    <w:name w:val="正文文本缩进 3 Char"/>
    <w:basedOn w:val="47"/>
    <w:link w:val="37"/>
    <w:autoRedefine/>
    <w:qFormat/>
    <w:uiPriority w:val="0"/>
    <w:rPr>
      <w:rFonts w:ascii="Times New Roman" w:hAnsi="Times New Roman" w:eastAsia="宋体" w:cs="Times New Roman"/>
      <w:kern w:val="2"/>
      <w:sz w:val="24"/>
    </w:rPr>
  </w:style>
  <w:style w:type="paragraph" w:customStyle="1" w:styleId="198">
    <w:name w:val="Char Char Char Char Char Char Char"/>
    <w:basedOn w:val="1"/>
    <w:autoRedefine/>
    <w:qFormat/>
    <w:uiPriority w:val="0"/>
    <w:pPr>
      <w:widowControl/>
      <w:spacing w:before="100" w:beforeAutospacing="1" w:after="100" w:afterAutospacing="1" w:line="330" w:lineRule="atLeast"/>
      <w:ind w:left="360"/>
      <w:jc w:val="left"/>
    </w:pPr>
    <w:rPr>
      <w:rFonts w:ascii="ˎ̥" w:hAnsi="ˎ̥" w:cs="宋体"/>
      <w:color w:val="51585D"/>
      <w:kern w:val="0"/>
      <w:sz w:val="21"/>
      <w:szCs w:val="18"/>
    </w:rPr>
  </w:style>
  <w:style w:type="character" w:customStyle="1" w:styleId="199">
    <w:name w:val="日期 Char"/>
    <w:basedOn w:val="47"/>
    <w:link w:val="27"/>
    <w:autoRedefine/>
    <w:qFormat/>
    <w:uiPriority w:val="0"/>
    <w:rPr>
      <w:rFonts w:ascii="Times New Roman" w:hAnsi="Times New Roman" w:eastAsia="宋体" w:cs="Times New Roman"/>
      <w:kern w:val="2"/>
      <w:sz w:val="28"/>
    </w:rPr>
  </w:style>
  <w:style w:type="paragraph" w:customStyle="1" w:styleId="200">
    <w:name w:val="Char3 Char Char Char Char Char Char Char Char Char"/>
    <w:basedOn w:val="1"/>
    <w:autoRedefine/>
    <w:qFormat/>
    <w:uiPriority w:val="0"/>
    <w:pPr>
      <w:spacing w:line="240" w:lineRule="auto"/>
    </w:pPr>
    <w:rPr>
      <w:rFonts w:ascii="黑体" w:eastAsia="黑体"/>
      <w:b/>
      <w:sz w:val="44"/>
      <w:szCs w:val="44"/>
    </w:rPr>
  </w:style>
  <w:style w:type="paragraph" w:customStyle="1" w:styleId="201">
    <w:name w:val="君邦正文"/>
    <w:autoRedefine/>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202">
    <w:name w:val="表格内容"/>
    <w:basedOn w:val="1"/>
    <w:autoRedefine/>
    <w:qFormat/>
    <w:uiPriority w:val="0"/>
    <w:pPr>
      <w:spacing w:line="240" w:lineRule="auto"/>
    </w:pPr>
    <w:rPr>
      <w:rFonts w:eastAsia="仿宋_GB2312"/>
      <w:bCs/>
      <w:color w:val="000000"/>
      <w:sz w:val="21"/>
      <w:szCs w:val="21"/>
    </w:rPr>
  </w:style>
  <w:style w:type="paragraph" w:customStyle="1" w:styleId="203">
    <w:name w:val="标题三"/>
    <w:basedOn w:val="1"/>
    <w:autoRedefine/>
    <w:qFormat/>
    <w:uiPriority w:val="0"/>
    <w:pPr>
      <w:widowControl/>
      <w:jc w:val="left"/>
      <w:outlineLvl w:val="2"/>
    </w:pPr>
    <w:rPr>
      <w:rFonts w:cs="宋体"/>
      <w:b/>
      <w:kern w:val="0"/>
      <w:sz w:val="28"/>
      <w:szCs w:val="20"/>
    </w:rPr>
  </w:style>
  <w:style w:type="paragraph" w:customStyle="1" w:styleId="204">
    <w:name w:val="表格名称"/>
    <w:basedOn w:val="1"/>
    <w:autoRedefine/>
    <w:qFormat/>
    <w:uiPriority w:val="0"/>
    <w:pPr>
      <w:ind w:firstLine="200" w:firstLineChars="200"/>
      <w:jc w:val="left"/>
    </w:pPr>
    <w:rPr>
      <w:rFonts w:eastAsia="黑体"/>
      <w:b/>
      <w:snapToGrid w:val="0"/>
      <w:kern w:val="18"/>
    </w:rPr>
  </w:style>
  <w:style w:type="paragraph" w:customStyle="1" w:styleId="205">
    <w:name w:val="表名"/>
    <w:basedOn w:val="18"/>
    <w:autoRedefine/>
    <w:qFormat/>
    <w:uiPriority w:val="0"/>
    <w:pPr>
      <w:spacing w:before="240" w:line="360" w:lineRule="auto"/>
      <w:ind w:firstLine="0" w:firstLineChars="0"/>
      <w:jc w:val="center"/>
    </w:pPr>
    <w:rPr>
      <w:rFonts w:ascii="Times New Roman" w:hAnsi="Times New Roman" w:eastAsia="宋体" w:cs="Times New Roman"/>
      <w:sz w:val="24"/>
      <w:szCs w:val="24"/>
    </w:rPr>
  </w:style>
  <w:style w:type="paragraph" w:customStyle="1" w:styleId="206">
    <w:name w:val="六表内容"/>
    <w:basedOn w:val="1"/>
    <w:autoRedefine/>
    <w:qFormat/>
    <w:uiPriority w:val="0"/>
    <w:pPr>
      <w:spacing w:line="340" w:lineRule="exact"/>
      <w:jc w:val="center"/>
    </w:pPr>
    <w:rPr>
      <w:sz w:val="21"/>
      <w:szCs w:val="21"/>
    </w:rPr>
  </w:style>
  <w:style w:type="paragraph" w:customStyle="1" w:styleId="207">
    <w:name w:val="填表内容"/>
    <w:basedOn w:val="1"/>
    <w:autoRedefine/>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208">
    <w:name w:val="pic-info"/>
    <w:basedOn w:val="1"/>
    <w:autoRedefine/>
    <w:qFormat/>
    <w:uiPriority w:val="0"/>
    <w:pPr>
      <w:widowControl/>
      <w:spacing w:before="100" w:beforeAutospacing="1" w:after="100" w:afterAutospacing="1" w:line="240" w:lineRule="auto"/>
      <w:jc w:val="left"/>
    </w:pPr>
    <w:rPr>
      <w:rFonts w:ascii="宋体" w:hAnsi="宋体" w:cs="宋体"/>
      <w:kern w:val="0"/>
    </w:rPr>
  </w:style>
  <w:style w:type="character" w:customStyle="1" w:styleId="209">
    <w:name w:val="HTML 预设格式 Char"/>
    <w:basedOn w:val="47"/>
    <w:link w:val="42"/>
    <w:autoRedefine/>
    <w:qFormat/>
    <w:uiPriority w:val="0"/>
    <w:rPr>
      <w:rFonts w:ascii="Arial" w:hAnsi="Arial" w:eastAsia="宋体" w:cs="Arial"/>
      <w:sz w:val="21"/>
      <w:szCs w:val="21"/>
    </w:rPr>
  </w:style>
  <w:style w:type="paragraph" w:customStyle="1" w:styleId="210">
    <w:name w:val="表格文字"/>
    <w:basedOn w:val="1"/>
    <w:next w:val="1"/>
    <w:autoRedefine/>
    <w:qFormat/>
    <w:uiPriority w:val="0"/>
    <w:pPr>
      <w:spacing w:line="240" w:lineRule="auto"/>
      <w:jc w:val="center"/>
    </w:pPr>
    <w:rPr>
      <w:rFonts w:ascii="仿宋_GB2312" w:hAnsi="Arial Black" w:eastAsia="仿宋_GB2312"/>
      <w:kern w:val="44"/>
      <w:szCs w:val="20"/>
    </w:rPr>
  </w:style>
  <w:style w:type="paragraph" w:customStyle="1" w:styleId="211">
    <w:name w:val="样式 文本正文 + 首行缩进:  2 字符3"/>
    <w:basedOn w:val="19"/>
    <w:autoRedefine/>
    <w:qFormat/>
    <w:uiPriority w:val="0"/>
    <w:pPr>
      <w:autoSpaceDE w:val="0"/>
      <w:autoSpaceDN w:val="0"/>
      <w:adjustRightInd w:val="0"/>
      <w:spacing w:after="0"/>
      <w:ind w:firstLine="496" w:firstLineChars="200"/>
      <w:textAlignment w:val="baseline"/>
    </w:pPr>
    <w:rPr>
      <w:rFonts w:ascii="宋体" w:hAnsi="宋体" w:cs="宋体"/>
      <w:snapToGrid w:val="0"/>
      <w:color w:val="000000"/>
      <w:kern w:val="21"/>
    </w:rPr>
  </w:style>
  <w:style w:type="paragraph" w:customStyle="1" w:styleId="212">
    <w:name w:val="CJ 文本111"/>
    <w:basedOn w:val="3"/>
    <w:autoRedefine/>
    <w:qFormat/>
    <w:uiPriority w:val="0"/>
    <w:pPr>
      <w:spacing w:after="0"/>
      <w:ind w:left="0" w:leftChars="0" w:firstLine="200" w:firstLineChars="200"/>
      <w:jc w:val="left"/>
    </w:pPr>
    <w:rPr>
      <w:rFonts w:cs="Arial"/>
    </w:rPr>
  </w:style>
  <w:style w:type="paragraph" w:customStyle="1" w:styleId="213">
    <w:name w:val="zhang正文"/>
    <w:basedOn w:val="3"/>
    <w:autoRedefine/>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214">
    <w:name w:val="Char3 Char Char Char Char Char Char Char Char Char1"/>
    <w:basedOn w:val="1"/>
    <w:autoRedefine/>
    <w:qFormat/>
    <w:uiPriority w:val="0"/>
    <w:pPr>
      <w:spacing w:line="240" w:lineRule="auto"/>
    </w:pPr>
  </w:style>
  <w:style w:type="paragraph" w:customStyle="1" w:styleId="215">
    <w:name w:val="_Style 75"/>
    <w:basedOn w:val="1"/>
    <w:autoRedefine/>
    <w:qFormat/>
    <w:uiPriority w:val="0"/>
    <w:pPr>
      <w:spacing w:line="240" w:lineRule="auto"/>
    </w:pPr>
  </w:style>
  <w:style w:type="paragraph" w:customStyle="1" w:styleId="216">
    <w:name w:val="表格标题"/>
    <w:basedOn w:val="1"/>
    <w:autoRedefine/>
    <w:qFormat/>
    <w:uiPriority w:val="0"/>
    <w:pPr>
      <w:spacing w:before="120" w:line="240" w:lineRule="auto"/>
      <w:jc w:val="center"/>
    </w:pPr>
    <w:rPr>
      <w:rFonts w:eastAsia="仿宋_GB2312"/>
      <w:szCs w:val="20"/>
    </w:rPr>
  </w:style>
  <w:style w:type="paragraph" w:customStyle="1" w:styleId="217">
    <w:name w:val="Char Char Char Char Char Char1 Char Char Char Char Char Char Char Char Char Char Char Char Char"/>
    <w:basedOn w:val="1"/>
    <w:autoRedefine/>
    <w:qFormat/>
    <w:uiPriority w:val="0"/>
    <w:pPr>
      <w:spacing w:line="240" w:lineRule="auto"/>
    </w:pPr>
    <w:rPr>
      <w:sz w:val="21"/>
    </w:rPr>
  </w:style>
  <w:style w:type="paragraph" w:customStyle="1" w:styleId="218">
    <w:name w:val="xl22"/>
    <w:basedOn w:val="1"/>
    <w:autoRedefine/>
    <w:qFormat/>
    <w:uiPriority w:val="0"/>
    <w:pPr>
      <w:widowControl/>
      <w:spacing w:before="100" w:beforeAutospacing="1" w:after="100" w:afterAutospacing="1" w:line="240" w:lineRule="auto"/>
      <w:jc w:val="center"/>
    </w:pPr>
    <w:rPr>
      <w:rFonts w:ascii="宋体" w:hAnsi="宋体"/>
      <w:kern w:val="0"/>
      <w:szCs w:val="20"/>
    </w:rPr>
  </w:style>
  <w:style w:type="paragraph" w:customStyle="1" w:styleId="219">
    <w:name w:val="中文报告书样式"/>
    <w:basedOn w:val="1"/>
    <w:autoRedefine/>
    <w:qFormat/>
    <w:uiPriority w:val="0"/>
    <w:pPr>
      <w:adjustRightInd w:val="0"/>
      <w:spacing w:line="480" w:lineRule="atLeast"/>
      <w:ind w:firstLine="482"/>
    </w:pPr>
    <w:rPr>
      <w:kern w:val="24"/>
      <w:szCs w:val="20"/>
    </w:rPr>
  </w:style>
  <w:style w:type="paragraph" w:customStyle="1" w:styleId="220">
    <w:name w:val="标题4"/>
    <w:basedOn w:val="1"/>
    <w:autoRedefine/>
    <w:qFormat/>
    <w:uiPriority w:val="0"/>
    <w:pPr>
      <w:spacing w:line="240" w:lineRule="auto"/>
      <w:jc w:val="left"/>
    </w:pPr>
  </w:style>
  <w:style w:type="paragraph" w:customStyle="1" w:styleId="221">
    <w:name w:val="单元格"/>
    <w:basedOn w:val="1"/>
    <w:autoRedefine/>
    <w:qFormat/>
    <w:uiPriority w:val="0"/>
    <w:pPr>
      <w:spacing w:line="240" w:lineRule="auto"/>
      <w:jc w:val="center"/>
    </w:pPr>
    <w:rPr>
      <w:rFonts w:ascii="楷体_GB2312" w:eastAsia="楷体_GB2312"/>
      <w:sz w:val="21"/>
      <w:szCs w:val="20"/>
    </w:rPr>
  </w:style>
  <w:style w:type="paragraph" w:customStyle="1" w:styleId="222">
    <w:name w:val="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23">
    <w:name w:val="标准"/>
    <w:basedOn w:val="1"/>
    <w:autoRedefine/>
    <w:qFormat/>
    <w:uiPriority w:val="0"/>
    <w:pPr>
      <w:adjustRightInd w:val="0"/>
      <w:spacing w:line="312" w:lineRule="atLeast"/>
      <w:jc w:val="center"/>
      <w:textAlignment w:val="baseline"/>
    </w:pPr>
    <w:rPr>
      <w:kern w:val="0"/>
      <w:sz w:val="21"/>
      <w:szCs w:val="20"/>
    </w:rPr>
  </w:style>
  <w:style w:type="paragraph" w:customStyle="1" w:styleId="224">
    <w:name w:val="魏秀珍   正文"/>
    <w:basedOn w:val="14"/>
    <w:autoRedefine/>
    <w:qFormat/>
    <w:uiPriority w:val="0"/>
    <w:pPr>
      <w:adjustRightInd w:val="0"/>
      <w:snapToGrid w:val="0"/>
      <w:ind w:firstLine="480" w:firstLineChars="200"/>
      <w:jc w:val="left"/>
    </w:pPr>
    <w:rPr>
      <w:rFonts w:ascii="Times New Roman" w:hAnsi="Times New Roman" w:cs="宋体"/>
      <w:szCs w:val="20"/>
      <w:lang w:val="en-GB"/>
    </w:rPr>
  </w:style>
  <w:style w:type="paragraph" w:customStyle="1" w:styleId="225">
    <w:name w:val="Char Char Char Char Char Char Char Char Char Char Char Char Char Char Char Char Char Char Char Char Char Char Char Char Char"/>
    <w:basedOn w:val="1"/>
    <w:autoRedefine/>
    <w:qFormat/>
    <w:uiPriority w:val="0"/>
    <w:pPr>
      <w:spacing w:line="240" w:lineRule="exact"/>
      <w:ind w:firstLine="200" w:firstLineChars="200"/>
    </w:pPr>
    <w:rPr>
      <w:rFonts w:ascii="宋体" w:hAnsi="宋体" w:cs="宋体"/>
    </w:rPr>
  </w:style>
  <w:style w:type="paragraph" w:customStyle="1" w:styleId="226">
    <w:name w:val="居中正文"/>
    <w:basedOn w:val="18"/>
    <w:autoRedefine/>
    <w:qFormat/>
    <w:uiPriority w:val="0"/>
    <w:pPr>
      <w:adjustRightInd w:val="0"/>
      <w:spacing w:after="0" w:line="360" w:lineRule="auto"/>
      <w:ind w:firstLine="0" w:firstLineChars="0"/>
      <w:jc w:val="center"/>
      <w:textAlignment w:val="baseline"/>
    </w:pPr>
    <w:rPr>
      <w:rFonts w:ascii="宋体" w:hAnsi="Times New Roman" w:eastAsia="宋体" w:cs="Times New Roman"/>
      <w:kern w:val="28"/>
      <w:sz w:val="24"/>
    </w:rPr>
  </w:style>
  <w:style w:type="paragraph" w:customStyle="1" w:styleId="227">
    <w:name w:val="表中正文"/>
    <w:basedOn w:val="1"/>
    <w:autoRedefine/>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sz w:val="21"/>
      <w:szCs w:val="20"/>
    </w:rPr>
  </w:style>
  <w:style w:type="paragraph" w:customStyle="1" w:styleId="228">
    <w:name w:val="样式1"/>
    <w:basedOn w:val="32"/>
    <w:qFormat/>
    <w:uiPriority w:val="0"/>
    <w:pPr>
      <w:keepNext/>
      <w:tabs>
        <w:tab w:val="right" w:leader="dot" w:pos="9061"/>
        <w:tab w:val="right" w:leader="dot" w:pos="9459"/>
      </w:tabs>
      <w:adjustRightInd w:val="0"/>
      <w:snapToGrid w:val="0"/>
      <w:outlineLvl w:val="0"/>
    </w:pPr>
    <w:rPr>
      <w:rFonts w:ascii="宋体" w:hAnsi="宋体"/>
      <w:sz w:val="28"/>
      <w:szCs w:val="20"/>
    </w:rPr>
  </w:style>
  <w:style w:type="paragraph" w:customStyle="1" w:styleId="229">
    <w:name w:val="默认段落字体 Para Char Char Char Char Char Char Char Char Char Char"/>
    <w:basedOn w:val="1"/>
    <w:autoRedefine/>
    <w:qFormat/>
    <w:uiPriority w:val="0"/>
    <w:pPr>
      <w:widowControl/>
      <w:spacing w:line="240" w:lineRule="auto"/>
      <w:jc w:val="left"/>
    </w:pPr>
    <w:rPr>
      <w:sz w:val="21"/>
      <w:szCs w:val="20"/>
    </w:rPr>
  </w:style>
  <w:style w:type="paragraph" w:customStyle="1" w:styleId="230">
    <w:name w:val="Char1 Char Char Char Char Char Char1"/>
    <w:basedOn w:val="1"/>
    <w:autoRedefine/>
    <w:qFormat/>
    <w:uiPriority w:val="0"/>
    <w:pPr>
      <w:spacing w:line="240" w:lineRule="auto"/>
    </w:pPr>
    <w:rPr>
      <w:sz w:val="21"/>
    </w:rPr>
  </w:style>
  <w:style w:type="paragraph" w:customStyle="1" w:styleId="231">
    <w:name w:val="表格2"/>
    <w:basedOn w:val="1"/>
    <w:next w:val="1"/>
    <w:autoRedefine/>
    <w:qFormat/>
    <w:uiPriority w:val="0"/>
    <w:pPr>
      <w:topLinePunct/>
      <w:autoSpaceDE w:val="0"/>
      <w:autoSpaceDN w:val="0"/>
      <w:adjustRightInd w:val="0"/>
      <w:spacing w:line="240" w:lineRule="auto"/>
      <w:jc w:val="center"/>
      <w:textAlignment w:val="baseline"/>
    </w:pPr>
    <w:rPr>
      <w:rFonts w:ascii="宋体" w:hAnsi="Impact"/>
      <w:kern w:val="24"/>
      <w:position w:val="-28"/>
      <w:sz w:val="21"/>
      <w:szCs w:val="20"/>
    </w:rPr>
  </w:style>
  <w:style w:type="paragraph" w:customStyle="1" w:styleId="232">
    <w:name w:val="5表头"/>
    <w:basedOn w:val="1"/>
    <w:autoRedefine/>
    <w:qFormat/>
    <w:uiPriority w:val="0"/>
    <w:pPr>
      <w:spacing w:before="156" w:beforeLines="50" w:line="240" w:lineRule="auto"/>
      <w:jc w:val="center"/>
    </w:pPr>
    <w:rPr>
      <w:rFonts w:eastAsia="黑体" w:cs="宋体"/>
      <w:sz w:val="21"/>
      <w:szCs w:val="20"/>
    </w:rPr>
  </w:style>
  <w:style w:type="paragraph" w:customStyle="1" w:styleId="233">
    <w:name w:val="p17"/>
    <w:basedOn w:val="1"/>
    <w:autoRedefine/>
    <w:qFormat/>
    <w:uiPriority w:val="0"/>
    <w:pPr>
      <w:widowControl/>
      <w:snapToGrid w:val="0"/>
      <w:spacing w:line="300" w:lineRule="auto"/>
      <w:ind w:firstLine="567"/>
    </w:pPr>
    <w:rPr>
      <w:kern w:val="0"/>
    </w:rPr>
  </w:style>
  <w:style w:type="paragraph" w:customStyle="1" w:styleId="234">
    <w:name w:val="_Style 12"/>
    <w:basedOn w:val="1"/>
    <w:autoRedefine/>
    <w:qFormat/>
    <w:uiPriority w:val="0"/>
    <w:pPr>
      <w:spacing w:line="240" w:lineRule="auto"/>
    </w:pPr>
    <w:rPr>
      <w:sz w:val="21"/>
    </w:rPr>
  </w:style>
  <w:style w:type="paragraph" w:customStyle="1" w:styleId="235">
    <w:name w:val="武大环评所正文"/>
    <w:basedOn w:val="1"/>
    <w:autoRedefine/>
    <w:qFormat/>
    <w:uiPriority w:val="0"/>
    <w:pPr>
      <w:ind w:firstLine="1040" w:firstLineChars="200"/>
    </w:pPr>
    <w:rPr>
      <w:rFonts w:eastAsia="楷体"/>
    </w:rPr>
  </w:style>
  <w:style w:type="paragraph" w:customStyle="1" w:styleId="236">
    <w:name w:val="Body Text 21"/>
    <w:basedOn w:val="1"/>
    <w:autoRedefine/>
    <w:qFormat/>
    <w:uiPriority w:val="0"/>
    <w:pPr>
      <w:autoSpaceDE w:val="0"/>
      <w:autoSpaceDN w:val="0"/>
      <w:adjustRightInd w:val="0"/>
      <w:spacing w:line="480" w:lineRule="exact"/>
      <w:ind w:firstLine="540"/>
      <w:textAlignment w:val="baseline"/>
    </w:pPr>
    <w:rPr>
      <w:rFonts w:ascii="宋体" w:hAnsi="Tms Rmn"/>
      <w:kern w:val="0"/>
      <w:szCs w:val="20"/>
    </w:rPr>
  </w:style>
  <w:style w:type="paragraph" w:customStyle="1" w:styleId="237">
    <w:name w:val="zxz5"/>
    <w:next w:val="1"/>
    <w:autoRedefine/>
    <w:qFormat/>
    <w:uiPriority w:val="0"/>
    <w:pPr>
      <w:tabs>
        <w:tab w:val="left" w:pos="0"/>
      </w:tabs>
      <w:jc w:val="center"/>
    </w:pPr>
    <w:rPr>
      <w:rFonts w:ascii="Times New Roman" w:hAnsi="Times New Roman" w:eastAsia="宋体" w:cs="Times New Roman"/>
      <w:lang w:val="en-US" w:eastAsia="zh-CN" w:bidi="ar-SA"/>
    </w:rPr>
  </w:style>
  <w:style w:type="paragraph" w:customStyle="1" w:styleId="238">
    <w:name w:val="样式4"/>
    <w:basedOn w:val="19"/>
    <w:qFormat/>
    <w:uiPriority w:val="0"/>
    <w:pPr>
      <w:spacing w:after="0"/>
      <w:ind w:right="-154" w:rightChars="-50" w:firstLine="463" w:firstLineChars="192"/>
    </w:pPr>
    <w:rPr>
      <w:rFonts w:ascii="仿宋_GB2312" w:eastAsia="仿宋_GB2312"/>
      <w:snapToGrid w:val="0"/>
      <w:szCs w:val="20"/>
    </w:rPr>
  </w:style>
  <w:style w:type="paragraph" w:customStyle="1" w:styleId="239">
    <w:name w:val="表格内字体"/>
    <w:basedOn w:val="1"/>
    <w:autoRedefine/>
    <w:qFormat/>
    <w:uiPriority w:val="0"/>
    <w:pPr>
      <w:snapToGrid w:val="0"/>
      <w:spacing w:line="240" w:lineRule="auto"/>
      <w:jc w:val="center"/>
    </w:pPr>
    <w:rPr>
      <w:bCs/>
      <w:sz w:val="21"/>
      <w:szCs w:val="21"/>
    </w:rPr>
  </w:style>
  <w:style w:type="paragraph" w:customStyle="1" w:styleId="240">
    <w:name w:val="Char"/>
    <w:basedOn w:val="1"/>
    <w:autoRedefine/>
    <w:qFormat/>
    <w:uiPriority w:val="0"/>
    <w:pPr>
      <w:snapToGrid w:val="0"/>
      <w:ind w:firstLine="529" w:firstLineChars="200"/>
    </w:pPr>
    <w:rPr>
      <w:sz w:val="21"/>
      <w:szCs w:val="20"/>
    </w:rPr>
  </w:style>
  <w:style w:type="paragraph" w:customStyle="1" w:styleId="241">
    <w:name w:val="正文11"/>
    <w:basedOn w:val="1"/>
    <w:autoRedefine/>
    <w:qFormat/>
    <w:uiPriority w:val="0"/>
    <w:pPr>
      <w:adjustRightInd w:val="0"/>
      <w:snapToGrid w:val="0"/>
      <w:spacing w:line="520" w:lineRule="exact"/>
      <w:ind w:right="25" w:rightChars="12" w:firstLine="539"/>
    </w:pPr>
    <w:rPr>
      <w:rFonts w:ascii="宋体" w:hAnsi="宋体"/>
      <w:b/>
      <w:kern w:val="0"/>
    </w:rPr>
  </w:style>
  <w:style w:type="paragraph" w:customStyle="1" w:styleId="242">
    <w:name w:val="Char Char Char"/>
    <w:basedOn w:val="16"/>
    <w:autoRedefine/>
    <w:qFormat/>
    <w:uiPriority w:val="0"/>
    <w:pPr>
      <w:adjustRightInd w:val="0"/>
      <w:spacing w:line="436" w:lineRule="exact"/>
      <w:ind w:left="357"/>
      <w:jc w:val="left"/>
      <w:outlineLvl w:val="3"/>
    </w:pPr>
    <w:rPr>
      <w:rFonts w:ascii="Tahoma" w:hAnsi="Tahoma"/>
      <w:b/>
      <w:sz w:val="44"/>
      <w:szCs w:val="24"/>
    </w:rPr>
  </w:style>
  <w:style w:type="paragraph" w:customStyle="1" w:styleId="243">
    <w:name w:val="简单回函地址"/>
    <w:basedOn w:val="1"/>
    <w:autoRedefine/>
    <w:qFormat/>
    <w:uiPriority w:val="0"/>
    <w:pPr>
      <w:spacing w:line="240" w:lineRule="auto"/>
    </w:pPr>
    <w:rPr>
      <w:szCs w:val="20"/>
    </w:rPr>
  </w:style>
  <w:style w:type="paragraph" w:customStyle="1" w:styleId="244">
    <w:name w:val="p16"/>
    <w:basedOn w:val="1"/>
    <w:autoRedefine/>
    <w:qFormat/>
    <w:uiPriority w:val="0"/>
    <w:pPr>
      <w:widowControl/>
      <w:snapToGrid w:val="0"/>
      <w:ind w:firstLine="420"/>
    </w:pPr>
    <w:rPr>
      <w:rFonts w:ascii="宋体" w:hAnsi="宋体" w:cs="宋体"/>
      <w:color w:val="000000"/>
      <w:kern w:val="0"/>
    </w:rPr>
  </w:style>
  <w:style w:type="paragraph" w:customStyle="1" w:styleId="245">
    <w:name w:val="Char Char Char Char"/>
    <w:basedOn w:val="1"/>
    <w:autoRedefine/>
    <w:qFormat/>
    <w:uiPriority w:val="0"/>
    <w:pPr>
      <w:ind w:firstLine="200" w:firstLineChars="200"/>
    </w:pPr>
    <w:rPr>
      <w:rFonts w:ascii="宋体" w:hAnsi="宋体" w:cs="宋体"/>
    </w:rPr>
  </w:style>
  <w:style w:type="paragraph" w:customStyle="1" w:styleId="246">
    <w:name w:val="报告书表格"/>
    <w:basedOn w:val="1"/>
    <w:autoRedefine/>
    <w:qFormat/>
    <w:uiPriority w:val="0"/>
    <w:pPr>
      <w:adjustRightInd w:val="0"/>
      <w:spacing w:before="60" w:after="60" w:line="240" w:lineRule="atLeast"/>
      <w:jc w:val="center"/>
      <w:textAlignment w:val="baseline"/>
    </w:pPr>
    <w:rPr>
      <w:kern w:val="0"/>
      <w:sz w:val="21"/>
      <w:szCs w:val="20"/>
    </w:rPr>
  </w:style>
  <w:style w:type="paragraph" w:customStyle="1" w:styleId="247">
    <w:name w:val="表格正文"/>
    <w:basedOn w:val="1"/>
    <w:next w:val="1"/>
    <w:autoRedefine/>
    <w:qFormat/>
    <w:uiPriority w:val="0"/>
    <w:pPr>
      <w:adjustRightInd w:val="0"/>
      <w:snapToGrid w:val="0"/>
      <w:spacing w:line="240" w:lineRule="auto"/>
      <w:jc w:val="center"/>
      <w:textAlignment w:val="baseline"/>
    </w:pPr>
    <w:rPr>
      <w:rFonts w:ascii="宋体"/>
      <w:snapToGrid w:val="0"/>
      <w:spacing w:val="4"/>
      <w:w w:val="90"/>
      <w:kern w:val="0"/>
    </w:rPr>
  </w:style>
  <w:style w:type="paragraph" w:customStyle="1" w:styleId="248">
    <w:name w:val="文章总标题"/>
    <w:basedOn w:val="1"/>
    <w:autoRedefine/>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249">
    <w:name w:val="样式正文"/>
    <w:basedOn w:val="1"/>
    <w:autoRedefine/>
    <w:qFormat/>
    <w:uiPriority w:val="0"/>
    <w:pPr>
      <w:ind w:firstLine="200" w:firstLineChars="200"/>
    </w:pPr>
    <w:rPr>
      <w:rFonts w:cs="宋体"/>
      <w:szCs w:val="20"/>
    </w:rPr>
  </w:style>
  <w:style w:type="paragraph" w:customStyle="1" w:styleId="250">
    <w:name w:val="样式3"/>
    <w:basedOn w:val="213"/>
    <w:qFormat/>
    <w:uiPriority w:val="0"/>
    <w:pPr>
      <w:spacing w:line="500" w:lineRule="atLeast"/>
      <w:ind w:firstLine="0"/>
      <w:jc w:val="left"/>
      <w:textAlignment w:val="auto"/>
      <w:outlineLvl w:val="1"/>
    </w:pPr>
    <w:rPr>
      <w:b/>
    </w:rPr>
  </w:style>
  <w:style w:type="paragraph" w:customStyle="1" w:styleId="251">
    <w:name w:val="Char Char Char Char Char Char Char Char Char Char"/>
    <w:basedOn w:val="1"/>
    <w:autoRedefine/>
    <w:qFormat/>
    <w:uiPriority w:val="0"/>
    <w:pPr>
      <w:adjustRightInd w:val="0"/>
    </w:pPr>
    <w:rPr>
      <w:szCs w:val="20"/>
    </w:rPr>
  </w:style>
  <w:style w:type="paragraph" w:customStyle="1" w:styleId="252">
    <w:name w:val="正文四号"/>
    <w:basedOn w:val="1"/>
    <w:autoRedefine/>
    <w:qFormat/>
    <w:uiPriority w:val="0"/>
    <w:pPr>
      <w:adjustRightInd w:val="0"/>
      <w:snapToGrid w:val="0"/>
      <w:spacing w:line="480" w:lineRule="exact"/>
      <w:textAlignment w:val="baseline"/>
    </w:pPr>
    <w:rPr>
      <w:szCs w:val="20"/>
    </w:rPr>
  </w:style>
  <w:style w:type="paragraph" w:customStyle="1" w:styleId="253">
    <w:name w:val="文本正文"/>
    <w:basedOn w:val="1"/>
    <w:autoRedefine/>
    <w:qFormat/>
    <w:uiPriority w:val="0"/>
    <w:pPr>
      <w:autoSpaceDE w:val="0"/>
      <w:autoSpaceDN w:val="0"/>
      <w:adjustRightInd w:val="0"/>
      <w:ind w:firstLine="200" w:firstLineChars="200"/>
      <w:textAlignment w:val="baseline"/>
    </w:pPr>
    <w:rPr>
      <w:rFonts w:ascii="宋体" w:hAnsi="宋体"/>
      <w:snapToGrid w:val="0"/>
      <w:color w:val="000000"/>
      <w:spacing w:val="4"/>
      <w:kern w:val="18"/>
    </w:rPr>
  </w:style>
  <w:style w:type="paragraph" w:customStyle="1" w:styleId="254">
    <w:name w:val="Char2"/>
    <w:basedOn w:val="1"/>
    <w:autoRedefine/>
    <w:qFormat/>
    <w:uiPriority w:val="0"/>
    <w:pPr>
      <w:snapToGrid w:val="0"/>
      <w:ind w:firstLine="529" w:firstLineChars="200"/>
    </w:pPr>
    <w:rPr>
      <w:rFonts w:ascii="宋体" w:hAnsi="宋体"/>
      <w:b/>
      <w:sz w:val="21"/>
      <w:szCs w:val="20"/>
    </w:rPr>
  </w:style>
  <w:style w:type="paragraph" w:customStyle="1" w:styleId="255">
    <w:name w:val="样式 2级标题 + 段前: 0.5 行 段后: 0.5 行 行距: 1.5 倍行距"/>
    <w:basedOn w:val="1"/>
    <w:autoRedefine/>
    <w:qFormat/>
    <w:uiPriority w:val="0"/>
    <w:pPr>
      <w:spacing w:before="156" w:beforeLines="50" w:after="156" w:afterLines="50"/>
      <w:jc w:val="left"/>
      <w:outlineLvl w:val="1"/>
    </w:pPr>
    <w:rPr>
      <w:rFonts w:cs="宋体"/>
      <w:b/>
      <w:bCs/>
      <w:sz w:val="30"/>
    </w:rPr>
  </w:style>
  <w:style w:type="paragraph" w:customStyle="1" w:styleId="256">
    <w:name w:val="表1表2"/>
    <w:basedOn w:val="1"/>
    <w:autoRedefine/>
    <w:qFormat/>
    <w:uiPriority w:val="0"/>
    <w:pPr>
      <w:autoSpaceDE w:val="0"/>
      <w:autoSpaceDN w:val="0"/>
      <w:adjustRightInd w:val="0"/>
      <w:spacing w:line="240" w:lineRule="auto"/>
      <w:jc w:val="center"/>
      <w:textAlignment w:val="center"/>
    </w:pPr>
    <w:rPr>
      <w:rFonts w:eastAsia="仿宋体"/>
      <w:kern w:val="0"/>
      <w:szCs w:val="20"/>
    </w:rPr>
  </w:style>
  <w:style w:type="paragraph" w:customStyle="1" w:styleId="257">
    <w:name w:val="表格内表格正文"/>
    <w:basedOn w:val="1"/>
    <w:autoRedefine/>
    <w:qFormat/>
    <w:uiPriority w:val="0"/>
    <w:pPr>
      <w:spacing w:line="240" w:lineRule="auto"/>
      <w:jc w:val="center"/>
    </w:pPr>
    <w:rPr>
      <w:rFonts w:ascii="宋体" w:hAnsi="宋体"/>
      <w:w w:val="90"/>
    </w:rPr>
  </w:style>
  <w:style w:type="paragraph" w:customStyle="1" w:styleId="258">
    <w:name w:val="图文框"/>
    <w:basedOn w:val="1"/>
    <w:autoRedefine/>
    <w:qFormat/>
    <w:uiPriority w:val="0"/>
    <w:pPr>
      <w:spacing w:line="240" w:lineRule="exact"/>
      <w:jc w:val="center"/>
    </w:pPr>
    <w:rPr>
      <w:sz w:val="21"/>
      <w:szCs w:val="20"/>
    </w:rPr>
  </w:style>
  <w:style w:type="paragraph" w:customStyle="1" w:styleId="259">
    <w:name w:val="CM36"/>
    <w:basedOn w:val="54"/>
    <w:next w:val="54"/>
    <w:autoRedefine/>
    <w:qFormat/>
    <w:uiPriority w:val="0"/>
    <w:rPr>
      <w:rFonts w:cs="Times New Roman"/>
      <w:color w:val="auto"/>
    </w:rPr>
  </w:style>
  <w:style w:type="paragraph" w:customStyle="1" w:styleId="260">
    <w:name w:val="表格式"/>
    <w:basedOn w:val="1"/>
    <w:autoRedefine/>
    <w:qFormat/>
    <w:uiPriority w:val="0"/>
    <w:pPr>
      <w:spacing w:line="440" w:lineRule="exact"/>
      <w:jc w:val="center"/>
      <w:textAlignment w:val="center"/>
    </w:pPr>
    <w:rPr>
      <w:rFonts w:ascii="宋体" w:hAnsi="华文中宋"/>
      <w:color w:val="000000"/>
      <w:sz w:val="21"/>
      <w:szCs w:val="20"/>
    </w:rPr>
  </w:style>
  <w:style w:type="paragraph" w:customStyle="1" w:styleId="261">
    <w:name w:val="Char Char3"/>
    <w:basedOn w:val="1"/>
    <w:autoRedefine/>
    <w:qFormat/>
    <w:uiPriority w:val="0"/>
    <w:pPr>
      <w:ind w:firstLine="200" w:firstLineChars="200"/>
    </w:pPr>
    <w:rPr>
      <w:sz w:val="21"/>
    </w:rPr>
  </w:style>
  <w:style w:type="paragraph" w:customStyle="1" w:styleId="262">
    <w:name w:val="表格1"/>
    <w:basedOn w:val="1"/>
    <w:autoRedefine/>
    <w:qFormat/>
    <w:uiPriority w:val="0"/>
    <w:pPr>
      <w:spacing w:line="240" w:lineRule="auto"/>
      <w:jc w:val="center"/>
    </w:pPr>
    <w:rPr>
      <w:kern w:val="0"/>
      <w:sz w:val="21"/>
      <w:szCs w:val="21"/>
      <w:lang w:bidi="th-TH"/>
    </w:rPr>
  </w:style>
  <w:style w:type="paragraph" w:customStyle="1" w:styleId="263">
    <w:name w:val="reader-word-layer reader-word-s3-34"/>
    <w:basedOn w:val="1"/>
    <w:autoRedefine/>
    <w:qFormat/>
    <w:uiPriority w:val="0"/>
    <w:pPr>
      <w:widowControl/>
      <w:spacing w:before="100" w:beforeAutospacing="1" w:after="100" w:afterAutospacing="1" w:line="240" w:lineRule="auto"/>
      <w:jc w:val="left"/>
    </w:pPr>
    <w:rPr>
      <w:rFonts w:ascii="宋体" w:hAnsi="宋体" w:cs="宋体"/>
      <w:kern w:val="0"/>
    </w:rPr>
  </w:style>
  <w:style w:type="paragraph" w:customStyle="1" w:styleId="264">
    <w:name w:val="表"/>
    <w:basedOn w:val="1"/>
    <w:autoRedefine/>
    <w:qFormat/>
    <w:uiPriority w:val="0"/>
    <w:pPr>
      <w:snapToGrid w:val="0"/>
      <w:spacing w:line="240" w:lineRule="auto"/>
      <w:jc w:val="center"/>
    </w:pPr>
    <w:rPr>
      <w:spacing w:val="2"/>
      <w:sz w:val="21"/>
      <w:szCs w:val="20"/>
    </w:rPr>
  </w:style>
  <w:style w:type="paragraph" w:customStyle="1" w:styleId="265">
    <w:name w:val="样式 首行缩进:  2 字符"/>
    <w:basedOn w:val="1"/>
    <w:autoRedefine/>
    <w:qFormat/>
    <w:uiPriority w:val="0"/>
    <w:pPr>
      <w:ind w:firstLine="420" w:firstLineChars="200"/>
    </w:pPr>
    <w:rPr>
      <w:sz w:val="21"/>
      <w:szCs w:val="20"/>
    </w:rPr>
  </w:style>
  <w:style w:type="paragraph" w:customStyle="1" w:styleId="266">
    <w:name w:val="表内字体"/>
    <w:basedOn w:val="1"/>
    <w:next w:val="1"/>
    <w:autoRedefine/>
    <w:qFormat/>
    <w:uiPriority w:val="0"/>
    <w:pPr>
      <w:spacing w:line="240" w:lineRule="auto"/>
      <w:jc w:val="center"/>
    </w:pPr>
    <w:rPr>
      <w:sz w:val="18"/>
    </w:rPr>
  </w:style>
  <w:style w:type="character" w:customStyle="1" w:styleId="267">
    <w:name w:val="表文字 Char"/>
    <w:link w:val="268"/>
    <w:autoRedefine/>
    <w:qFormat/>
    <w:uiPriority w:val="0"/>
    <w:rPr>
      <w:sz w:val="24"/>
    </w:rPr>
  </w:style>
  <w:style w:type="paragraph" w:customStyle="1" w:styleId="268">
    <w:name w:val="表文字"/>
    <w:basedOn w:val="1"/>
    <w:link w:val="267"/>
    <w:autoRedefine/>
    <w:qFormat/>
    <w:uiPriority w:val="0"/>
    <w:pPr>
      <w:overflowPunct w:val="0"/>
      <w:autoSpaceDE w:val="0"/>
      <w:autoSpaceDN w:val="0"/>
      <w:adjustRightInd w:val="0"/>
      <w:spacing w:line="240" w:lineRule="atLeast"/>
      <w:textAlignment w:val="baseline"/>
    </w:pPr>
    <w:rPr>
      <w:rFonts w:asciiTheme="minorHAnsi" w:hAnsiTheme="minorHAnsi" w:eastAsiaTheme="minorEastAsia" w:cstheme="minorBidi"/>
      <w:kern w:val="0"/>
      <w:szCs w:val="20"/>
    </w:rPr>
  </w:style>
  <w:style w:type="character" w:customStyle="1" w:styleId="269">
    <w:name w:val="报告表正文 Char"/>
    <w:link w:val="270"/>
    <w:autoRedefine/>
    <w:qFormat/>
    <w:uiPriority w:val="0"/>
    <w:rPr>
      <w:sz w:val="24"/>
    </w:rPr>
  </w:style>
  <w:style w:type="paragraph" w:customStyle="1" w:styleId="270">
    <w:name w:val="报告表正文"/>
    <w:basedOn w:val="1"/>
    <w:link w:val="269"/>
    <w:autoRedefine/>
    <w:qFormat/>
    <w:uiPriority w:val="0"/>
    <w:pPr>
      <w:adjustRightInd w:val="0"/>
      <w:spacing w:line="312" w:lineRule="auto"/>
      <w:ind w:left="113" w:right="113" w:firstLine="482"/>
      <w:jc w:val="left"/>
      <w:textAlignment w:val="baseline"/>
    </w:pPr>
    <w:rPr>
      <w:rFonts w:asciiTheme="minorHAnsi" w:hAnsiTheme="minorHAnsi" w:eastAsiaTheme="minorEastAsia" w:cstheme="minorBidi"/>
      <w:kern w:val="0"/>
      <w:szCs w:val="20"/>
    </w:rPr>
  </w:style>
  <w:style w:type="character" w:customStyle="1" w:styleId="271">
    <w:name w:val="正文首行缩进 2 Char"/>
    <w:basedOn w:val="75"/>
    <w:link w:val="2"/>
    <w:autoRedefine/>
    <w:semiHidden/>
    <w:qFormat/>
    <w:uiPriority w:val="99"/>
    <w:rPr>
      <w:rFonts w:ascii="Times New Roman" w:hAnsi="Times New Roman" w:eastAsia="宋体" w:cs="Times New Roman"/>
      <w:kern w:val="2"/>
      <w:sz w:val="24"/>
      <w:szCs w:val="24"/>
    </w:rPr>
  </w:style>
  <w:style w:type="paragraph" w:customStyle="1" w:styleId="272">
    <w:name w:val="引用1"/>
    <w:basedOn w:val="1"/>
    <w:next w:val="1"/>
    <w:autoRedefine/>
    <w:qFormat/>
    <w:uiPriority w:val="0"/>
    <w:pPr>
      <w:spacing w:line="520" w:lineRule="exact"/>
    </w:pPr>
    <w:rPr>
      <w:rFonts w:hAnsi="宋体"/>
      <w:color w:val="000000"/>
      <w:sz w:val="21"/>
      <w:szCs w:val="22"/>
    </w:rPr>
  </w:style>
  <w:style w:type="character" w:customStyle="1" w:styleId="273">
    <w:name w:val="报告正文 Char"/>
    <w:link w:val="274"/>
    <w:autoRedefine/>
    <w:qFormat/>
    <w:uiPriority w:val="0"/>
    <w:rPr>
      <w:kern w:val="2"/>
      <w:sz w:val="24"/>
    </w:rPr>
  </w:style>
  <w:style w:type="paragraph" w:customStyle="1" w:styleId="274">
    <w:name w:val="报告正文"/>
    <w:basedOn w:val="1"/>
    <w:link w:val="273"/>
    <w:autoRedefine/>
    <w:qFormat/>
    <w:uiPriority w:val="0"/>
    <w:pPr>
      <w:spacing w:line="480" w:lineRule="exact"/>
      <w:ind w:firstLine="200" w:firstLineChars="200"/>
    </w:pPr>
    <w:rPr>
      <w:rFonts w:asciiTheme="minorHAnsi" w:hAnsiTheme="minorHAnsi" w:eastAsiaTheme="minorEastAsia" w:cstheme="minorBidi"/>
      <w:szCs w:val="20"/>
    </w:rPr>
  </w:style>
  <w:style w:type="paragraph" w:customStyle="1" w:styleId="275">
    <w:name w:val="修订1"/>
    <w:autoRedefine/>
    <w:hidden/>
    <w:semiHidden/>
    <w:qFormat/>
    <w:uiPriority w:val="99"/>
    <w:rPr>
      <w:rFonts w:ascii="Times New Roman" w:hAnsi="Times New Roman" w:eastAsia="宋体" w:cs="Times New Roman"/>
      <w:kern w:val="2"/>
      <w:sz w:val="24"/>
      <w:szCs w:val="24"/>
      <w:lang w:val="en-US" w:eastAsia="zh-CN" w:bidi="ar-SA"/>
    </w:rPr>
  </w:style>
  <w:style w:type="paragraph" w:customStyle="1" w:styleId="276">
    <w:name w:val="（正文）"/>
    <w:basedOn w:val="25"/>
    <w:autoRedefine/>
    <w:qFormat/>
    <w:uiPriority w:val="0"/>
    <w:pPr>
      <w:spacing w:line="360" w:lineRule="auto"/>
      <w:ind w:firstLine="480"/>
    </w:pPr>
    <w:rPr>
      <w:rFonts w:eastAsia="宋体"/>
      <w:sz w:val="24"/>
    </w:rPr>
  </w:style>
  <w:style w:type="paragraph" w:customStyle="1" w:styleId="277">
    <w:name w:val="Table Paragraph"/>
    <w:basedOn w:val="1"/>
    <w:autoRedefine/>
    <w:qFormat/>
    <w:uiPriority w:val="1"/>
    <w:pPr>
      <w:autoSpaceDE w:val="0"/>
      <w:autoSpaceDN w:val="0"/>
      <w:adjustRightInd w:val="0"/>
      <w:spacing w:line="240" w:lineRule="auto"/>
      <w:jc w:val="left"/>
    </w:pPr>
    <w:rPr>
      <w:kern w:val="0"/>
    </w:rPr>
  </w:style>
  <w:style w:type="table" w:customStyle="1" w:styleId="278">
    <w:name w:val="Table Normal"/>
    <w:autoRedefine/>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279">
    <w:name w:val="7表格内容"/>
    <w:link w:val="280"/>
    <w:autoRedefine/>
    <w:qFormat/>
    <w:uiPriority w:val="0"/>
    <w:pPr>
      <w:widowControl w:val="0"/>
      <w:spacing w:line="400" w:lineRule="exact"/>
      <w:jc w:val="center"/>
    </w:pPr>
    <w:rPr>
      <w:rFonts w:ascii="Times New Roman" w:hAnsi="Times New Roman" w:eastAsia="宋体" w:cs="Times New Roman"/>
      <w:kern w:val="2"/>
      <w:sz w:val="21"/>
      <w:szCs w:val="24"/>
      <w:lang w:val="en-US" w:eastAsia="zh-CN" w:bidi="ar-SA"/>
    </w:rPr>
  </w:style>
  <w:style w:type="character" w:customStyle="1" w:styleId="280">
    <w:name w:val="7表格内容 Char Char"/>
    <w:basedOn w:val="47"/>
    <w:link w:val="279"/>
    <w:autoRedefine/>
    <w:qFormat/>
    <w:uiPriority w:val="0"/>
    <w:rPr>
      <w:rFonts w:ascii="Times New Roman" w:hAnsi="Times New Roman" w:eastAsia="宋体" w:cs="Times New Roman"/>
      <w:kern w:val="2"/>
      <w:sz w:val="21"/>
      <w:szCs w:val="24"/>
    </w:rPr>
  </w:style>
  <w:style w:type="paragraph" w:customStyle="1" w:styleId="281">
    <w:name w:val="TOC 标题2"/>
    <w:basedOn w:val="4"/>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82">
    <w:name w:val="正文 A"/>
    <w:autoRedefine/>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83">
    <w:name w:val="表文字 Char Char"/>
    <w:autoRedefine/>
    <w:qFormat/>
    <w:uiPriority w:val="0"/>
    <w:rPr>
      <w:sz w:val="24"/>
    </w:rPr>
  </w:style>
  <w:style w:type="paragraph" w:styleId="284">
    <w:name w:val="List Paragraph"/>
    <w:basedOn w:val="1"/>
    <w:autoRedefine/>
    <w:qFormat/>
    <w:uiPriority w:val="0"/>
    <w:pPr>
      <w:ind w:firstLine="420" w:firstLineChars="200"/>
    </w:pPr>
  </w:style>
  <w:style w:type="paragraph" w:customStyle="1" w:styleId="285">
    <w:name w:val="S报告正文"/>
    <w:basedOn w:val="1"/>
    <w:autoRedefine/>
    <w:qFormat/>
    <w:uiPriority w:val="0"/>
    <w:pPr>
      <w:adjustRightInd w:val="0"/>
      <w:snapToGrid w:val="0"/>
      <w:spacing w:line="480" w:lineRule="exact"/>
      <w:ind w:firstLine="510"/>
      <w:jc w:val="left"/>
    </w:pPr>
  </w:style>
  <w:style w:type="paragraph" w:customStyle="1" w:styleId="286">
    <w:name w:val="正文首行缩进2个字"/>
    <w:basedOn w:val="1"/>
    <w:autoRedefine/>
    <w:qFormat/>
    <w:uiPriority w:val="99"/>
    <w:pPr>
      <w:ind w:firstLine="200" w:firstLineChars="200"/>
    </w:pPr>
  </w:style>
  <w:style w:type="paragraph" w:customStyle="1" w:styleId="287">
    <w:name w:val="111正文"/>
    <w:basedOn w:val="1"/>
    <w:autoRedefine/>
    <w:qFormat/>
    <w:uiPriority w:val="0"/>
    <w:pPr>
      <w:widowControl/>
      <w:spacing w:line="360" w:lineRule="auto"/>
      <w:ind w:firstLine="504" w:firstLineChars="209"/>
      <w:jc w:val="left"/>
    </w:pPr>
  </w:style>
  <w:style w:type="paragraph" w:customStyle="1" w:styleId="288">
    <w:name w:val=" Char1"/>
    <w:basedOn w:val="1"/>
    <w:autoRedefine/>
    <w:qFormat/>
    <w:uiPriority w:val="0"/>
    <w:pPr>
      <w:spacing w:line="360" w:lineRule="auto"/>
      <w:ind w:firstLine="200" w:firstLineChars="200"/>
    </w:pPr>
    <w:rPr>
      <w:rFonts w:ascii="宋体"/>
      <w:kern w:val="0"/>
      <w:sz w:val="24"/>
      <w:szCs w:val="20"/>
    </w:rPr>
  </w:style>
  <w:style w:type="character" w:customStyle="1" w:styleId="289">
    <w:name w:val="fontstyle01"/>
    <w:basedOn w:val="47"/>
    <w:autoRedefine/>
    <w:qFormat/>
    <w:uiPriority w:val="0"/>
    <w:rPr>
      <w:rFonts w:ascii="宋体" w:hAnsi="宋体" w:eastAsia="宋体" w:cs="宋体"/>
      <w:color w:val="000000"/>
      <w:sz w:val="22"/>
      <w:szCs w:val="22"/>
    </w:rPr>
  </w:style>
  <w:style w:type="table" w:customStyle="1" w:styleId="290">
    <w:name w:val="网格型1"/>
    <w:basedOn w:val="4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1">
    <w:name w:val="样式 小四 行距: 1.5 倍行距 首行缩进:  2 字符1"/>
    <w:basedOn w:val="1"/>
    <w:qFormat/>
    <w:uiPriority w:val="0"/>
    <w:pPr>
      <w:spacing w:line="360" w:lineRule="auto"/>
      <w:ind w:firstLine="480" w:firstLineChars="200"/>
    </w:pPr>
    <w:rPr>
      <w:rFonts w:ascii="Times New Roman" w:hAnsi="Times New Roman" w:cs="宋体"/>
      <w:sz w:val="24"/>
      <w:szCs w:val="20"/>
    </w:rPr>
  </w:style>
  <w:style w:type="paragraph" w:customStyle="1" w:styleId="292">
    <w:name w:val="Table Text"/>
    <w:basedOn w:val="1"/>
    <w:autoRedefine/>
    <w:semiHidden/>
    <w:qFormat/>
    <w:uiPriority w:val="0"/>
    <w:rPr>
      <w:rFonts w:ascii="宋体" w:hAnsi="宋体" w:eastAsia="宋体" w:cs="宋体"/>
      <w:szCs w:val="21"/>
      <w:lang w:eastAsia="en-US"/>
    </w:rPr>
  </w:style>
  <w:style w:type="paragraph" w:customStyle="1" w:styleId="293">
    <w:name w:val="正文_6"/>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94">
    <w:name w:val="表 图 单位"/>
    <w:basedOn w:val="1"/>
    <w:autoRedefine/>
    <w:qFormat/>
    <w:uiPriority w:val="0"/>
    <w:pPr>
      <w:jc w:val="right"/>
    </w:pPr>
    <w:rPr>
      <w:sz w:val="18"/>
      <w:szCs w:val="21"/>
    </w:rPr>
  </w:style>
  <w:style w:type="paragraph" w:customStyle="1" w:styleId="295">
    <w:name w:val="报告表  段"/>
    <w:basedOn w:val="1"/>
    <w:autoRedefine/>
    <w:qFormat/>
    <w:uiPriority w:val="0"/>
    <w:pPr>
      <w:adjustRightInd w:val="0"/>
      <w:spacing w:line="360" w:lineRule="auto"/>
      <w:ind w:firstLine="505"/>
      <w:textAlignment w:val="baseline"/>
    </w:pPr>
    <w:rPr>
      <w:rFonts w:ascii="宋体" w:cs="宋体"/>
      <w:kern w:val="0"/>
      <w:sz w:val="24"/>
      <w:szCs w:val="24"/>
    </w:rPr>
  </w:style>
  <w:style w:type="paragraph" w:customStyle="1" w:styleId="296">
    <w:name w:val="无间隔1"/>
    <w:autoRedefine/>
    <w:qFormat/>
    <w:uiPriority w:val="0"/>
    <w:pPr>
      <w:widowControl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297">
    <w:name w:val="Body text|1"/>
    <w:basedOn w:val="1"/>
    <w:autoRedefine/>
    <w:qFormat/>
    <w:uiPriority w:val="0"/>
    <w:pPr>
      <w:widowControl w:val="0"/>
      <w:shd w:val="clear" w:color="auto" w:fill="auto"/>
      <w:spacing w:line="290" w:lineRule="auto"/>
      <w:ind w:firstLine="400"/>
    </w:pPr>
    <w:rPr>
      <w:rFonts w:ascii="宋体" w:hAnsi="宋体" w:eastAsia="宋体" w:cs="宋体"/>
      <w:u w:val="none"/>
      <w:shd w:val="clear" w:color="auto" w:fill="auto"/>
      <w:lang w:val="zh-TW" w:eastAsia="zh-TW" w:bidi="zh-TW"/>
    </w:rPr>
  </w:style>
  <w:style w:type="paragraph" w:customStyle="1" w:styleId="298">
    <w:name w:val="sheet"/>
    <w:autoRedefine/>
    <w:qFormat/>
    <w:uiPriority w:val="0"/>
    <w:pPr>
      <w:jc w:val="center"/>
      <w:textAlignment w:val="center"/>
    </w:pPr>
    <w:rPr>
      <w:rFonts w:ascii="Times New Roman" w:hAnsi="Times New Roman" w:eastAsia="宋体" w:cs="Times New Roman"/>
      <w:sz w:val="21"/>
      <w:szCs w:val="24"/>
      <w:lang w:val="en-US" w:eastAsia="zh-CN" w:bidi="ar-SA"/>
    </w:rPr>
  </w:style>
  <w:style w:type="paragraph" w:customStyle="1" w:styleId="299">
    <w:name w:val="【正文】"/>
    <w:basedOn w:val="1"/>
    <w:autoRedefine/>
    <w:qFormat/>
    <w:uiPriority w:val="0"/>
    <w:pPr>
      <w:spacing w:line="360" w:lineRule="auto"/>
      <w:ind w:firstLine="560" w:firstLineChars="200"/>
    </w:pPr>
    <w:rPr>
      <w:rFonts w:ascii="宋体" w:hAnsi="宋体"/>
      <w:sz w:val="28"/>
      <w:szCs w:val="28"/>
    </w:rPr>
  </w:style>
  <w:style w:type="paragraph" w:customStyle="1" w:styleId="300">
    <w:name w:val="样式 小四 首行缩进:  0.85 厘米 行距: 1.5 倍行距"/>
    <w:basedOn w:val="1"/>
    <w:autoRedefine/>
    <w:qFormat/>
    <w:uiPriority w:val="0"/>
    <w:pPr>
      <w:spacing w:line="360" w:lineRule="auto"/>
      <w:ind w:firstLine="482"/>
    </w:pPr>
    <w:rPr>
      <w:sz w:val="24"/>
    </w:rPr>
  </w:style>
  <w:style w:type="paragraph" w:customStyle="1" w:styleId="301">
    <w:name w:val="段"/>
    <w:autoRedefine/>
    <w:qFormat/>
    <w:uiPriority w:val="0"/>
    <w:pPr>
      <w:widowControl w:val="0"/>
      <w:autoSpaceDE w:val="0"/>
      <w:autoSpaceDN w:val="0"/>
      <w:spacing w:line="312" w:lineRule="auto"/>
      <w:ind w:firstLine="200" w:firstLineChars="200"/>
      <w:jc w:val="both"/>
    </w:pPr>
    <w:rPr>
      <w:rFonts w:ascii="宋体" w:hAnsi="Times New Roman" w:eastAsia="宋体" w:cs="Times New Roman"/>
      <w:sz w:val="24"/>
      <w:lang w:val="en-US" w:eastAsia="zh-CN" w:bidi="ar-SA"/>
    </w:rPr>
  </w:style>
  <w:style w:type="paragraph" w:customStyle="1" w:styleId="302">
    <w:name w:val="小表格"/>
    <w:basedOn w:val="1"/>
    <w:autoRedefine/>
    <w:qFormat/>
    <w:uiPriority w:val="0"/>
    <w:pPr>
      <w:spacing w:line="240" w:lineRule="auto"/>
      <w:ind w:firstLine="0" w:firstLineChars="0"/>
      <w:jc w:val="center"/>
    </w:pPr>
    <w:rPr>
      <w:rFonts w:hint="eastAsia"/>
      <w:sz w:val="21"/>
      <w:szCs w:val="21"/>
    </w:rPr>
  </w:style>
  <w:style w:type="paragraph" w:customStyle="1" w:styleId="303">
    <w:name w:val="正文_10"/>
    <w:autoRedefine/>
    <w:qFormat/>
    <w:uiPriority w:val="0"/>
    <w:pPr>
      <w:widowControl w:val="0"/>
      <w:spacing w:line="360" w:lineRule="auto"/>
      <w:ind w:firstLine="720" w:firstLineChars="20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1.bin"/><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txDef>
      <a:spPr>
        <a:solidFill>
          <a:schemeClr val="lt1"/>
        </a:solidFill>
        <a:ln w="6350">
          <a:solidFill>
            <a:prstClr val="black"/>
          </a:solidFill>
        </a:ln>
      </a:spPr>
      <a:bodyPr wrap="square" rtlCol="0"/>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21659C-1CE4-498B-826A-7C74E4B9CBA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40959</Words>
  <Characters>47851</Characters>
  <Lines>215</Lines>
  <Paragraphs>60</Paragraphs>
  <TotalTime>6</TotalTime>
  <ScaleCrop>false</ScaleCrop>
  <LinksUpToDate>false</LinksUpToDate>
  <CharactersWithSpaces>48192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2022-06-15T08:43:00Z</dcterms:created>
  <dc:creator>xb21cn</dc:creator>
  <cp:lastModifiedBy>86151</cp:lastModifiedBy>
  <cp:lastPrinted>2021-03-15T03:45:00Z</cp:lastPrinted>
  <dcterms:modified xsi:type="dcterms:W3CDTF">2024-05-07T01:11:47Z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04A8F0A47F7843DF898FD6F546AA6D2B_13</vt:lpwstr>
  </property>
</Properties>
</file>