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附件1</w:t>
      </w:r>
    </w:p>
    <w:p>
      <w:pPr>
        <w:pStyle w:val="2"/>
        <w:jc w:val="center"/>
        <w:rPr>
          <w:rFonts w:hint="default"/>
          <w:lang w:val="en-US" w:eastAsia="zh-CN"/>
        </w:rPr>
      </w:pPr>
      <w:r>
        <w:rPr>
          <w:rFonts w:hint="default" w:ascii="Times New Roman" w:hAnsi="Times New Roman" w:eastAsia="方正小标宋简体" w:cs="Times New Roman"/>
          <w:i w:val="0"/>
          <w:iCs w:val="0"/>
          <w:color w:val="auto"/>
          <w:kern w:val="0"/>
          <w:sz w:val="40"/>
          <w:szCs w:val="40"/>
          <w:u w:val="none"/>
          <w:lang w:val="en-US" w:eastAsia="zh-CN" w:bidi="ar"/>
        </w:rPr>
        <w:t>2024年株洲市科技计划验收清单表</w:t>
      </w:r>
    </w:p>
    <w:tbl>
      <w:tblPr>
        <w:tblStyle w:val="7"/>
        <w:tblW w:w="14120" w:type="dxa"/>
        <w:tblInd w:w="-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3671"/>
        <w:gridCol w:w="3704"/>
        <w:gridCol w:w="1020"/>
        <w:gridCol w:w="727"/>
        <w:gridCol w:w="2205"/>
        <w:gridCol w:w="823"/>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blHead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编号</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项目名称</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承担单位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所在</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区域</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立项</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年份</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项目类别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立项</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经费</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验收</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基于Spark云并行机器学习算法的人工智能研发与产业化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湖南国优智能科技有限公司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成果转化重点项目</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天然气法生产二硫化碳专利及相关配套技术</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攸县华升化工有限公司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低成本高性能生物质类石墨烯的提炼关键技术突破与产业化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湖南长明高科实业有限公司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成果工程化研究</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会议验收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低压微功耗LCD新型电子元器件关键技术的开发及其产业化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株洲晶彩电子科技有限公司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茶陵县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成果转化重点项目</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工业用节能环保型汽轮机项目</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湖南湘化机汽轮机有限公司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成果工程化研究</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会议验收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斜外侧腰椎椎间融合术治疗轻中度腰椎管狭窄症的疗效评估</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株洲市中心医院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公益类成果转化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二次注液机研发与产业化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湖南阿提斯智能装备有限公司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永磁无刷电机及直线电机产业化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湖南高精特电装备有限公司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中央节能保护设备研发及产业化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湖南行知聚能源科技发展有限公司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高精度转换电路研究与应用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株洲宏达惯性科技有限公司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柔性LTPS-TFT AMOLED显示聚酰亚胺基板材料</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株洲时代华昇新材料技术有限公司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渌口区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高分子胶粘新材料研发及产业化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湖南长荣高新材料有限公司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日用陶瓷智能彩绘技术研发和产业化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湖南醴陵红官窑瓷业有限公司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新兴产业工程化成果转化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超声引导腰方肌阻滞联合髂腹下、髂腹股沟神经阻滞在老年腹股沟疝手术临床应用研究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株洲市三三一医院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社会发展及农业科技成果转化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FoxF2、HAb18G及ER与宫腔粘连形成的相关性分析</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株洲市妇幼保健院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社会发展及农业科技成果转化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miRNA-22在髓母细胞瘤中低表达的机制及其对患者预后评价的研究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株洲市中心医院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社会发展及农业科技成果转化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优质高VC猕猴桃果酒的关键技术研究及示范推广</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湖南猕恋生物科技股份有限公司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经开区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社会发展及农业科技成果转化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嘉德新材料孵化器申报市级科技企业孵化器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湖南信合嘉德产业园区发展有限公司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市级科技企业孵化器</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大汉•惠普科技企业孵化器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株洲大汉信息产业园发展有限公司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市级科技企业孵化器</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中国电科创新院成果转移转化基地</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湖南电科智汇谷孵化器管理有限公司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市级众创空间</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莫德里农村电商星创天地</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株洲市莫德里农村产业发展有限公司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市级星创天地</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农业废弃物利用、畜禽死体干化处理及肥料化智能设备和关键技术研发应用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湖南惠格生态农业发展有限公司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2020</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科技特派员</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高速电机磁悬浮轴承关键技术攻关及产业化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中车株洲电机有限公司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轨道交通智能激光清洗装备关键技术研究及产业化应用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株洲国创轨道科技有限公司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现代油茶产业关键技术研究与应用示范</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湖南亚美生物科技有限公司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450公里速度等级高铁受电弓研制及产业化应用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中车株洲电力机车有限公司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新型一次性胆胰管电子内窥镜关键技术研发及产业化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湖南瑞邦医疗科技发展有限公司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新兴物流系列智能装备</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中车株洲车辆有限公司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基于工业以太网总线的国产化可编程自动化控制系统的研发与应用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湖南华数智能技术有限公司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经开区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新能源汽车用高功率密度IGBT芯片关键技术研究与产业化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湖南中车时代半导体有限公司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高性能海水淡化反渗透膜材料研发及产业化项目</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湖南澳维环保科技有限公司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关键技术攻关及成果转化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高性能含氟改性塑料弹性蓄能密封件研制及产业化应用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株洲宏大高分子材料有限公司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关键技术攻关及成果转化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精密仪器用防微振橡胶器件的研制及产业化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株洲飞马橡胶实业有限公司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关键技术攻关及成果转化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新一代TWS智能无线耳机关键技术研究及产业化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湖南国声声学科技股份有限公司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关键技术攻关及成果转化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船用固态断路器的研发及产业化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株洲福德轨道交通研究院有限公司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关键技术攻关及成果转化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行业专用5G工业互联网网关</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湖南鼎英信息科技信息有限公司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基于具有自主知识产权的传动设计软件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湖南精益传动软件科技有限公司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生活垃圾焚烧装置及其智能管理系统</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湖南天桥环境科技有限公司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血管介入类之医用Y型连接器关键技术研究与开发</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湖南博润医疗器械有限公司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云龙区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高性能金属陶瓷数控刀片及 圆棒立铣刀研发和产业化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湖南金锐美新材料有限公司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焊接智能化标准设备</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株洲新润伟精密技术有限公司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年产3000吨高端纳米PVB中间膜及500吨熔喷布研发和产业化</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株洲诚明新材料有限公司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渌口区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初创型科技成果孵化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农作物病虫害绿色防控技术研究及推广</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湖南博田现代农业有限公司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万阳红茶叶科技种植和加工技术创新的研发及应用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炎陵县神农生态茶叶有限责任公司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黄桃浓缩汁加工关键技术研究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炎陵娜妹子农业开发有限公司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红心火龙果高效种植与采后保鲜关键技术研究及应用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株洲市龙珠果业开发有限公司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茶陵县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乳酸菌发酵辣椒酱生产工艺研究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株洲民庆食品股份有限公司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铁心杉新品种的研究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株洲市方绿生态园林绿化有限公司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茶陵县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茶陵大蒜提纯复壮技术研究及示范</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湖南省永光食品股份有限公司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茶陵县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农业科技成果转化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黄桃果酒研制和产业化推广</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湖南耕夫子农产品开发股份有限公司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科技特派员</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方便米粉的研发</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湖南攸州优品创业服务有限公司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科技特派员</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脉冲布袋除尘器的研究及应用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湖南雅清环保科技有限公司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社会发展成果转化环保</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海绵城市绿色屋顶技术研究与应用示范</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株洲市规划设计院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社会发展成果转化环保</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一键顺控型智慧开关柜监控技术的研发</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湖南千贯能源科技有限公司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社会发展成果转化环保</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55</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六味地黄丸在肾精亏虚型阿尔兹海默病的临床应用及示范推广</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湖南中医药高等专科学校附属第一医院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56</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体外微波热疗联合白细胞介素-2治疗晚期原发性肝癌的临床观察研究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攸县人民医院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攸县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57</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容积旋转调强技术在乳腺癌术后放疗中的应用研究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株洲市二医院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58</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新冠肺炎疫情防控常态化下医养结合机构管理模式的研究与构建</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株洲市人民医院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59</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先进高强度优特钢轧制用关键硬质合金轧辊材料研究及应用示范</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株洲硬质合金集团有限公司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科技重大专项</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60</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基于肌动蛋白聚合调控伪足生成对前列腺癌侵袭和转移的研究与应用</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株洲市中心医院</w:t>
            </w:r>
            <w:bookmarkStart w:id="0" w:name="_GoBack"/>
            <w:bookmarkEnd w:id="0"/>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61</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血浆髓过氧化物酶高灵敏检测及其在房颤心衰疾病临床诊疗中的应用研</w:t>
            </w:r>
            <w:r>
              <w:rPr>
                <w:rFonts w:hint="default" w:ascii="Times New Roman" w:hAnsi="Times New Roman" w:eastAsia="仿宋_GB2312" w:cs="Times New Roman"/>
                <w:i w:val="0"/>
                <w:iCs w:val="0"/>
                <w:color w:val="auto"/>
                <w:kern w:val="0"/>
                <w:sz w:val="22"/>
                <w:szCs w:val="22"/>
                <w:u w:val="none"/>
                <w:lang w:val="en-US" w:eastAsia="zh-CN" w:bidi="ar"/>
              </w:rPr>
              <w:br w:type="textWrapping"/>
            </w:r>
            <w:r>
              <w:rPr>
                <w:rFonts w:hint="default" w:ascii="Times New Roman" w:hAnsi="Times New Roman" w:eastAsia="仿宋_GB2312" w:cs="Times New Roman"/>
                <w:i w:val="0"/>
                <w:iCs w:val="0"/>
                <w:color w:val="auto"/>
                <w:kern w:val="0"/>
                <w:sz w:val="22"/>
                <w:szCs w:val="22"/>
                <w:u w:val="none"/>
                <w:lang w:val="en-US" w:eastAsia="zh-CN" w:bidi="ar"/>
              </w:rPr>
              <w:t>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株洲市人民医院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荷塘区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62</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IgG亚型应用于预测ABO新生儿溶血病的临床研究</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株洲市三三一医院</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2021</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社会发展成果转化医卫</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63</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瑞阳油茶农业特色产业建设</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醴陵市瑞阳油茶种植农民专业合作社</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公益类成果转化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64</w:t>
            </w:r>
          </w:p>
        </w:tc>
        <w:tc>
          <w:tcPr>
            <w:tcW w:w="36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高标准圈铁耳机的研究与开发</w:t>
            </w:r>
          </w:p>
        </w:tc>
        <w:tc>
          <w:tcPr>
            <w:tcW w:w="3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湖南国声声学科技股份有限公司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炎陵县</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2017</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65</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推动株洲先进硬质合金高质量发展的产学研用集群式创新服务</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株洲启迪孵化器管理有限公司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66</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高分子新材料与精细化工产业链培育经费</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株洲市高分子新材料产业协会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67</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钼铜合金的低温制备及其烧结性能研究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湖南工业大学</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68</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陶瓷喷墨设备用超微黑色颜料及其制作工艺</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湖南湘瓷实业有限公司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69</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Ti（C,N）基金属陶瓷新材料的研发</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株洲新陶新材料有限公司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70</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升降脚踏板研发</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湖南智行达科技有限公司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71</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钢构件多元素粉末共渗表面防腐处理技术应用</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株洲明益鑫轨道交通装备制造有限公司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72</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混凝土强效剂研发及成果转化</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株洲市中建新材料有限公司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73</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城市数字底座平台的研发与应用</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湖南朗帆科技有限公司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74</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智能化工业园区管理平台研发</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株洲湘宸科技有限公司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75</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通信工程用光电复合缆的研发及应用</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湖南神通光电科技有限责任公司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76</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缓释芳香植物精油产品的开发与应用</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湖南慕她生物科技发展有限公司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77</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400km/h高速列车用碳陶制动盘近尺寸快速制备关键技术研究及产业化</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湖南世鑫新材料有限公司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产业链及“千干千企”联络点建设</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78</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高精度高可靠行数液压阀与装备应用研发及产业化</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株洲嘉成科技发展股份有限公司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79</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基于高端悬浮轴承技术的高速永磁电机系统研究与应用</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中车株洲电机有限公司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80</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航空发动机关键复杂构件精密铸造技术研究及装置研制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中国航发南方工业有限公司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81</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新一代轨道交通转向架关键技术研究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中车株洲电力机车有限公司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82</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航空航天先进高分子材料关键技术研究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株洲时代新材料科技股份有限公司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83</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航空难加工材料切削特性及切削刀具研究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株洲华锐精密工具股份有限公司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芦淞区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84</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基于国产CPU的多路服务器研发与产业化</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湖南长城计算机系统有限公司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85</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IGZO靶材的研发与生产</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株洲火炬安泰新材料有限公司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86</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重污秽地区用交流特高压1000千伏避雷器等大型瓷套的研制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醴陵华鑫电瓷科技股份有限公司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醴陵市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87</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大功率氢燃料发动机技术研究及试制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株洲国创轨道科技有限公司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石峰区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88</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株洲北斗产业园公共环境试验平台</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湖南云龙大数据产业新城建设经营有限公司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云龙</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重大关键技术攻关及科技成果转化</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89</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高精度高可靠行数液压阀与装备应用研发及产业化</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株洲市嘉成科技发展股份有限公司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重点科技工作</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综合验收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3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超细晶硬质合金强韧化及其高温性能研究</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湖南工业大学</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天元区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2023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重点科技工作</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材料验收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205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合计</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3590</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p>
        </w:tc>
      </w:tr>
    </w:tbl>
    <w:p>
      <w:pPr>
        <w:rPr>
          <w:rFonts w:hint="default" w:ascii="Times New Roman" w:hAnsi="Times New Roman" w:eastAsia="仿宋" w:cs="Times New Roman"/>
          <w:color w:val="auto"/>
          <w:sz w:val="32"/>
          <w:szCs w:val="32"/>
        </w:rPr>
        <w:sectPr>
          <w:pgSz w:w="16838" w:h="11906" w:orient="landscape"/>
          <w:pgMar w:top="1800" w:right="1440" w:bottom="180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jlkZTc4ZmUxYjE2MmFkNjhmNDA1MDk2MjIyNTMifQ=="/>
  </w:docVars>
  <w:rsids>
    <w:rsidRoot w:val="7D79448F"/>
    <w:rsid w:val="01066723"/>
    <w:rsid w:val="16816BC3"/>
    <w:rsid w:val="236D0FD0"/>
    <w:rsid w:val="37710FF7"/>
    <w:rsid w:val="3C0D0B4A"/>
    <w:rsid w:val="3D2B38FA"/>
    <w:rsid w:val="3EE87B72"/>
    <w:rsid w:val="42A163B6"/>
    <w:rsid w:val="46B729A3"/>
    <w:rsid w:val="48E76A7C"/>
    <w:rsid w:val="4A064D70"/>
    <w:rsid w:val="4C2B59A2"/>
    <w:rsid w:val="4DA35DAA"/>
    <w:rsid w:val="522F68D9"/>
    <w:rsid w:val="5476494D"/>
    <w:rsid w:val="597C5CCB"/>
    <w:rsid w:val="63F25C6E"/>
    <w:rsid w:val="7D79448F"/>
    <w:rsid w:val="FCFD8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9"/>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10"/>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Char"/>
    <w:link w:val="4"/>
    <w:qFormat/>
    <w:uiPriority w:val="0"/>
    <w:rPr>
      <w:rFonts w:ascii="Times New Roman" w:hAnsi="Times New Roman" w:eastAsia="黑体"/>
    </w:rPr>
  </w:style>
  <w:style w:type="character" w:customStyle="1" w:styleId="10">
    <w:name w:val="标题 3 Char"/>
    <w:link w:val="5"/>
    <w:qFormat/>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2024-04-12T15:08:00Z</dcterms:created>
  <dc:creator>憨憨</dc:creator>
  <cp:lastModifiedBy>牡丹小白</cp:lastModifiedBy>
  <dcterms:modified xsi:type="dcterms:W3CDTF">2024-04-17T12:05:20Z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F0673951BF5E4E9A8DB8FCE3DA822F52_11</vt:lpwstr>
  </property>
</Properties>
</file>