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065"/>
      </w:tblGrid>
      <w:tr w:rsidR="003E6C7A">
        <w:trPr>
          <w:trHeight w:val="13578"/>
        </w:trPr>
        <w:tc>
          <w:tcPr>
            <w:tcW w:w="10065" w:type="dxa"/>
          </w:tcPr>
          <w:p w:rsidR="003E6C7A" w:rsidRDefault="00647874">
            <w:pPr>
              <w:spacing w:line="580" w:lineRule="exact"/>
              <w:rPr>
                <w:rFonts w:eastAsia="仿宋"/>
                <w:sz w:val="32"/>
                <w:szCs w:val="32"/>
              </w:rPr>
            </w:pPr>
            <w:r>
              <w:rPr>
                <w:rFonts w:eastAsia="仿宋" w:hAnsi="仿宋"/>
                <w:sz w:val="32"/>
                <w:szCs w:val="32"/>
              </w:rPr>
              <w:t>审批意见：</w:t>
            </w:r>
            <w:r>
              <w:rPr>
                <w:rFonts w:eastAsia="仿宋"/>
                <w:sz w:val="32"/>
                <w:szCs w:val="32"/>
              </w:rPr>
              <w:t xml:space="preserve">                          </w:t>
            </w:r>
            <w:r>
              <w:rPr>
                <w:rFonts w:eastAsia="仿宋" w:hAnsi="仿宋"/>
                <w:sz w:val="32"/>
                <w:szCs w:val="32"/>
              </w:rPr>
              <w:t>株醴环评表〔</w:t>
            </w:r>
            <w:r>
              <w:rPr>
                <w:rFonts w:eastAsia="仿宋"/>
                <w:sz w:val="32"/>
                <w:szCs w:val="32"/>
              </w:rPr>
              <w:t>2024</w:t>
            </w:r>
            <w:r>
              <w:rPr>
                <w:rFonts w:eastAsia="仿宋" w:hAnsi="仿宋"/>
                <w:sz w:val="32"/>
                <w:szCs w:val="32"/>
              </w:rPr>
              <w:t>〕</w:t>
            </w:r>
            <w:r w:rsidR="00B27F76">
              <w:rPr>
                <w:rFonts w:eastAsia="仿宋" w:hint="eastAsia"/>
                <w:sz w:val="32"/>
                <w:szCs w:val="32"/>
              </w:rPr>
              <w:t>2</w:t>
            </w:r>
            <w:r w:rsidR="00B16A4D">
              <w:rPr>
                <w:rFonts w:eastAsia="仿宋" w:hint="eastAsia"/>
                <w:sz w:val="32"/>
                <w:szCs w:val="32"/>
              </w:rPr>
              <w:t>1</w:t>
            </w:r>
            <w:r>
              <w:rPr>
                <w:rFonts w:eastAsia="仿宋" w:hAnsi="仿宋"/>
                <w:sz w:val="32"/>
                <w:szCs w:val="32"/>
              </w:rPr>
              <w:t>号</w:t>
            </w:r>
          </w:p>
          <w:p w:rsidR="003E6C7A" w:rsidRDefault="00647874">
            <w:pPr>
              <w:spacing w:line="580" w:lineRule="exact"/>
              <w:ind w:firstLineChars="250" w:firstLine="800"/>
              <w:rPr>
                <w:rFonts w:eastAsia="仿宋"/>
                <w:sz w:val="32"/>
                <w:szCs w:val="32"/>
              </w:rPr>
            </w:pPr>
            <w:r>
              <w:rPr>
                <w:rFonts w:eastAsia="仿宋" w:hAnsi="仿宋"/>
                <w:sz w:val="32"/>
                <w:szCs w:val="32"/>
              </w:rPr>
              <w:t>一、</w:t>
            </w:r>
            <w:r>
              <w:rPr>
                <w:rFonts w:eastAsia="仿宋" w:hAnsi="仿宋" w:hint="eastAsia"/>
                <w:sz w:val="32"/>
                <w:szCs w:val="32"/>
              </w:rPr>
              <w:t>湖南万圣美烟花制造有限公司</w:t>
            </w:r>
            <w:r>
              <w:rPr>
                <w:rFonts w:eastAsia="仿宋" w:hAnsi="仿宋"/>
                <w:sz w:val="32"/>
                <w:szCs w:val="32"/>
              </w:rPr>
              <w:t>拟投资</w:t>
            </w:r>
            <w:r>
              <w:rPr>
                <w:rFonts w:eastAsia="仿宋" w:hint="eastAsia"/>
                <w:sz w:val="32"/>
                <w:szCs w:val="32"/>
              </w:rPr>
              <w:t>5</w:t>
            </w:r>
            <w:r>
              <w:rPr>
                <w:rFonts w:eastAsia="仿宋"/>
                <w:sz w:val="32"/>
                <w:szCs w:val="32"/>
              </w:rPr>
              <w:t>000</w:t>
            </w:r>
            <w:r>
              <w:rPr>
                <w:rFonts w:eastAsia="仿宋" w:hAnsi="仿宋"/>
                <w:sz w:val="32"/>
                <w:szCs w:val="32"/>
              </w:rPr>
              <w:t>万元，</w:t>
            </w:r>
            <w:r w:rsidR="00B27F76">
              <w:rPr>
                <w:rFonts w:eastAsia="仿宋" w:hAnsi="仿宋" w:hint="eastAsia"/>
                <w:sz w:val="32"/>
                <w:szCs w:val="32"/>
              </w:rPr>
              <w:t>在</w:t>
            </w:r>
            <w:r>
              <w:rPr>
                <w:rFonts w:eastAsia="仿宋" w:hAnsi="仿宋" w:hint="eastAsia"/>
                <w:sz w:val="32"/>
                <w:szCs w:val="32"/>
              </w:rPr>
              <w:t>醴陵市船湾镇四方村、狮力村原废弃花炮厂建设“年产</w:t>
            </w:r>
            <w:r>
              <w:rPr>
                <w:rFonts w:eastAsia="仿宋" w:hAnsi="仿宋"/>
                <w:sz w:val="32"/>
                <w:szCs w:val="32"/>
              </w:rPr>
              <w:t xml:space="preserve">68 </w:t>
            </w:r>
            <w:r>
              <w:rPr>
                <w:rFonts w:eastAsia="仿宋" w:hAnsi="仿宋" w:hint="eastAsia"/>
                <w:sz w:val="32"/>
                <w:szCs w:val="32"/>
              </w:rPr>
              <w:t>万箱烟花生产线建设项目”。项目总占地面积约</w:t>
            </w:r>
            <w:r>
              <w:rPr>
                <w:rFonts w:eastAsia="仿宋" w:hAnsi="仿宋" w:hint="eastAsia"/>
                <w:sz w:val="32"/>
                <w:szCs w:val="32"/>
              </w:rPr>
              <w:t xml:space="preserve"> 600 </w:t>
            </w:r>
            <w:r>
              <w:rPr>
                <w:rFonts w:eastAsia="仿宋" w:hAnsi="仿宋" w:hint="eastAsia"/>
                <w:sz w:val="32"/>
                <w:szCs w:val="32"/>
              </w:rPr>
              <w:t>亩，建筑面积约为</w:t>
            </w:r>
            <w:r>
              <w:rPr>
                <w:rFonts w:eastAsia="仿宋" w:hAnsi="仿宋" w:hint="eastAsia"/>
                <w:sz w:val="32"/>
                <w:szCs w:val="32"/>
              </w:rPr>
              <w:t>12238m</w:t>
            </w:r>
            <w:r>
              <w:rPr>
                <w:rFonts w:eastAsia="仿宋" w:hAnsi="仿宋" w:hint="eastAsia"/>
                <w:sz w:val="32"/>
                <w:szCs w:val="32"/>
                <w:vertAlign w:val="superscript"/>
              </w:rPr>
              <w:t>2</w:t>
            </w:r>
            <w:r>
              <w:rPr>
                <w:rFonts w:eastAsia="仿宋" w:hAnsi="仿宋" w:hint="eastAsia"/>
                <w:sz w:val="32"/>
                <w:szCs w:val="32"/>
              </w:rPr>
              <w:t>，</w:t>
            </w:r>
            <w:r>
              <w:rPr>
                <w:rFonts w:eastAsia="仿宋" w:hAnsi="仿宋"/>
                <w:sz w:val="32"/>
                <w:szCs w:val="32"/>
              </w:rPr>
              <w:t>主要建设内容为建设</w:t>
            </w:r>
            <w:r>
              <w:rPr>
                <w:rFonts w:eastAsia="仿宋" w:hAnsi="仿宋" w:hint="eastAsia"/>
                <w:sz w:val="32"/>
                <w:szCs w:val="32"/>
              </w:rPr>
              <w:t>各类工库房及辅助设施</w:t>
            </w:r>
            <w:r w:rsidR="00B27F76">
              <w:rPr>
                <w:rFonts w:eastAsia="仿宋" w:hAnsi="仿宋" w:hint="eastAsia"/>
                <w:sz w:val="32"/>
                <w:szCs w:val="32"/>
              </w:rPr>
              <w:t xml:space="preserve">325 </w:t>
            </w:r>
            <w:r w:rsidR="00B27F76">
              <w:rPr>
                <w:rFonts w:eastAsia="仿宋" w:hAnsi="仿宋" w:hint="eastAsia"/>
                <w:sz w:val="32"/>
                <w:szCs w:val="32"/>
              </w:rPr>
              <w:t>栋主体工程，</w:t>
            </w:r>
            <w:r w:rsidR="000828EE">
              <w:rPr>
                <w:rFonts w:eastAsia="仿宋" w:hAnsi="仿宋" w:hint="eastAsia"/>
                <w:sz w:val="32"/>
                <w:szCs w:val="32"/>
              </w:rPr>
              <w:t>办公室</w:t>
            </w:r>
            <w:r w:rsidR="007634B5">
              <w:rPr>
                <w:rFonts w:eastAsia="仿宋" w:hAnsi="仿宋" w:hint="eastAsia"/>
                <w:sz w:val="32"/>
                <w:szCs w:val="32"/>
              </w:rPr>
              <w:t>、食堂</w:t>
            </w:r>
            <w:r w:rsidR="000828EE">
              <w:rPr>
                <w:rFonts w:eastAsia="仿宋" w:hAnsi="仿宋" w:hint="eastAsia"/>
                <w:sz w:val="32"/>
                <w:szCs w:val="32"/>
              </w:rPr>
              <w:t>等辅助工程，</w:t>
            </w:r>
            <w:r w:rsidR="000828EE">
              <w:rPr>
                <w:rFonts w:eastAsia="仿宋" w:hAnsi="仿宋"/>
                <w:sz w:val="32"/>
                <w:szCs w:val="32"/>
              </w:rPr>
              <w:t>给排水、</w:t>
            </w:r>
            <w:r>
              <w:rPr>
                <w:rFonts w:eastAsia="仿宋" w:hAnsi="仿宋" w:hint="eastAsia"/>
                <w:sz w:val="32"/>
                <w:szCs w:val="32"/>
              </w:rPr>
              <w:t>供</w:t>
            </w:r>
            <w:r>
              <w:rPr>
                <w:rFonts w:eastAsia="仿宋" w:hAnsi="仿宋"/>
                <w:sz w:val="32"/>
                <w:szCs w:val="32"/>
              </w:rPr>
              <w:t>电等公用工程和废水、废气、噪声、固废处理等环保工程。项目年产</w:t>
            </w:r>
            <w:r w:rsidR="000828EE">
              <w:rPr>
                <w:rFonts w:eastAsia="仿宋" w:hAnsi="仿宋" w:hint="eastAsia"/>
                <w:sz w:val="32"/>
                <w:szCs w:val="32"/>
              </w:rPr>
              <w:t>烟花</w:t>
            </w:r>
            <w:r w:rsidR="000828EE">
              <w:rPr>
                <w:rFonts w:eastAsia="仿宋" w:hAnsi="仿宋" w:hint="eastAsia"/>
                <w:sz w:val="32"/>
                <w:szCs w:val="32"/>
              </w:rPr>
              <w:t>68</w:t>
            </w:r>
            <w:r w:rsidR="000828EE">
              <w:rPr>
                <w:rFonts w:eastAsia="仿宋" w:hAnsi="仿宋" w:hint="eastAsia"/>
                <w:sz w:val="32"/>
                <w:szCs w:val="32"/>
              </w:rPr>
              <w:t>万箱（其中组合烟花</w:t>
            </w:r>
            <w:r w:rsidR="000828EE">
              <w:rPr>
                <w:rFonts w:eastAsia="仿宋" w:hAnsi="仿宋" w:hint="eastAsia"/>
                <w:sz w:val="32"/>
                <w:szCs w:val="32"/>
              </w:rPr>
              <w:t xml:space="preserve"> </w:t>
            </w:r>
            <w:r w:rsidR="000828EE">
              <w:rPr>
                <w:rFonts w:eastAsia="仿宋" w:hAnsi="仿宋"/>
                <w:sz w:val="32"/>
                <w:szCs w:val="32"/>
              </w:rPr>
              <w:t xml:space="preserve">42 </w:t>
            </w:r>
            <w:r w:rsidR="000828EE">
              <w:rPr>
                <w:rFonts w:eastAsia="仿宋" w:hAnsi="仿宋" w:hint="eastAsia"/>
                <w:sz w:val="32"/>
                <w:szCs w:val="32"/>
              </w:rPr>
              <w:t>万箱、吐珠类</w:t>
            </w:r>
            <w:r w:rsidR="000828EE">
              <w:rPr>
                <w:rFonts w:eastAsia="仿宋" w:hAnsi="仿宋" w:hint="eastAsia"/>
                <w:sz w:val="32"/>
                <w:szCs w:val="32"/>
              </w:rPr>
              <w:t xml:space="preserve"> </w:t>
            </w:r>
            <w:r w:rsidR="000828EE">
              <w:rPr>
                <w:rFonts w:eastAsia="仿宋" w:hAnsi="仿宋"/>
                <w:sz w:val="32"/>
                <w:szCs w:val="32"/>
              </w:rPr>
              <w:t xml:space="preserve">10 </w:t>
            </w:r>
            <w:r w:rsidR="000828EE">
              <w:rPr>
                <w:rFonts w:eastAsia="仿宋" w:hAnsi="仿宋" w:hint="eastAsia"/>
                <w:sz w:val="32"/>
                <w:szCs w:val="32"/>
              </w:rPr>
              <w:t>万箱、升空类（双响）</w:t>
            </w:r>
            <w:r w:rsidR="000828EE">
              <w:rPr>
                <w:rFonts w:eastAsia="仿宋" w:hAnsi="仿宋"/>
                <w:sz w:val="32"/>
                <w:szCs w:val="32"/>
              </w:rPr>
              <w:t xml:space="preserve">16 </w:t>
            </w:r>
            <w:r w:rsidR="000828EE">
              <w:rPr>
                <w:rFonts w:eastAsia="仿宋" w:hAnsi="仿宋" w:hint="eastAsia"/>
                <w:sz w:val="32"/>
                <w:szCs w:val="32"/>
              </w:rPr>
              <w:t>万箱）</w:t>
            </w:r>
            <w:r>
              <w:rPr>
                <w:rFonts w:eastAsia="仿宋" w:hAnsi="仿宋"/>
                <w:sz w:val="32"/>
                <w:szCs w:val="32"/>
              </w:rPr>
              <w:t>。</w:t>
            </w:r>
          </w:p>
          <w:p w:rsidR="003E6C7A" w:rsidRDefault="00647874">
            <w:pPr>
              <w:spacing w:line="580" w:lineRule="exact"/>
              <w:ind w:firstLineChars="250" w:firstLine="800"/>
              <w:rPr>
                <w:rFonts w:eastAsia="仿宋"/>
                <w:sz w:val="32"/>
                <w:szCs w:val="32"/>
              </w:rPr>
            </w:pPr>
            <w:r>
              <w:rPr>
                <w:rFonts w:eastAsia="仿宋" w:hAnsi="仿宋"/>
                <w:sz w:val="32"/>
                <w:szCs w:val="32"/>
              </w:rPr>
              <w:t>根据湖南</w:t>
            </w:r>
            <w:r>
              <w:rPr>
                <w:rFonts w:eastAsia="仿宋" w:hAnsi="仿宋" w:hint="eastAsia"/>
                <w:sz w:val="32"/>
                <w:szCs w:val="32"/>
              </w:rPr>
              <w:t>五蕴环保</w:t>
            </w:r>
            <w:r>
              <w:rPr>
                <w:rFonts w:eastAsia="仿宋" w:hAnsi="仿宋"/>
                <w:sz w:val="32"/>
                <w:szCs w:val="32"/>
              </w:rPr>
              <w:t>有限公司编制的环境影响报告表分析结论、专家技术评审意见，在建设单位落实环评报告表中提出的各项污染防治和风险防范措施前提下，项目对环境的影响可达到国家相关环保要求，从环境保护的角度，同意该项目按报告表中确定的地点、规模和内容建设。</w:t>
            </w:r>
          </w:p>
          <w:p w:rsidR="003E6C7A" w:rsidRDefault="00647874">
            <w:pPr>
              <w:spacing w:line="580" w:lineRule="exact"/>
              <w:ind w:firstLineChars="250" w:firstLine="800"/>
              <w:rPr>
                <w:rFonts w:eastAsia="仿宋"/>
                <w:sz w:val="32"/>
                <w:szCs w:val="32"/>
              </w:rPr>
            </w:pPr>
            <w:r>
              <w:rPr>
                <w:rFonts w:eastAsia="仿宋" w:hAnsi="仿宋"/>
                <w:sz w:val="32"/>
                <w:szCs w:val="32"/>
              </w:rPr>
              <w:t>二、工程设计、建设和运行管理中应重点做好的工作：</w:t>
            </w:r>
          </w:p>
          <w:p w:rsidR="003E6C7A" w:rsidRDefault="00647874">
            <w:pPr>
              <w:spacing w:line="580" w:lineRule="exact"/>
              <w:ind w:firstLineChars="250" w:firstLine="800"/>
              <w:rPr>
                <w:rFonts w:eastAsia="仿宋" w:hAnsi="仿宋"/>
                <w:sz w:val="32"/>
                <w:szCs w:val="32"/>
              </w:rPr>
            </w:pPr>
            <w:r>
              <w:rPr>
                <w:rFonts w:eastAsia="仿宋"/>
                <w:sz w:val="32"/>
                <w:szCs w:val="32"/>
              </w:rPr>
              <w:t xml:space="preserve">1. </w:t>
            </w:r>
            <w:r>
              <w:rPr>
                <w:rFonts w:eastAsia="仿宋" w:hAnsi="仿宋"/>
                <w:sz w:val="32"/>
                <w:szCs w:val="32"/>
              </w:rPr>
              <w:t>实行雨污分流，车间地面和工作平台清洗废水及装药车间及结鞭车间喷淋废水经三级沉淀池处理达标后回用；食堂废水经隔油池预处理后</w:t>
            </w:r>
            <w:r w:rsidR="00C51E0B">
              <w:rPr>
                <w:rFonts w:eastAsia="仿宋" w:hAnsi="仿宋" w:hint="eastAsia"/>
                <w:sz w:val="32"/>
                <w:szCs w:val="32"/>
              </w:rPr>
              <w:t>，</w:t>
            </w:r>
            <w:r>
              <w:rPr>
                <w:rFonts w:eastAsia="仿宋" w:hAnsi="仿宋"/>
                <w:sz w:val="32"/>
                <w:szCs w:val="32"/>
              </w:rPr>
              <w:t>与生活污水一起经</w:t>
            </w:r>
            <w:r w:rsidR="00C51E0B" w:rsidRPr="002311A4">
              <w:rPr>
                <w:rFonts w:eastAsia="仿宋" w:hAnsi="仿宋"/>
                <w:sz w:val="32"/>
                <w:szCs w:val="32"/>
              </w:rPr>
              <w:t>地埋式一体化生活污水处理</w:t>
            </w:r>
            <w:r>
              <w:rPr>
                <w:rFonts w:eastAsia="仿宋" w:hAnsi="仿宋"/>
                <w:sz w:val="32"/>
                <w:szCs w:val="32"/>
              </w:rPr>
              <w:t>设施处理达</w:t>
            </w:r>
            <w:r>
              <w:rPr>
                <w:rFonts w:eastAsia="仿宋" w:hAnsi="仿宋" w:hint="eastAsia"/>
                <w:sz w:val="32"/>
                <w:szCs w:val="32"/>
              </w:rPr>
              <w:t>标后用于周边林</w:t>
            </w:r>
            <w:bookmarkStart w:id="0" w:name="_GoBack"/>
            <w:bookmarkEnd w:id="0"/>
            <w:r>
              <w:rPr>
                <w:rFonts w:eastAsia="仿宋" w:hAnsi="仿宋" w:hint="eastAsia"/>
                <w:sz w:val="32"/>
                <w:szCs w:val="32"/>
              </w:rPr>
              <w:t>地</w:t>
            </w:r>
            <w:r w:rsidR="00C51E0B">
              <w:rPr>
                <w:rFonts w:eastAsia="仿宋" w:hAnsi="仿宋" w:hint="eastAsia"/>
                <w:sz w:val="32"/>
                <w:szCs w:val="32"/>
              </w:rPr>
              <w:t>烧灌</w:t>
            </w:r>
            <w:r>
              <w:rPr>
                <w:rFonts w:eastAsia="仿宋" w:hAnsi="仿宋"/>
                <w:sz w:val="32"/>
                <w:szCs w:val="32"/>
              </w:rPr>
              <w:t>。</w:t>
            </w:r>
          </w:p>
          <w:p w:rsidR="003E6C7A" w:rsidRDefault="00647874">
            <w:pPr>
              <w:spacing w:line="580" w:lineRule="exact"/>
              <w:ind w:firstLineChars="250" w:firstLine="800"/>
              <w:rPr>
                <w:rFonts w:eastAsia="仿宋"/>
                <w:sz w:val="32"/>
                <w:szCs w:val="32"/>
              </w:rPr>
            </w:pPr>
            <w:r>
              <w:rPr>
                <w:rFonts w:eastAsia="仿宋"/>
                <w:sz w:val="32"/>
                <w:szCs w:val="32"/>
              </w:rPr>
              <w:t xml:space="preserve">2. </w:t>
            </w:r>
            <w:r>
              <w:rPr>
                <w:rFonts w:eastAsia="仿宋" w:hAnsi="仿宋"/>
                <w:sz w:val="32"/>
                <w:szCs w:val="32"/>
              </w:rPr>
              <w:t>粉碎、称量、混合、装药等加工工序均在室内进行，称料混药、粉碎等工序产生的粉尘采取定期清洗地面及操作平台等措施，装药工序产生的粉尘采取喷淋降尘、定期清洗地面及操作平台等措施，确保无组织排放粉尘满足《大气污染物综合排放标准》</w:t>
            </w:r>
            <w:r>
              <w:rPr>
                <w:rFonts w:eastAsia="仿宋"/>
                <w:sz w:val="32"/>
                <w:szCs w:val="32"/>
              </w:rPr>
              <w:t>(GB16297-1996</w:t>
            </w:r>
            <w:r>
              <w:rPr>
                <w:rFonts w:eastAsia="仿宋" w:hAnsi="仿宋"/>
                <w:sz w:val="32"/>
                <w:szCs w:val="32"/>
              </w:rPr>
              <w:t>中无组织排放浓度限值要求；按照《挥发性有机物无组织排放控制标准》（</w:t>
            </w:r>
            <w:r>
              <w:rPr>
                <w:rFonts w:eastAsia="仿宋"/>
                <w:sz w:val="32"/>
                <w:szCs w:val="32"/>
              </w:rPr>
              <w:t>GB37822-2019</w:t>
            </w:r>
            <w:r>
              <w:rPr>
                <w:rFonts w:eastAsia="仿宋" w:hAnsi="仿宋"/>
                <w:sz w:val="32"/>
                <w:szCs w:val="32"/>
              </w:rPr>
              <w:t>）相关要求，采取强化源头控制等措施，完善</w:t>
            </w:r>
            <w:r w:rsidR="007634B5">
              <w:rPr>
                <w:rFonts w:eastAsia="仿宋" w:hAnsi="仿宋" w:hint="eastAsia"/>
                <w:sz w:val="32"/>
                <w:szCs w:val="32"/>
              </w:rPr>
              <w:t>造粒、包</w:t>
            </w:r>
            <w:r w:rsidR="007634B5">
              <w:rPr>
                <w:rFonts w:eastAsia="仿宋" w:hAnsi="仿宋" w:hint="eastAsia"/>
                <w:sz w:val="32"/>
                <w:szCs w:val="32"/>
              </w:rPr>
              <w:lastRenderedPageBreak/>
              <w:t>装等工序</w:t>
            </w:r>
            <w:r>
              <w:rPr>
                <w:rFonts w:eastAsia="仿宋"/>
                <w:sz w:val="32"/>
                <w:szCs w:val="32"/>
              </w:rPr>
              <w:t>VOCs</w:t>
            </w:r>
            <w:r>
              <w:rPr>
                <w:rFonts w:eastAsia="仿宋" w:hAnsi="仿宋"/>
                <w:sz w:val="32"/>
                <w:szCs w:val="32"/>
              </w:rPr>
              <w:t>无组织排放控制措施，确保</w:t>
            </w:r>
            <w:r>
              <w:rPr>
                <w:rFonts w:eastAsia="仿宋"/>
                <w:sz w:val="32"/>
                <w:szCs w:val="32"/>
              </w:rPr>
              <w:t>VOCs</w:t>
            </w:r>
            <w:r>
              <w:rPr>
                <w:rFonts w:eastAsia="仿宋" w:hAnsi="仿宋"/>
                <w:sz w:val="32"/>
                <w:szCs w:val="32"/>
              </w:rPr>
              <w:t>达到厂区内无组织排放限值要求，厂界达到《大气污染物综合排放标准》</w:t>
            </w:r>
            <w:r>
              <w:rPr>
                <w:rFonts w:eastAsia="仿宋"/>
                <w:sz w:val="32"/>
                <w:szCs w:val="32"/>
              </w:rPr>
              <w:t xml:space="preserve">(GB16297-1996) </w:t>
            </w:r>
            <w:r>
              <w:rPr>
                <w:rFonts w:eastAsia="仿宋" w:hAnsi="仿宋"/>
                <w:sz w:val="32"/>
                <w:szCs w:val="32"/>
              </w:rPr>
              <w:t>无组织排放监控浓度限值要求；食堂油烟经油烟净化器处理达到《饮食业油烟排放标准（试行）》（</w:t>
            </w:r>
            <w:r>
              <w:rPr>
                <w:rFonts w:eastAsia="仿宋"/>
                <w:sz w:val="32"/>
                <w:szCs w:val="32"/>
              </w:rPr>
              <w:t>GB18483-2001</w:t>
            </w:r>
            <w:r>
              <w:rPr>
                <w:rFonts w:eastAsia="仿宋" w:hAnsi="仿宋"/>
                <w:sz w:val="32"/>
                <w:szCs w:val="32"/>
              </w:rPr>
              <w:t>）要求。</w:t>
            </w:r>
          </w:p>
          <w:p w:rsidR="003E6C7A" w:rsidRDefault="00647874">
            <w:pPr>
              <w:spacing w:line="580" w:lineRule="exact"/>
              <w:ind w:firstLineChars="250" w:firstLine="800"/>
              <w:rPr>
                <w:rFonts w:eastAsia="仿宋"/>
                <w:sz w:val="32"/>
                <w:szCs w:val="32"/>
              </w:rPr>
            </w:pPr>
            <w:r>
              <w:rPr>
                <w:rFonts w:eastAsia="仿宋"/>
                <w:sz w:val="32"/>
                <w:szCs w:val="32"/>
              </w:rPr>
              <w:t>3</w:t>
            </w:r>
            <w:r>
              <w:rPr>
                <w:rFonts w:eastAsia="仿宋" w:hAnsi="仿宋"/>
                <w:sz w:val="32"/>
                <w:szCs w:val="32"/>
              </w:rPr>
              <w:t>．选用低噪声设备，合</w:t>
            </w:r>
            <w:r>
              <w:rPr>
                <w:rFonts w:eastAsia="仿宋" w:hAnsi="仿宋"/>
                <w:kern w:val="11"/>
                <w:sz w:val="32"/>
                <w:szCs w:val="32"/>
              </w:rPr>
              <w:t>理布局，规范项目产品试放行为，</w:t>
            </w:r>
            <w:r>
              <w:rPr>
                <w:rFonts w:eastAsia="仿宋" w:hAnsi="仿宋"/>
                <w:sz w:val="32"/>
                <w:szCs w:val="32"/>
              </w:rPr>
              <w:t>采取减振、隔声等措施，确保噪声达标不对周边环境造成不良影响。</w:t>
            </w:r>
          </w:p>
          <w:p w:rsidR="003E6C7A" w:rsidRDefault="00647874">
            <w:pPr>
              <w:spacing w:line="580" w:lineRule="exact"/>
              <w:ind w:firstLineChars="250" w:firstLine="800"/>
              <w:rPr>
                <w:rFonts w:eastAsia="仿宋"/>
                <w:sz w:val="32"/>
                <w:szCs w:val="32"/>
              </w:rPr>
            </w:pPr>
            <w:r>
              <w:rPr>
                <w:rFonts w:eastAsia="仿宋"/>
                <w:sz w:val="32"/>
                <w:szCs w:val="32"/>
              </w:rPr>
              <w:t xml:space="preserve">4. </w:t>
            </w:r>
            <w:r>
              <w:rPr>
                <w:rFonts w:eastAsia="仿宋" w:hAnsi="仿宋"/>
                <w:sz w:val="32"/>
                <w:szCs w:val="32"/>
              </w:rPr>
              <w:t>按国家规定收集、暂存、转运、处置固体废物特别是危险固体废物。</w:t>
            </w:r>
            <w:r>
              <w:rPr>
                <w:rFonts w:eastAsia="仿宋" w:hAnsi="仿宋"/>
                <w:kern w:val="11"/>
                <w:sz w:val="32"/>
                <w:szCs w:val="32"/>
              </w:rPr>
              <w:t>废纸</w:t>
            </w:r>
            <w:r w:rsidR="00C51E0B">
              <w:rPr>
                <w:rFonts w:eastAsia="仿宋" w:hAnsi="仿宋" w:hint="eastAsia"/>
                <w:kern w:val="11"/>
                <w:sz w:val="32"/>
                <w:szCs w:val="32"/>
              </w:rPr>
              <w:t>筒</w:t>
            </w:r>
            <w:r>
              <w:rPr>
                <w:rFonts w:eastAsia="仿宋" w:hAnsi="仿宋"/>
                <w:kern w:val="11"/>
                <w:sz w:val="32"/>
                <w:szCs w:val="32"/>
              </w:rPr>
              <w:t>及边角料等可回收利用的一般固废回收外售综合利用；化工原材料废包装物由有资质单位处理；含火药类废渣、沉淀池底泥等危险废物按要求定期处置，在处置危险废物前应制定处置方案，在应急管理局备案，获得应急管理局批准之后，将危险废物运至指定的地点按相关要求进行销毁；生活垃圾统一收集，纳入环卫部门统一管理。</w:t>
            </w:r>
          </w:p>
          <w:p w:rsidR="003E6C7A" w:rsidRDefault="00647874">
            <w:pPr>
              <w:pStyle w:val="a0"/>
              <w:spacing w:line="580" w:lineRule="exact"/>
              <w:ind w:firstLineChars="250" w:firstLine="800"/>
              <w:rPr>
                <w:rFonts w:eastAsia="仿宋"/>
                <w:sz w:val="32"/>
                <w:szCs w:val="32"/>
              </w:rPr>
            </w:pPr>
            <w:r>
              <w:rPr>
                <w:rFonts w:eastAsia="仿宋"/>
                <w:sz w:val="32"/>
                <w:szCs w:val="32"/>
              </w:rPr>
              <w:t>5</w:t>
            </w:r>
            <w:r>
              <w:rPr>
                <w:rFonts w:eastAsia="仿宋" w:hAnsi="仿宋"/>
                <w:sz w:val="32"/>
                <w:szCs w:val="32"/>
              </w:rPr>
              <w:t>．</w:t>
            </w:r>
            <w:r>
              <w:rPr>
                <w:rFonts w:eastAsia="仿宋" w:hAnsi="仿宋"/>
                <w:kern w:val="11"/>
                <w:sz w:val="32"/>
                <w:szCs w:val="32"/>
              </w:rPr>
              <w:t>加强危险化学品管理，</w:t>
            </w:r>
            <w:r>
              <w:rPr>
                <w:rFonts w:eastAsia="仿宋" w:hAnsi="仿宋"/>
                <w:sz w:val="32"/>
                <w:szCs w:val="32"/>
              </w:rPr>
              <w:t>加强环境风险管控，制定并严格落实环境风险防范措施。</w:t>
            </w:r>
          </w:p>
          <w:p w:rsidR="003E6C7A" w:rsidRDefault="00647874">
            <w:pPr>
              <w:spacing w:line="580" w:lineRule="exact"/>
              <w:ind w:firstLineChars="250" w:firstLine="800"/>
              <w:rPr>
                <w:rFonts w:eastAsia="仿宋"/>
                <w:sz w:val="32"/>
                <w:szCs w:val="32"/>
              </w:rPr>
            </w:pPr>
            <w:r>
              <w:rPr>
                <w:rFonts w:eastAsia="仿宋"/>
                <w:sz w:val="32"/>
                <w:szCs w:val="32"/>
              </w:rPr>
              <w:t>6</w:t>
            </w:r>
            <w:r>
              <w:rPr>
                <w:rFonts w:eastAsia="仿宋" w:hAnsi="仿宋"/>
                <w:sz w:val="32"/>
                <w:szCs w:val="32"/>
              </w:rPr>
              <w:t>．加强施工期环境管理，严格落实建筑施工扬尘污染防治</w:t>
            </w:r>
            <w:r>
              <w:rPr>
                <w:rFonts w:eastAsia="仿宋"/>
                <w:sz w:val="32"/>
                <w:szCs w:val="32"/>
              </w:rPr>
              <w:t>“8</w:t>
            </w:r>
            <w:r>
              <w:rPr>
                <w:rFonts w:eastAsia="仿宋" w:hAnsi="仿宋"/>
                <w:sz w:val="32"/>
                <w:szCs w:val="32"/>
              </w:rPr>
              <w:t>个</w:t>
            </w:r>
            <w:r>
              <w:rPr>
                <w:rFonts w:eastAsia="仿宋"/>
                <w:sz w:val="32"/>
                <w:szCs w:val="32"/>
              </w:rPr>
              <w:t>100%”</w:t>
            </w:r>
            <w:r>
              <w:rPr>
                <w:rFonts w:eastAsia="仿宋" w:hAnsi="仿宋"/>
                <w:sz w:val="32"/>
                <w:szCs w:val="32"/>
              </w:rPr>
              <w:t>抑尘措施，加强扬尘污染防治；施工废水经沉淀处理后用于施工现场的洒水抑尘、混凝土养护；合理布局施工设备，尽可能选用低噪声设备，合理安排施工时段，禁止在夜间（</w:t>
            </w:r>
            <w:r>
              <w:rPr>
                <w:rFonts w:eastAsia="仿宋"/>
                <w:sz w:val="32"/>
                <w:szCs w:val="32"/>
              </w:rPr>
              <w:t>22:00—</w:t>
            </w:r>
            <w:r>
              <w:rPr>
                <w:rFonts w:eastAsia="仿宋" w:hAnsi="仿宋"/>
                <w:sz w:val="32"/>
                <w:szCs w:val="32"/>
              </w:rPr>
              <w:t>次日</w:t>
            </w:r>
            <w:r>
              <w:rPr>
                <w:rFonts w:eastAsia="仿宋"/>
                <w:sz w:val="32"/>
                <w:szCs w:val="32"/>
              </w:rPr>
              <w:t>6:00</w:t>
            </w:r>
            <w:r>
              <w:rPr>
                <w:rFonts w:eastAsia="仿宋" w:hAnsi="仿宋"/>
                <w:sz w:val="32"/>
                <w:szCs w:val="32"/>
              </w:rPr>
              <w:t>）进行施工作业，采取减振、隔声等措施对施工噪声进行有效控制，确保噪声达标不对周边环境造成不良影响；产生的建筑垃圾规范堆存，能回收利用的综合利用，不能利用的由专业单位及时清运并合理处置，生活垃圾委托环卫部门及时清运处理。</w:t>
            </w:r>
          </w:p>
          <w:p w:rsidR="003E6C7A" w:rsidRDefault="00647874">
            <w:pPr>
              <w:spacing w:line="580" w:lineRule="exact"/>
              <w:ind w:firstLineChars="250" w:firstLine="800"/>
              <w:rPr>
                <w:rFonts w:eastAsia="仿宋"/>
                <w:sz w:val="32"/>
                <w:szCs w:val="32"/>
              </w:rPr>
            </w:pPr>
            <w:r>
              <w:rPr>
                <w:rFonts w:eastAsia="仿宋" w:hAnsi="仿宋"/>
                <w:sz w:val="32"/>
                <w:szCs w:val="32"/>
              </w:rPr>
              <w:t>三、</w:t>
            </w:r>
            <w:r w:rsidR="00DD6D70" w:rsidRPr="00C32668">
              <w:rPr>
                <w:rFonts w:eastAsia="仿宋" w:hAnsi="仿宋"/>
                <w:color w:val="000000"/>
                <w:kern w:val="11"/>
                <w:sz w:val="32"/>
                <w:szCs w:val="32"/>
              </w:rPr>
              <w:t>项目排污许可管理类别为</w:t>
            </w:r>
            <w:r w:rsidR="00DD6D70">
              <w:rPr>
                <w:rFonts w:eastAsia="仿宋" w:hAnsi="仿宋" w:hint="eastAsia"/>
                <w:color w:val="000000"/>
                <w:kern w:val="11"/>
                <w:sz w:val="32"/>
                <w:szCs w:val="32"/>
              </w:rPr>
              <w:t>登记</w:t>
            </w:r>
            <w:r w:rsidR="00DD6D70" w:rsidRPr="00C32668">
              <w:rPr>
                <w:rFonts w:eastAsia="仿宋" w:hAnsi="仿宋"/>
                <w:color w:val="000000"/>
                <w:kern w:val="11"/>
                <w:sz w:val="32"/>
                <w:szCs w:val="32"/>
              </w:rPr>
              <w:t>管理。项目建成后，在投入生</w:t>
            </w:r>
            <w:r w:rsidR="00DD6D70" w:rsidRPr="00C32668">
              <w:rPr>
                <w:rFonts w:eastAsia="仿宋" w:hAnsi="仿宋"/>
                <w:color w:val="000000"/>
                <w:kern w:val="11"/>
                <w:sz w:val="32"/>
                <w:szCs w:val="32"/>
              </w:rPr>
              <w:lastRenderedPageBreak/>
              <w:t>产运营前应依</w:t>
            </w:r>
            <w:r w:rsidR="00DD6D70" w:rsidRPr="00DD6D70">
              <w:rPr>
                <w:rFonts w:eastAsia="仿宋" w:hAnsi="仿宋"/>
                <w:sz w:val="32"/>
                <w:szCs w:val="32"/>
              </w:rPr>
              <w:t>法在全国排污许可证管理信息平台</w:t>
            </w:r>
            <w:r w:rsidR="00DD6D70" w:rsidRPr="00DD6D70">
              <w:rPr>
                <w:rFonts w:eastAsia="仿宋" w:hAnsi="仿宋" w:hint="eastAsia"/>
                <w:sz w:val="32"/>
                <w:szCs w:val="32"/>
              </w:rPr>
              <w:t>进行排污许可登记</w:t>
            </w:r>
            <w:r w:rsidR="00DD6D70" w:rsidRPr="00DD6D70">
              <w:rPr>
                <w:rFonts w:eastAsia="仿宋" w:hAnsi="仿宋"/>
                <w:sz w:val="32"/>
                <w:szCs w:val="32"/>
              </w:rPr>
              <w:t>。</w:t>
            </w:r>
            <w:r>
              <w:rPr>
                <w:rFonts w:eastAsia="仿宋" w:hAnsi="仿宋"/>
                <w:sz w:val="32"/>
                <w:szCs w:val="32"/>
              </w:rPr>
              <w:t>项目排污总量指标：</w:t>
            </w:r>
            <w:r>
              <w:rPr>
                <w:rFonts w:eastAsia="仿宋"/>
                <w:sz w:val="32"/>
                <w:szCs w:val="32"/>
              </w:rPr>
              <w:t>VOCs</w:t>
            </w:r>
            <w:r>
              <w:rPr>
                <w:rFonts w:eastAsia="仿宋" w:hint="eastAsia"/>
                <w:sz w:val="32"/>
                <w:szCs w:val="32"/>
              </w:rPr>
              <w:t>2.64</w:t>
            </w:r>
            <w:r>
              <w:rPr>
                <w:rFonts w:eastAsia="仿宋"/>
                <w:sz w:val="32"/>
                <w:szCs w:val="32"/>
              </w:rPr>
              <w:t>t/a</w:t>
            </w:r>
            <w:r>
              <w:rPr>
                <w:rFonts w:eastAsia="仿宋" w:hAnsi="仿宋"/>
                <w:sz w:val="32"/>
                <w:szCs w:val="32"/>
              </w:rPr>
              <w:t>。</w:t>
            </w:r>
          </w:p>
          <w:p w:rsidR="003E6C7A" w:rsidRDefault="00647874">
            <w:pPr>
              <w:spacing w:line="580" w:lineRule="exact"/>
              <w:ind w:firstLineChars="250" w:firstLine="800"/>
              <w:rPr>
                <w:rFonts w:eastAsia="仿宋"/>
                <w:sz w:val="32"/>
                <w:szCs w:val="32"/>
              </w:rPr>
            </w:pPr>
            <w:r>
              <w:rPr>
                <w:rFonts w:eastAsia="仿宋" w:hAnsi="仿宋"/>
                <w:sz w:val="32"/>
                <w:szCs w:val="32"/>
              </w:rPr>
              <w:t>四、环境影响报告表经批准后，若项目的性质、规模、地点和环境保护措施等发生重大变动的，须重新报批环境影响报告表。自环境影响报告表批复文件批准之日起，如超过</w:t>
            </w:r>
            <w:r>
              <w:rPr>
                <w:rFonts w:eastAsia="仿宋"/>
                <w:sz w:val="32"/>
                <w:szCs w:val="32"/>
              </w:rPr>
              <w:t>5</w:t>
            </w:r>
            <w:r>
              <w:rPr>
                <w:rFonts w:eastAsia="仿宋" w:hAnsi="仿宋"/>
                <w:sz w:val="32"/>
                <w:szCs w:val="32"/>
              </w:rPr>
              <w:t>年方决定工程开工建设的，环境影响报告表应当报我局重新审核。</w:t>
            </w:r>
          </w:p>
          <w:p w:rsidR="003E6C7A" w:rsidRDefault="00647874">
            <w:pPr>
              <w:spacing w:line="580" w:lineRule="exact"/>
              <w:ind w:firstLineChars="250" w:firstLine="800"/>
              <w:rPr>
                <w:rFonts w:eastAsia="仿宋"/>
                <w:bCs/>
                <w:kern w:val="0"/>
                <w:sz w:val="32"/>
                <w:szCs w:val="32"/>
              </w:rPr>
            </w:pPr>
            <w:r>
              <w:rPr>
                <w:rFonts w:eastAsia="仿宋" w:hAnsi="仿宋"/>
                <w:bCs/>
                <w:kern w:val="0"/>
                <w:sz w:val="32"/>
                <w:szCs w:val="32"/>
              </w:rPr>
              <w:t>五、本审批意见仅针对环境影响提出相关要求，涉及土地、规划、安监、消防、立项等，应符合相关政策及法律法规要求。</w:t>
            </w:r>
          </w:p>
          <w:p w:rsidR="003E6C7A" w:rsidRDefault="00647874">
            <w:pPr>
              <w:spacing w:line="580" w:lineRule="exact"/>
              <w:ind w:firstLineChars="250" w:firstLine="800"/>
              <w:rPr>
                <w:rFonts w:eastAsia="仿宋"/>
                <w:sz w:val="32"/>
                <w:szCs w:val="32"/>
              </w:rPr>
            </w:pPr>
            <w:r>
              <w:rPr>
                <w:rFonts w:eastAsia="仿宋" w:hAnsi="仿宋"/>
                <w:sz w:val="32"/>
                <w:szCs w:val="32"/>
              </w:rPr>
              <w:t>六、项目事中事后监管工作由醴陵市生态环境保护综合行政执法大队负责。</w:t>
            </w:r>
            <w:r>
              <w:rPr>
                <w:rFonts w:eastAsia="仿宋"/>
                <w:sz w:val="32"/>
                <w:szCs w:val="32"/>
              </w:rPr>
              <w:t xml:space="preserve"> </w:t>
            </w:r>
          </w:p>
          <w:p w:rsidR="003E6C7A" w:rsidRDefault="003E6C7A">
            <w:pPr>
              <w:spacing w:line="580" w:lineRule="exact"/>
              <w:ind w:firstLineChars="250" w:firstLine="800"/>
              <w:rPr>
                <w:rFonts w:eastAsia="仿宋"/>
                <w:sz w:val="32"/>
                <w:szCs w:val="32"/>
              </w:rPr>
            </w:pPr>
          </w:p>
          <w:p w:rsidR="003E6C7A" w:rsidRDefault="003E6C7A">
            <w:pPr>
              <w:pStyle w:val="a0"/>
              <w:spacing w:line="580" w:lineRule="exact"/>
              <w:rPr>
                <w:rFonts w:eastAsia="仿宋"/>
                <w:sz w:val="32"/>
                <w:szCs w:val="32"/>
              </w:rPr>
            </w:pPr>
          </w:p>
          <w:p w:rsidR="003E6C7A" w:rsidRDefault="003E6C7A">
            <w:pPr>
              <w:pStyle w:val="a0"/>
              <w:spacing w:line="580" w:lineRule="exact"/>
              <w:rPr>
                <w:rFonts w:eastAsia="仿宋"/>
                <w:sz w:val="32"/>
                <w:szCs w:val="32"/>
              </w:rPr>
            </w:pPr>
          </w:p>
          <w:p w:rsidR="003E6C7A" w:rsidRDefault="00647874">
            <w:pPr>
              <w:spacing w:line="580" w:lineRule="exact"/>
              <w:rPr>
                <w:rFonts w:eastAsia="仿宋"/>
                <w:sz w:val="32"/>
                <w:szCs w:val="32"/>
              </w:rPr>
            </w:pPr>
            <w:r>
              <w:rPr>
                <w:rFonts w:eastAsia="仿宋" w:hAnsi="仿宋"/>
                <w:sz w:val="32"/>
                <w:szCs w:val="32"/>
              </w:rPr>
              <w:t>经办人：</w:t>
            </w:r>
            <w:r>
              <w:rPr>
                <w:rFonts w:eastAsia="仿宋"/>
                <w:sz w:val="32"/>
                <w:szCs w:val="32"/>
              </w:rPr>
              <w:t xml:space="preserve">                                   </w:t>
            </w:r>
            <w:r>
              <w:rPr>
                <w:rFonts w:eastAsia="仿宋" w:hAnsi="仿宋"/>
                <w:sz w:val="32"/>
                <w:szCs w:val="32"/>
              </w:rPr>
              <w:t>公</w:t>
            </w:r>
            <w:r>
              <w:rPr>
                <w:rFonts w:eastAsia="仿宋"/>
                <w:sz w:val="32"/>
                <w:szCs w:val="32"/>
              </w:rPr>
              <w:t xml:space="preserve"> </w:t>
            </w:r>
            <w:r>
              <w:rPr>
                <w:rFonts w:eastAsia="仿宋" w:hAnsi="仿宋"/>
                <w:sz w:val="32"/>
                <w:szCs w:val="32"/>
              </w:rPr>
              <w:t>章</w:t>
            </w:r>
          </w:p>
          <w:p w:rsidR="003E6C7A" w:rsidRDefault="003E6C7A">
            <w:pPr>
              <w:spacing w:line="580" w:lineRule="exact"/>
              <w:ind w:firstLineChars="250" w:firstLine="800"/>
              <w:rPr>
                <w:rFonts w:eastAsia="仿宋"/>
                <w:sz w:val="32"/>
                <w:szCs w:val="32"/>
              </w:rPr>
            </w:pPr>
          </w:p>
          <w:p w:rsidR="003E6C7A" w:rsidRDefault="00647874" w:rsidP="00AC61DA">
            <w:pPr>
              <w:spacing w:line="580" w:lineRule="exact"/>
              <w:rPr>
                <w:rFonts w:eastAsia="仿宋"/>
                <w:sz w:val="32"/>
                <w:szCs w:val="32"/>
              </w:rPr>
            </w:pPr>
            <w:r>
              <w:rPr>
                <w:rFonts w:eastAsia="仿宋" w:hAnsi="仿宋"/>
                <w:sz w:val="32"/>
                <w:szCs w:val="32"/>
              </w:rPr>
              <w:t>审批人：</w:t>
            </w:r>
            <w:r>
              <w:rPr>
                <w:rFonts w:eastAsia="仿宋"/>
                <w:sz w:val="32"/>
                <w:szCs w:val="32"/>
              </w:rPr>
              <w:t xml:space="preserve">                               2024</w:t>
            </w:r>
            <w:r>
              <w:rPr>
                <w:rFonts w:eastAsia="仿宋" w:hAnsi="仿宋"/>
                <w:sz w:val="32"/>
                <w:szCs w:val="32"/>
              </w:rPr>
              <w:t>年</w:t>
            </w:r>
            <w:r w:rsidR="00382D41">
              <w:rPr>
                <w:rFonts w:eastAsia="仿宋" w:hint="eastAsia"/>
                <w:sz w:val="32"/>
                <w:szCs w:val="32"/>
              </w:rPr>
              <w:t>4</w:t>
            </w:r>
            <w:r>
              <w:rPr>
                <w:rFonts w:eastAsia="仿宋" w:hAnsi="仿宋"/>
                <w:sz w:val="32"/>
                <w:szCs w:val="32"/>
              </w:rPr>
              <w:t>月</w:t>
            </w:r>
            <w:r w:rsidR="00382D41">
              <w:rPr>
                <w:rFonts w:eastAsia="仿宋" w:hint="eastAsia"/>
                <w:sz w:val="32"/>
                <w:szCs w:val="32"/>
              </w:rPr>
              <w:t>1</w:t>
            </w:r>
            <w:r w:rsidR="00AC61DA">
              <w:rPr>
                <w:rFonts w:eastAsia="仿宋" w:hint="eastAsia"/>
                <w:sz w:val="32"/>
                <w:szCs w:val="32"/>
              </w:rPr>
              <w:t>1</w:t>
            </w:r>
            <w:r>
              <w:rPr>
                <w:rFonts w:eastAsia="仿宋" w:hAnsi="仿宋"/>
                <w:sz w:val="32"/>
                <w:szCs w:val="32"/>
              </w:rPr>
              <w:t>日</w:t>
            </w:r>
          </w:p>
        </w:tc>
      </w:tr>
    </w:tbl>
    <w:p w:rsidR="003E6C7A" w:rsidRDefault="003E6C7A"/>
    <w:sectPr w:rsidR="003E6C7A" w:rsidSect="003E6C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535" w:rsidRDefault="00E14535" w:rsidP="00B27F76">
      <w:r>
        <w:separator/>
      </w:r>
    </w:p>
  </w:endnote>
  <w:endnote w:type="continuationSeparator" w:id="0">
    <w:p w:rsidR="00E14535" w:rsidRDefault="00E14535" w:rsidP="00B27F7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535" w:rsidRDefault="00E14535" w:rsidP="00B27F76">
      <w:r>
        <w:separator/>
      </w:r>
    </w:p>
  </w:footnote>
  <w:footnote w:type="continuationSeparator" w:id="0">
    <w:p w:rsidR="00E14535" w:rsidRDefault="00E14535" w:rsidP="00B27F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55DB6"/>
    <w:multiLevelType w:val="singleLevel"/>
    <w:tmpl w:val="06855DB6"/>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mQwYzE1M2ZkYjk2Yjk3MjAyYzkyY2I0YmYzMjNiMWYifQ=="/>
  </w:docVars>
  <w:rsids>
    <w:rsidRoot w:val="003E6C7A"/>
    <w:rsid w:val="000828EE"/>
    <w:rsid w:val="00235EE5"/>
    <w:rsid w:val="00382D41"/>
    <w:rsid w:val="003E6C7A"/>
    <w:rsid w:val="00647874"/>
    <w:rsid w:val="007634B5"/>
    <w:rsid w:val="00AB0A1C"/>
    <w:rsid w:val="00AC61DA"/>
    <w:rsid w:val="00B16A4D"/>
    <w:rsid w:val="00B27F76"/>
    <w:rsid w:val="00C51E0B"/>
    <w:rsid w:val="00DD6D70"/>
    <w:rsid w:val="00E14535"/>
    <w:rsid w:val="00E31063"/>
    <w:rsid w:val="06210231"/>
    <w:rsid w:val="1BD30608"/>
    <w:rsid w:val="64A56F70"/>
    <w:rsid w:val="67C54F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qFormat="1"/>
    <w:lsdException w:name="List Bullet 2"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rsid w:val="003E6C7A"/>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uiPriority w:val="99"/>
    <w:unhideWhenUsed/>
    <w:qFormat/>
    <w:rsid w:val="003E6C7A"/>
    <w:pPr>
      <w:spacing w:after="120"/>
    </w:pPr>
  </w:style>
  <w:style w:type="paragraph" w:styleId="2">
    <w:name w:val="List Bullet 2"/>
    <w:basedOn w:val="a"/>
    <w:next w:val="xl70"/>
    <w:autoRedefine/>
    <w:qFormat/>
    <w:rsid w:val="003E6C7A"/>
    <w:pPr>
      <w:numPr>
        <w:numId w:val="1"/>
      </w:numPr>
    </w:pPr>
  </w:style>
  <w:style w:type="paragraph" w:customStyle="1" w:styleId="xl70">
    <w:name w:val="xl70"/>
    <w:basedOn w:val="a"/>
    <w:next w:val="1"/>
    <w:autoRedefine/>
    <w:qFormat/>
    <w:rsid w:val="003E6C7A"/>
    <w:pPr>
      <w:widowControl/>
      <w:spacing w:before="280" w:after="280"/>
    </w:pPr>
    <w:rPr>
      <w:rFonts w:ascii="宋体"/>
    </w:rPr>
  </w:style>
  <w:style w:type="paragraph" w:customStyle="1" w:styleId="1">
    <w:name w:val="正文缩进1"/>
    <w:basedOn w:val="a"/>
    <w:next w:val="td1"/>
    <w:autoRedefine/>
    <w:qFormat/>
    <w:rsid w:val="003E6C7A"/>
    <w:pPr>
      <w:ind w:firstLine="420"/>
    </w:pPr>
    <w:rPr>
      <w:rFonts w:ascii="宋体"/>
      <w:sz w:val="28"/>
    </w:rPr>
  </w:style>
  <w:style w:type="paragraph" w:customStyle="1" w:styleId="td1">
    <w:name w:val="td1"/>
    <w:basedOn w:val="a"/>
    <w:next w:val="a"/>
    <w:autoRedefine/>
    <w:qFormat/>
    <w:rsid w:val="003E6C7A"/>
    <w:pPr>
      <w:widowControl/>
      <w:spacing w:before="280" w:after="280" w:line="300" w:lineRule="atLeast"/>
      <w:ind w:firstLine="200"/>
    </w:pPr>
    <w:rPr>
      <w:color w:val="000000"/>
      <w:sz w:val="18"/>
    </w:rPr>
  </w:style>
  <w:style w:type="paragraph" w:styleId="a4">
    <w:name w:val="List"/>
    <w:basedOn w:val="a"/>
    <w:next w:val="2"/>
    <w:autoRedefine/>
    <w:qFormat/>
    <w:rsid w:val="003E6C7A"/>
    <w:pPr>
      <w:ind w:left="200" w:hangingChars="200" w:hanging="200"/>
    </w:pPr>
    <w:rPr>
      <w:szCs w:val="24"/>
    </w:rPr>
  </w:style>
  <w:style w:type="paragraph" w:customStyle="1" w:styleId="Default">
    <w:name w:val="Default"/>
    <w:basedOn w:val="Alt0"/>
    <w:next w:val="a4"/>
    <w:autoRedefine/>
    <w:qFormat/>
    <w:rsid w:val="003E6C7A"/>
    <w:pPr>
      <w:autoSpaceDE w:val="0"/>
      <w:autoSpaceDN w:val="0"/>
      <w:adjustRightInd w:val="0"/>
    </w:pPr>
    <w:rPr>
      <w:rFonts w:ascii="宋体" w:cs="宋体"/>
      <w:color w:val="000000"/>
      <w:sz w:val="24"/>
      <w:szCs w:val="24"/>
    </w:rPr>
  </w:style>
  <w:style w:type="paragraph" w:customStyle="1" w:styleId="Alt0">
    <w:name w:val="！正文 Alt+0"/>
    <w:basedOn w:val="a"/>
    <w:autoRedefine/>
    <w:qFormat/>
    <w:rsid w:val="003E6C7A"/>
    <w:pPr>
      <w:spacing w:line="360" w:lineRule="auto"/>
      <w:ind w:firstLineChars="200" w:firstLine="200"/>
    </w:pPr>
    <w:rPr>
      <w:sz w:val="28"/>
      <w:szCs w:val="28"/>
    </w:rPr>
  </w:style>
  <w:style w:type="paragraph" w:customStyle="1" w:styleId="15">
    <w:name w:val="样式 (符号) 宋体 小四 行距: 1.5 倍行距"/>
    <w:basedOn w:val="a"/>
    <w:autoRedefine/>
    <w:qFormat/>
    <w:rsid w:val="003E6C7A"/>
    <w:pPr>
      <w:spacing w:line="360" w:lineRule="auto"/>
      <w:ind w:firstLineChars="200" w:firstLine="480"/>
    </w:pPr>
    <w:rPr>
      <w:rFonts w:hAnsi="宋体"/>
      <w:sz w:val="24"/>
    </w:rPr>
  </w:style>
  <w:style w:type="paragraph" w:styleId="a5">
    <w:name w:val="header"/>
    <w:basedOn w:val="a"/>
    <w:link w:val="Char"/>
    <w:rsid w:val="00B27F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B27F76"/>
    <w:rPr>
      <w:rFonts w:ascii="Times New Roman" w:eastAsia="宋体" w:hAnsi="Times New Roman" w:cs="Times New Roman"/>
      <w:kern w:val="2"/>
      <w:sz w:val="18"/>
      <w:szCs w:val="18"/>
    </w:rPr>
  </w:style>
  <w:style w:type="paragraph" w:styleId="a6">
    <w:name w:val="footer"/>
    <w:basedOn w:val="a"/>
    <w:link w:val="Char0"/>
    <w:rsid w:val="00B27F76"/>
    <w:pPr>
      <w:tabs>
        <w:tab w:val="center" w:pos="4153"/>
        <w:tab w:val="right" w:pos="8306"/>
      </w:tabs>
      <w:snapToGrid w:val="0"/>
      <w:jc w:val="left"/>
    </w:pPr>
    <w:rPr>
      <w:sz w:val="18"/>
      <w:szCs w:val="18"/>
    </w:rPr>
  </w:style>
  <w:style w:type="character" w:customStyle="1" w:styleId="Char0">
    <w:name w:val="页脚 Char"/>
    <w:basedOn w:val="a1"/>
    <w:link w:val="a6"/>
    <w:rsid w:val="00B27F7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256</Words>
  <Characters>1465</Characters>
  <Application>Microsoft Office Word</Application>
  <DocSecurity>0</DocSecurity>
  <Lines>12</Lines>
  <Paragraphs>3</Paragraphs>
  <ScaleCrop>false</ScaleCrop>
  <Company>中国微软</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微软中国</cp:lastModifiedBy>
  <cp:revision>6</cp:revision>
  <dcterms:created xsi:type="dcterms:W3CDTF">2024-03-29T07:15:00Z</dcterms:created>
  <dcterms:modified xsi:type="dcterms:W3CDTF">2024-04-11T01:40:00Z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BB587A7070414A29B8930D75D3678C73_12</vt:lpwstr>
  </property>
</Properties>
</file>