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spacing w:line="580" w:lineRule="exact"/>
        <w:jc w:val="center"/>
        <w:rPr>
          <w:rFonts w:ascii="方正小标宋_GBK" w:eastAsia="方正小标宋_GBK"/>
          <w:sz w:val="44"/>
          <w:szCs w:val="44"/>
        </w:rPr>
      </w:pPr>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p>
      <w:pPr>
        <w:snapToGrid w:val="0"/>
        <w:ind w:right="-2"/>
        <w:jc w:val="right"/>
        <w:rPr>
          <w:rFonts w:eastAsia="黑体"/>
          <w:sz w:val="32"/>
          <w:szCs w:val="32"/>
        </w:rPr>
      </w:pPr>
      <w:r>
        <w:rPr>
          <w:rFonts w:eastAsia="黑体"/>
          <w:sz w:val="32"/>
          <w:szCs w:val="32"/>
        </w:rPr>
        <w:t>第    号</w:t>
      </w:r>
    </w:p>
    <w:tbl>
      <w:tblPr>
        <w:tblStyle w:val="3"/>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4"/>
        <w:gridCol w:w="598"/>
        <w:gridCol w:w="601"/>
        <w:gridCol w:w="193"/>
        <w:gridCol w:w="65"/>
        <w:gridCol w:w="380"/>
        <w:gridCol w:w="274"/>
        <w:gridCol w:w="158"/>
        <w:gridCol w:w="67"/>
        <w:gridCol w:w="391"/>
        <w:gridCol w:w="863"/>
        <w:gridCol w:w="156"/>
        <w:gridCol w:w="45"/>
        <w:gridCol w:w="75"/>
        <w:gridCol w:w="371"/>
        <w:gridCol w:w="442"/>
        <w:gridCol w:w="225"/>
        <w:gridCol w:w="35"/>
        <w:gridCol w:w="407"/>
        <w:gridCol w:w="56"/>
        <w:gridCol w:w="494"/>
        <w:gridCol w:w="82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姓名</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性别</w:t>
            </w: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婚否</w:t>
            </w:r>
          </w:p>
        </w:tc>
        <w:tc>
          <w:tcPr>
            <w:tcW w:w="386"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254"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民族</w:t>
            </w:r>
          </w:p>
        </w:tc>
        <w:tc>
          <w:tcPr>
            <w:tcW w:w="725"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半身</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脱帽</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正面</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相片</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出生年月</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身份证号</w:t>
            </w:r>
          </w:p>
        </w:tc>
        <w:tc>
          <w:tcPr>
            <w:tcW w:w="2196"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最高学历</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工作单位</w:t>
            </w:r>
          </w:p>
        </w:tc>
        <w:tc>
          <w:tcPr>
            <w:tcW w:w="831" w:type="pct"/>
            <w:gridSpan w:val="5"/>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86"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户籍所在地</w:t>
            </w:r>
          </w:p>
        </w:tc>
        <w:tc>
          <w:tcPr>
            <w:tcW w:w="979"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现住所及</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通讯地址</w:t>
            </w:r>
          </w:p>
        </w:tc>
        <w:tc>
          <w:tcPr>
            <w:tcW w:w="2003" w:type="pct"/>
            <w:gridSpan w:val="1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86" w:type="pct"/>
            <w:gridSpan w:val="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申请资格种类</w:t>
            </w:r>
          </w:p>
        </w:tc>
        <w:tc>
          <w:tcPr>
            <w:tcW w:w="979"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既往病史</w:t>
            </w: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（须明确标明肝炎、结核、皮肤病、性传播疾病、精神病、其他，并受检者确认签字）</w:t>
            </w:r>
          </w:p>
        </w:tc>
        <w:tc>
          <w:tcPr>
            <w:tcW w:w="2769"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家族病史</w:t>
            </w:r>
          </w:p>
        </w:tc>
        <w:tc>
          <w:tcPr>
            <w:tcW w:w="4085" w:type="pct"/>
            <w:gridSpan w:val="20"/>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五</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官</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科</w:t>
            </w:r>
          </w:p>
        </w:tc>
        <w:tc>
          <w:tcPr>
            <w:tcW w:w="329" w:type="pct"/>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眼</w:t>
            </w:r>
          </w:p>
        </w:tc>
        <w:tc>
          <w:tcPr>
            <w:tcW w:w="473" w:type="pct"/>
            <w:gridSpan w:val="3"/>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视力</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矫正</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视力</w:t>
            </w:r>
          </w:p>
        </w:tc>
        <w:tc>
          <w:tcPr>
            <w:tcW w:w="5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397" w:type="pct"/>
            <w:gridSpan w:val="4"/>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辩色力</w:t>
            </w:r>
          </w:p>
        </w:tc>
        <w:tc>
          <w:tcPr>
            <w:tcW w:w="725" w:type="pct"/>
            <w:gridSpan w:val="2"/>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bottom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5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397" w:type="pct"/>
            <w:gridSpan w:val="4"/>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5" w:type="pct"/>
            <w:gridSpan w:val="2"/>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restart"/>
            <w:tcBorders>
              <w:top w:val="single" w:color="000000" w:sz="4" w:space="0"/>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砂眼</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眼疾</w:t>
            </w:r>
          </w:p>
        </w:tc>
        <w:tc>
          <w:tcPr>
            <w:tcW w:w="1721" w:type="pct"/>
            <w:gridSpan w:val="11"/>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721" w:type="pct"/>
            <w:gridSpan w:val="11"/>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耳</w:t>
            </w:r>
          </w:p>
        </w:tc>
        <w:tc>
          <w:tcPr>
            <w:tcW w:w="473" w:type="pct"/>
            <w:gridSpan w:val="3"/>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听力</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　  　公尺</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耳疾</w:t>
            </w:r>
          </w:p>
        </w:tc>
        <w:tc>
          <w:tcPr>
            <w:tcW w:w="1721" w:type="pct"/>
            <w:gridSpan w:val="11"/>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　　  公尺</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721" w:type="pct"/>
            <w:gridSpan w:val="11"/>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鼻</w:t>
            </w:r>
          </w:p>
        </w:tc>
        <w:tc>
          <w:tcPr>
            <w:tcW w:w="473"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嗅觉</w:t>
            </w:r>
          </w:p>
        </w:tc>
        <w:tc>
          <w:tcPr>
            <w:tcW w:w="69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鼻及鼻窦疾病</w:t>
            </w:r>
          </w:p>
        </w:tc>
        <w:tc>
          <w:tcPr>
            <w:tcW w:w="1721" w:type="pct"/>
            <w:gridSpan w:val="11"/>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咽喉</w:t>
            </w:r>
          </w:p>
        </w:tc>
        <w:tc>
          <w:tcPr>
            <w:tcW w:w="1172" w:type="pct"/>
            <w:gridSpan w:val="8"/>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唇腭</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41"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口吃</w:t>
            </w:r>
          </w:p>
        </w:tc>
        <w:tc>
          <w:tcPr>
            <w:tcW w:w="725"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齿</w:t>
            </w:r>
          </w:p>
        </w:tc>
        <w:tc>
          <w:tcPr>
            <w:tcW w:w="437" w:type="pct"/>
            <w:gridSpan w:val="2"/>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396" w:type="pct"/>
            <w:gridSpan w:val="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龋齿</w:t>
            </w:r>
          </w:p>
        </w:tc>
        <w:tc>
          <w:tcPr>
            <w:tcW w:w="814" w:type="pct"/>
            <w:gridSpan w:val="4"/>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52"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缺齿</w:t>
            </w:r>
          </w:p>
        </w:tc>
        <w:tc>
          <w:tcPr>
            <w:tcW w:w="204"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41"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齿槽脓漏</w:t>
            </w:r>
          </w:p>
        </w:tc>
        <w:tc>
          <w:tcPr>
            <w:tcW w:w="725"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3038" w:type="pct"/>
            <w:gridSpan w:val="19"/>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外</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科</w:t>
            </w: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身高</w:t>
            </w:r>
          </w:p>
        </w:tc>
        <w:tc>
          <w:tcPr>
            <w:tcW w:w="589" w:type="pct"/>
            <w:gridSpan w:val="5"/>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胸围</w:t>
            </w:r>
          </w:p>
        </w:tc>
        <w:tc>
          <w:tcPr>
            <w:tcW w:w="356" w:type="pct"/>
            <w:gridSpan w:val="4"/>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610" w:type="pct"/>
            <w:gridSpan w:val="4"/>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皮肤</w:t>
            </w:r>
          </w:p>
        </w:tc>
        <w:tc>
          <w:tcPr>
            <w:tcW w:w="755" w:type="pct"/>
            <w:gridSpan w:val="3"/>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体重</w:t>
            </w:r>
          </w:p>
        </w:tc>
        <w:tc>
          <w:tcPr>
            <w:tcW w:w="589" w:type="pct"/>
            <w:gridSpan w:val="5"/>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kg</w:t>
            </w: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呼吸差</w:t>
            </w:r>
          </w:p>
        </w:tc>
        <w:tc>
          <w:tcPr>
            <w:tcW w:w="356" w:type="pct"/>
            <w:gridSpan w:val="4"/>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610" w:type="pct"/>
            <w:gridSpan w:val="4"/>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55" w:type="pct"/>
            <w:gridSpan w:val="3"/>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淋巴</w:t>
            </w:r>
          </w:p>
        </w:tc>
        <w:tc>
          <w:tcPr>
            <w:tcW w:w="58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甲状腺</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脊柱</w:t>
            </w:r>
          </w:p>
        </w:tc>
        <w:tc>
          <w:tcPr>
            <w:tcW w:w="75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四肢</w:t>
            </w:r>
          </w:p>
        </w:tc>
        <w:tc>
          <w:tcPr>
            <w:tcW w:w="58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关节</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平嗻足</w:t>
            </w:r>
          </w:p>
        </w:tc>
        <w:tc>
          <w:tcPr>
            <w:tcW w:w="75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泌尿生殖器</w:t>
            </w:r>
          </w:p>
        </w:tc>
        <w:tc>
          <w:tcPr>
            <w:tcW w:w="1672"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肛门</w:t>
            </w:r>
          </w:p>
        </w:tc>
        <w:tc>
          <w:tcPr>
            <w:tcW w:w="755" w:type="pct"/>
            <w:gridSpan w:val="3"/>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疝</w:t>
            </w:r>
          </w:p>
        </w:tc>
        <w:tc>
          <w:tcPr>
            <w:tcW w:w="1316" w:type="pct"/>
            <w:gridSpan w:val="8"/>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56"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1365" w:type="pct"/>
            <w:gridSpan w:val="7"/>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内科</w:t>
            </w:r>
          </w:p>
        </w:tc>
        <w:tc>
          <w:tcPr>
            <w:tcW w:w="659" w:type="pct"/>
            <w:gridSpan w:val="2"/>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血压</w:t>
            </w:r>
          </w:p>
        </w:tc>
        <w:tc>
          <w:tcPr>
            <w:tcW w:w="1427" w:type="pct"/>
            <w:gridSpan w:val="10"/>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xml:space="preserve">         毫米汞柱</w:t>
            </w:r>
          </w:p>
        </w:tc>
        <w:tc>
          <w:tcPr>
            <w:tcW w:w="611" w:type="pct"/>
            <w:gridSpan w:val="4"/>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脉搏</w:t>
            </w:r>
          </w:p>
        </w:tc>
        <w:tc>
          <w:tcPr>
            <w:tcW w:w="999" w:type="pct"/>
            <w:gridSpan w:val="5"/>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发育及</w:t>
            </w:r>
          </w:p>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营养状况</w:t>
            </w:r>
          </w:p>
        </w:tc>
        <w:tc>
          <w:tcPr>
            <w:tcW w:w="1426" w:type="pct"/>
            <w:gridSpan w:val="10"/>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12" w:type="pct"/>
            <w:gridSpan w:val="4"/>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神经及精神</w:t>
            </w:r>
          </w:p>
        </w:tc>
        <w:tc>
          <w:tcPr>
            <w:tcW w:w="999" w:type="pct"/>
            <w:gridSpan w:val="5"/>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12" w:type="pct"/>
            <w:gridSpan w:val="4"/>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vMerge w:val="restart"/>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vMerge w:val="continue"/>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p>
        </w:tc>
        <w:tc>
          <w:tcPr>
            <w:tcW w:w="841" w:type="pct"/>
            <w:gridSpan w:val="7"/>
            <w:vMerge w:val="continue"/>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831" w:type="pct"/>
            <w:gridSpan w:val="5"/>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3038" w:type="pct"/>
            <w:gridSpan w:val="19"/>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淋球菌</w:t>
            </w:r>
          </w:p>
        </w:tc>
        <w:tc>
          <w:tcPr>
            <w:tcW w:w="776" w:type="pct"/>
            <w:gridSpan w:val="3"/>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p>
        </w:tc>
        <w:tc>
          <w:tcPr>
            <w:tcW w:w="1183" w:type="pct"/>
            <w:gridSpan w:val="9"/>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滴虫</w:t>
            </w:r>
          </w:p>
        </w:tc>
        <w:tc>
          <w:tcPr>
            <w:tcW w:w="1501" w:type="pct"/>
            <w:gridSpan w:val="2"/>
            <w:tcBorders>
              <w:left w:val="single" w:color="000000" w:sz="4" w:space="0"/>
            </w:tcBorders>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26" w:type="pct"/>
            <w:gridSpan w:val="6"/>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梅毒螺旋体</w:t>
            </w:r>
          </w:p>
        </w:tc>
        <w:tc>
          <w:tcPr>
            <w:tcW w:w="776" w:type="pct"/>
            <w:gridSpan w:val="3"/>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p>
        </w:tc>
        <w:tc>
          <w:tcPr>
            <w:tcW w:w="1183" w:type="pct"/>
            <w:gridSpan w:val="9"/>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外阴阴道假丝酵母菌</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（念球菌）</w:t>
            </w:r>
          </w:p>
        </w:tc>
        <w:tc>
          <w:tcPr>
            <w:tcW w:w="1501" w:type="pct"/>
            <w:gridSpan w:val="2"/>
            <w:tcBorders>
              <w:left w:val="single" w:color="000000" w:sz="4" w:space="0"/>
            </w:tcBorders>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化验检查</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贴肝功能化验单</w:t>
            </w: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胸部爱克斯线</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透　　视</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其他检查</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检查结论</w:t>
            </w:r>
          </w:p>
        </w:tc>
        <w:tc>
          <w:tcPr>
            <w:tcW w:w="2585" w:type="pct"/>
            <w:gridSpan w:val="18"/>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Cs w:val="21"/>
              </w:rPr>
            </w:pPr>
            <w:r>
              <w:rPr>
                <w:rFonts w:hint="default"/>
                <w:szCs w:val="21"/>
              </w:rPr>
              <w:t>认定学科建议：不宜认定体检标准中第二部分</w:t>
            </w:r>
          </w:p>
          <w:p>
            <w:pPr>
              <w:keepNext w:val="0"/>
              <w:keepLines w:val="0"/>
              <w:suppressLineNumbers w:val="0"/>
              <w:snapToGrid w:val="0"/>
              <w:spacing w:before="0" w:beforeAutospacing="0" w:after="0" w:afterAutospacing="0"/>
              <w:ind w:left="0" w:right="0"/>
              <w:rPr>
                <w:rFonts w:hint="default"/>
                <w:szCs w:val="21"/>
              </w:rPr>
            </w:pPr>
            <w:r>
              <w:rPr>
                <w:rFonts w:hint="default"/>
                <w:szCs w:val="21"/>
              </w:rPr>
              <w:t>第□□，□□，□□，□□，□□条所列相关学科。</w:t>
            </w:r>
          </w:p>
          <w:p>
            <w:pPr>
              <w:keepNext w:val="0"/>
              <w:keepLines w:val="0"/>
              <w:suppressLineNumbers w:val="0"/>
              <w:snapToGrid w:val="0"/>
              <w:spacing w:before="0" w:beforeAutospacing="0" w:after="0" w:afterAutospacing="0"/>
              <w:ind w:left="0" w:right="0"/>
              <w:rPr>
                <w:rFonts w:hint="default"/>
                <w:szCs w:val="21"/>
              </w:rPr>
            </w:pPr>
          </w:p>
          <w:p>
            <w:pPr>
              <w:keepNext w:val="0"/>
              <w:keepLines w:val="0"/>
              <w:suppressLineNumbers w:val="0"/>
              <w:snapToGrid w:val="0"/>
              <w:spacing w:before="0" w:beforeAutospacing="0" w:after="0" w:afterAutospacing="0"/>
              <w:ind w:left="0" w:right="0"/>
              <w:rPr>
                <w:rFonts w:hint="default"/>
                <w:szCs w:val="21"/>
              </w:rPr>
            </w:pPr>
            <w:r>
              <w:rPr>
                <w:rFonts w:hint="default"/>
                <w:szCs w:val="21"/>
              </w:rPr>
              <w:t>体检结论：（1.合格，2.学科受限，3.不合格）</w:t>
            </w:r>
          </w:p>
          <w:p>
            <w:pPr>
              <w:keepNext w:val="0"/>
              <w:keepLines w:val="0"/>
              <w:suppressLineNumbers w:val="0"/>
              <w:snapToGrid w:val="0"/>
              <w:spacing w:before="0" w:beforeAutospacing="0" w:after="0" w:afterAutospacing="0"/>
              <w:ind w:left="0" w:right="0"/>
              <w:rPr>
                <w:rFonts w:hint="default"/>
                <w:szCs w:val="21"/>
              </w:rPr>
            </w:pPr>
          </w:p>
          <w:p>
            <w:pPr>
              <w:keepNext w:val="0"/>
              <w:keepLines w:val="0"/>
              <w:suppressLineNumbers w:val="0"/>
              <w:snapToGrid w:val="0"/>
              <w:spacing w:before="0" w:beforeAutospacing="0" w:after="0" w:afterAutospacing="0"/>
              <w:ind w:left="0" w:right="0"/>
              <w:rPr>
                <w:rFonts w:hint="default"/>
                <w:szCs w:val="21"/>
              </w:rPr>
            </w:pPr>
            <w:r>
              <w:rPr>
                <w:rFonts w:hint="default"/>
                <w:szCs w:val="21"/>
              </w:rPr>
              <w:t>负责医师（签章）：</w:t>
            </w:r>
          </w:p>
          <w:p>
            <w:pPr>
              <w:keepNext w:val="0"/>
              <w:keepLines w:val="0"/>
              <w:suppressLineNumbers w:val="0"/>
              <w:snapToGrid w:val="0"/>
              <w:spacing w:before="0" w:beforeAutospacing="0" w:after="0" w:afterAutospacing="0"/>
              <w:ind w:left="0" w:right="0"/>
              <w:rPr>
                <w:rFonts w:hint="default"/>
                <w:sz w:val="18"/>
                <w:szCs w:val="18"/>
              </w:rPr>
            </w:pPr>
          </w:p>
        </w:tc>
        <w:tc>
          <w:tcPr>
            <w:tcW w:w="1501" w:type="pct"/>
            <w:gridSpan w:val="2"/>
            <w:tcBorders>
              <w:left w:val="single" w:color="000000" w:sz="4" w:space="0"/>
            </w:tcBorders>
            <w:noWrap/>
            <w:vAlign w:val="center"/>
          </w:tcPr>
          <w:p>
            <w:pPr>
              <w:keepNext w:val="0"/>
              <w:keepLines w:val="0"/>
              <w:suppressLineNumbers w:val="0"/>
              <w:snapToGrid w:val="0"/>
              <w:spacing w:before="0" w:beforeAutospacing="0" w:after="0" w:afterAutospacing="0"/>
              <w:ind w:left="0" w:right="0" w:firstLine="360" w:firstLineChars="200"/>
              <w:rPr>
                <w:rFonts w:hint="default"/>
                <w:sz w:val="18"/>
                <w:szCs w:val="18"/>
              </w:rPr>
            </w:pPr>
            <w:r>
              <w:rPr>
                <w:rFonts w:hint="default"/>
                <w:sz w:val="18"/>
                <w:szCs w:val="18"/>
              </w:rPr>
              <w:t>体检医院盖章</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rFonts w:ascii="仿宋_GB2312" w:hAnsi="仿宋_GB2312" w:eastAsia="仿宋_GB2312" w:cs="仿宋_GB2312"/>
          <w:color w:val="000000" w:themeColor="text1"/>
          <w:sz w:val="32"/>
          <w:szCs w:val="32"/>
          <w14:textFill>
            <w14:solidFill>
              <w14:schemeClr w14:val="tx1"/>
            </w14:solidFill>
          </w14:textFill>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sectPr>
      <w:footerReference r:id="rId3" w:type="default"/>
      <w:footerReference r:id="rId4" w:type="even"/>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5</w:t>
    </w:r>
    <w:r>
      <w:rPr>
        <w:rFonts w:hint="eastAsia" w:ascii="宋体" w:hAnsi="宋体"/>
        <w:sz w:val="24"/>
        <w:szCs w:val="24"/>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4</w:t>
    </w:r>
    <w:r>
      <w:rPr>
        <w:rFonts w:hint="eastAsia" w:ascii="宋体" w:hAnsi="宋体"/>
        <w:sz w:val="24"/>
        <w:szCs w:val="24"/>
      </w:rPr>
      <w:fldChar w:fldCharType="end"/>
    </w:r>
    <w:r>
      <w:rPr>
        <w:rFonts w:hint="eastAsia"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TNiMGYxMDA1Y2NjMTM2MjEwODk1NTUzOWU3MzkifQ=="/>
  </w:docVars>
  <w:rsids>
    <w:rsidRoot w:val="00000000"/>
    <w:rsid w:val="4779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2024-04-09T02:24:37Z</dcterms:created>
  <dc:creator>Administrator</dc:creator>
  <cp:lastModifiedBy>小Q</cp:lastModifiedBy>
  <dcterms:modified xsi:type="dcterms:W3CDTF">2024-04-09T02:25:08Z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F341AEF87A154D628FB66934A745A9ED_12</vt:lpwstr>
  </property>
</Properties>
</file>