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C8" w:rsidRDefault="003632C8">
      <w:pPr>
        <w:tabs>
          <w:tab w:val="left" w:pos="7560"/>
        </w:tabs>
        <w:adjustRightInd w:val="0"/>
        <w:snapToGrid w:val="0"/>
        <w:spacing w:line="560" w:lineRule="exact"/>
        <w:jc w:val="center"/>
        <w:rPr>
          <w:rFonts w:eastAsia="方正小标宋简体" w:hint="eastAsia"/>
          <w:bCs/>
          <w:sz w:val="44"/>
          <w:szCs w:val="44"/>
        </w:rPr>
      </w:pPr>
      <w:bookmarkStart w:id="0" w:name="_GoBack"/>
      <w:bookmarkEnd w:id="0"/>
    </w:p>
    <w:p w:rsidR="003632C8" w:rsidRDefault="003632C8">
      <w:pPr>
        <w:tabs>
          <w:tab w:val="left" w:pos="7560"/>
        </w:tabs>
        <w:adjustRightInd w:val="0"/>
        <w:snapToGrid w:val="0"/>
        <w:spacing w:line="560" w:lineRule="exact"/>
        <w:jc w:val="center"/>
        <w:rPr>
          <w:rFonts w:eastAsia="方正小标宋简体"/>
          <w:bCs/>
          <w:sz w:val="44"/>
          <w:szCs w:val="44"/>
        </w:rPr>
      </w:pPr>
    </w:p>
    <w:p w:rsidR="003632C8" w:rsidRDefault="003632C8">
      <w:pPr>
        <w:tabs>
          <w:tab w:val="left" w:pos="7560"/>
        </w:tabs>
        <w:adjustRightInd w:val="0"/>
        <w:snapToGrid w:val="0"/>
        <w:spacing w:line="560" w:lineRule="exact"/>
        <w:jc w:val="center"/>
        <w:rPr>
          <w:rFonts w:eastAsia="方正小标宋简体"/>
          <w:bCs/>
          <w:sz w:val="44"/>
          <w:szCs w:val="44"/>
        </w:rPr>
      </w:pPr>
    </w:p>
    <w:p w:rsidR="003632C8" w:rsidRDefault="003632C8">
      <w:pPr>
        <w:tabs>
          <w:tab w:val="left" w:pos="7560"/>
        </w:tabs>
        <w:adjustRightInd w:val="0"/>
        <w:snapToGrid w:val="0"/>
        <w:spacing w:line="560" w:lineRule="exact"/>
        <w:jc w:val="center"/>
        <w:rPr>
          <w:rFonts w:eastAsia="方正小标宋简体"/>
          <w:bCs/>
          <w:sz w:val="44"/>
          <w:szCs w:val="44"/>
        </w:rPr>
      </w:pPr>
    </w:p>
    <w:p w:rsidR="003632C8" w:rsidRDefault="003632C8">
      <w:pPr>
        <w:tabs>
          <w:tab w:val="left" w:pos="7560"/>
        </w:tabs>
        <w:adjustRightInd w:val="0"/>
        <w:snapToGrid w:val="0"/>
        <w:spacing w:line="560" w:lineRule="exact"/>
        <w:jc w:val="center"/>
        <w:rPr>
          <w:rFonts w:eastAsia="方正小标宋简体"/>
          <w:bCs/>
          <w:sz w:val="44"/>
          <w:szCs w:val="44"/>
        </w:rPr>
      </w:pPr>
    </w:p>
    <w:p w:rsidR="003632C8" w:rsidRDefault="003632C8">
      <w:pPr>
        <w:tabs>
          <w:tab w:val="left" w:pos="7560"/>
        </w:tabs>
        <w:adjustRightInd w:val="0"/>
        <w:snapToGrid w:val="0"/>
        <w:spacing w:line="560" w:lineRule="exact"/>
        <w:jc w:val="center"/>
        <w:rPr>
          <w:rFonts w:eastAsia="方正小标宋简体"/>
          <w:bCs/>
          <w:sz w:val="44"/>
          <w:szCs w:val="44"/>
        </w:rPr>
      </w:pPr>
    </w:p>
    <w:p w:rsidR="003632C8" w:rsidRDefault="000C1B40">
      <w:pPr>
        <w:tabs>
          <w:tab w:val="left" w:pos="7560"/>
        </w:tabs>
        <w:adjustRightInd w:val="0"/>
        <w:snapToGrid w:val="0"/>
        <w:jc w:val="center"/>
        <w:rPr>
          <w:rFonts w:eastAsia="方正小标宋简体"/>
          <w:bCs/>
          <w:sz w:val="84"/>
          <w:szCs w:val="84"/>
        </w:rPr>
      </w:pPr>
      <w:r>
        <w:rPr>
          <w:rFonts w:eastAsia="方正小标宋简体" w:hint="eastAsia"/>
          <w:bCs/>
          <w:sz w:val="84"/>
          <w:szCs w:val="84"/>
        </w:rPr>
        <w:t>株洲市生态环境局炎陵</w:t>
      </w:r>
    </w:p>
    <w:p w:rsidR="003632C8" w:rsidRDefault="000C1B40">
      <w:pPr>
        <w:tabs>
          <w:tab w:val="left" w:pos="7560"/>
        </w:tabs>
        <w:adjustRightInd w:val="0"/>
        <w:snapToGrid w:val="0"/>
        <w:jc w:val="center"/>
        <w:rPr>
          <w:rFonts w:eastAsia="方正小标宋简体"/>
          <w:bCs/>
          <w:sz w:val="84"/>
          <w:szCs w:val="84"/>
        </w:rPr>
      </w:pPr>
      <w:r>
        <w:rPr>
          <w:rFonts w:eastAsia="方正小标宋简体" w:hint="eastAsia"/>
          <w:bCs/>
          <w:sz w:val="84"/>
          <w:szCs w:val="84"/>
        </w:rPr>
        <w:t>分</w:t>
      </w:r>
      <w:r>
        <w:rPr>
          <w:rFonts w:eastAsia="方正小标宋简体"/>
          <w:bCs/>
          <w:sz w:val="84"/>
          <w:szCs w:val="84"/>
        </w:rPr>
        <w:t>局</w:t>
      </w:r>
      <w:r>
        <w:rPr>
          <w:rFonts w:eastAsia="方正小标宋简体" w:hint="eastAsia"/>
          <w:bCs/>
          <w:sz w:val="84"/>
          <w:szCs w:val="84"/>
        </w:rPr>
        <w:t>202</w:t>
      </w:r>
      <w:r>
        <w:rPr>
          <w:rFonts w:eastAsia="方正小标宋简体" w:hint="eastAsia"/>
          <w:bCs/>
          <w:sz w:val="84"/>
          <w:szCs w:val="84"/>
        </w:rPr>
        <w:t>4</w:t>
      </w:r>
      <w:r>
        <w:rPr>
          <w:rFonts w:eastAsia="方正小标宋简体"/>
          <w:bCs/>
          <w:sz w:val="84"/>
          <w:szCs w:val="84"/>
        </w:rPr>
        <w:t>年部门预算</w:t>
      </w:r>
    </w:p>
    <w:p w:rsidR="003632C8" w:rsidRDefault="003632C8">
      <w:pPr>
        <w:tabs>
          <w:tab w:val="left" w:pos="7560"/>
        </w:tabs>
        <w:adjustRightInd w:val="0"/>
        <w:snapToGrid w:val="0"/>
        <w:spacing w:line="560" w:lineRule="exact"/>
        <w:jc w:val="left"/>
        <w:rPr>
          <w:bCs/>
          <w:sz w:val="32"/>
          <w:szCs w:val="32"/>
        </w:rPr>
      </w:pPr>
    </w:p>
    <w:p w:rsidR="003632C8" w:rsidRDefault="000C1B40">
      <w:pPr>
        <w:tabs>
          <w:tab w:val="left" w:pos="7560"/>
        </w:tabs>
        <w:adjustRightInd w:val="0"/>
        <w:snapToGrid w:val="0"/>
        <w:spacing w:line="560" w:lineRule="exact"/>
        <w:jc w:val="left"/>
        <w:rPr>
          <w:bCs/>
          <w:sz w:val="32"/>
          <w:szCs w:val="32"/>
        </w:rPr>
      </w:pPr>
      <w:r>
        <w:rPr>
          <w:bCs/>
          <w:sz w:val="32"/>
          <w:szCs w:val="32"/>
        </w:rPr>
        <w:br w:type="page"/>
      </w:r>
    </w:p>
    <w:p w:rsidR="003632C8" w:rsidRDefault="000C1B40">
      <w:pPr>
        <w:tabs>
          <w:tab w:val="left" w:pos="7560"/>
        </w:tabs>
        <w:adjustRightInd w:val="0"/>
        <w:snapToGrid w:val="0"/>
        <w:spacing w:line="560" w:lineRule="exact"/>
        <w:jc w:val="center"/>
        <w:rPr>
          <w:rFonts w:eastAsia="黑体"/>
          <w:bCs/>
          <w:sz w:val="32"/>
          <w:szCs w:val="32"/>
        </w:rPr>
      </w:pPr>
      <w:r>
        <w:rPr>
          <w:rFonts w:eastAsia="黑体" w:hAnsi="黑体"/>
          <w:bCs/>
          <w:sz w:val="32"/>
          <w:szCs w:val="32"/>
        </w:rPr>
        <w:lastRenderedPageBreak/>
        <w:t>目</w:t>
      </w:r>
      <w:r>
        <w:rPr>
          <w:rFonts w:eastAsia="黑体"/>
          <w:bCs/>
          <w:sz w:val="32"/>
          <w:szCs w:val="32"/>
        </w:rPr>
        <w:t xml:space="preserve">  </w:t>
      </w:r>
      <w:r>
        <w:rPr>
          <w:rFonts w:eastAsia="黑体" w:hAnsi="黑体"/>
          <w:bCs/>
          <w:sz w:val="32"/>
          <w:szCs w:val="32"/>
        </w:rPr>
        <w:t>录</w:t>
      </w:r>
    </w:p>
    <w:p w:rsidR="003632C8" w:rsidRDefault="000C1B40">
      <w:pPr>
        <w:tabs>
          <w:tab w:val="left" w:pos="7560"/>
        </w:tabs>
        <w:adjustRightInd w:val="0"/>
        <w:snapToGrid w:val="0"/>
        <w:spacing w:line="560" w:lineRule="exact"/>
        <w:ind w:firstLineChars="200" w:firstLine="643"/>
        <w:rPr>
          <w:sz w:val="32"/>
          <w:szCs w:val="32"/>
        </w:rPr>
      </w:pPr>
      <w:r>
        <w:rPr>
          <w:rFonts w:hAnsi="仿宋_GB2312"/>
          <w:b/>
          <w:bCs/>
          <w:sz w:val="32"/>
          <w:szCs w:val="32"/>
        </w:rPr>
        <w:t>第一部分</w:t>
      </w:r>
      <w:r>
        <w:rPr>
          <w:b/>
          <w:bCs/>
          <w:sz w:val="32"/>
          <w:szCs w:val="32"/>
        </w:rPr>
        <w:t xml:space="preserve"> </w:t>
      </w:r>
      <w:r>
        <w:rPr>
          <w:rFonts w:hAnsi="仿宋_GB2312"/>
          <w:b/>
          <w:bCs/>
          <w:sz w:val="32"/>
          <w:szCs w:val="32"/>
        </w:rPr>
        <w:t>部门预算公开说明</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一、部门职能职责</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二、机构设置</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三、部门预算单位构成</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四、部门收支总体情况</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（一）收入预算</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（二）支出预算</w:t>
      </w:r>
    </w:p>
    <w:p w:rsidR="003632C8" w:rsidRDefault="000C1B40">
      <w:pPr>
        <w:tabs>
          <w:tab w:val="left" w:pos="7560"/>
        </w:tabs>
        <w:adjustRightInd w:val="0"/>
        <w:snapToGrid w:val="0"/>
        <w:spacing w:line="560" w:lineRule="exact"/>
        <w:ind w:firstLineChars="200" w:firstLine="640"/>
        <w:rPr>
          <w:rFonts w:hAnsi="仿宋_GB2312"/>
          <w:sz w:val="32"/>
          <w:szCs w:val="32"/>
        </w:rPr>
      </w:pPr>
      <w:r>
        <w:rPr>
          <w:rFonts w:hAnsi="仿宋_GB2312"/>
          <w:sz w:val="32"/>
          <w:szCs w:val="32"/>
        </w:rPr>
        <w:t>五、一般公共预算拨款支出预算</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（一）</w:t>
      </w:r>
      <w:r>
        <w:rPr>
          <w:rFonts w:hAnsi="仿宋_GB2312" w:hint="eastAsia"/>
          <w:sz w:val="32"/>
          <w:szCs w:val="32"/>
        </w:rPr>
        <w:t>基本支出</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（二）</w:t>
      </w:r>
      <w:r>
        <w:rPr>
          <w:rFonts w:hAnsi="仿宋_GB2312" w:hint="eastAsia"/>
          <w:sz w:val="32"/>
          <w:szCs w:val="32"/>
        </w:rPr>
        <w:t>项目支出</w:t>
      </w:r>
    </w:p>
    <w:p w:rsidR="003632C8" w:rsidRDefault="000C1B40">
      <w:pPr>
        <w:tabs>
          <w:tab w:val="left" w:pos="7560"/>
        </w:tabs>
        <w:adjustRightInd w:val="0"/>
        <w:snapToGrid w:val="0"/>
        <w:spacing w:line="560" w:lineRule="exact"/>
        <w:ind w:firstLineChars="200" w:firstLine="640"/>
        <w:rPr>
          <w:sz w:val="32"/>
          <w:szCs w:val="32"/>
        </w:rPr>
      </w:pPr>
      <w:r>
        <w:rPr>
          <w:rFonts w:hAnsi="仿宋_GB2312" w:hint="eastAsia"/>
          <w:sz w:val="32"/>
          <w:szCs w:val="32"/>
        </w:rPr>
        <w:t>六</w:t>
      </w:r>
      <w:r>
        <w:rPr>
          <w:rFonts w:hAnsi="仿宋_GB2312"/>
          <w:sz w:val="32"/>
          <w:szCs w:val="32"/>
        </w:rPr>
        <w:t>、政府性基金预算支出</w:t>
      </w:r>
    </w:p>
    <w:p w:rsidR="003632C8" w:rsidRDefault="000C1B40">
      <w:pPr>
        <w:tabs>
          <w:tab w:val="left" w:pos="7560"/>
        </w:tabs>
        <w:adjustRightInd w:val="0"/>
        <w:snapToGrid w:val="0"/>
        <w:spacing w:line="560" w:lineRule="exact"/>
        <w:ind w:firstLineChars="200" w:firstLine="640"/>
        <w:rPr>
          <w:sz w:val="32"/>
          <w:szCs w:val="32"/>
        </w:rPr>
      </w:pPr>
      <w:r>
        <w:rPr>
          <w:rFonts w:hAnsi="仿宋_GB2312" w:hint="eastAsia"/>
          <w:sz w:val="32"/>
          <w:szCs w:val="32"/>
        </w:rPr>
        <w:t>七</w:t>
      </w:r>
      <w:r>
        <w:rPr>
          <w:rFonts w:hAnsi="仿宋_GB2312"/>
          <w:sz w:val="32"/>
          <w:szCs w:val="32"/>
        </w:rPr>
        <w:t>、其他重要事项情况说明</w:t>
      </w:r>
    </w:p>
    <w:p w:rsidR="003632C8" w:rsidRDefault="000C1B40">
      <w:pPr>
        <w:tabs>
          <w:tab w:val="right" w:pos="8844"/>
        </w:tabs>
        <w:adjustRightInd w:val="0"/>
        <w:snapToGrid w:val="0"/>
        <w:spacing w:line="560" w:lineRule="exact"/>
        <w:ind w:firstLineChars="200" w:firstLine="640"/>
        <w:rPr>
          <w:sz w:val="32"/>
          <w:szCs w:val="32"/>
        </w:rPr>
      </w:pPr>
      <w:r>
        <w:rPr>
          <w:rFonts w:hAnsi="仿宋_GB2312"/>
          <w:sz w:val="32"/>
          <w:szCs w:val="32"/>
        </w:rPr>
        <w:t>（一）机关运行经费</w:t>
      </w:r>
      <w:r>
        <w:rPr>
          <w:rFonts w:hAnsi="仿宋_GB2312"/>
          <w:sz w:val="32"/>
          <w:szCs w:val="32"/>
        </w:rPr>
        <w:tab/>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（二）政府采购预算</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（三）国有资产占有情况</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（四）</w:t>
      </w:r>
      <w:r>
        <w:rPr>
          <w:rFonts w:hAnsi="仿宋_GB2312" w:hint="eastAsia"/>
          <w:sz w:val="32"/>
          <w:szCs w:val="32"/>
        </w:rPr>
        <w:t>预算绩效目标说明</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（五）</w:t>
      </w:r>
      <w:r>
        <w:rPr>
          <w:sz w:val="32"/>
          <w:szCs w:val="32"/>
        </w:rPr>
        <w:t xml:space="preserve"> “</w:t>
      </w:r>
      <w:r>
        <w:rPr>
          <w:rFonts w:hAnsi="仿宋_GB2312"/>
          <w:sz w:val="32"/>
          <w:szCs w:val="32"/>
        </w:rPr>
        <w:t>三公</w:t>
      </w:r>
      <w:r>
        <w:rPr>
          <w:sz w:val="32"/>
          <w:szCs w:val="32"/>
        </w:rPr>
        <w:t>”</w:t>
      </w:r>
      <w:r>
        <w:rPr>
          <w:rFonts w:hAnsi="仿宋_GB2312"/>
          <w:sz w:val="32"/>
          <w:szCs w:val="32"/>
        </w:rPr>
        <w:t>经费预算</w:t>
      </w:r>
    </w:p>
    <w:p w:rsidR="003632C8" w:rsidRDefault="000C1B40">
      <w:pPr>
        <w:tabs>
          <w:tab w:val="left" w:pos="7560"/>
        </w:tabs>
        <w:adjustRightInd w:val="0"/>
        <w:snapToGrid w:val="0"/>
        <w:spacing w:line="560" w:lineRule="exact"/>
        <w:ind w:firstLineChars="200" w:firstLine="640"/>
        <w:rPr>
          <w:sz w:val="32"/>
          <w:szCs w:val="32"/>
        </w:rPr>
      </w:pPr>
      <w:r>
        <w:rPr>
          <w:rFonts w:hAnsi="仿宋_GB2312"/>
          <w:sz w:val="32"/>
          <w:szCs w:val="32"/>
        </w:rPr>
        <w:t>（六）</w:t>
      </w:r>
      <w:r>
        <w:rPr>
          <w:rFonts w:hAnsi="仿宋_GB2312" w:hint="eastAsia"/>
          <w:sz w:val="32"/>
          <w:szCs w:val="32"/>
        </w:rPr>
        <w:t>一般性支出情况</w:t>
      </w:r>
    </w:p>
    <w:p w:rsidR="003632C8" w:rsidRDefault="000C1B40">
      <w:pPr>
        <w:tabs>
          <w:tab w:val="left" w:pos="7560"/>
        </w:tabs>
        <w:adjustRightInd w:val="0"/>
        <w:snapToGrid w:val="0"/>
        <w:spacing w:line="560" w:lineRule="exact"/>
        <w:ind w:firstLineChars="200" w:firstLine="640"/>
        <w:rPr>
          <w:sz w:val="32"/>
          <w:szCs w:val="32"/>
        </w:rPr>
      </w:pPr>
      <w:r>
        <w:rPr>
          <w:rFonts w:hAnsi="仿宋_GB2312" w:hint="eastAsia"/>
          <w:sz w:val="32"/>
          <w:szCs w:val="32"/>
        </w:rPr>
        <w:t>八</w:t>
      </w:r>
      <w:r>
        <w:rPr>
          <w:rFonts w:hAnsi="仿宋_GB2312"/>
          <w:sz w:val="32"/>
          <w:szCs w:val="32"/>
        </w:rPr>
        <w:t>、名词解释</w:t>
      </w:r>
    </w:p>
    <w:p w:rsidR="003632C8" w:rsidRDefault="000C1B40">
      <w:pPr>
        <w:tabs>
          <w:tab w:val="left" w:pos="7560"/>
        </w:tabs>
        <w:adjustRightInd w:val="0"/>
        <w:snapToGrid w:val="0"/>
        <w:spacing w:line="560" w:lineRule="exact"/>
        <w:ind w:firstLineChars="200" w:firstLine="643"/>
        <w:rPr>
          <w:b/>
          <w:bCs/>
          <w:sz w:val="32"/>
          <w:szCs w:val="32"/>
        </w:rPr>
      </w:pPr>
      <w:r>
        <w:rPr>
          <w:rFonts w:hAnsi="仿宋_GB2312"/>
          <w:b/>
          <w:bCs/>
          <w:sz w:val="32"/>
          <w:szCs w:val="32"/>
        </w:rPr>
        <w:t>第二部分</w:t>
      </w:r>
      <w:r>
        <w:rPr>
          <w:b/>
          <w:bCs/>
          <w:sz w:val="32"/>
          <w:szCs w:val="32"/>
        </w:rPr>
        <w:t xml:space="preserve"> </w:t>
      </w:r>
      <w:r>
        <w:rPr>
          <w:rFonts w:hAnsi="仿宋_GB2312"/>
          <w:b/>
          <w:bCs/>
          <w:sz w:val="32"/>
          <w:szCs w:val="32"/>
        </w:rPr>
        <w:t>部门预算公开表格</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（一）收支总表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lastRenderedPageBreak/>
        <w:t>（二）收入总表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（三）支出总表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（四）支出预算分类汇总表（按政府预算经济分类）</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（五）支出预算分类汇总表（按部门预算经济分类）</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（六）财政拨款收支总表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（七）一般公共预算基本支出表</w:t>
      </w:r>
    </w:p>
    <w:p w:rsidR="003632C8" w:rsidRDefault="000C1B40">
      <w:pPr>
        <w:pStyle w:val="a3"/>
        <w:spacing w:line="560" w:lineRule="exact"/>
        <w:ind w:firstLineChars="200" w:firstLine="640"/>
        <w:rPr>
          <w:rFonts w:ascii="仿宋_GB2312"/>
          <w:sz w:val="32"/>
          <w:szCs w:val="32"/>
        </w:rPr>
      </w:pPr>
      <w:r>
        <w:rPr>
          <w:rFonts w:ascii="仿宋_GB2312" w:hint="eastAsia"/>
          <w:sz w:val="32"/>
          <w:szCs w:val="32"/>
        </w:rPr>
        <w:t>（八）一般公共预算基本支出表</w:t>
      </w:r>
    </w:p>
    <w:p w:rsidR="003632C8" w:rsidRDefault="000C1B40">
      <w:pPr>
        <w:pStyle w:val="a3"/>
        <w:spacing w:line="560" w:lineRule="exact"/>
        <w:ind w:firstLineChars="200" w:firstLine="640"/>
        <w:rPr>
          <w:rFonts w:ascii="仿宋_GB2312"/>
          <w:sz w:val="32"/>
          <w:szCs w:val="32"/>
        </w:rPr>
      </w:pPr>
      <w:r>
        <w:rPr>
          <w:rFonts w:ascii="仿宋_GB2312" w:hint="eastAsia"/>
          <w:sz w:val="32"/>
          <w:szCs w:val="32"/>
        </w:rPr>
        <w:t>（九）一般公共预算基本支出表</w:t>
      </w:r>
      <w:r>
        <w:rPr>
          <w:rFonts w:ascii="仿宋_GB2312" w:hint="eastAsia"/>
          <w:sz w:val="32"/>
          <w:szCs w:val="32"/>
        </w:rPr>
        <w:t>--</w:t>
      </w:r>
      <w:r>
        <w:rPr>
          <w:rFonts w:ascii="仿宋_GB2312" w:hint="eastAsia"/>
          <w:sz w:val="32"/>
          <w:szCs w:val="32"/>
        </w:rPr>
        <w:t>人员经费</w:t>
      </w:r>
      <w:r>
        <w:rPr>
          <w:rFonts w:ascii="仿宋_GB2312" w:hint="eastAsia"/>
          <w:sz w:val="32"/>
          <w:szCs w:val="32"/>
        </w:rPr>
        <w:t>(</w:t>
      </w:r>
      <w:r>
        <w:rPr>
          <w:rFonts w:ascii="仿宋_GB2312" w:hint="eastAsia"/>
          <w:sz w:val="32"/>
          <w:szCs w:val="32"/>
        </w:rPr>
        <w:t>工资福利支出</w:t>
      </w:r>
      <w:r>
        <w:rPr>
          <w:rFonts w:ascii="仿宋_GB2312" w:hint="eastAsia"/>
          <w:sz w:val="32"/>
          <w:szCs w:val="32"/>
        </w:rPr>
        <w:t>)(</w:t>
      </w:r>
      <w:r>
        <w:rPr>
          <w:rFonts w:ascii="仿宋_GB2312" w:hint="eastAsia"/>
          <w:sz w:val="32"/>
          <w:szCs w:val="32"/>
        </w:rPr>
        <w:t>按政府预算经济分类</w:t>
      </w:r>
      <w:r>
        <w:rPr>
          <w:rFonts w:ascii="仿宋_GB2312" w:hint="eastAsia"/>
          <w:sz w:val="32"/>
          <w:szCs w:val="32"/>
        </w:rPr>
        <w:t>)</w:t>
      </w:r>
    </w:p>
    <w:p w:rsidR="003632C8" w:rsidRDefault="000C1B40">
      <w:pPr>
        <w:pStyle w:val="a3"/>
        <w:spacing w:line="560" w:lineRule="exact"/>
        <w:ind w:firstLineChars="200" w:firstLine="640"/>
        <w:rPr>
          <w:rFonts w:ascii="仿宋_GB2312"/>
          <w:sz w:val="32"/>
          <w:szCs w:val="32"/>
        </w:rPr>
      </w:pPr>
      <w:r>
        <w:rPr>
          <w:rFonts w:ascii="仿宋_GB2312" w:hint="eastAsia"/>
          <w:sz w:val="32"/>
          <w:szCs w:val="32"/>
        </w:rPr>
        <w:t>（十）一般公共预算基本支出表</w:t>
      </w:r>
      <w:r>
        <w:rPr>
          <w:rFonts w:ascii="仿宋_GB2312" w:hint="eastAsia"/>
          <w:sz w:val="32"/>
          <w:szCs w:val="32"/>
        </w:rPr>
        <w:t>--</w:t>
      </w:r>
      <w:r>
        <w:rPr>
          <w:rFonts w:ascii="仿宋_GB2312" w:hint="eastAsia"/>
          <w:sz w:val="32"/>
          <w:szCs w:val="32"/>
        </w:rPr>
        <w:t>人员经费</w:t>
      </w:r>
      <w:r>
        <w:rPr>
          <w:rFonts w:ascii="仿宋_GB2312" w:hint="eastAsia"/>
          <w:sz w:val="32"/>
          <w:szCs w:val="32"/>
        </w:rPr>
        <w:t>(</w:t>
      </w:r>
      <w:r>
        <w:rPr>
          <w:rFonts w:ascii="仿宋_GB2312" w:hint="eastAsia"/>
          <w:sz w:val="32"/>
          <w:szCs w:val="32"/>
        </w:rPr>
        <w:t>工资福利支出</w:t>
      </w:r>
      <w:r>
        <w:rPr>
          <w:rFonts w:ascii="仿宋_GB2312" w:hint="eastAsia"/>
          <w:sz w:val="32"/>
          <w:szCs w:val="32"/>
        </w:rPr>
        <w:t>)(</w:t>
      </w:r>
      <w:r>
        <w:rPr>
          <w:rFonts w:ascii="仿宋_GB2312" w:hint="eastAsia"/>
          <w:sz w:val="32"/>
          <w:szCs w:val="32"/>
        </w:rPr>
        <w:t>按部门预算经济分类</w:t>
      </w:r>
      <w:r>
        <w:rPr>
          <w:rFonts w:ascii="仿宋_GB2312" w:hint="eastAsia"/>
          <w:sz w:val="32"/>
          <w:szCs w:val="32"/>
        </w:rPr>
        <w:t>)</w:t>
      </w:r>
    </w:p>
    <w:p w:rsidR="003632C8" w:rsidRDefault="000C1B40">
      <w:pPr>
        <w:pStyle w:val="a3"/>
        <w:spacing w:line="560" w:lineRule="exact"/>
        <w:ind w:firstLineChars="200" w:firstLine="640"/>
        <w:rPr>
          <w:rFonts w:ascii="仿宋_GB2312"/>
          <w:sz w:val="32"/>
          <w:szCs w:val="32"/>
        </w:rPr>
      </w:pPr>
      <w:r>
        <w:rPr>
          <w:rFonts w:ascii="仿宋_GB2312" w:hint="eastAsia"/>
          <w:sz w:val="32"/>
          <w:szCs w:val="32"/>
        </w:rPr>
        <w:t>（十一）一般公共预算基本支出表</w:t>
      </w:r>
      <w:r>
        <w:rPr>
          <w:rFonts w:ascii="仿宋_GB2312" w:hint="eastAsia"/>
          <w:sz w:val="32"/>
          <w:szCs w:val="32"/>
        </w:rPr>
        <w:t>--</w:t>
      </w:r>
      <w:r>
        <w:rPr>
          <w:rFonts w:ascii="仿宋_GB2312" w:hint="eastAsia"/>
          <w:sz w:val="32"/>
          <w:szCs w:val="32"/>
        </w:rPr>
        <w:t>人员经费</w:t>
      </w:r>
      <w:r>
        <w:rPr>
          <w:rFonts w:ascii="仿宋_GB2312" w:hint="eastAsia"/>
          <w:sz w:val="32"/>
          <w:szCs w:val="32"/>
        </w:rPr>
        <w:t>(</w:t>
      </w:r>
      <w:r>
        <w:rPr>
          <w:rFonts w:ascii="仿宋_GB2312" w:hint="eastAsia"/>
          <w:sz w:val="32"/>
          <w:szCs w:val="32"/>
        </w:rPr>
        <w:t>对个人和家庭的补助</w:t>
      </w:r>
      <w:r>
        <w:rPr>
          <w:rFonts w:ascii="仿宋_GB2312" w:hint="eastAsia"/>
          <w:sz w:val="32"/>
          <w:szCs w:val="32"/>
        </w:rPr>
        <w:t>)(</w:t>
      </w:r>
      <w:r>
        <w:rPr>
          <w:rFonts w:ascii="仿宋_GB2312" w:hint="eastAsia"/>
          <w:sz w:val="32"/>
          <w:szCs w:val="32"/>
        </w:rPr>
        <w:t>按政府预算经济分类</w:t>
      </w:r>
      <w:r>
        <w:rPr>
          <w:rFonts w:ascii="仿宋_GB2312" w:hint="eastAsia"/>
          <w:sz w:val="32"/>
          <w:szCs w:val="32"/>
        </w:rPr>
        <w:t>)</w:t>
      </w:r>
    </w:p>
    <w:p w:rsidR="003632C8" w:rsidRDefault="000C1B40">
      <w:pPr>
        <w:pStyle w:val="a3"/>
        <w:spacing w:line="560" w:lineRule="exact"/>
        <w:ind w:firstLineChars="200" w:firstLine="640"/>
        <w:rPr>
          <w:rFonts w:ascii="仿宋_GB2312"/>
          <w:sz w:val="32"/>
          <w:szCs w:val="32"/>
        </w:rPr>
      </w:pPr>
      <w:r>
        <w:rPr>
          <w:rFonts w:ascii="仿宋_GB2312" w:hint="eastAsia"/>
          <w:sz w:val="32"/>
          <w:szCs w:val="32"/>
        </w:rPr>
        <w:t>（十二）一般公共预算基本支出表</w:t>
      </w:r>
      <w:r>
        <w:rPr>
          <w:rFonts w:ascii="仿宋_GB2312" w:hint="eastAsia"/>
          <w:sz w:val="32"/>
          <w:szCs w:val="32"/>
        </w:rPr>
        <w:t>--</w:t>
      </w:r>
      <w:r>
        <w:rPr>
          <w:rFonts w:ascii="仿宋_GB2312" w:hint="eastAsia"/>
          <w:sz w:val="32"/>
          <w:szCs w:val="32"/>
        </w:rPr>
        <w:t>人员经费</w:t>
      </w:r>
      <w:r>
        <w:rPr>
          <w:rFonts w:ascii="仿宋_GB2312" w:hint="eastAsia"/>
          <w:sz w:val="32"/>
          <w:szCs w:val="32"/>
        </w:rPr>
        <w:t>(</w:t>
      </w:r>
      <w:r>
        <w:rPr>
          <w:rFonts w:ascii="仿宋_GB2312" w:hint="eastAsia"/>
          <w:sz w:val="32"/>
          <w:szCs w:val="32"/>
        </w:rPr>
        <w:t>对个人和家庭的补助</w:t>
      </w:r>
      <w:r>
        <w:rPr>
          <w:rFonts w:ascii="仿宋_GB2312" w:hint="eastAsia"/>
          <w:sz w:val="32"/>
          <w:szCs w:val="32"/>
        </w:rPr>
        <w:t>)</w:t>
      </w:r>
      <w:r>
        <w:rPr>
          <w:rFonts w:ascii="仿宋_GB2312" w:hint="eastAsia"/>
          <w:sz w:val="32"/>
          <w:szCs w:val="32"/>
        </w:rPr>
        <w:t>（按部门预算经济分类）</w:t>
      </w:r>
    </w:p>
    <w:p w:rsidR="003632C8" w:rsidRDefault="000C1B40">
      <w:pPr>
        <w:pStyle w:val="a3"/>
        <w:spacing w:line="560" w:lineRule="exact"/>
        <w:ind w:firstLineChars="200" w:firstLine="640"/>
        <w:rPr>
          <w:rFonts w:ascii="仿宋_GB2312"/>
          <w:sz w:val="32"/>
          <w:szCs w:val="32"/>
        </w:rPr>
      </w:pPr>
      <w:r>
        <w:rPr>
          <w:rFonts w:ascii="仿宋_GB2312" w:hint="eastAsia"/>
          <w:sz w:val="32"/>
          <w:szCs w:val="32"/>
        </w:rPr>
        <w:t>（十三）一般公共预算基本支出表</w:t>
      </w:r>
      <w:r>
        <w:rPr>
          <w:rFonts w:ascii="仿宋_GB2312" w:hint="eastAsia"/>
          <w:sz w:val="32"/>
          <w:szCs w:val="32"/>
        </w:rPr>
        <w:t>--</w:t>
      </w:r>
      <w:r>
        <w:rPr>
          <w:rFonts w:ascii="仿宋_GB2312" w:hint="eastAsia"/>
          <w:sz w:val="32"/>
          <w:szCs w:val="32"/>
        </w:rPr>
        <w:t>公用经费</w:t>
      </w:r>
      <w:r>
        <w:rPr>
          <w:rFonts w:ascii="仿宋_GB2312" w:hint="eastAsia"/>
          <w:sz w:val="32"/>
          <w:szCs w:val="32"/>
        </w:rPr>
        <w:t>(</w:t>
      </w:r>
      <w:r>
        <w:rPr>
          <w:rFonts w:ascii="仿宋_GB2312" w:hint="eastAsia"/>
          <w:sz w:val="32"/>
          <w:szCs w:val="32"/>
        </w:rPr>
        <w:t>商品和服务支出</w:t>
      </w:r>
      <w:r>
        <w:rPr>
          <w:rFonts w:ascii="仿宋_GB2312" w:hint="eastAsia"/>
          <w:sz w:val="32"/>
          <w:szCs w:val="32"/>
        </w:rPr>
        <w:t>)</w:t>
      </w:r>
      <w:r>
        <w:rPr>
          <w:rFonts w:ascii="仿宋_GB2312" w:hint="eastAsia"/>
          <w:sz w:val="32"/>
          <w:szCs w:val="32"/>
        </w:rPr>
        <w:t>（按政府预算经济分类）</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（十四）一般公共预算基本支出表</w:t>
      </w:r>
      <w:r>
        <w:rPr>
          <w:rFonts w:ascii="仿宋_GB2312" w:hAnsi="仿宋_GB2312" w:cs="仿宋_GB2312" w:hint="eastAsia"/>
          <w:sz w:val="32"/>
          <w:szCs w:val="32"/>
        </w:rPr>
        <w:t>--</w:t>
      </w:r>
      <w:r>
        <w:rPr>
          <w:rFonts w:ascii="仿宋_GB2312" w:hAnsi="仿宋_GB2312" w:cs="仿宋_GB2312" w:hint="eastAsia"/>
          <w:sz w:val="32"/>
          <w:szCs w:val="32"/>
        </w:rPr>
        <w:t>公用经费</w:t>
      </w:r>
      <w:r>
        <w:rPr>
          <w:rFonts w:ascii="仿宋_GB2312" w:hAnsi="仿宋_GB2312" w:cs="仿宋_GB2312" w:hint="eastAsia"/>
          <w:sz w:val="32"/>
          <w:szCs w:val="32"/>
        </w:rPr>
        <w:t>(</w:t>
      </w:r>
      <w:r>
        <w:rPr>
          <w:rFonts w:ascii="仿宋_GB2312" w:hAnsi="仿宋_GB2312" w:cs="仿宋_GB2312" w:hint="eastAsia"/>
          <w:sz w:val="32"/>
          <w:szCs w:val="32"/>
        </w:rPr>
        <w:t>商品和服务支出</w:t>
      </w:r>
      <w:r>
        <w:rPr>
          <w:rFonts w:ascii="仿宋_GB2312" w:hAnsi="仿宋_GB2312" w:cs="仿宋_GB2312" w:hint="eastAsia"/>
          <w:sz w:val="32"/>
          <w:szCs w:val="32"/>
        </w:rPr>
        <w:t>)(</w:t>
      </w:r>
      <w:r>
        <w:rPr>
          <w:rFonts w:ascii="仿宋_GB2312" w:hAnsi="仿宋_GB2312" w:cs="仿宋_GB2312" w:hint="eastAsia"/>
          <w:sz w:val="32"/>
          <w:szCs w:val="32"/>
        </w:rPr>
        <w:t>按部门预算经济分类</w:t>
      </w:r>
      <w:r>
        <w:rPr>
          <w:rFonts w:ascii="仿宋_GB2312" w:hAnsi="仿宋_GB2312" w:cs="仿宋_GB2312" w:hint="eastAsia"/>
          <w:sz w:val="32"/>
          <w:szCs w:val="32"/>
        </w:rPr>
        <w:t>)</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（十五）一般公共预算“三公”经费支出表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（十六）政府性基金预算支出表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（十七）政府性基金预算支出分类汇总表（按政府预算经济</w:t>
      </w:r>
      <w:r>
        <w:rPr>
          <w:rFonts w:ascii="仿宋_GB2312" w:hAnsi="仿宋_GB2312" w:cs="仿宋_GB2312" w:hint="eastAsia"/>
          <w:sz w:val="32"/>
          <w:szCs w:val="32"/>
        </w:rPr>
        <w:lastRenderedPageBreak/>
        <w:t>分类）</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（十八）政府性基金预算支出分类汇总表（按部门预算经济分类）</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（十九）国有资本经营预算支出表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（二十）财政专户管理资金预算支出表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（二十一）专项资金预算汇总表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（二十二）项目支出绩效目标表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（二十</w:t>
      </w:r>
      <w:r>
        <w:rPr>
          <w:rFonts w:ascii="仿宋_GB2312" w:hAnsi="仿宋_GB2312" w:cs="仿宋_GB2312" w:hint="eastAsia"/>
          <w:sz w:val="32"/>
          <w:szCs w:val="32"/>
        </w:rPr>
        <w:t>三</w:t>
      </w:r>
      <w:r>
        <w:rPr>
          <w:rFonts w:ascii="仿宋_GB2312" w:hAnsi="仿宋_GB2312" w:cs="仿宋_GB2312" w:hint="eastAsia"/>
          <w:sz w:val="32"/>
          <w:szCs w:val="32"/>
        </w:rPr>
        <w:t>）整体支出绩效目标表</w:t>
      </w:r>
    </w:p>
    <w:p w:rsidR="003632C8" w:rsidRDefault="000C1B40">
      <w:pPr>
        <w:tabs>
          <w:tab w:val="left" w:pos="7560"/>
        </w:tabs>
        <w:adjustRightInd w:val="0"/>
        <w:snapToGrid w:val="0"/>
        <w:spacing w:line="560" w:lineRule="exact"/>
        <w:ind w:firstLineChars="200" w:firstLine="640"/>
        <w:jc w:val="left"/>
        <w:rPr>
          <w:rFonts w:ascii="仿宋_GB2312" w:hAnsi="仿宋_GB2312" w:cs="仿宋_GB2312"/>
          <w:sz w:val="32"/>
          <w:szCs w:val="32"/>
        </w:rPr>
      </w:pPr>
      <w:r>
        <w:rPr>
          <w:rFonts w:ascii="仿宋_GB2312" w:hAnsi="仿宋_GB2312" w:cs="仿宋_GB2312" w:hint="eastAsia"/>
          <w:sz w:val="32"/>
          <w:szCs w:val="32"/>
        </w:rPr>
        <w:t>注：以上部门预算报表中，空表表示本部门无相关收支情况</w:t>
      </w: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3632C8">
      <w:pPr>
        <w:tabs>
          <w:tab w:val="left" w:pos="7560"/>
        </w:tabs>
        <w:adjustRightInd w:val="0"/>
        <w:snapToGrid w:val="0"/>
        <w:spacing w:line="560" w:lineRule="exact"/>
        <w:rPr>
          <w:rFonts w:eastAsia="黑体"/>
          <w:sz w:val="32"/>
          <w:szCs w:val="32"/>
        </w:rPr>
      </w:pPr>
    </w:p>
    <w:p w:rsidR="003632C8" w:rsidRDefault="000C1B40">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第一部分：</w:t>
      </w:r>
    </w:p>
    <w:p w:rsidR="003632C8" w:rsidRDefault="003632C8">
      <w:pPr>
        <w:tabs>
          <w:tab w:val="left" w:pos="7560"/>
        </w:tabs>
        <w:adjustRightInd w:val="0"/>
        <w:snapToGrid w:val="0"/>
        <w:spacing w:line="560" w:lineRule="exact"/>
        <w:rPr>
          <w:rFonts w:eastAsia="方正小标宋简体"/>
          <w:bCs/>
          <w:sz w:val="44"/>
          <w:szCs w:val="44"/>
        </w:rPr>
      </w:pPr>
    </w:p>
    <w:p w:rsidR="003632C8" w:rsidRDefault="000C1B40">
      <w:pPr>
        <w:tabs>
          <w:tab w:val="left" w:pos="7560"/>
        </w:tabs>
        <w:adjustRightInd w:val="0"/>
        <w:snapToGrid w:val="0"/>
        <w:spacing w:line="560" w:lineRule="exact"/>
        <w:jc w:val="center"/>
        <w:rPr>
          <w:rFonts w:eastAsia="方正小标宋简体"/>
          <w:bCs/>
          <w:sz w:val="44"/>
          <w:szCs w:val="44"/>
        </w:rPr>
      </w:pPr>
      <w:r>
        <w:rPr>
          <w:rFonts w:eastAsia="方正小标宋简体" w:hint="eastAsia"/>
          <w:bCs/>
          <w:sz w:val="44"/>
          <w:szCs w:val="44"/>
        </w:rPr>
        <w:t>株洲市生态环境局炎陵分</w:t>
      </w:r>
      <w:r>
        <w:rPr>
          <w:rFonts w:eastAsia="方正小标宋简体"/>
          <w:bCs/>
          <w:sz w:val="44"/>
          <w:szCs w:val="44"/>
        </w:rPr>
        <w:t>局</w:t>
      </w:r>
    </w:p>
    <w:p w:rsidR="003632C8" w:rsidRDefault="000C1B40">
      <w:pPr>
        <w:tabs>
          <w:tab w:val="left" w:pos="7560"/>
        </w:tabs>
        <w:adjustRightInd w:val="0"/>
        <w:snapToGrid w:val="0"/>
        <w:spacing w:line="560" w:lineRule="exact"/>
        <w:jc w:val="center"/>
        <w:rPr>
          <w:rFonts w:eastAsia="黑体"/>
          <w:sz w:val="32"/>
          <w:szCs w:val="32"/>
        </w:rPr>
      </w:pPr>
      <w:r>
        <w:rPr>
          <w:rFonts w:eastAsia="方正小标宋简体" w:hint="eastAsia"/>
          <w:bCs/>
          <w:sz w:val="44"/>
          <w:szCs w:val="44"/>
        </w:rPr>
        <w:t>2024</w:t>
      </w:r>
      <w:r>
        <w:rPr>
          <w:rFonts w:eastAsia="方正小标宋简体"/>
          <w:bCs/>
          <w:sz w:val="44"/>
          <w:szCs w:val="44"/>
        </w:rPr>
        <w:t>年部门预算说明</w:t>
      </w:r>
    </w:p>
    <w:p w:rsidR="003632C8" w:rsidRDefault="003632C8">
      <w:pPr>
        <w:tabs>
          <w:tab w:val="left" w:pos="7560"/>
        </w:tabs>
        <w:adjustRightInd w:val="0"/>
        <w:snapToGrid w:val="0"/>
        <w:spacing w:line="560" w:lineRule="exact"/>
        <w:ind w:firstLineChars="200" w:firstLine="640"/>
        <w:rPr>
          <w:rFonts w:eastAsia="黑体"/>
          <w:sz w:val="32"/>
          <w:szCs w:val="32"/>
        </w:rPr>
      </w:pPr>
    </w:p>
    <w:p w:rsidR="003632C8" w:rsidRDefault="000C1B40">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一、</w:t>
      </w:r>
      <w:r>
        <w:rPr>
          <w:rFonts w:eastAsia="黑体"/>
          <w:sz w:val="32"/>
          <w:szCs w:val="32"/>
        </w:rPr>
        <w:t xml:space="preserve"> </w:t>
      </w:r>
      <w:r>
        <w:rPr>
          <w:rFonts w:eastAsia="黑体" w:hAnsi="黑体"/>
          <w:sz w:val="32"/>
          <w:szCs w:val="32"/>
        </w:rPr>
        <w:t>部门职能职责</w:t>
      </w:r>
    </w:p>
    <w:p w:rsidR="003632C8" w:rsidRDefault="000C1B40">
      <w:pPr>
        <w:tabs>
          <w:tab w:val="left" w:pos="7560"/>
        </w:tabs>
        <w:adjustRightInd w:val="0"/>
        <w:snapToGrid w:val="0"/>
        <w:spacing w:line="560" w:lineRule="exact"/>
        <w:ind w:firstLineChars="200" w:firstLine="640"/>
        <w:rPr>
          <w:sz w:val="32"/>
          <w:szCs w:val="32"/>
        </w:rPr>
      </w:pPr>
      <w:r>
        <w:rPr>
          <w:rFonts w:hint="eastAsia"/>
          <w:sz w:val="32"/>
          <w:szCs w:val="32"/>
        </w:rPr>
        <w:t>贯彻执行国家、省、市生态环境保护方针政策、法律和法规；贯彻执行国家生态环境基本制度；承担株洲市生态环境局授权范围内的生态环境问题的协调处理和监督管理、减排目标的落实、生态环境保护资金申报和配合做好项目的实施及监管、生态保护修复的指导协调和监督、核与辐射安全的监督管理、生态环境准入的监督管理、生态环境监测和信息的发布、应对气候变化、生态环境执法、配合中央、省级生态环境保护督察、指导和协调生态环境宣传教育等工作；完成</w:t>
      </w:r>
      <w:r>
        <w:rPr>
          <w:rFonts w:ascii="仿宋_GB2312" w:hAnsi="仿宋" w:hint="eastAsia"/>
          <w:sz w:val="32"/>
          <w:szCs w:val="32"/>
        </w:rPr>
        <w:t>株洲市生态环境局和</w:t>
      </w:r>
      <w:r>
        <w:rPr>
          <w:rFonts w:hint="eastAsia"/>
          <w:sz w:val="32"/>
          <w:szCs w:val="32"/>
        </w:rPr>
        <w:t>县委、县政府</w:t>
      </w:r>
      <w:r>
        <w:rPr>
          <w:rFonts w:ascii="仿宋_GB2312" w:hAnsi="仿宋" w:hint="eastAsia"/>
          <w:sz w:val="32"/>
          <w:szCs w:val="32"/>
        </w:rPr>
        <w:t>交办的其他工作</w:t>
      </w:r>
      <w:r>
        <w:rPr>
          <w:rFonts w:hint="eastAsia"/>
          <w:sz w:val="32"/>
          <w:szCs w:val="32"/>
        </w:rPr>
        <w:t>。</w:t>
      </w:r>
    </w:p>
    <w:p w:rsidR="003632C8" w:rsidRDefault="000C1B40">
      <w:pPr>
        <w:numPr>
          <w:ilvl w:val="0"/>
          <w:numId w:val="1"/>
        </w:numPr>
        <w:tabs>
          <w:tab w:val="left" w:pos="7560"/>
        </w:tabs>
        <w:adjustRightInd w:val="0"/>
        <w:snapToGrid w:val="0"/>
        <w:spacing w:line="560" w:lineRule="exact"/>
        <w:ind w:firstLineChars="200" w:firstLine="640"/>
        <w:rPr>
          <w:rFonts w:eastAsia="黑体" w:hAnsi="黑体"/>
          <w:sz w:val="32"/>
          <w:szCs w:val="32"/>
        </w:rPr>
      </w:pPr>
      <w:r>
        <w:rPr>
          <w:rFonts w:eastAsia="黑体" w:hAnsi="黑体"/>
          <w:sz w:val="32"/>
          <w:szCs w:val="32"/>
        </w:rPr>
        <w:t>机构设置</w:t>
      </w:r>
    </w:p>
    <w:p w:rsidR="003632C8" w:rsidRDefault="000C1B40">
      <w:pPr>
        <w:tabs>
          <w:tab w:val="left" w:pos="7560"/>
        </w:tabs>
        <w:adjustRightInd w:val="0"/>
        <w:snapToGrid w:val="0"/>
        <w:spacing w:line="540" w:lineRule="exact"/>
        <w:ind w:firstLineChars="200" w:firstLine="640"/>
        <w:jc w:val="left"/>
        <w:rPr>
          <w:bCs/>
          <w:color w:val="FF0000"/>
          <w:sz w:val="32"/>
          <w:szCs w:val="32"/>
        </w:rPr>
      </w:pPr>
      <w:r>
        <w:rPr>
          <w:rFonts w:ascii="仿宋_GB2312" w:hint="eastAsia"/>
          <w:bCs/>
          <w:color w:val="000000"/>
          <w:sz w:val="32"/>
          <w:szCs w:val="32"/>
        </w:rPr>
        <w:t>（一）部门设置。根据编办核定，我单位内设科室</w:t>
      </w:r>
      <w:r>
        <w:rPr>
          <w:rFonts w:ascii="仿宋_GB2312" w:hint="eastAsia"/>
          <w:sz w:val="32"/>
          <w:szCs w:val="32"/>
        </w:rPr>
        <w:t>科</w:t>
      </w:r>
      <w:r>
        <w:rPr>
          <w:rFonts w:ascii="仿宋_GB2312" w:hint="eastAsia"/>
          <w:sz w:val="32"/>
          <w:szCs w:val="32"/>
        </w:rPr>
        <w:t>室</w:t>
      </w:r>
      <w:r>
        <w:rPr>
          <w:rFonts w:hint="eastAsia"/>
          <w:sz w:val="32"/>
          <w:szCs w:val="32"/>
        </w:rPr>
        <w:t>6</w:t>
      </w:r>
      <w:r>
        <w:rPr>
          <w:rFonts w:ascii="仿宋_GB2312" w:hint="eastAsia"/>
          <w:sz w:val="32"/>
          <w:szCs w:val="32"/>
        </w:rPr>
        <w:t>个（含下属股级事业单位</w:t>
      </w:r>
      <w:r>
        <w:rPr>
          <w:rFonts w:hint="eastAsia"/>
          <w:sz w:val="32"/>
          <w:szCs w:val="32"/>
        </w:rPr>
        <w:t>2</w:t>
      </w:r>
      <w:r>
        <w:rPr>
          <w:rFonts w:ascii="仿宋_GB2312" w:hint="eastAsia"/>
          <w:sz w:val="32"/>
          <w:szCs w:val="32"/>
        </w:rPr>
        <w:t>个），分别为：办公室、政策法规股（行政审批股）、污染防治股、生态科技股、炎陵县环境监测站、炎陵县环境监察大队。</w:t>
      </w:r>
    </w:p>
    <w:p w:rsidR="003632C8" w:rsidRDefault="000C1B40">
      <w:pPr>
        <w:tabs>
          <w:tab w:val="left" w:pos="7560"/>
        </w:tabs>
        <w:adjustRightInd w:val="0"/>
        <w:snapToGrid w:val="0"/>
        <w:spacing w:line="560" w:lineRule="exact"/>
        <w:ind w:firstLineChars="200" w:firstLine="640"/>
        <w:jc w:val="left"/>
        <w:rPr>
          <w:rFonts w:eastAsia="黑体" w:hAnsi="黑体"/>
          <w:sz w:val="32"/>
          <w:szCs w:val="32"/>
        </w:rPr>
      </w:pPr>
      <w:r>
        <w:rPr>
          <w:rFonts w:ascii="仿宋_GB2312" w:hint="eastAsia"/>
          <w:bCs/>
          <w:color w:val="000000"/>
          <w:sz w:val="32"/>
          <w:szCs w:val="32"/>
        </w:rPr>
        <w:t>（二）人员情况。本部门编制数</w:t>
      </w:r>
      <w:r>
        <w:rPr>
          <w:rFonts w:hint="eastAsia"/>
          <w:sz w:val="32"/>
          <w:szCs w:val="32"/>
        </w:rPr>
        <w:t>38</w:t>
      </w:r>
      <w:r>
        <w:rPr>
          <w:rFonts w:ascii="仿宋_GB2312" w:hint="eastAsia"/>
          <w:bCs/>
          <w:color w:val="000000"/>
          <w:sz w:val="32"/>
          <w:szCs w:val="32"/>
        </w:rPr>
        <w:t>人，在职人数</w:t>
      </w:r>
      <w:r>
        <w:rPr>
          <w:rFonts w:hint="eastAsia"/>
          <w:sz w:val="32"/>
          <w:szCs w:val="32"/>
        </w:rPr>
        <w:t>28</w:t>
      </w:r>
      <w:r>
        <w:rPr>
          <w:rFonts w:ascii="仿宋_GB2312" w:hint="eastAsia"/>
          <w:bCs/>
          <w:color w:val="000000"/>
          <w:sz w:val="32"/>
          <w:szCs w:val="32"/>
        </w:rPr>
        <w:t>人，其中在岗人数</w:t>
      </w:r>
      <w:r>
        <w:rPr>
          <w:rFonts w:hint="eastAsia"/>
          <w:sz w:val="32"/>
          <w:szCs w:val="32"/>
        </w:rPr>
        <w:t>28</w:t>
      </w:r>
      <w:r>
        <w:rPr>
          <w:rFonts w:ascii="仿宋_GB2312" w:hint="eastAsia"/>
          <w:bCs/>
          <w:color w:val="000000"/>
          <w:sz w:val="32"/>
          <w:szCs w:val="32"/>
        </w:rPr>
        <w:t>人；离退休人数</w:t>
      </w:r>
      <w:r>
        <w:rPr>
          <w:rFonts w:hint="eastAsia"/>
          <w:sz w:val="32"/>
          <w:szCs w:val="32"/>
        </w:rPr>
        <w:t>14</w:t>
      </w:r>
      <w:r>
        <w:rPr>
          <w:rFonts w:ascii="仿宋_GB2312" w:hint="eastAsia"/>
          <w:bCs/>
          <w:color w:val="000000"/>
          <w:sz w:val="32"/>
          <w:szCs w:val="32"/>
        </w:rPr>
        <w:t>人，退休人员</w:t>
      </w:r>
      <w:r>
        <w:rPr>
          <w:rFonts w:hint="eastAsia"/>
          <w:sz w:val="32"/>
          <w:szCs w:val="32"/>
        </w:rPr>
        <w:t>14</w:t>
      </w:r>
      <w:r>
        <w:rPr>
          <w:rFonts w:ascii="仿宋_GB2312" w:hint="eastAsia"/>
          <w:bCs/>
          <w:color w:val="000000"/>
          <w:sz w:val="32"/>
          <w:szCs w:val="32"/>
        </w:rPr>
        <w:t>人。</w:t>
      </w:r>
    </w:p>
    <w:p w:rsidR="003632C8" w:rsidRDefault="000C1B40">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三、部门预算单位构成</w:t>
      </w:r>
    </w:p>
    <w:p w:rsidR="003632C8" w:rsidRDefault="000C1B40">
      <w:pPr>
        <w:tabs>
          <w:tab w:val="left" w:pos="7560"/>
        </w:tabs>
        <w:adjustRightInd w:val="0"/>
        <w:snapToGrid w:val="0"/>
        <w:spacing w:line="560" w:lineRule="exact"/>
        <w:ind w:firstLineChars="200" w:firstLine="640"/>
        <w:rPr>
          <w:sz w:val="32"/>
          <w:szCs w:val="32"/>
        </w:rPr>
      </w:pPr>
      <w:r>
        <w:rPr>
          <w:rFonts w:ascii="仿宋_GB2312" w:hint="eastAsia"/>
          <w:sz w:val="32"/>
          <w:szCs w:val="32"/>
        </w:rPr>
        <w:lastRenderedPageBreak/>
        <w:t xml:space="preserve"> </w:t>
      </w:r>
      <w:r>
        <w:rPr>
          <w:rFonts w:hint="eastAsia"/>
          <w:sz w:val="32"/>
          <w:szCs w:val="32"/>
        </w:rPr>
        <w:t>我单位只有本级，没有其他预算单位，因此</w:t>
      </w:r>
      <w:r>
        <w:rPr>
          <w:sz w:val="32"/>
          <w:szCs w:val="32"/>
        </w:rPr>
        <w:t>纳入</w:t>
      </w:r>
      <w:r>
        <w:rPr>
          <w:rFonts w:hint="eastAsia"/>
          <w:sz w:val="32"/>
          <w:szCs w:val="32"/>
        </w:rPr>
        <w:t>2024</w:t>
      </w:r>
      <w:r>
        <w:rPr>
          <w:rFonts w:hint="eastAsia"/>
          <w:sz w:val="32"/>
          <w:szCs w:val="32"/>
        </w:rPr>
        <w:t>年度</w:t>
      </w:r>
      <w:r>
        <w:rPr>
          <w:sz w:val="32"/>
          <w:szCs w:val="32"/>
        </w:rPr>
        <w:t>部门预算编制范围的</w:t>
      </w:r>
      <w:r>
        <w:rPr>
          <w:rFonts w:hint="eastAsia"/>
          <w:sz w:val="32"/>
          <w:szCs w:val="32"/>
        </w:rPr>
        <w:t>为</w:t>
      </w:r>
      <w:r>
        <w:rPr>
          <w:rFonts w:hint="eastAsia"/>
          <w:sz w:val="32"/>
          <w:szCs w:val="32"/>
        </w:rPr>
        <w:t>株洲市生态环境局炎陵分局。</w:t>
      </w:r>
    </w:p>
    <w:p w:rsidR="003632C8" w:rsidRDefault="000C1B40">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四、</w:t>
      </w:r>
      <w:r>
        <w:rPr>
          <w:rFonts w:eastAsia="黑体"/>
          <w:sz w:val="32"/>
          <w:szCs w:val="32"/>
        </w:rPr>
        <w:t xml:space="preserve"> </w:t>
      </w:r>
      <w:r>
        <w:rPr>
          <w:rFonts w:eastAsia="黑体" w:hAnsi="黑体"/>
          <w:sz w:val="32"/>
          <w:szCs w:val="32"/>
        </w:rPr>
        <w:t>部门收支总体情况</w:t>
      </w:r>
    </w:p>
    <w:p w:rsidR="003632C8" w:rsidRDefault="000C1B40">
      <w:pPr>
        <w:tabs>
          <w:tab w:val="left" w:pos="7560"/>
        </w:tabs>
        <w:adjustRightInd w:val="0"/>
        <w:snapToGrid w:val="0"/>
        <w:spacing w:line="560" w:lineRule="exact"/>
        <w:ind w:firstLineChars="200" w:firstLine="640"/>
        <w:rPr>
          <w:rFonts w:eastAsia="楷体_GB2312"/>
          <w:sz w:val="32"/>
          <w:szCs w:val="32"/>
        </w:rPr>
      </w:pPr>
      <w:r>
        <w:rPr>
          <w:rFonts w:eastAsia="楷体_GB2312"/>
          <w:bCs/>
          <w:sz w:val="32"/>
          <w:szCs w:val="32"/>
        </w:rPr>
        <w:t>（一）收入预算</w:t>
      </w:r>
    </w:p>
    <w:p w:rsidR="003632C8" w:rsidRDefault="000C1B40">
      <w:pPr>
        <w:tabs>
          <w:tab w:val="left" w:pos="7560"/>
        </w:tabs>
        <w:adjustRightInd w:val="0"/>
        <w:snapToGrid w:val="0"/>
        <w:spacing w:line="560" w:lineRule="exact"/>
        <w:ind w:firstLineChars="200" w:firstLine="640"/>
        <w:rPr>
          <w:sz w:val="32"/>
          <w:szCs w:val="32"/>
        </w:rPr>
      </w:pPr>
      <w:r>
        <w:rPr>
          <w:rFonts w:hint="eastAsia"/>
          <w:sz w:val="32"/>
          <w:szCs w:val="32"/>
        </w:rPr>
        <w:t>2024</w:t>
      </w:r>
      <w:r>
        <w:rPr>
          <w:sz w:val="32"/>
          <w:szCs w:val="32"/>
        </w:rPr>
        <w:t>年年初</w:t>
      </w:r>
      <w:r>
        <w:rPr>
          <w:rFonts w:hint="eastAsia"/>
          <w:sz w:val="32"/>
          <w:szCs w:val="32"/>
        </w:rPr>
        <w:t>部门收入</w:t>
      </w:r>
      <w:r>
        <w:rPr>
          <w:sz w:val="32"/>
          <w:szCs w:val="32"/>
        </w:rPr>
        <w:t>预算</w:t>
      </w:r>
      <w:r w:rsidR="00A22E22">
        <w:rPr>
          <w:rFonts w:hint="eastAsia"/>
          <w:sz w:val="32"/>
          <w:szCs w:val="32"/>
        </w:rPr>
        <w:t>4420731</w:t>
      </w:r>
      <w:r>
        <w:rPr>
          <w:sz w:val="32"/>
          <w:szCs w:val="32"/>
        </w:rPr>
        <w:t>元，其中，一般公共预算拨款</w:t>
      </w:r>
      <w:r w:rsidR="00A22E22">
        <w:rPr>
          <w:rFonts w:hint="eastAsia"/>
          <w:sz w:val="32"/>
          <w:szCs w:val="32"/>
        </w:rPr>
        <w:t>4420731</w:t>
      </w:r>
      <w:r>
        <w:rPr>
          <w:sz w:val="32"/>
          <w:szCs w:val="32"/>
        </w:rPr>
        <w:t>元；政府性基金拨款</w:t>
      </w:r>
      <w:r>
        <w:rPr>
          <w:rFonts w:hint="eastAsia"/>
          <w:sz w:val="32"/>
          <w:szCs w:val="32"/>
        </w:rPr>
        <w:t>0</w:t>
      </w:r>
      <w:r>
        <w:rPr>
          <w:rFonts w:hint="eastAsia"/>
          <w:sz w:val="32"/>
          <w:szCs w:val="32"/>
        </w:rPr>
        <w:t>元</w:t>
      </w:r>
      <w:r>
        <w:rPr>
          <w:sz w:val="32"/>
          <w:szCs w:val="32"/>
        </w:rPr>
        <w:t>；财政专户管理的非税收入拨款</w:t>
      </w:r>
      <w:r>
        <w:rPr>
          <w:rFonts w:hint="eastAsia"/>
          <w:sz w:val="32"/>
          <w:szCs w:val="32"/>
        </w:rPr>
        <w:t>0</w:t>
      </w:r>
      <w:r>
        <w:rPr>
          <w:rFonts w:hint="eastAsia"/>
          <w:sz w:val="32"/>
          <w:szCs w:val="32"/>
        </w:rPr>
        <w:t>元</w:t>
      </w:r>
      <w:r>
        <w:rPr>
          <w:sz w:val="32"/>
          <w:szCs w:val="32"/>
        </w:rPr>
        <w:t>；其他收入</w:t>
      </w:r>
      <w:r>
        <w:rPr>
          <w:rFonts w:hint="eastAsia"/>
          <w:sz w:val="32"/>
          <w:szCs w:val="32"/>
        </w:rPr>
        <w:t>0</w:t>
      </w:r>
      <w:r>
        <w:rPr>
          <w:rFonts w:hint="eastAsia"/>
          <w:sz w:val="32"/>
          <w:szCs w:val="32"/>
        </w:rPr>
        <w:t>元</w:t>
      </w:r>
      <w:r>
        <w:rPr>
          <w:rFonts w:hint="eastAsia"/>
          <w:sz w:val="32"/>
          <w:szCs w:val="32"/>
        </w:rPr>
        <w:t>。收入预算较上年减少</w:t>
      </w:r>
      <w:r w:rsidR="00A22E22">
        <w:rPr>
          <w:rFonts w:hint="eastAsia"/>
          <w:sz w:val="32"/>
          <w:szCs w:val="32"/>
        </w:rPr>
        <w:t>274062</w:t>
      </w:r>
      <w:r>
        <w:rPr>
          <w:rFonts w:hint="eastAsia"/>
          <w:sz w:val="32"/>
          <w:szCs w:val="32"/>
        </w:rPr>
        <w:t>元</w:t>
      </w:r>
      <w:r>
        <w:rPr>
          <w:rFonts w:hint="eastAsia"/>
          <w:sz w:val="32"/>
          <w:szCs w:val="32"/>
        </w:rPr>
        <w:t>，</w:t>
      </w:r>
      <w:r>
        <w:rPr>
          <w:rFonts w:hint="eastAsia"/>
          <w:sz w:val="32"/>
          <w:szCs w:val="32"/>
        </w:rPr>
        <w:t>主要原因是：</w:t>
      </w:r>
      <w:r>
        <w:rPr>
          <w:rFonts w:hint="eastAsia"/>
          <w:sz w:val="32"/>
          <w:szCs w:val="32"/>
        </w:rPr>
        <w:t>本年度业务性专项资金在去年的基础上压缩</w:t>
      </w:r>
      <w:r>
        <w:rPr>
          <w:rFonts w:hint="eastAsia"/>
          <w:sz w:val="32"/>
          <w:szCs w:val="32"/>
        </w:rPr>
        <w:t>50%</w:t>
      </w:r>
      <w:r>
        <w:rPr>
          <w:rFonts w:hint="eastAsia"/>
          <w:sz w:val="32"/>
          <w:szCs w:val="32"/>
        </w:rPr>
        <w:t>列入预算。</w:t>
      </w:r>
    </w:p>
    <w:p w:rsidR="003632C8" w:rsidRDefault="000C1B40">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（二）支出预算</w:t>
      </w:r>
    </w:p>
    <w:p w:rsidR="003632C8" w:rsidRDefault="000C1B40">
      <w:pPr>
        <w:tabs>
          <w:tab w:val="left" w:pos="7560"/>
        </w:tabs>
        <w:adjustRightInd w:val="0"/>
        <w:snapToGrid w:val="0"/>
        <w:spacing w:line="560" w:lineRule="exact"/>
        <w:ind w:firstLineChars="200" w:firstLine="640"/>
        <w:rPr>
          <w:sz w:val="32"/>
          <w:szCs w:val="32"/>
        </w:rPr>
      </w:pPr>
      <w:r>
        <w:rPr>
          <w:rFonts w:hint="eastAsia"/>
          <w:sz w:val="32"/>
          <w:szCs w:val="32"/>
        </w:rPr>
        <w:t>2024</w:t>
      </w:r>
      <w:r>
        <w:rPr>
          <w:sz w:val="32"/>
          <w:szCs w:val="32"/>
        </w:rPr>
        <w:t>年年初</w:t>
      </w:r>
      <w:r>
        <w:rPr>
          <w:rFonts w:hint="eastAsia"/>
          <w:sz w:val="32"/>
          <w:szCs w:val="32"/>
        </w:rPr>
        <w:t>部门支出</w:t>
      </w:r>
      <w:r>
        <w:rPr>
          <w:sz w:val="32"/>
          <w:szCs w:val="32"/>
        </w:rPr>
        <w:t>预算</w:t>
      </w:r>
      <w:r w:rsidR="00A22E22">
        <w:rPr>
          <w:rFonts w:hint="eastAsia"/>
          <w:sz w:val="32"/>
          <w:szCs w:val="32"/>
        </w:rPr>
        <w:t>4420731</w:t>
      </w:r>
      <w:r>
        <w:rPr>
          <w:rFonts w:hint="eastAsia"/>
          <w:sz w:val="32"/>
          <w:szCs w:val="32"/>
        </w:rPr>
        <w:t>元</w:t>
      </w:r>
      <w:r>
        <w:rPr>
          <w:sz w:val="32"/>
          <w:szCs w:val="32"/>
        </w:rPr>
        <w:t>，其中，</w:t>
      </w:r>
      <w:r w:rsidR="00A22E22">
        <w:rPr>
          <w:rFonts w:hint="eastAsia"/>
          <w:sz w:val="32"/>
          <w:szCs w:val="32"/>
        </w:rPr>
        <w:t>一般公共服务支出</w:t>
      </w:r>
      <w:r w:rsidR="00A22E22">
        <w:rPr>
          <w:rFonts w:hint="eastAsia"/>
          <w:sz w:val="32"/>
          <w:szCs w:val="32"/>
        </w:rPr>
        <w:t>1073703</w:t>
      </w:r>
      <w:r w:rsidR="00A22E22">
        <w:rPr>
          <w:rFonts w:hint="eastAsia"/>
          <w:sz w:val="32"/>
          <w:szCs w:val="32"/>
        </w:rPr>
        <w:t>元，</w:t>
      </w:r>
      <w:r>
        <w:rPr>
          <w:rFonts w:ascii="仿宋_GB2312" w:hint="eastAsia"/>
          <w:sz w:val="32"/>
          <w:szCs w:val="32"/>
        </w:rPr>
        <w:t>社会保障和就业支出</w:t>
      </w:r>
      <w:r>
        <w:rPr>
          <w:rFonts w:hint="eastAsia"/>
          <w:sz w:val="32"/>
          <w:szCs w:val="32"/>
        </w:rPr>
        <w:t>399456</w:t>
      </w:r>
      <w:r>
        <w:rPr>
          <w:rFonts w:ascii="仿宋_GB2312" w:hint="eastAsia"/>
          <w:sz w:val="32"/>
          <w:szCs w:val="32"/>
        </w:rPr>
        <w:t>元，卫生健康支出</w:t>
      </w:r>
      <w:r>
        <w:rPr>
          <w:rFonts w:hint="eastAsia"/>
          <w:sz w:val="32"/>
          <w:szCs w:val="32"/>
        </w:rPr>
        <w:t>215877</w:t>
      </w:r>
      <w:r>
        <w:rPr>
          <w:rFonts w:ascii="仿宋_GB2312" w:hint="eastAsia"/>
          <w:sz w:val="32"/>
          <w:szCs w:val="32"/>
        </w:rPr>
        <w:t>元，节能环保支出</w:t>
      </w:r>
      <w:r>
        <w:rPr>
          <w:rFonts w:hint="eastAsia"/>
          <w:sz w:val="32"/>
          <w:szCs w:val="32"/>
        </w:rPr>
        <w:t>2414550</w:t>
      </w:r>
      <w:r>
        <w:rPr>
          <w:rFonts w:ascii="仿宋_GB2312" w:hint="eastAsia"/>
          <w:sz w:val="32"/>
          <w:szCs w:val="32"/>
        </w:rPr>
        <w:t>元，住房保障支出</w:t>
      </w:r>
      <w:r>
        <w:rPr>
          <w:rFonts w:hint="eastAsia"/>
          <w:sz w:val="32"/>
          <w:szCs w:val="32"/>
        </w:rPr>
        <w:t>317145</w:t>
      </w:r>
      <w:r>
        <w:rPr>
          <w:rFonts w:ascii="仿宋_GB2312" w:hint="eastAsia"/>
          <w:sz w:val="32"/>
          <w:szCs w:val="32"/>
        </w:rPr>
        <w:t>元。</w:t>
      </w:r>
      <w:r>
        <w:rPr>
          <w:rFonts w:hint="eastAsia"/>
          <w:sz w:val="32"/>
          <w:szCs w:val="32"/>
        </w:rPr>
        <w:t>支出预算较上年预算较上年减少</w:t>
      </w:r>
      <w:r w:rsidR="00A22E22">
        <w:rPr>
          <w:rFonts w:hint="eastAsia"/>
          <w:sz w:val="32"/>
          <w:szCs w:val="32"/>
        </w:rPr>
        <w:t>274062</w:t>
      </w:r>
      <w:r>
        <w:rPr>
          <w:rFonts w:hint="eastAsia"/>
          <w:sz w:val="32"/>
          <w:szCs w:val="32"/>
        </w:rPr>
        <w:t>元</w:t>
      </w:r>
      <w:r>
        <w:rPr>
          <w:rFonts w:hint="eastAsia"/>
          <w:sz w:val="32"/>
          <w:szCs w:val="32"/>
        </w:rPr>
        <w:t>，主要原因是：</w:t>
      </w:r>
      <w:r>
        <w:rPr>
          <w:rFonts w:hint="eastAsia"/>
          <w:sz w:val="32"/>
          <w:szCs w:val="32"/>
        </w:rPr>
        <w:t>本年度业务性专项资金在去年的基础上压缩</w:t>
      </w:r>
      <w:r>
        <w:rPr>
          <w:rFonts w:hint="eastAsia"/>
          <w:sz w:val="32"/>
          <w:szCs w:val="32"/>
        </w:rPr>
        <w:t>50%</w:t>
      </w:r>
      <w:r>
        <w:rPr>
          <w:rFonts w:hint="eastAsia"/>
          <w:sz w:val="32"/>
          <w:szCs w:val="32"/>
        </w:rPr>
        <w:t>列入预算。</w:t>
      </w:r>
    </w:p>
    <w:p w:rsidR="003632C8" w:rsidRDefault="000C1B40">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五、一般公共预算拨款支出预算</w:t>
      </w:r>
    </w:p>
    <w:p w:rsidR="003632C8" w:rsidRDefault="000C1B40">
      <w:pPr>
        <w:tabs>
          <w:tab w:val="left" w:pos="7560"/>
        </w:tabs>
        <w:adjustRightInd w:val="0"/>
        <w:snapToGrid w:val="0"/>
        <w:spacing w:line="560" w:lineRule="exact"/>
        <w:ind w:firstLineChars="200" w:firstLine="640"/>
        <w:rPr>
          <w:sz w:val="32"/>
          <w:szCs w:val="32"/>
        </w:rPr>
      </w:pPr>
      <w:r>
        <w:rPr>
          <w:rFonts w:hint="eastAsia"/>
          <w:sz w:val="32"/>
          <w:szCs w:val="32"/>
        </w:rPr>
        <w:t>2024</w:t>
      </w:r>
      <w:r>
        <w:rPr>
          <w:sz w:val="32"/>
          <w:szCs w:val="32"/>
        </w:rPr>
        <w:t>年本部门一般公共预算拨款</w:t>
      </w:r>
      <w:r>
        <w:rPr>
          <w:rFonts w:hint="eastAsia"/>
          <w:sz w:val="32"/>
          <w:szCs w:val="32"/>
        </w:rPr>
        <w:t>支出</w:t>
      </w:r>
      <w:r w:rsidR="002B6C7B">
        <w:rPr>
          <w:rFonts w:hint="eastAsia"/>
          <w:sz w:val="32"/>
          <w:szCs w:val="32"/>
        </w:rPr>
        <w:t>4420731</w:t>
      </w:r>
      <w:r>
        <w:rPr>
          <w:rFonts w:hint="eastAsia"/>
          <w:sz w:val="32"/>
          <w:szCs w:val="32"/>
        </w:rPr>
        <w:t>元</w:t>
      </w:r>
      <w:r>
        <w:rPr>
          <w:sz w:val="32"/>
          <w:szCs w:val="32"/>
        </w:rPr>
        <w:t>，具体安排如下：</w:t>
      </w:r>
    </w:p>
    <w:p w:rsidR="003632C8" w:rsidRDefault="000C1B40">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（一）</w:t>
      </w:r>
      <w:r>
        <w:rPr>
          <w:rFonts w:eastAsia="楷体_GB2312" w:hint="eastAsia"/>
          <w:bCs/>
          <w:sz w:val="32"/>
          <w:szCs w:val="32"/>
        </w:rPr>
        <w:t>基本</w:t>
      </w:r>
      <w:r>
        <w:rPr>
          <w:rFonts w:eastAsia="楷体_GB2312"/>
          <w:bCs/>
          <w:sz w:val="32"/>
          <w:szCs w:val="32"/>
        </w:rPr>
        <w:t>支出</w:t>
      </w:r>
      <w:r>
        <w:rPr>
          <w:rFonts w:eastAsia="楷体_GB2312" w:hint="eastAsia"/>
          <w:bCs/>
          <w:sz w:val="32"/>
          <w:szCs w:val="32"/>
        </w:rPr>
        <w:t>：</w:t>
      </w:r>
      <w:r>
        <w:rPr>
          <w:rFonts w:hint="eastAsia"/>
          <w:sz w:val="32"/>
          <w:szCs w:val="32"/>
        </w:rPr>
        <w:t>2024</w:t>
      </w:r>
      <w:r>
        <w:rPr>
          <w:sz w:val="32"/>
          <w:szCs w:val="32"/>
        </w:rPr>
        <w:t>年年初预算为</w:t>
      </w:r>
      <w:r w:rsidR="002B6C7B">
        <w:rPr>
          <w:rFonts w:hint="eastAsia"/>
          <w:sz w:val="32"/>
          <w:szCs w:val="32"/>
        </w:rPr>
        <w:t>4420731</w:t>
      </w:r>
      <w:r>
        <w:rPr>
          <w:rFonts w:hint="eastAsia"/>
          <w:sz w:val="32"/>
          <w:szCs w:val="32"/>
        </w:rPr>
        <w:t>元</w:t>
      </w:r>
      <w:r>
        <w:rPr>
          <w:rFonts w:hint="eastAsia"/>
          <w:sz w:val="32"/>
          <w:szCs w:val="32"/>
        </w:rPr>
        <w:t>，占总支出比重为</w:t>
      </w:r>
      <w:r>
        <w:rPr>
          <w:rFonts w:hint="eastAsia"/>
          <w:sz w:val="32"/>
          <w:szCs w:val="32"/>
        </w:rPr>
        <w:t>100</w:t>
      </w:r>
      <w:r>
        <w:rPr>
          <w:rFonts w:hint="eastAsia"/>
          <w:sz w:val="32"/>
          <w:szCs w:val="32"/>
        </w:rPr>
        <w:t>%</w:t>
      </w:r>
      <w:r>
        <w:rPr>
          <w:rFonts w:hint="eastAsia"/>
          <w:sz w:val="32"/>
          <w:szCs w:val="32"/>
        </w:rPr>
        <w:t>；主要是为保障部门正常运转、完成日常工作任务而发生的各项支出，包括用于基本工资、津贴补贴等人员经费以及办公费、印刷费、水电费、办公设备购置等公用经费。</w:t>
      </w:r>
    </w:p>
    <w:p w:rsidR="003632C8" w:rsidRDefault="000C1B40">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lastRenderedPageBreak/>
        <w:t>（</w:t>
      </w:r>
      <w:r>
        <w:rPr>
          <w:rFonts w:eastAsia="楷体_GB2312" w:hint="eastAsia"/>
          <w:bCs/>
          <w:sz w:val="32"/>
          <w:szCs w:val="32"/>
        </w:rPr>
        <w:t>二</w:t>
      </w:r>
      <w:r>
        <w:rPr>
          <w:rFonts w:eastAsia="楷体_GB2312"/>
          <w:bCs/>
          <w:sz w:val="32"/>
          <w:szCs w:val="32"/>
        </w:rPr>
        <w:t>）</w:t>
      </w:r>
      <w:r>
        <w:rPr>
          <w:rFonts w:eastAsia="楷体_GB2312" w:hint="eastAsia"/>
          <w:bCs/>
          <w:sz w:val="32"/>
          <w:szCs w:val="32"/>
        </w:rPr>
        <w:t>项目</w:t>
      </w:r>
      <w:r>
        <w:rPr>
          <w:rFonts w:eastAsia="楷体_GB2312"/>
          <w:bCs/>
          <w:sz w:val="32"/>
          <w:szCs w:val="32"/>
        </w:rPr>
        <w:t>支出</w:t>
      </w:r>
      <w:r>
        <w:rPr>
          <w:rFonts w:eastAsia="楷体_GB2312" w:hint="eastAsia"/>
          <w:bCs/>
          <w:sz w:val="32"/>
          <w:szCs w:val="32"/>
        </w:rPr>
        <w:t>：</w:t>
      </w:r>
      <w:r>
        <w:rPr>
          <w:rFonts w:hint="eastAsia"/>
          <w:sz w:val="32"/>
          <w:szCs w:val="32"/>
        </w:rPr>
        <w:t>本部门无项目支出。</w:t>
      </w:r>
    </w:p>
    <w:p w:rsidR="003632C8" w:rsidRDefault="003632C8">
      <w:pPr>
        <w:tabs>
          <w:tab w:val="left" w:pos="7560"/>
        </w:tabs>
        <w:adjustRightInd w:val="0"/>
        <w:snapToGrid w:val="0"/>
        <w:spacing w:line="560" w:lineRule="exact"/>
        <w:ind w:firstLineChars="200" w:firstLine="640"/>
        <w:rPr>
          <w:rFonts w:eastAsia="楷体_GB2312"/>
          <w:bCs/>
          <w:sz w:val="32"/>
          <w:szCs w:val="32"/>
        </w:rPr>
      </w:pPr>
    </w:p>
    <w:p w:rsidR="003632C8" w:rsidRDefault="000C1B40">
      <w:pPr>
        <w:numPr>
          <w:ilvl w:val="0"/>
          <w:numId w:val="2"/>
        </w:num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政府性基金预算支出</w:t>
      </w:r>
    </w:p>
    <w:p w:rsidR="003632C8" w:rsidRDefault="000C1B40">
      <w:pPr>
        <w:tabs>
          <w:tab w:val="left" w:pos="7560"/>
        </w:tabs>
        <w:adjustRightInd w:val="0"/>
        <w:snapToGrid w:val="0"/>
        <w:spacing w:line="560" w:lineRule="exact"/>
        <w:ind w:firstLineChars="200" w:firstLine="640"/>
        <w:rPr>
          <w:bCs/>
          <w:sz w:val="32"/>
          <w:szCs w:val="32"/>
        </w:rPr>
      </w:pPr>
      <w:r>
        <w:rPr>
          <w:rFonts w:hint="eastAsia"/>
          <w:bCs/>
          <w:sz w:val="32"/>
          <w:szCs w:val="32"/>
        </w:rPr>
        <w:t>2024</w:t>
      </w:r>
      <w:r>
        <w:rPr>
          <w:bCs/>
          <w:sz w:val="32"/>
          <w:szCs w:val="32"/>
        </w:rPr>
        <w:t>年本部门无政府性基金安排的支出</w:t>
      </w:r>
      <w:r>
        <w:rPr>
          <w:rFonts w:hint="eastAsia"/>
          <w:bCs/>
          <w:sz w:val="32"/>
          <w:szCs w:val="32"/>
        </w:rPr>
        <w:t>。</w:t>
      </w:r>
    </w:p>
    <w:p w:rsidR="003632C8" w:rsidRDefault="000C1B40">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七、其他重要事项情况说明</w:t>
      </w:r>
    </w:p>
    <w:p w:rsidR="003632C8" w:rsidRDefault="000C1B40">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（一）机关运行经费</w:t>
      </w:r>
    </w:p>
    <w:p w:rsidR="003632C8" w:rsidRDefault="000C1B40">
      <w:pPr>
        <w:adjustRightInd w:val="0"/>
        <w:snapToGrid w:val="0"/>
        <w:spacing w:line="560" w:lineRule="exact"/>
        <w:ind w:firstLineChars="200" w:firstLine="640"/>
        <w:rPr>
          <w:sz w:val="32"/>
          <w:szCs w:val="32"/>
        </w:rPr>
      </w:pPr>
      <w:r>
        <w:rPr>
          <w:sz w:val="32"/>
          <w:szCs w:val="32"/>
        </w:rPr>
        <w:t>本部门</w:t>
      </w:r>
      <w:r>
        <w:rPr>
          <w:rFonts w:hint="eastAsia"/>
          <w:sz w:val="32"/>
          <w:szCs w:val="32"/>
        </w:rPr>
        <w:t>2024</w:t>
      </w:r>
      <w:r>
        <w:rPr>
          <w:sz w:val="32"/>
          <w:szCs w:val="32"/>
        </w:rPr>
        <w:t>年年初预算机关运行经费共安排</w:t>
      </w:r>
      <w:r w:rsidR="00836BC2">
        <w:rPr>
          <w:rFonts w:hint="eastAsia"/>
          <w:sz w:val="32"/>
          <w:szCs w:val="32"/>
        </w:rPr>
        <w:t>885966</w:t>
      </w:r>
      <w:r>
        <w:rPr>
          <w:rFonts w:hint="eastAsia"/>
          <w:sz w:val="32"/>
          <w:szCs w:val="32"/>
        </w:rPr>
        <w:t>元</w:t>
      </w:r>
      <w:r>
        <w:rPr>
          <w:sz w:val="32"/>
          <w:szCs w:val="32"/>
        </w:rPr>
        <w:t>，比上年预算减少</w:t>
      </w:r>
      <w:r w:rsidR="00DD74FA">
        <w:rPr>
          <w:rFonts w:hint="eastAsia"/>
          <w:sz w:val="32"/>
          <w:szCs w:val="32"/>
        </w:rPr>
        <w:t>281558</w:t>
      </w:r>
      <w:r>
        <w:rPr>
          <w:rFonts w:hint="eastAsia"/>
          <w:sz w:val="32"/>
          <w:szCs w:val="32"/>
        </w:rPr>
        <w:t>元</w:t>
      </w:r>
      <w:r>
        <w:rPr>
          <w:sz w:val="32"/>
          <w:szCs w:val="32"/>
        </w:rPr>
        <w:t>，</w:t>
      </w:r>
      <w:r>
        <w:rPr>
          <w:rFonts w:hint="eastAsia"/>
          <w:sz w:val="32"/>
          <w:szCs w:val="32"/>
        </w:rPr>
        <w:t>下降</w:t>
      </w:r>
      <w:r w:rsidR="00DD74FA">
        <w:rPr>
          <w:rFonts w:hint="eastAsia"/>
          <w:sz w:val="32"/>
          <w:szCs w:val="32"/>
        </w:rPr>
        <w:t>31.78</w:t>
      </w:r>
      <w:r>
        <w:rPr>
          <w:rFonts w:hint="eastAsia"/>
          <w:sz w:val="32"/>
          <w:szCs w:val="32"/>
        </w:rPr>
        <w:t>%</w:t>
      </w:r>
      <w:r>
        <w:rPr>
          <w:rFonts w:hint="eastAsia"/>
          <w:sz w:val="32"/>
          <w:szCs w:val="32"/>
        </w:rPr>
        <w:t>，</w:t>
      </w:r>
      <w:r>
        <w:rPr>
          <w:sz w:val="32"/>
          <w:szCs w:val="32"/>
        </w:rPr>
        <w:t>主要原因是：</w:t>
      </w:r>
      <w:r>
        <w:rPr>
          <w:rFonts w:hint="eastAsia"/>
          <w:sz w:val="32"/>
          <w:szCs w:val="32"/>
        </w:rPr>
        <w:t>在去年的基础上</w:t>
      </w:r>
      <w:r>
        <w:rPr>
          <w:rFonts w:hint="eastAsia"/>
          <w:sz w:val="32"/>
          <w:szCs w:val="32"/>
        </w:rPr>
        <w:t>减少了</w:t>
      </w:r>
      <w:r>
        <w:rPr>
          <w:rFonts w:hint="eastAsia"/>
          <w:sz w:val="32"/>
          <w:szCs w:val="32"/>
        </w:rPr>
        <w:t>业务性专项。</w:t>
      </w:r>
    </w:p>
    <w:p w:rsidR="003632C8" w:rsidRDefault="000C1B40">
      <w:pPr>
        <w:adjustRightInd w:val="0"/>
        <w:snapToGrid w:val="0"/>
        <w:spacing w:line="560" w:lineRule="exact"/>
        <w:ind w:firstLineChars="200" w:firstLine="640"/>
        <w:rPr>
          <w:rFonts w:ascii="华文楷体" w:eastAsia="华文楷体" w:hAnsi="华文楷体"/>
          <w:sz w:val="32"/>
          <w:szCs w:val="32"/>
        </w:rPr>
      </w:pPr>
      <w:r>
        <w:rPr>
          <w:rFonts w:eastAsia="楷体_GB2312"/>
          <w:bCs/>
          <w:sz w:val="32"/>
          <w:szCs w:val="32"/>
        </w:rPr>
        <w:t>（二</w:t>
      </w:r>
      <w:r>
        <w:rPr>
          <w:rFonts w:eastAsia="楷体_GB2312"/>
          <w:bCs/>
          <w:sz w:val="32"/>
          <w:szCs w:val="32"/>
        </w:rPr>
        <w:t>)</w:t>
      </w:r>
      <w:r>
        <w:rPr>
          <w:rFonts w:eastAsia="楷体_GB2312" w:hint="eastAsia"/>
          <w:bCs/>
          <w:sz w:val="32"/>
          <w:szCs w:val="32"/>
        </w:rPr>
        <w:t xml:space="preserve"> </w:t>
      </w:r>
      <w:r>
        <w:rPr>
          <w:rFonts w:eastAsia="楷体_GB2312" w:hint="eastAsia"/>
          <w:bCs/>
          <w:sz w:val="32"/>
          <w:szCs w:val="32"/>
        </w:rPr>
        <w:t>政府采购预算</w:t>
      </w:r>
    </w:p>
    <w:p w:rsidR="003632C8" w:rsidRDefault="000C1B40">
      <w:pPr>
        <w:adjustRightInd w:val="0"/>
        <w:snapToGrid w:val="0"/>
        <w:spacing w:line="560" w:lineRule="exact"/>
        <w:ind w:firstLineChars="200" w:firstLine="640"/>
        <w:rPr>
          <w:rFonts w:ascii="仿宋_GB2312" w:hAnsi="华文楷体"/>
          <w:sz w:val="32"/>
          <w:szCs w:val="32"/>
        </w:rPr>
      </w:pPr>
      <w:r>
        <w:rPr>
          <w:rFonts w:hint="eastAsia"/>
          <w:sz w:val="32"/>
          <w:szCs w:val="32"/>
        </w:rPr>
        <w:t>2024</w:t>
      </w:r>
      <w:r>
        <w:rPr>
          <w:rFonts w:hint="eastAsia"/>
          <w:sz w:val="32"/>
          <w:szCs w:val="32"/>
        </w:rPr>
        <w:t>年部门政府采购预算为</w:t>
      </w:r>
      <w:r>
        <w:rPr>
          <w:rFonts w:hint="eastAsia"/>
          <w:sz w:val="32"/>
          <w:szCs w:val="32"/>
        </w:rPr>
        <w:t>2938800</w:t>
      </w:r>
      <w:r>
        <w:rPr>
          <w:rFonts w:hint="eastAsia"/>
          <w:sz w:val="32"/>
          <w:szCs w:val="32"/>
        </w:rPr>
        <w:t>元</w:t>
      </w:r>
      <w:r>
        <w:rPr>
          <w:rFonts w:hint="eastAsia"/>
          <w:sz w:val="32"/>
          <w:szCs w:val="32"/>
        </w:rPr>
        <w:t>，其中：政府采购货物预算</w:t>
      </w:r>
      <w:r>
        <w:rPr>
          <w:rFonts w:hint="eastAsia"/>
          <w:sz w:val="32"/>
          <w:szCs w:val="32"/>
        </w:rPr>
        <w:t>258800</w:t>
      </w:r>
      <w:r>
        <w:rPr>
          <w:rFonts w:hint="eastAsia"/>
          <w:sz w:val="32"/>
          <w:szCs w:val="32"/>
        </w:rPr>
        <w:t>元</w:t>
      </w:r>
      <w:r>
        <w:rPr>
          <w:rFonts w:hint="eastAsia"/>
          <w:sz w:val="32"/>
          <w:szCs w:val="32"/>
        </w:rPr>
        <w:t>，政府采购工程预算</w:t>
      </w:r>
      <w:r>
        <w:rPr>
          <w:rFonts w:hint="eastAsia"/>
          <w:sz w:val="32"/>
          <w:szCs w:val="32"/>
        </w:rPr>
        <w:t>0</w:t>
      </w:r>
      <w:r>
        <w:rPr>
          <w:rFonts w:hint="eastAsia"/>
          <w:sz w:val="32"/>
          <w:szCs w:val="32"/>
        </w:rPr>
        <w:t>元</w:t>
      </w:r>
      <w:r>
        <w:rPr>
          <w:rFonts w:hint="eastAsia"/>
          <w:sz w:val="32"/>
          <w:szCs w:val="32"/>
        </w:rPr>
        <w:t>，政府采购服务预算</w:t>
      </w:r>
      <w:r>
        <w:rPr>
          <w:rFonts w:hint="eastAsia"/>
          <w:sz w:val="32"/>
          <w:szCs w:val="32"/>
        </w:rPr>
        <w:t>2680000</w:t>
      </w:r>
      <w:r>
        <w:rPr>
          <w:rFonts w:hint="eastAsia"/>
          <w:sz w:val="32"/>
          <w:szCs w:val="32"/>
        </w:rPr>
        <w:t>元</w:t>
      </w:r>
      <w:r>
        <w:rPr>
          <w:sz w:val="32"/>
          <w:szCs w:val="32"/>
        </w:rPr>
        <w:t>。</w:t>
      </w:r>
    </w:p>
    <w:p w:rsidR="003632C8" w:rsidRDefault="000C1B40">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（三）国有资产占有情况</w:t>
      </w:r>
    </w:p>
    <w:p w:rsidR="003632C8" w:rsidRDefault="000C1B40">
      <w:pPr>
        <w:tabs>
          <w:tab w:val="left" w:pos="7560"/>
        </w:tabs>
        <w:adjustRightInd w:val="0"/>
        <w:snapToGrid w:val="0"/>
        <w:spacing w:line="560" w:lineRule="exact"/>
        <w:ind w:firstLineChars="200" w:firstLine="640"/>
        <w:rPr>
          <w:sz w:val="32"/>
          <w:szCs w:val="32"/>
        </w:rPr>
      </w:pPr>
      <w:r>
        <w:rPr>
          <w:sz w:val="32"/>
          <w:szCs w:val="32"/>
        </w:rPr>
        <w:t>截止</w:t>
      </w:r>
      <w:r>
        <w:rPr>
          <w:rFonts w:hint="eastAsia"/>
          <w:sz w:val="32"/>
          <w:szCs w:val="32"/>
        </w:rPr>
        <w:t>2024</w:t>
      </w:r>
      <w:r>
        <w:rPr>
          <w:sz w:val="32"/>
          <w:szCs w:val="32"/>
        </w:rPr>
        <w:t>年</w:t>
      </w:r>
      <w:r>
        <w:rPr>
          <w:sz w:val="32"/>
          <w:szCs w:val="32"/>
        </w:rPr>
        <w:t>12</w:t>
      </w:r>
      <w:r>
        <w:rPr>
          <w:sz w:val="32"/>
          <w:szCs w:val="32"/>
        </w:rPr>
        <w:t>月</w:t>
      </w:r>
      <w:r>
        <w:rPr>
          <w:rFonts w:hint="eastAsia"/>
          <w:sz w:val="32"/>
          <w:szCs w:val="32"/>
        </w:rPr>
        <w:t>底</w:t>
      </w:r>
      <w:r>
        <w:rPr>
          <w:sz w:val="32"/>
          <w:szCs w:val="32"/>
        </w:rPr>
        <w:t>，本部门共有</w:t>
      </w:r>
      <w:r>
        <w:rPr>
          <w:rFonts w:hint="eastAsia"/>
          <w:sz w:val="32"/>
          <w:szCs w:val="32"/>
        </w:rPr>
        <w:t>公务用车</w:t>
      </w:r>
      <w:r>
        <w:rPr>
          <w:rFonts w:hint="eastAsia"/>
          <w:sz w:val="32"/>
          <w:szCs w:val="32"/>
        </w:rPr>
        <w:t>1</w:t>
      </w:r>
      <w:r>
        <w:rPr>
          <w:sz w:val="32"/>
          <w:szCs w:val="32"/>
        </w:rPr>
        <w:t>辆，其中</w:t>
      </w:r>
      <w:r>
        <w:rPr>
          <w:rFonts w:hint="eastAsia"/>
          <w:sz w:val="32"/>
          <w:szCs w:val="32"/>
        </w:rPr>
        <w:t>，机要通信</w:t>
      </w:r>
      <w:r>
        <w:rPr>
          <w:sz w:val="32"/>
          <w:szCs w:val="32"/>
        </w:rPr>
        <w:t>用车</w:t>
      </w:r>
      <w:r>
        <w:rPr>
          <w:rFonts w:hint="eastAsia"/>
          <w:sz w:val="32"/>
          <w:szCs w:val="32"/>
        </w:rPr>
        <w:t>0</w:t>
      </w:r>
      <w:r>
        <w:rPr>
          <w:sz w:val="32"/>
          <w:szCs w:val="32"/>
        </w:rPr>
        <w:t>辆</w:t>
      </w:r>
      <w:r>
        <w:rPr>
          <w:rFonts w:hint="eastAsia"/>
          <w:sz w:val="32"/>
          <w:szCs w:val="32"/>
        </w:rPr>
        <w:t>，应急保障</w:t>
      </w:r>
      <w:r>
        <w:rPr>
          <w:sz w:val="32"/>
          <w:szCs w:val="32"/>
        </w:rPr>
        <w:t>用车</w:t>
      </w:r>
      <w:r>
        <w:rPr>
          <w:rFonts w:hint="eastAsia"/>
          <w:sz w:val="32"/>
          <w:szCs w:val="32"/>
        </w:rPr>
        <w:t>0</w:t>
      </w:r>
      <w:r>
        <w:rPr>
          <w:sz w:val="32"/>
          <w:szCs w:val="32"/>
        </w:rPr>
        <w:t>辆</w:t>
      </w:r>
      <w:r>
        <w:rPr>
          <w:rFonts w:hint="eastAsia"/>
          <w:sz w:val="32"/>
          <w:szCs w:val="32"/>
        </w:rPr>
        <w:t>，执法执勤用车</w:t>
      </w:r>
      <w:r>
        <w:rPr>
          <w:rFonts w:hint="eastAsia"/>
          <w:sz w:val="32"/>
          <w:szCs w:val="32"/>
        </w:rPr>
        <w:t>0</w:t>
      </w:r>
      <w:r>
        <w:rPr>
          <w:sz w:val="32"/>
          <w:szCs w:val="32"/>
        </w:rPr>
        <w:t>辆</w:t>
      </w:r>
      <w:r>
        <w:rPr>
          <w:rFonts w:hint="eastAsia"/>
          <w:sz w:val="32"/>
          <w:szCs w:val="32"/>
        </w:rPr>
        <w:t>，特种专业技术用车</w:t>
      </w:r>
      <w:r>
        <w:rPr>
          <w:rFonts w:hint="eastAsia"/>
          <w:sz w:val="32"/>
          <w:szCs w:val="32"/>
        </w:rPr>
        <w:t>0</w:t>
      </w:r>
      <w:r>
        <w:rPr>
          <w:sz w:val="32"/>
          <w:szCs w:val="32"/>
        </w:rPr>
        <w:t>辆</w:t>
      </w:r>
      <w:r>
        <w:rPr>
          <w:rFonts w:hint="eastAsia"/>
          <w:sz w:val="32"/>
          <w:szCs w:val="32"/>
        </w:rPr>
        <w:t>，其他按照规定配备的公务用车</w:t>
      </w:r>
      <w:r>
        <w:rPr>
          <w:rFonts w:hint="eastAsia"/>
          <w:sz w:val="32"/>
          <w:szCs w:val="32"/>
        </w:rPr>
        <w:t>1</w:t>
      </w:r>
      <w:r>
        <w:rPr>
          <w:sz w:val="32"/>
          <w:szCs w:val="32"/>
        </w:rPr>
        <w:t>辆；</w:t>
      </w:r>
      <w:r>
        <w:rPr>
          <w:rFonts w:hint="eastAsia"/>
          <w:sz w:val="32"/>
          <w:szCs w:val="32"/>
        </w:rPr>
        <w:t>2024</w:t>
      </w:r>
      <w:r>
        <w:rPr>
          <w:sz w:val="32"/>
          <w:szCs w:val="32"/>
        </w:rPr>
        <w:t>年</w:t>
      </w:r>
      <w:r>
        <w:rPr>
          <w:rFonts w:hint="eastAsia"/>
          <w:sz w:val="32"/>
          <w:szCs w:val="32"/>
        </w:rPr>
        <w:t>拟新增配置公务用车</w:t>
      </w:r>
      <w:r>
        <w:rPr>
          <w:rFonts w:hint="eastAsia"/>
          <w:sz w:val="32"/>
          <w:szCs w:val="32"/>
        </w:rPr>
        <w:t>0</w:t>
      </w:r>
      <w:r>
        <w:rPr>
          <w:sz w:val="32"/>
          <w:szCs w:val="32"/>
        </w:rPr>
        <w:t>辆</w:t>
      </w:r>
      <w:r>
        <w:rPr>
          <w:rFonts w:hint="eastAsia"/>
          <w:sz w:val="32"/>
          <w:szCs w:val="32"/>
        </w:rPr>
        <w:t>，</w:t>
      </w:r>
      <w:r>
        <w:rPr>
          <w:sz w:val="32"/>
          <w:szCs w:val="32"/>
        </w:rPr>
        <w:t>其中</w:t>
      </w:r>
      <w:r>
        <w:rPr>
          <w:rFonts w:hint="eastAsia"/>
          <w:sz w:val="32"/>
          <w:szCs w:val="32"/>
        </w:rPr>
        <w:t>，机要通信</w:t>
      </w:r>
      <w:r>
        <w:rPr>
          <w:sz w:val="32"/>
          <w:szCs w:val="32"/>
        </w:rPr>
        <w:t>用车</w:t>
      </w:r>
      <w:r>
        <w:rPr>
          <w:rFonts w:hint="eastAsia"/>
          <w:sz w:val="32"/>
          <w:szCs w:val="32"/>
        </w:rPr>
        <w:t>0</w:t>
      </w:r>
      <w:r>
        <w:rPr>
          <w:sz w:val="32"/>
          <w:szCs w:val="32"/>
        </w:rPr>
        <w:t>辆</w:t>
      </w:r>
      <w:r>
        <w:rPr>
          <w:rFonts w:hint="eastAsia"/>
          <w:sz w:val="32"/>
          <w:szCs w:val="32"/>
        </w:rPr>
        <w:t>，应急保障</w:t>
      </w:r>
      <w:r>
        <w:rPr>
          <w:sz w:val="32"/>
          <w:szCs w:val="32"/>
        </w:rPr>
        <w:t>用车</w:t>
      </w:r>
      <w:r>
        <w:rPr>
          <w:rFonts w:hint="eastAsia"/>
          <w:sz w:val="32"/>
          <w:szCs w:val="32"/>
        </w:rPr>
        <w:t>0</w:t>
      </w:r>
      <w:r>
        <w:rPr>
          <w:sz w:val="32"/>
          <w:szCs w:val="32"/>
        </w:rPr>
        <w:t>辆</w:t>
      </w:r>
      <w:r>
        <w:rPr>
          <w:rFonts w:hint="eastAsia"/>
          <w:sz w:val="32"/>
          <w:szCs w:val="32"/>
        </w:rPr>
        <w:t>，执法执勤用车</w:t>
      </w:r>
      <w:r>
        <w:rPr>
          <w:rFonts w:hint="eastAsia"/>
          <w:sz w:val="32"/>
          <w:szCs w:val="32"/>
        </w:rPr>
        <w:t>0</w:t>
      </w:r>
      <w:r>
        <w:rPr>
          <w:sz w:val="32"/>
          <w:szCs w:val="32"/>
        </w:rPr>
        <w:t>辆</w:t>
      </w:r>
      <w:r>
        <w:rPr>
          <w:rFonts w:hint="eastAsia"/>
          <w:sz w:val="32"/>
          <w:szCs w:val="32"/>
        </w:rPr>
        <w:t>，特种专业技术用车</w:t>
      </w:r>
      <w:r>
        <w:rPr>
          <w:rFonts w:hint="eastAsia"/>
          <w:sz w:val="32"/>
          <w:szCs w:val="32"/>
        </w:rPr>
        <w:t>0</w:t>
      </w:r>
      <w:r>
        <w:rPr>
          <w:sz w:val="32"/>
          <w:szCs w:val="32"/>
        </w:rPr>
        <w:t>辆</w:t>
      </w:r>
      <w:r>
        <w:rPr>
          <w:rFonts w:hint="eastAsia"/>
          <w:sz w:val="32"/>
          <w:szCs w:val="32"/>
        </w:rPr>
        <w:t>，其他按照规定配备的公务用车</w:t>
      </w:r>
      <w:r>
        <w:rPr>
          <w:rFonts w:hint="eastAsia"/>
          <w:sz w:val="32"/>
          <w:szCs w:val="32"/>
        </w:rPr>
        <w:t>1</w:t>
      </w:r>
      <w:r>
        <w:rPr>
          <w:sz w:val="32"/>
          <w:szCs w:val="32"/>
        </w:rPr>
        <w:t>辆</w:t>
      </w:r>
      <w:r>
        <w:rPr>
          <w:rFonts w:hint="eastAsia"/>
          <w:sz w:val="32"/>
          <w:szCs w:val="32"/>
        </w:rPr>
        <w:t>；新增配备</w:t>
      </w:r>
      <w:r>
        <w:rPr>
          <w:sz w:val="32"/>
          <w:szCs w:val="32"/>
        </w:rPr>
        <w:t>单位价值</w:t>
      </w:r>
      <w:r>
        <w:rPr>
          <w:rFonts w:hint="eastAsia"/>
          <w:sz w:val="32"/>
          <w:szCs w:val="32"/>
        </w:rPr>
        <w:t>50</w:t>
      </w:r>
      <w:r>
        <w:rPr>
          <w:sz w:val="32"/>
          <w:szCs w:val="32"/>
        </w:rPr>
        <w:t>万以上</w:t>
      </w:r>
      <w:r>
        <w:rPr>
          <w:rFonts w:hint="eastAsia"/>
          <w:sz w:val="32"/>
          <w:szCs w:val="32"/>
        </w:rPr>
        <w:t>通用</w:t>
      </w:r>
      <w:r>
        <w:rPr>
          <w:sz w:val="32"/>
          <w:szCs w:val="32"/>
        </w:rPr>
        <w:t>设备</w:t>
      </w:r>
      <w:r>
        <w:rPr>
          <w:rFonts w:hint="eastAsia"/>
          <w:sz w:val="32"/>
          <w:szCs w:val="32"/>
        </w:rPr>
        <w:t>0</w:t>
      </w:r>
      <w:r>
        <w:rPr>
          <w:rFonts w:hint="eastAsia"/>
          <w:sz w:val="32"/>
          <w:szCs w:val="32"/>
        </w:rPr>
        <w:t>台，单位价值</w:t>
      </w:r>
      <w:r>
        <w:rPr>
          <w:rFonts w:hint="eastAsia"/>
          <w:sz w:val="32"/>
          <w:szCs w:val="32"/>
        </w:rPr>
        <w:t>100</w:t>
      </w:r>
      <w:r>
        <w:rPr>
          <w:rFonts w:hint="eastAsia"/>
          <w:sz w:val="32"/>
          <w:szCs w:val="32"/>
        </w:rPr>
        <w:t>万以上专用设备</w:t>
      </w:r>
      <w:r>
        <w:rPr>
          <w:rFonts w:hint="eastAsia"/>
          <w:sz w:val="32"/>
          <w:szCs w:val="32"/>
        </w:rPr>
        <w:t>0</w:t>
      </w:r>
      <w:r>
        <w:rPr>
          <w:rFonts w:hint="eastAsia"/>
          <w:sz w:val="32"/>
          <w:szCs w:val="32"/>
        </w:rPr>
        <w:t>台</w:t>
      </w:r>
      <w:r>
        <w:rPr>
          <w:sz w:val="32"/>
          <w:szCs w:val="32"/>
        </w:rPr>
        <w:t>。</w:t>
      </w:r>
    </w:p>
    <w:p w:rsidR="003632C8" w:rsidRDefault="000C1B40">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（四）</w:t>
      </w:r>
      <w:r>
        <w:rPr>
          <w:rFonts w:eastAsia="楷体_GB2312" w:hint="eastAsia"/>
          <w:bCs/>
          <w:sz w:val="32"/>
          <w:szCs w:val="32"/>
        </w:rPr>
        <w:t>预算绩效目标说明</w:t>
      </w:r>
    </w:p>
    <w:p w:rsidR="003632C8" w:rsidRDefault="000C1B40">
      <w:pPr>
        <w:tabs>
          <w:tab w:val="left" w:pos="7560"/>
        </w:tabs>
        <w:adjustRightInd w:val="0"/>
        <w:snapToGrid w:val="0"/>
        <w:spacing w:line="560" w:lineRule="exact"/>
        <w:ind w:firstLineChars="200" w:firstLine="640"/>
        <w:rPr>
          <w:sz w:val="32"/>
          <w:szCs w:val="32"/>
        </w:rPr>
      </w:pPr>
      <w:r>
        <w:rPr>
          <w:sz w:val="32"/>
          <w:szCs w:val="32"/>
        </w:rPr>
        <w:lastRenderedPageBreak/>
        <w:t>本部门</w:t>
      </w:r>
      <w:r>
        <w:rPr>
          <w:rFonts w:hint="eastAsia"/>
          <w:sz w:val="32"/>
          <w:szCs w:val="32"/>
        </w:rPr>
        <w:t>所有支出实行绩效目标管理。</w:t>
      </w:r>
      <w:r>
        <w:rPr>
          <w:sz w:val="32"/>
          <w:szCs w:val="32"/>
        </w:rPr>
        <w:t>纳入</w:t>
      </w:r>
      <w:r>
        <w:rPr>
          <w:rFonts w:hint="eastAsia"/>
          <w:sz w:val="32"/>
          <w:szCs w:val="32"/>
        </w:rPr>
        <w:t>2024</w:t>
      </w:r>
      <w:r>
        <w:rPr>
          <w:sz w:val="32"/>
          <w:szCs w:val="32"/>
        </w:rPr>
        <w:t>年部门整体支出绩效目标的金额为</w:t>
      </w:r>
      <w:r>
        <w:rPr>
          <w:rFonts w:hint="eastAsia"/>
          <w:sz w:val="32"/>
          <w:szCs w:val="32"/>
        </w:rPr>
        <w:t>4120731</w:t>
      </w:r>
      <w:r>
        <w:rPr>
          <w:rFonts w:hint="eastAsia"/>
          <w:sz w:val="32"/>
          <w:szCs w:val="32"/>
        </w:rPr>
        <w:t>元，其中，基本支出</w:t>
      </w:r>
      <w:r>
        <w:rPr>
          <w:rFonts w:hint="eastAsia"/>
          <w:sz w:val="32"/>
          <w:szCs w:val="32"/>
        </w:rPr>
        <w:t>4120731</w:t>
      </w:r>
      <w:r>
        <w:rPr>
          <w:rFonts w:hint="eastAsia"/>
          <w:sz w:val="32"/>
          <w:szCs w:val="32"/>
        </w:rPr>
        <w:t>元，项目支出</w:t>
      </w:r>
      <w:r>
        <w:rPr>
          <w:rFonts w:hint="eastAsia"/>
          <w:sz w:val="32"/>
          <w:szCs w:val="32"/>
        </w:rPr>
        <w:t>0</w:t>
      </w:r>
      <w:r>
        <w:rPr>
          <w:rFonts w:hint="eastAsia"/>
          <w:sz w:val="32"/>
          <w:szCs w:val="32"/>
        </w:rPr>
        <w:t>元</w:t>
      </w:r>
      <w:r>
        <w:rPr>
          <w:rFonts w:hint="eastAsia"/>
          <w:sz w:val="32"/>
          <w:szCs w:val="32"/>
        </w:rPr>
        <w:t>，</w:t>
      </w:r>
      <w:r>
        <w:rPr>
          <w:rFonts w:hint="eastAsia"/>
          <w:sz w:val="32"/>
          <w:szCs w:val="32"/>
        </w:rPr>
        <w:t>具体绩效目标详见报表</w:t>
      </w:r>
      <w:r>
        <w:rPr>
          <w:rFonts w:hint="eastAsia"/>
          <w:sz w:val="32"/>
          <w:szCs w:val="32"/>
        </w:rPr>
        <w:t>。</w:t>
      </w:r>
    </w:p>
    <w:p w:rsidR="003632C8" w:rsidRDefault="000C1B40">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（五）</w:t>
      </w:r>
      <w:r>
        <w:rPr>
          <w:rFonts w:eastAsia="楷体_GB2312" w:hint="eastAsia"/>
          <w:bCs/>
          <w:sz w:val="32"/>
          <w:szCs w:val="32"/>
        </w:rPr>
        <w:t>“三公”经费预算</w:t>
      </w:r>
    </w:p>
    <w:p w:rsidR="003632C8" w:rsidRDefault="000C1B40">
      <w:pPr>
        <w:tabs>
          <w:tab w:val="left" w:pos="7560"/>
        </w:tabs>
        <w:adjustRightInd w:val="0"/>
        <w:snapToGrid w:val="0"/>
        <w:spacing w:line="560" w:lineRule="exact"/>
        <w:ind w:firstLineChars="200" w:firstLine="640"/>
        <w:rPr>
          <w:rFonts w:ascii="仿宋_GB2312" w:hAnsi="华文楷体"/>
          <w:sz w:val="32"/>
          <w:szCs w:val="32"/>
        </w:rPr>
      </w:pPr>
      <w:r>
        <w:rPr>
          <w:rFonts w:hint="eastAsia"/>
          <w:sz w:val="32"/>
          <w:szCs w:val="32"/>
        </w:rPr>
        <w:t>2024</w:t>
      </w:r>
      <w:r>
        <w:rPr>
          <w:rFonts w:ascii="仿宋_GB2312" w:hAnsi="华文楷体" w:hint="eastAsia"/>
          <w:sz w:val="32"/>
          <w:szCs w:val="32"/>
        </w:rPr>
        <w:t>年“三公”经费预算</w:t>
      </w:r>
      <w:r>
        <w:rPr>
          <w:rFonts w:hint="eastAsia"/>
          <w:sz w:val="32"/>
          <w:szCs w:val="32"/>
        </w:rPr>
        <w:t>20000</w:t>
      </w:r>
      <w:r>
        <w:rPr>
          <w:rFonts w:ascii="仿宋_GB2312" w:hAnsi="华文楷体" w:hint="eastAsia"/>
          <w:sz w:val="32"/>
          <w:szCs w:val="32"/>
        </w:rPr>
        <w:t>元</w:t>
      </w:r>
      <w:r>
        <w:rPr>
          <w:rFonts w:ascii="仿宋_GB2312" w:hAnsi="华文楷体" w:hint="eastAsia"/>
          <w:sz w:val="32"/>
          <w:szCs w:val="32"/>
        </w:rPr>
        <w:t>，其中：“因公出国（境）费”</w:t>
      </w:r>
      <w:r>
        <w:rPr>
          <w:rFonts w:hint="eastAsia"/>
          <w:sz w:val="32"/>
          <w:szCs w:val="32"/>
        </w:rPr>
        <w:t xml:space="preserve"> </w:t>
      </w:r>
      <w:r>
        <w:rPr>
          <w:rFonts w:hint="eastAsia"/>
          <w:sz w:val="32"/>
          <w:szCs w:val="32"/>
        </w:rPr>
        <w:t>0</w:t>
      </w:r>
      <w:r>
        <w:rPr>
          <w:rFonts w:ascii="仿宋_GB2312" w:hAnsi="华文楷体" w:hint="eastAsia"/>
          <w:sz w:val="32"/>
          <w:szCs w:val="32"/>
        </w:rPr>
        <w:t>元</w:t>
      </w:r>
      <w:r>
        <w:rPr>
          <w:rFonts w:ascii="仿宋_GB2312" w:hAnsi="华文楷体" w:hint="eastAsia"/>
          <w:sz w:val="32"/>
          <w:szCs w:val="32"/>
        </w:rPr>
        <w:t>、“公务用车购置及运行费”</w:t>
      </w:r>
      <w:r>
        <w:rPr>
          <w:rFonts w:hint="eastAsia"/>
          <w:sz w:val="32"/>
          <w:szCs w:val="32"/>
        </w:rPr>
        <w:t>0</w:t>
      </w:r>
      <w:r>
        <w:rPr>
          <w:rFonts w:ascii="仿宋_GB2312" w:hAnsi="华文楷体" w:hint="eastAsia"/>
          <w:sz w:val="32"/>
          <w:szCs w:val="32"/>
        </w:rPr>
        <w:t>元</w:t>
      </w:r>
      <w:r>
        <w:rPr>
          <w:rFonts w:ascii="仿宋_GB2312" w:hAnsi="华文楷体" w:hint="eastAsia"/>
          <w:sz w:val="32"/>
          <w:szCs w:val="32"/>
        </w:rPr>
        <w:t>（其中，公务用车购置费</w:t>
      </w:r>
      <w:r>
        <w:rPr>
          <w:rFonts w:hint="eastAsia"/>
          <w:sz w:val="32"/>
          <w:szCs w:val="32"/>
        </w:rPr>
        <w:t>0</w:t>
      </w:r>
      <w:r>
        <w:rPr>
          <w:rFonts w:ascii="仿宋_GB2312" w:hAnsi="华文楷体" w:hint="eastAsia"/>
          <w:sz w:val="32"/>
          <w:szCs w:val="32"/>
        </w:rPr>
        <w:t>元</w:t>
      </w:r>
      <w:r>
        <w:rPr>
          <w:rFonts w:ascii="仿宋_GB2312" w:hAnsi="华文楷体" w:hint="eastAsia"/>
          <w:sz w:val="32"/>
          <w:szCs w:val="32"/>
        </w:rPr>
        <w:t>、公务用车运行费</w:t>
      </w:r>
      <w:r>
        <w:rPr>
          <w:rFonts w:hint="eastAsia"/>
          <w:sz w:val="32"/>
          <w:szCs w:val="32"/>
        </w:rPr>
        <w:t>0</w:t>
      </w:r>
      <w:r>
        <w:rPr>
          <w:rFonts w:ascii="仿宋_GB2312" w:hAnsi="华文楷体" w:hint="eastAsia"/>
          <w:sz w:val="32"/>
          <w:szCs w:val="32"/>
        </w:rPr>
        <w:t>元</w:t>
      </w:r>
      <w:r>
        <w:rPr>
          <w:rFonts w:ascii="仿宋_GB2312" w:hAnsi="华文楷体" w:hint="eastAsia"/>
          <w:sz w:val="32"/>
          <w:szCs w:val="32"/>
        </w:rPr>
        <w:t>）、“公务接待费”</w:t>
      </w:r>
      <w:r>
        <w:rPr>
          <w:rFonts w:hint="eastAsia"/>
          <w:sz w:val="32"/>
          <w:szCs w:val="32"/>
        </w:rPr>
        <w:t>20000</w:t>
      </w:r>
      <w:r>
        <w:rPr>
          <w:rFonts w:ascii="仿宋_GB2312" w:hAnsi="华文楷体" w:hint="eastAsia"/>
          <w:sz w:val="32"/>
          <w:szCs w:val="32"/>
        </w:rPr>
        <w:t>元</w:t>
      </w:r>
      <w:r>
        <w:rPr>
          <w:rFonts w:ascii="仿宋_GB2312" w:hAnsi="华文楷体" w:hint="eastAsia"/>
          <w:sz w:val="32"/>
          <w:szCs w:val="32"/>
        </w:rPr>
        <w:t>。</w:t>
      </w:r>
      <w:r>
        <w:rPr>
          <w:rFonts w:hint="eastAsia"/>
          <w:sz w:val="32"/>
          <w:szCs w:val="32"/>
        </w:rPr>
        <w:t>2024</w:t>
      </w:r>
      <w:r>
        <w:rPr>
          <w:rFonts w:ascii="仿宋_GB2312" w:hAnsi="华文楷体"/>
          <w:sz w:val="32"/>
          <w:szCs w:val="32"/>
        </w:rPr>
        <w:t>年</w:t>
      </w:r>
      <w:r>
        <w:rPr>
          <w:rFonts w:ascii="仿宋_GB2312" w:hAnsi="华文楷体"/>
          <w:sz w:val="32"/>
          <w:szCs w:val="32"/>
        </w:rPr>
        <w:t>“</w:t>
      </w:r>
      <w:r>
        <w:rPr>
          <w:rFonts w:ascii="仿宋_GB2312" w:hAnsi="华文楷体"/>
          <w:sz w:val="32"/>
          <w:szCs w:val="32"/>
        </w:rPr>
        <w:t>三公</w:t>
      </w:r>
      <w:r>
        <w:rPr>
          <w:rFonts w:ascii="仿宋_GB2312" w:hAnsi="华文楷体"/>
          <w:sz w:val="32"/>
          <w:szCs w:val="32"/>
        </w:rPr>
        <w:t>”</w:t>
      </w:r>
      <w:r>
        <w:rPr>
          <w:rFonts w:ascii="仿宋_GB2312" w:hAnsi="华文楷体"/>
          <w:sz w:val="32"/>
          <w:szCs w:val="32"/>
        </w:rPr>
        <w:t>经费预算数比</w:t>
      </w:r>
      <w:r>
        <w:rPr>
          <w:rFonts w:hint="eastAsia"/>
          <w:sz w:val="32"/>
          <w:szCs w:val="32"/>
        </w:rPr>
        <w:t>2024</w:t>
      </w:r>
      <w:r>
        <w:rPr>
          <w:rFonts w:ascii="仿宋_GB2312" w:hAnsi="华文楷体"/>
          <w:sz w:val="32"/>
          <w:szCs w:val="32"/>
        </w:rPr>
        <w:t>年增加</w:t>
      </w:r>
      <w:r>
        <w:rPr>
          <w:rFonts w:ascii="仿宋_GB2312" w:hAnsi="华文楷体" w:hint="eastAsia"/>
          <w:sz w:val="32"/>
          <w:szCs w:val="32"/>
        </w:rPr>
        <w:t>10000</w:t>
      </w:r>
      <w:r>
        <w:rPr>
          <w:rFonts w:ascii="仿宋_GB2312" w:hAnsi="华文楷体" w:hint="eastAsia"/>
          <w:sz w:val="32"/>
          <w:szCs w:val="32"/>
        </w:rPr>
        <w:t>元</w:t>
      </w:r>
      <w:r>
        <w:rPr>
          <w:rFonts w:ascii="仿宋_GB2312" w:hAnsi="华文楷体"/>
          <w:sz w:val="32"/>
          <w:szCs w:val="32"/>
        </w:rPr>
        <w:t>，主要</w:t>
      </w:r>
      <w:r>
        <w:rPr>
          <w:rFonts w:ascii="仿宋_GB2312" w:hAnsi="华文楷体" w:hint="eastAsia"/>
          <w:sz w:val="32"/>
          <w:szCs w:val="32"/>
        </w:rPr>
        <w:t>原因：</w:t>
      </w:r>
      <w:r>
        <w:rPr>
          <w:rFonts w:hint="eastAsia"/>
          <w:sz w:val="32"/>
          <w:szCs w:val="32"/>
        </w:rPr>
        <w:t>202</w:t>
      </w:r>
      <w:r>
        <w:rPr>
          <w:rFonts w:hint="eastAsia"/>
          <w:sz w:val="32"/>
          <w:szCs w:val="32"/>
        </w:rPr>
        <w:t>4</w:t>
      </w:r>
      <w:r>
        <w:rPr>
          <w:rFonts w:hint="eastAsia"/>
          <w:sz w:val="32"/>
          <w:szCs w:val="32"/>
        </w:rPr>
        <w:t>年召开的专项会议次数增加</w:t>
      </w:r>
      <w:r>
        <w:rPr>
          <w:rFonts w:hint="eastAsia"/>
          <w:sz w:val="32"/>
          <w:szCs w:val="32"/>
        </w:rPr>
        <w:t>。</w:t>
      </w:r>
    </w:p>
    <w:p w:rsidR="003632C8" w:rsidRDefault="000C1B40">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（六）</w:t>
      </w:r>
      <w:r>
        <w:rPr>
          <w:rFonts w:eastAsia="楷体_GB2312" w:hint="eastAsia"/>
          <w:bCs/>
          <w:sz w:val="32"/>
          <w:szCs w:val="32"/>
        </w:rPr>
        <w:t>一般性支出情况</w:t>
      </w:r>
    </w:p>
    <w:p w:rsidR="003632C8" w:rsidRDefault="000C1B40">
      <w:pPr>
        <w:tabs>
          <w:tab w:val="left" w:pos="7560"/>
        </w:tabs>
        <w:adjustRightInd w:val="0"/>
        <w:snapToGrid w:val="0"/>
        <w:spacing w:line="560" w:lineRule="exact"/>
        <w:ind w:firstLineChars="200" w:firstLine="640"/>
        <w:rPr>
          <w:sz w:val="32"/>
          <w:szCs w:val="32"/>
        </w:rPr>
      </w:pPr>
      <w:r>
        <w:rPr>
          <w:sz w:val="32"/>
          <w:szCs w:val="32"/>
        </w:rPr>
        <w:t>20</w:t>
      </w:r>
      <w:r>
        <w:rPr>
          <w:rFonts w:hint="eastAsia"/>
          <w:sz w:val="32"/>
          <w:szCs w:val="32"/>
        </w:rPr>
        <w:t>24</w:t>
      </w:r>
      <w:r>
        <w:rPr>
          <w:sz w:val="32"/>
          <w:szCs w:val="32"/>
        </w:rPr>
        <w:t>年预算安排会议费</w:t>
      </w:r>
      <w:r>
        <w:rPr>
          <w:rFonts w:hint="eastAsia"/>
          <w:sz w:val="32"/>
          <w:szCs w:val="32"/>
        </w:rPr>
        <w:t>10000</w:t>
      </w:r>
      <w:r>
        <w:rPr>
          <w:rFonts w:hint="eastAsia"/>
          <w:sz w:val="32"/>
          <w:szCs w:val="32"/>
        </w:rPr>
        <w:t>元</w:t>
      </w:r>
      <w:r>
        <w:rPr>
          <w:sz w:val="32"/>
          <w:szCs w:val="32"/>
        </w:rPr>
        <w:t>，</w:t>
      </w:r>
      <w:r>
        <w:rPr>
          <w:rFonts w:hint="eastAsia"/>
          <w:sz w:val="32"/>
          <w:szCs w:val="32"/>
        </w:rPr>
        <w:t>主要是</w:t>
      </w:r>
      <w:r>
        <w:rPr>
          <w:rFonts w:hint="eastAsia"/>
          <w:sz w:val="32"/>
          <w:szCs w:val="32"/>
        </w:rPr>
        <w:t>安排召开</w:t>
      </w:r>
      <w:r>
        <w:rPr>
          <w:rFonts w:hint="eastAsia"/>
          <w:sz w:val="32"/>
          <w:szCs w:val="32"/>
        </w:rPr>
        <w:t>4</w:t>
      </w:r>
      <w:r>
        <w:rPr>
          <w:rFonts w:hint="eastAsia"/>
          <w:sz w:val="32"/>
          <w:szCs w:val="32"/>
        </w:rPr>
        <w:t>次大型的环保会议，主要内容是关于污染防治攻坚工作的部署会议及企业业主的座谈会，参加人数为</w:t>
      </w:r>
      <w:r>
        <w:rPr>
          <w:rFonts w:hint="eastAsia"/>
          <w:sz w:val="32"/>
          <w:szCs w:val="32"/>
        </w:rPr>
        <w:t>50</w:t>
      </w:r>
      <w:r>
        <w:rPr>
          <w:rFonts w:hint="eastAsia"/>
          <w:sz w:val="32"/>
          <w:szCs w:val="32"/>
        </w:rPr>
        <w:t>人，每次经费大约</w:t>
      </w:r>
      <w:r>
        <w:rPr>
          <w:rFonts w:hint="eastAsia"/>
          <w:sz w:val="32"/>
          <w:szCs w:val="32"/>
        </w:rPr>
        <w:t>2500</w:t>
      </w:r>
      <w:r>
        <w:rPr>
          <w:rFonts w:hint="eastAsia"/>
          <w:sz w:val="32"/>
          <w:szCs w:val="32"/>
        </w:rPr>
        <w:t>元左右。</w:t>
      </w:r>
      <w:r>
        <w:rPr>
          <w:rFonts w:hint="eastAsia"/>
          <w:sz w:val="32"/>
          <w:szCs w:val="32"/>
        </w:rPr>
        <w:t>20</w:t>
      </w:r>
      <w:r>
        <w:rPr>
          <w:rFonts w:hint="eastAsia"/>
          <w:sz w:val="32"/>
          <w:szCs w:val="32"/>
        </w:rPr>
        <w:t>24</w:t>
      </w:r>
      <w:r>
        <w:rPr>
          <w:rFonts w:hint="eastAsia"/>
          <w:sz w:val="32"/>
          <w:szCs w:val="32"/>
        </w:rPr>
        <w:t>年预算安排培训费</w:t>
      </w:r>
      <w:r>
        <w:rPr>
          <w:rFonts w:hint="eastAsia"/>
          <w:sz w:val="32"/>
          <w:szCs w:val="32"/>
        </w:rPr>
        <w:t>10000</w:t>
      </w:r>
      <w:r>
        <w:rPr>
          <w:rFonts w:hint="eastAsia"/>
          <w:sz w:val="32"/>
          <w:szCs w:val="32"/>
        </w:rPr>
        <w:t>元，主要包括</w:t>
      </w:r>
      <w:r>
        <w:rPr>
          <w:rFonts w:hint="eastAsia"/>
          <w:sz w:val="32"/>
          <w:szCs w:val="32"/>
        </w:rPr>
        <w:t>安排</w:t>
      </w:r>
      <w:r>
        <w:rPr>
          <w:rFonts w:hint="eastAsia"/>
          <w:sz w:val="32"/>
          <w:szCs w:val="32"/>
        </w:rPr>
        <w:t>4</w:t>
      </w:r>
      <w:r>
        <w:rPr>
          <w:rFonts w:hint="eastAsia"/>
          <w:sz w:val="32"/>
          <w:szCs w:val="32"/>
        </w:rPr>
        <w:t>次业务培训，主要内容是关于排污许可，环境执法、危废贮存等培训，参加人数为</w:t>
      </w:r>
      <w:r>
        <w:rPr>
          <w:rFonts w:hint="eastAsia"/>
          <w:sz w:val="32"/>
          <w:szCs w:val="32"/>
        </w:rPr>
        <w:t>30</w:t>
      </w:r>
      <w:r>
        <w:rPr>
          <w:rFonts w:hint="eastAsia"/>
          <w:sz w:val="32"/>
          <w:szCs w:val="32"/>
        </w:rPr>
        <w:t>人，每次经费大约</w:t>
      </w:r>
      <w:r>
        <w:rPr>
          <w:rFonts w:hint="eastAsia"/>
          <w:sz w:val="32"/>
          <w:szCs w:val="32"/>
        </w:rPr>
        <w:t>2500</w:t>
      </w:r>
      <w:r>
        <w:rPr>
          <w:rFonts w:hint="eastAsia"/>
          <w:sz w:val="32"/>
          <w:szCs w:val="32"/>
        </w:rPr>
        <w:t>元。</w:t>
      </w:r>
    </w:p>
    <w:p w:rsidR="003632C8" w:rsidRDefault="000C1B40">
      <w:pPr>
        <w:tabs>
          <w:tab w:val="left" w:pos="7560"/>
        </w:tabs>
        <w:adjustRightInd w:val="0"/>
        <w:snapToGrid w:val="0"/>
        <w:spacing w:line="560" w:lineRule="exact"/>
        <w:ind w:firstLineChars="200" w:firstLine="640"/>
        <w:rPr>
          <w:rFonts w:ascii="黑体" w:eastAsia="黑体" w:hAnsi="黑体"/>
          <w:bCs/>
          <w:sz w:val="32"/>
          <w:szCs w:val="32"/>
        </w:rPr>
      </w:pPr>
      <w:r>
        <w:rPr>
          <w:rFonts w:ascii="黑体" w:eastAsia="黑体" w:hAnsi="黑体"/>
          <w:bCs/>
          <w:sz w:val="32"/>
          <w:szCs w:val="32"/>
        </w:rPr>
        <w:t>八、名词解释</w:t>
      </w:r>
    </w:p>
    <w:p w:rsidR="003632C8" w:rsidRDefault="000C1B40">
      <w:pPr>
        <w:tabs>
          <w:tab w:val="left" w:pos="7560"/>
        </w:tabs>
        <w:adjustRightInd w:val="0"/>
        <w:snapToGrid w:val="0"/>
        <w:spacing w:line="560" w:lineRule="exact"/>
        <w:ind w:firstLineChars="200" w:firstLine="643"/>
        <w:rPr>
          <w:sz w:val="32"/>
          <w:szCs w:val="32"/>
        </w:rPr>
      </w:pPr>
      <w:r>
        <w:rPr>
          <w:rFonts w:hint="eastAsia"/>
          <w:b/>
          <w:sz w:val="32"/>
          <w:szCs w:val="32"/>
        </w:rPr>
        <w:t>（一）</w:t>
      </w:r>
      <w:r>
        <w:rPr>
          <w:b/>
          <w:sz w:val="32"/>
          <w:szCs w:val="32"/>
        </w:rPr>
        <w:t>一般公共预算</w:t>
      </w:r>
      <w:r>
        <w:rPr>
          <w:b/>
          <w:sz w:val="32"/>
          <w:szCs w:val="32"/>
        </w:rPr>
        <w:t>:</w:t>
      </w:r>
      <w:r>
        <w:rPr>
          <w:sz w:val="32"/>
          <w:szCs w:val="32"/>
        </w:rPr>
        <w:t xml:space="preserve"> </w:t>
      </w:r>
      <w:r>
        <w:rPr>
          <w:sz w:val="32"/>
          <w:szCs w:val="32"/>
        </w:rPr>
        <w:t>是对以税收为主体的财政收入，安排用于保障和改善民生、推动经济社会发展、维护国家安全、维持国家机构正常运转等方面的收支预算。一般公共预算收入即通常所指的</w:t>
      </w:r>
      <w:r>
        <w:rPr>
          <w:sz w:val="32"/>
          <w:szCs w:val="32"/>
        </w:rPr>
        <w:t>“</w:t>
      </w:r>
      <w:r>
        <w:rPr>
          <w:sz w:val="32"/>
          <w:szCs w:val="32"/>
        </w:rPr>
        <w:t>财政收入</w:t>
      </w:r>
      <w:r>
        <w:rPr>
          <w:sz w:val="32"/>
          <w:szCs w:val="32"/>
        </w:rPr>
        <w:t>”</w:t>
      </w:r>
      <w:r>
        <w:rPr>
          <w:sz w:val="32"/>
          <w:szCs w:val="32"/>
        </w:rPr>
        <w:t>，按照</w:t>
      </w:r>
      <w:r>
        <w:rPr>
          <w:sz w:val="32"/>
          <w:szCs w:val="32"/>
        </w:rPr>
        <w:t>2015</w:t>
      </w:r>
      <w:r>
        <w:rPr>
          <w:sz w:val="32"/>
          <w:szCs w:val="32"/>
        </w:rPr>
        <w:t>年</w:t>
      </w:r>
      <w:r>
        <w:rPr>
          <w:sz w:val="32"/>
          <w:szCs w:val="32"/>
        </w:rPr>
        <w:t>1</w:t>
      </w:r>
      <w:r>
        <w:rPr>
          <w:sz w:val="32"/>
          <w:szCs w:val="32"/>
        </w:rPr>
        <w:t>月</w:t>
      </w:r>
      <w:r>
        <w:rPr>
          <w:sz w:val="32"/>
          <w:szCs w:val="32"/>
        </w:rPr>
        <w:t>1</w:t>
      </w:r>
      <w:r>
        <w:rPr>
          <w:sz w:val="32"/>
          <w:szCs w:val="32"/>
        </w:rPr>
        <w:t>日起施行的新《预算法》，改称</w:t>
      </w:r>
      <w:r>
        <w:rPr>
          <w:sz w:val="32"/>
          <w:szCs w:val="32"/>
        </w:rPr>
        <w:t>“</w:t>
      </w:r>
      <w:r>
        <w:rPr>
          <w:sz w:val="32"/>
          <w:szCs w:val="32"/>
        </w:rPr>
        <w:t>一般公共预算收入</w:t>
      </w:r>
      <w:r>
        <w:rPr>
          <w:sz w:val="32"/>
          <w:szCs w:val="32"/>
        </w:rPr>
        <w:t>”</w:t>
      </w:r>
      <w:r>
        <w:rPr>
          <w:sz w:val="32"/>
          <w:szCs w:val="32"/>
        </w:rPr>
        <w:t>。全市一般公共预算收入由地方收入、</w:t>
      </w:r>
      <w:r>
        <w:rPr>
          <w:sz w:val="32"/>
          <w:szCs w:val="32"/>
        </w:rPr>
        <w:lastRenderedPageBreak/>
        <w:t>上划中央收入、上划省级收入三部分构成。</w:t>
      </w:r>
    </w:p>
    <w:p w:rsidR="003632C8" w:rsidRDefault="000C1B40">
      <w:pPr>
        <w:tabs>
          <w:tab w:val="left" w:pos="7560"/>
        </w:tabs>
        <w:adjustRightInd w:val="0"/>
        <w:snapToGrid w:val="0"/>
        <w:spacing w:line="560" w:lineRule="exact"/>
        <w:ind w:firstLineChars="200" w:firstLine="643"/>
        <w:rPr>
          <w:sz w:val="32"/>
          <w:szCs w:val="32"/>
        </w:rPr>
      </w:pPr>
      <w:r>
        <w:rPr>
          <w:rFonts w:hint="eastAsia"/>
          <w:b/>
          <w:sz w:val="32"/>
          <w:szCs w:val="32"/>
        </w:rPr>
        <w:t>（二）</w:t>
      </w:r>
      <w:r>
        <w:rPr>
          <w:b/>
          <w:sz w:val="32"/>
          <w:szCs w:val="32"/>
        </w:rPr>
        <w:t>政府性基金预算</w:t>
      </w:r>
      <w:r>
        <w:rPr>
          <w:b/>
          <w:sz w:val="32"/>
          <w:szCs w:val="32"/>
        </w:rPr>
        <w:t>:</w:t>
      </w:r>
      <w:r>
        <w:rPr>
          <w:sz w:val="32"/>
          <w:szCs w:val="32"/>
        </w:rPr>
        <w:t xml:space="preserve"> </w:t>
      </w:r>
      <w:r>
        <w:rPr>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rsidR="003632C8" w:rsidRDefault="000C1B40">
      <w:pPr>
        <w:tabs>
          <w:tab w:val="left" w:pos="7560"/>
        </w:tabs>
        <w:adjustRightInd w:val="0"/>
        <w:snapToGrid w:val="0"/>
        <w:spacing w:line="560" w:lineRule="exact"/>
        <w:ind w:firstLineChars="200" w:firstLine="643"/>
        <w:rPr>
          <w:sz w:val="32"/>
          <w:szCs w:val="32"/>
        </w:rPr>
      </w:pPr>
      <w:r>
        <w:rPr>
          <w:rFonts w:hint="eastAsia"/>
          <w:b/>
          <w:sz w:val="32"/>
          <w:szCs w:val="32"/>
        </w:rPr>
        <w:t>（三）</w:t>
      </w:r>
      <w:r>
        <w:rPr>
          <w:b/>
          <w:sz w:val="32"/>
          <w:szCs w:val="32"/>
        </w:rPr>
        <w:t>国有资本经营预算</w:t>
      </w:r>
      <w:r>
        <w:rPr>
          <w:b/>
          <w:sz w:val="32"/>
          <w:szCs w:val="32"/>
        </w:rPr>
        <w:t xml:space="preserve">: </w:t>
      </w:r>
      <w:r>
        <w:rPr>
          <w:sz w:val="32"/>
          <w:szCs w:val="32"/>
        </w:rPr>
        <w:t>是对国有资本收益作出支出安排的收支预算。应当按照收支平衡的原则编制，不列赤字，并安排资金调入一般公共预算。</w:t>
      </w:r>
    </w:p>
    <w:p w:rsidR="003632C8" w:rsidRDefault="000C1B40">
      <w:pPr>
        <w:tabs>
          <w:tab w:val="left" w:pos="7560"/>
        </w:tabs>
        <w:adjustRightInd w:val="0"/>
        <w:snapToGrid w:val="0"/>
        <w:spacing w:line="560" w:lineRule="exact"/>
        <w:ind w:firstLineChars="200" w:firstLine="643"/>
        <w:rPr>
          <w:sz w:val="32"/>
          <w:szCs w:val="32"/>
        </w:rPr>
      </w:pPr>
      <w:r>
        <w:rPr>
          <w:rFonts w:hint="eastAsia"/>
          <w:b/>
          <w:sz w:val="32"/>
          <w:szCs w:val="32"/>
        </w:rPr>
        <w:t>（四）</w:t>
      </w:r>
      <w:r>
        <w:rPr>
          <w:b/>
          <w:sz w:val="32"/>
          <w:szCs w:val="32"/>
        </w:rPr>
        <w:t>社会保险基金预算</w:t>
      </w:r>
      <w:r>
        <w:rPr>
          <w:b/>
          <w:sz w:val="32"/>
          <w:szCs w:val="32"/>
        </w:rPr>
        <w:t>:</w:t>
      </w:r>
      <w:r>
        <w:rPr>
          <w:sz w:val="32"/>
          <w:szCs w:val="32"/>
        </w:rPr>
        <w:t xml:space="preserve"> </w:t>
      </w:r>
      <w:r>
        <w:rPr>
          <w:sz w:val="32"/>
          <w:szCs w:val="32"/>
        </w:rPr>
        <w:t>是对社会保险缴款、一般公共预算安排和其他方式筹集的资金，专项用于社会保险的收支预算。应当按照统筹层次和社会保险项目分别编制，做到收支平衡。</w:t>
      </w:r>
    </w:p>
    <w:p w:rsidR="003632C8" w:rsidRDefault="000C1B40">
      <w:pPr>
        <w:tabs>
          <w:tab w:val="left" w:pos="7560"/>
        </w:tabs>
        <w:adjustRightInd w:val="0"/>
        <w:snapToGrid w:val="0"/>
        <w:spacing w:line="560" w:lineRule="exact"/>
        <w:ind w:firstLineChars="200" w:firstLine="643"/>
        <w:rPr>
          <w:sz w:val="32"/>
          <w:szCs w:val="32"/>
        </w:rPr>
      </w:pPr>
      <w:r>
        <w:rPr>
          <w:rFonts w:hint="eastAsia"/>
          <w:b/>
          <w:sz w:val="32"/>
          <w:szCs w:val="32"/>
        </w:rPr>
        <w:t>（五）</w:t>
      </w:r>
      <w:r>
        <w:rPr>
          <w:b/>
          <w:sz w:val="32"/>
          <w:szCs w:val="32"/>
        </w:rPr>
        <w:t>“</w:t>
      </w:r>
      <w:r>
        <w:rPr>
          <w:b/>
          <w:sz w:val="32"/>
          <w:szCs w:val="32"/>
        </w:rPr>
        <w:t>三公</w:t>
      </w:r>
      <w:r>
        <w:rPr>
          <w:b/>
          <w:sz w:val="32"/>
          <w:szCs w:val="32"/>
        </w:rPr>
        <w:t>”</w:t>
      </w:r>
      <w:r>
        <w:rPr>
          <w:b/>
          <w:sz w:val="32"/>
          <w:szCs w:val="32"/>
        </w:rPr>
        <w:t>经</w:t>
      </w:r>
      <w:r>
        <w:rPr>
          <w:b/>
          <w:sz w:val="32"/>
          <w:szCs w:val="32"/>
        </w:rPr>
        <w:t>费：</w:t>
      </w:r>
      <w:r>
        <w:rPr>
          <w:sz w:val="32"/>
          <w:szCs w:val="32"/>
        </w:rPr>
        <w:t>是指商品和服务支出中的因公出国（境）费用、公务用车购置及运行维护费和公务接待费。</w:t>
      </w:r>
      <w:r>
        <w:rPr>
          <w:sz w:val="32"/>
          <w:szCs w:val="32"/>
        </w:rPr>
        <w:br/>
      </w:r>
      <w:r>
        <w:rPr>
          <w:rFonts w:hint="eastAsia"/>
          <w:b/>
          <w:sz w:val="32"/>
          <w:szCs w:val="32"/>
        </w:rPr>
        <w:t xml:space="preserve">    </w:t>
      </w:r>
      <w:r>
        <w:rPr>
          <w:rFonts w:hint="eastAsia"/>
          <w:b/>
          <w:sz w:val="32"/>
          <w:szCs w:val="32"/>
        </w:rPr>
        <w:t>（六）</w:t>
      </w:r>
      <w:r>
        <w:rPr>
          <w:b/>
          <w:sz w:val="32"/>
          <w:szCs w:val="32"/>
        </w:rPr>
        <w:t>机关运行经费：</w:t>
      </w:r>
      <w:r>
        <w:rPr>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rsidR="003632C8" w:rsidRDefault="003632C8">
      <w:pPr>
        <w:tabs>
          <w:tab w:val="left" w:pos="7560"/>
        </w:tabs>
        <w:adjustRightInd w:val="0"/>
        <w:snapToGrid w:val="0"/>
        <w:spacing w:line="560" w:lineRule="exact"/>
        <w:ind w:firstLineChars="200" w:firstLine="640"/>
        <w:rPr>
          <w:sz w:val="32"/>
          <w:szCs w:val="32"/>
        </w:rPr>
      </w:pPr>
    </w:p>
    <w:sectPr w:rsidR="003632C8" w:rsidSect="003632C8">
      <w:headerReference w:type="even" r:id="rId8"/>
      <w:headerReference w:type="default" r:id="rId9"/>
      <w:footerReference w:type="even" r:id="rId10"/>
      <w:footerReference w:type="default" r:id="rId11"/>
      <w:pgSz w:w="11906" w:h="16838"/>
      <w:pgMar w:top="2098" w:right="1531" w:bottom="1985" w:left="1531" w:header="851" w:footer="1588"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B40" w:rsidRDefault="000C1B40" w:rsidP="003632C8">
      <w:r>
        <w:separator/>
      </w:r>
    </w:p>
  </w:endnote>
  <w:endnote w:type="continuationSeparator" w:id="0">
    <w:p w:rsidR="000C1B40" w:rsidRDefault="000C1B40" w:rsidP="00363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altName w:val="宋体"/>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C8" w:rsidRDefault="003632C8">
    <w:pPr>
      <w:pStyle w:val="a9"/>
      <w:framePr w:wrap="around" w:vAnchor="text" w:hAnchor="margin" w:xAlign="outside" w:y="1"/>
      <w:rPr>
        <w:rStyle w:val="ac"/>
      </w:rPr>
    </w:pPr>
    <w:r>
      <w:fldChar w:fldCharType="begin"/>
    </w:r>
    <w:r w:rsidR="000C1B40">
      <w:rPr>
        <w:rStyle w:val="ac"/>
      </w:rPr>
      <w:instrText xml:space="preserve">PAGE  </w:instrText>
    </w:r>
    <w:r>
      <w:fldChar w:fldCharType="separate"/>
    </w:r>
    <w:r w:rsidR="000C1B40">
      <w:rPr>
        <w:rStyle w:val="ac"/>
      </w:rPr>
      <w:t xml:space="preserve"> </w:t>
    </w:r>
    <w:r>
      <w:fldChar w:fldCharType="end"/>
    </w:r>
  </w:p>
  <w:p w:rsidR="003632C8" w:rsidRDefault="003632C8">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C8" w:rsidRDefault="000C1B40">
    <w:pPr>
      <w:pStyle w:val="a9"/>
      <w:framePr w:wrap="around" w:vAnchor="text" w:hAnchor="margin" w:xAlign="outside" w:y="1"/>
      <w:rPr>
        <w:rStyle w:val="ac"/>
        <w:rFonts w:ascii="宋体"/>
        <w:sz w:val="28"/>
        <w:szCs w:val="28"/>
      </w:rPr>
    </w:pPr>
    <w:r>
      <w:rPr>
        <w:rStyle w:val="ac"/>
        <w:rFonts w:ascii="宋体" w:hint="eastAsia"/>
        <w:color w:val="FFFFFF"/>
        <w:sz w:val="28"/>
        <w:szCs w:val="28"/>
      </w:rPr>
      <w:t>—</w:t>
    </w:r>
    <w:r>
      <w:rPr>
        <w:rStyle w:val="ac"/>
        <w:rFonts w:ascii="宋体" w:hint="eastAsia"/>
        <w:sz w:val="28"/>
        <w:szCs w:val="28"/>
      </w:rPr>
      <w:t>—</w:t>
    </w:r>
    <w:r>
      <w:rPr>
        <w:rStyle w:val="ac"/>
        <w:rFonts w:ascii="宋体" w:hint="eastAsia"/>
        <w:sz w:val="28"/>
        <w:szCs w:val="28"/>
      </w:rPr>
      <w:t xml:space="preserve"> </w:t>
    </w:r>
    <w:r w:rsidR="003632C8">
      <w:rPr>
        <w:rFonts w:ascii="宋体" w:hint="eastAsia"/>
        <w:sz w:val="28"/>
        <w:szCs w:val="28"/>
      </w:rPr>
      <w:fldChar w:fldCharType="begin"/>
    </w:r>
    <w:r>
      <w:rPr>
        <w:rStyle w:val="ac"/>
        <w:rFonts w:ascii="宋体" w:hint="eastAsia"/>
        <w:sz w:val="28"/>
        <w:szCs w:val="28"/>
      </w:rPr>
      <w:instrText xml:space="preserve">PAGE  </w:instrText>
    </w:r>
    <w:r w:rsidR="003632C8">
      <w:rPr>
        <w:rFonts w:ascii="宋体" w:hint="eastAsia"/>
        <w:sz w:val="28"/>
        <w:szCs w:val="28"/>
      </w:rPr>
      <w:fldChar w:fldCharType="separate"/>
    </w:r>
    <w:r w:rsidR="00DD74FA">
      <w:rPr>
        <w:rStyle w:val="ac"/>
        <w:rFonts w:ascii="宋体"/>
        <w:noProof/>
        <w:sz w:val="28"/>
        <w:szCs w:val="28"/>
      </w:rPr>
      <w:t>7</w:t>
    </w:r>
    <w:r w:rsidR="003632C8">
      <w:rPr>
        <w:rFonts w:ascii="宋体" w:hint="eastAsia"/>
        <w:sz w:val="28"/>
        <w:szCs w:val="28"/>
      </w:rPr>
      <w:fldChar w:fldCharType="end"/>
    </w:r>
    <w:r>
      <w:rPr>
        <w:rStyle w:val="ac"/>
        <w:rFonts w:ascii="宋体" w:hint="eastAsia"/>
        <w:sz w:val="28"/>
        <w:szCs w:val="28"/>
      </w:rPr>
      <w:t xml:space="preserve"> </w:t>
    </w:r>
    <w:r>
      <w:rPr>
        <w:rStyle w:val="ac"/>
        <w:rFonts w:ascii="宋体" w:hint="eastAsia"/>
        <w:sz w:val="28"/>
        <w:szCs w:val="28"/>
      </w:rPr>
      <w:t>—</w:t>
    </w:r>
    <w:r>
      <w:rPr>
        <w:rStyle w:val="ac"/>
        <w:rFonts w:ascii="宋体" w:hint="eastAsia"/>
        <w:color w:val="FFFFFF"/>
        <w:sz w:val="28"/>
        <w:szCs w:val="28"/>
      </w:rPr>
      <w:t>—</w:t>
    </w:r>
  </w:p>
  <w:p w:rsidR="003632C8" w:rsidRDefault="003632C8">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B40" w:rsidRDefault="000C1B40" w:rsidP="003632C8">
      <w:r>
        <w:separator/>
      </w:r>
    </w:p>
  </w:footnote>
  <w:footnote w:type="continuationSeparator" w:id="0">
    <w:p w:rsidR="000C1B40" w:rsidRDefault="000C1B40" w:rsidP="00363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C8" w:rsidRDefault="003632C8">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C8" w:rsidRDefault="003632C8">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387F8"/>
    <w:multiLevelType w:val="singleLevel"/>
    <w:tmpl w:val="609387F8"/>
    <w:lvl w:ilvl="0">
      <w:start w:val="6"/>
      <w:numFmt w:val="chineseCounting"/>
      <w:suff w:val="nothing"/>
      <w:lvlText w:val="%1、"/>
      <w:lvlJc w:val="left"/>
    </w:lvl>
  </w:abstractNum>
  <w:abstractNum w:abstractNumId="1">
    <w:nsid w:val="7F4B796D"/>
    <w:multiLevelType w:val="singleLevel"/>
    <w:tmpl w:val="7F4B796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05"/>
  <w:drawingGridVerticalSpacing w:val="597"/>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YwYjM2OWEwNDQ4ZmQ3Yzg4MmVhMWNlZTIyZTQ4MWMifQ=="/>
  </w:docVars>
  <w:rsids>
    <w:rsidRoot w:val="002E2B1B"/>
    <w:rsid w:val="0000195D"/>
    <w:rsid w:val="00010812"/>
    <w:rsid w:val="00030000"/>
    <w:rsid w:val="00031DF4"/>
    <w:rsid w:val="00037F1B"/>
    <w:rsid w:val="0004493F"/>
    <w:rsid w:val="000457A7"/>
    <w:rsid w:val="00066A5A"/>
    <w:rsid w:val="00076A38"/>
    <w:rsid w:val="000A792F"/>
    <w:rsid w:val="000C1B40"/>
    <w:rsid w:val="000C6820"/>
    <w:rsid w:val="000D06F4"/>
    <w:rsid w:val="000D45A1"/>
    <w:rsid w:val="000F5AB3"/>
    <w:rsid w:val="00113607"/>
    <w:rsid w:val="001457D5"/>
    <w:rsid w:val="001772EC"/>
    <w:rsid w:val="001A089A"/>
    <w:rsid w:val="001D3B4D"/>
    <w:rsid w:val="001F5ACF"/>
    <w:rsid w:val="00206F1B"/>
    <w:rsid w:val="0022719A"/>
    <w:rsid w:val="00231C79"/>
    <w:rsid w:val="002370E4"/>
    <w:rsid w:val="002466AF"/>
    <w:rsid w:val="002526B6"/>
    <w:rsid w:val="00260D91"/>
    <w:rsid w:val="002631BF"/>
    <w:rsid w:val="00265785"/>
    <w:rsid w:val="002714D1"/>
    <w:rsid w:val="002A26A6"/>
    <w:rsid w:val="002B6C7B"/>
    <w:rsid w:val="002D3CE8"/>
    <w:rsid w:val="002E2B1B"/>
    <w:rsid w:val="002E427F"/>
    <w:rsid w:val="002E7C3F"/>
    <w:rsid w:val="002F7AA3"/>
    <w:rsid w:val="003146F3"/>
    <w:rsid w:val="003212F1"/>
    <w:rsid w:val="003501B5"/>
    <w:rsid w:val="003504E8"/>
    <w:rsid w:val="003632C8"/>
    <w:rsid w:val="00363614"/>
    <w:rsid w:val="00373BE7"/>
    <w:rsid w:val="003A1BB9"/>
    <w:rsid w:val="003C2973"/>
    <w:rsid w:val="00401FB6"/>
    <w:rsid w:val="00430A9C"/>
    <w:rsid w:val="00433ED6"/>
    <w:rsid w:val="00435B70"/>
    <w:rsid w:val="00445518"/>
    <w:rsid w:val="00445F8F"/>
    <w:rsid w:val="0045726B"/>
    <w:rsid w:val="00463F55"/>
    <w:rsid w:val="004670F6"/>
    <w:rsid w:val="00474F5A"/>
    <w:rsid w:val="00492977"/>
    <w:rsid w:val="004A19BD"/>
    <w:rsid w:val="004D786C"/>
    <w:rsid w:val="00500044"/>
    <w:rsid w:val="005010F2"/>
    <w:rsid w:val="005039CF"/>
    <w:rsid w:val="00503F68"/>
    <w:rsid w:val="005132D3"/>
    <w:rsid w:val="00534CE8"/>
    <w:rsid w:val="005534D4"/>
    <w:rsid w:val="005618F5"/>
    <w:rsid w:val="005642F6"/>
    <w:rsid w:val="00567389"/>
    <w:rsid w:val="00570537"/>
    <w:rsid w:val="005E5CA5"/>
    <w:rsid w:val="005F5B22"/>
    <w:rsid w:val="00607E1C"/>
    <w:rsid w:val="006169B1"/>
    <w:rsid w:val="006403BA"/>
    <w:rsid w:val="00644971"/>
    <w:rsid w:val="006C039F"/>
    <w:rsid w:val="006E40CD"/>
    <w:rsid w:val="006E6B10"/>
    <w:rsid w:val="006F4B30"/>
    <w:rsid w:val="00705275"/>
    <w:rsid w:val="00720A77"/>
    <w:rsid w:val="00724ADC"/>
    <w:rsid w:val="007257DA"/>
    <w:rsid w:val="00732E06"/>
    <w:rsid w:val="007A25E3"/>
    <w:rsid w:val="007C73B3"/>
    <w:rsid w:val="007E091F"/>
    <w:rsid w:val="007E1371"/>
    <w:rsid w:val="007E32B0"/>
    <w:rsid w:val="007F1129"/>
    <w:rsid w:val="00836BC2"/>
    <w:rsid w:val="008B57F4"/>
    <w:rsid w:val="008C209B"/>
    <w:rsid w:val="008E5844"/>
    <w:rsid w:val="008F6F39"/>
    <w:rsid w:val="0090015B"/>
    <w:rsid w:val="00921151"/>
    <w:rsid w:val="00964BEA"/>
    <w:rsid w:val="0097589D"/>
    <w:rsid w:val="009B79D0"/>
    <w:rsid w:val="009E3034"/>
    <w:rsid w:val="009E3264"/>
    <w:rsid w:val="009F6947"/>
    <w:rsid w:val="00A01ED1"/>
    <w:rsid w:val="00A2018C"/>
    <w:rsid w:val="00A22E22"/>
    <w:rsid w:val="00A31AFB"/>
    <w:rsid w:val="00A60651"/>
    <w:rsid w:val="00AA17FE"/>
    <w:rsid w:val="00AE4D18"/>
    <w:rsid w:val="00AE7532"/>
    <w:rsid w:val="00AF5641"/>
    <w:rsid w:val="00AF7DA3"/>
    <w:rsid w:val="00B10628"/>
    <w:rsid w:val="00B23E06"/>
    <w:rsid w:val="00B36429"/>
    <w:rsid w:val="00B52BE1"/>
    <w:rsid w:val="00B8481D"/>
    <w:rsid w:val="00BB5CCB"/>
    <w:rsid w:val="00BB788B"/>
    <w:rsid w:val="00BC1507"/>
    <w:rsid w:val="00BE3036"/>
    <w:rsid w:val="00C123F1"/>
    <w:rsid w:val="00C16E6F"/>
    <w:rsid w:val="00C351AF"/>
    <w:rsid w:val="00C759D0"/>
    <w:rsid w:val="00C810D3"/>
    <w:rsid w:val="00CA61A9"/>
    <w:rsid w:val="00CE7D68"/>
    <w:rsid w:val="00CF238D"/>
    <w:rsid w:val="00D06D76"/>
    <w:rsid w:val="00D11D99"/>
    <w:rsid w:val="00D2296D"/>
    <w:rsid w:val="00D22A06"/>
    <w:rsid w:val="00D53B9D"/>
    <w:rsid w:val="00D72B4C"/>
    <w:rsid w:val="00DA3F1E"/>
    <w:rsid w:val="00DA73AF"/>
    <w:rsid w:val="00DC3353"/>
    <w:rsid w:val="00DC3EE3"/>
    <w:rsid w:val="00DD6E0C"/>
    <w:rsid w:val="00DD74FA"/>
    <w:rsid w:val="00E15E55"/>
    <w:rsid w:val="00E471F8"/>
    <w:rsid w:val="00E526F2"/>
    <w:rsid w:val="00E56809"/>
    <w:rsid w:val="00E57C2B"/>
    <w:rsid w:val="00E62B3D"/>
    <w:rsid w:val="00E70DF0"/>
    <w:rsid w:val="00E85D67"/>
    <w:rsid w:val="00EA3738"/>
    <w:rsid w:val="00EA4C52"/>
    <w:rsid w:val="00EC7158"/>
    <w:rsid w:val="00ED1218"/>
    <w:rsid w:val="00EE1656"/>
    <w:rsid w:val="00EF3194"/>
    <w:rsid w:val="00F01831"/>
    <w:rsid w:val="00F829D4"/>
    <w:rsid w:val="00F9083D"/>
    <w:rsid w:val="00F96C49"/>
    <w:rsid w:val="00FA3895"/>
    <w:rsid w:val="00FB5286"/>
    <w:rsid w:val="00FB7A2D"/>
    <w:rsid w:val="01046419"/>
    <w:rsid w:val="020D6941"/>
    <w:rsid w:val="09167B43"/>
    <w:rsid w:val="094E3709"/>
    <w:rsid w:val="0A716D58"/>
    <w:rsid w:val="0A893A43"/>
    <w:rsid w:val="0EC2217F"/>
    <w:rsid w:val="13947AD3"/>
    <w:rsid w:val="143528AD"/>
    <w:rsid w:val="158A2658"/>
    <w:rsid w:val="16B14386"/>
    <w:rsid w:val="1871248E"/>
    <w:rsid w:val="1AFD5B77"/>
    <w:rsid w:val="1B34187F"/>
    <w:rsid w:val="1C1C77F0"/>
    <w:rsid w:val="1CD576EC"/>
    <w:rsid w:val="1D35335A"/>
    <w:rsid w:val="1D7F02EE"/>
    <w:rsid w:val="1D8F3C53"/>
    <w:rsid w:val="1E5932A8"/>
    <w:rsid w:val="2165505F"/>
    <w:rsid w:val="24227894"/>
    <w:rsid w:val="2704044D"/>
    <w:rsid w:val="2A0650ED"/>
    <w:rsid w:val="2B404165"/>
    <w:rsid w:val="2BA030C2"/>
    <w:rsid w:val="2BD433D6"/>
    <w:rsid w:val="2C47455E"/>
    <w:rsid w:val="2C891841"/>
    <w:rsid w:val="32A9256B"/>
    <w:rsid w:val="32AE6AA0"/>
    <w:rsid w:val="3330097C"/>
    <w:rsid w:val="36952654"/>
    <w:rsid w:val="36BB1984"/>
    <w:rsid w:val="37DA1C37"/>
    <w:rsid w:val="39E529B5"/>
    <w:rsid w:val="3A5510BC"/>
    <w:rsid w:val="3A55415D"/>
    <w:rsid w:val="3CF864FD"/>
    <w:rsid w:val="3D823F0E"/>
    <w:rsid w:val="3E1C4D32"/>
    <w:rsid w:val="40426D63"/>
    <w:rsid w:val="4060496F"/>
    <w:rsid w:val="42C4798B"/>
    <w:rsid w:val="43BA172B"/>
    <w:rsid w:val="43D8179D"/>
    <w:rsid w:val="448F4784"/>
    <w:rsid w:val="4496707C"/>
    <w:rsid w:val="44F665FA"/>
    <w:rsid w:val="4BAD15EE"/>
    <w:rsid w:val="4C1F1C7B"/>
    <w:rsid w:val="4CF55F1E"/>
    <w:rsid w:val="4E3F2145"/>
    <w:rsid w:val="4ED2128A"/>
    <w:rsid w:val="51593E0B"/>
    <w:rsid w:val="519B63B5"/>
    <w:rsid w:val="539A65EF"/>
    <w:rsid w:val="541A704A"/>
    <w:rsid w:val="54846CD3"/>
    <w:rsid w:val="58F2629D"/>
    <w:rsid w:val="5C3F77E0"/>
    <w:rsid w:val="5C4200CE"/>
    <w:rsid w:val="5C79326A"/>
    <w:rsid w:val="5CF4116F"/>
    <w:rsid w:val="5DFB707D"/>
    <w:rsid w:val="5FF57A8D"/>
    <w:rsid w:val="612A51A9"/>
    <w:rsid w:val="62B2421C"/>
    <w:rsid w:val="66032B6C"/>
    <w:rsid w:val="680E1037"/>
    <w:rsid w:val="691F2659"/>
    <w:rsid w:val="6AF66E49"/>
    <w:rsid w:val="6D69258B"/>
    <w:rsid w:val="6DE273CB"/>
    <w:rsid w:val="72481BB1"/>
    <w:rsid w:val="74824FCD"/>
    <w:rsid w:val="7627167B"/>
    <w:rsid w:val="76E316D1"/>
    <w:rsid w:val="791752BB"/>
    <w:rsid w:val="7BD80ACC"/>
    <w:rsid w:val="7C4C19A1"/>
    <w:rsid w:val="7D163F49"/>
    <w:rsid w:val="7E69341C"/>
    <w:rsid w:val="7E975501"/>
    <w:rsid w:val="7F0C18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32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632C8"/>
    <w:pPr>
      <w:ind w:firstLine="420"/>
    </w:pPr>
    <w:rPr>
      <w:rFonts w:ascii="Calibri" w:hAnsi="Calibri"/>
      <w:szCs w:val="20"/>
    </w:rPr>
  </w:style>
  <w:style w:type="paragraph" w:styleId="a4">
    <w:name w:val="Body Text"/>
    <w:basedOn w:val="a"/>
    <w:rsid w:val="003632C8"/>
    <w:pPr>
      <w:spacing w:line="400" w:lineRule="atLeast"/>
    </w:pPr>
    <w:rPr>
      <w:rFonts w:ascii="楷体_GB2312" w:eastAsia="楷体_GB2312"/>
      <w:sz w:val="32"/>
    </w:rPr>
  </w:style>
  <w:style w:type="paragraph" w:styleId="a5">
    <w:name w:val="Body Text Indent"/>
    <w:basedOn w:val="a"/>
    <w:rsid w:val="003632C8"/>
    <w:pPr>
      <w:spacing w:line="360" w:lineRule="auto"/>
      <w:ind w:firstLineChars="200" w:firstLine="200"/>
    </w:pPr>
    <w:rPr>
      <w:rFonts w:ascii="方正仿宋_GBK" w:eastAsia="方正仿宋_GBK"/>
      <w:sz w:val="30"/>
    </w:rPr>
  </w:style>
  <w:style w:type="paragraph" w:styleId="a6">
    <w:name w:val="Plain Text"/>
    <w:basedOn w:val="a"/>
    <w:rsid w:val="003632C8"/>
    <w:rPr>
      <w:rFonts w:ascii="宋体" w:hAnsi="Courier New"/>
    </w:rPr>
  </w:style>
  <w:style w:type="paragraph" w:styleId="a7">
    <w:name w:val="Date"/>
    <w:basedOn w:val="a"/>
    <w:next w:val="a"/>
    <w:link w:val="Char"/>
    <w:rsid w:val="003632C8"/>
    <w:pPr>
      <w:ind w:leftChars="2500" w:left="100"/>
    </w:pPr>
  </w:style>
  <w:style w:type="paragraph" w:styleId="a8">
    <w:name w:val="Balloon Text"/>
    <w:basedOn w:val="a"/>
    <w:rsid w:val="003632C8"/>
    <w:rPr>
      <w:sz w:val="18"/>
      <w:szCs w:val="18"/>
    </w:rPr>
  </w:style>
  <w:style w:type="paragraph" w:styleId="a9">
    <w:name w:val="footer"/>
    <w:basedOn w:val="a"/>
    <w:rsid w:val="003632C8"/>
    <w:pPr>
      <w:tabs>
        <w:tab w:val="center" w:pos="4153"/>
        <w:tab w:val="right" w:pos="8306"/>
      </w:tabs>
      <w:snapToGrid w:val="0"/>
      <w:jc w:val="left"/>
    </w:pPr>
    <w:rPr>
      <w:sz w:val="18"/>
      <w:szCs w:val="18"/>
    </w:rPr>
  </w:style>
  <w:style w:type="paragraph" w:styleId="aa">
    <w:name w:val="header"/>
    <w:basedOn w:val="a"/>
    <w:rsid w:val="003632C8"/>
    <w:pPr>
      <w:pBdr>
        <w:bottom w:val="single" w:sz="6" w:space="1" w:color="auto"/>
      </w:pBdr>
      <w:tabs>
        <w:tab w:val="center" w:pos="4153"/>
        <w:tab w:val="right" w:pos="8306"/>
      </w:tabs>
      <w:snapToGrid w:val="0"/>
      <w:jc w:val="center"/>
    </w:pPr>
    <w:rPr>
      <w:sz w:val="18"/>
      <w:szCs w:val="18"/>
    </w:rPr>
  </w:style>
  <w:style w:type="paragraph" w:styleId="ab">
    <w:name w:val="Normal (Web)"/>
    <w:basedOn w:val="a"/>
    <w:rsid w:val="003632C8"/>
    <w:pPr>
      <w:widowControl/>
      <w:spacing w:before="100" w:beforeAutospacing="1" w:after="100" w:afterAutospacing="1"/>
      <w:jc w:val="left"/>
    </w:pPr>
    <w:rPr>
      <w:rFonts w:ascii="宋体"/>
      <w:color w:val="000000"/>
      <w:kern w:val="0"/>
      <w:sz w:val="24"/>
    </w:rPr>
  </w:style>
  <w:style w:type="character" w:styleId="ac">
    <w:name w:val="page number"/>
    <w:basedOn w:val="a0"/>
    <w:rsid w:val="003632C8"/>
  </w:style>
  <w:style w:type="character" w:customStyle="1" w:styleId="Char">
    <w:name w:val="日期 Char"/>
    <w:basedOn w:val="a0"/>
    <w:link w:val="a7"/>
    <w:rsid w:val="003632C8"/>
    <w:rPr>
      <w:rFonts w:eastAsia="宋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488</Words>
  <Characters>2784</Characters>
  <Application>Microsoft Office Word</Application>
  <DocSecurity>0</DocSecurity>
  <Lines>23</Lines>
  <Paragraphs>6</Paragraphs>
  <ScaleCrop>false</ScaleCrop>
  <Company>h</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xbany</cp:lastModifiedBy>
  <cp:revision>53</cp:revision>
  <cp:lastPrinted>2024-02-01T02:08:00Z</cp:lastPrinted>
  <dcterms:created xsi:type="dcterms:W3CDTF">2021-05-06T09:40:00Z</dcterms:created>
  <dcterms:modified xsi:type="dcterms:W3CDTF">2024-04-07T08:37:00Z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0D1E648359364C93A8C8DAE21DFFE21C_12</vt:lpwstr>
  </property>
</Properties>
</file>