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  <w:t>醴陵市耕地地力保护补贴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eastAsia="zh-CN"/>
        </w:rPr>
        <w:t>政策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  <w:t>实施方案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为保障国家粮食安全、维护种地群众利益和提升耕地地力水平，根据《湖南省人民政府办公厅关于印发&lt;湖南省耕地地力保护补贴政策实施方案&gt;的通知》（湘政办发〔2022〕69号）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、《湖南省农业农村厅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湖南省财政厅关于贯彻落实耕地地力保护补贴政策的通知》（湘农联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〔202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24号）等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文件精神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结合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我市实际情况，制定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实施方案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一、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总体</w:t>
      </w:r>
      <w:r>
        <w:rPr>
          <w:rFonts w:hint="eastAsia" w:ascii="黑体" w:eastAsia="黑体"/>
          <w:color w:val="auto"/>
          <w:sz w:val="32"/>
          <w:szCs w:val="32"/>
        </w:rPr>
        <w:t>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调动农民种粮积极性，鼓励支持粮食生产特别是双季稻生产，确保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我市今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年粮食生产目标任务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完成。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按照“谁种地、谁受益”原则，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鼓励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种地农民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多种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、种好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严守耕地保护红线，推动“藏粮于地”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战略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，坚决遏制耕地“非农化”，保障耕地数量不减少、耕地质量不降低，不断提升耕地地力水平。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（一）补贴对象。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耕地地力保护补贴资金补贴对象为拥有耕地承包权的种地农民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已确权颁证到承包方的耕地，承包方自行实施或组织耕种的，补贴资金由承包方领取；二是已确权颁证到承包方的耕地，承包方将耕地流转至经营方，且承包方、经营方在流转协议中约定了补贴资金收益人，流转协议报经乡镇人民政府或其指定机构备案后，按照协议执行；三是没有确权颁证到承包方的村组未发包土地和国有农场耕地，补贴对象原则上为村组集体、国有农场，如有协议的按照备案协议约定对实际种植者进行补贴。针对承包方发生身份转变导致出现补贴归属争议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承包方家庭成员发生变动且不影响承包合同效力的，其承包权不变，继续享受耕地地力保护补贴；承包方为整体消亡户的，应及时销户，不再享受耕地地力保护补贴。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2018-2020年纳入种植结构调整、休耕治理工作任务范围的耕地，参照补贴标准执行。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</w:rPr>
        <w:t>（二）补贴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eastAsia="zh-CN"/>
        </w:rPr>
        <w:t>范围及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</w:rPr>
        <w:t>标准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耕地上种植粮食和棉、油、糖、蔬菜等农产品及饲草饲料纳入补贴范围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在不破坏耕地耕作层且不造成耕地地类改变的前提下，可以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把西甜瓜、草莓等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其他农作物，纳入补贴范围。补贴发放依据是以上年度实际种植农作物的耕地面积为依据，结余部分是以上年度双季稻实际播种面积为依据，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前年度结转结余资金、当年上级下达资金和补贴面积等情况综合测算确定具体补贴标准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对已确权登记颁证到户的耕地，以实际种植作物的耕地面积作为补贴依据，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种植一季粮食作物和其他农作物补贴标准为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95元/亩；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对暂未确权登记颁证到户的耕地，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暂按原计税面积按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95元/亩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补贴标准发放。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按上述补贴标准发放后仍有结余的，按照粮食实际播种面积等因素提高双季稻生产的补贴标准，另行方案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发放。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不统筹使用耕地地力保护补贴，多余资金结转下年度耕地地力保护补贴的发放。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（三）补贴发放负面清单。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以下情形不得发放补贴：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1．已经作为畜牧水产养殖场使用的耕地；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2．已经转为林地、园地的耕地；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3．成片粮田转为设施农业用地的耕地；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4．非农业征（占）用等已经改变用途的耕地；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5．占补平衡中“补”的面积和质量达不到耕种条件的耕地；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6．长年抛荒的耕地。对抛荒一年以上的耕地，取消次年补贴资格；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7．违反耕地保护的其他情形，如永久基本农田“非粮化”，科研院所征用的试验田不予补贴。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、实施程序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严格按照自主申报、村级初审、镇级审核上报、市级</w:t>
      </w:r>
      <w:r>
        <w:rPr>
          <w:rFonts w:hint="default" w:ascii="仿宋_GB2312" w:eastAsia="仿宋_GB2312"/>
          <w:b w:val="0"/>
          <w:bCs w:val="0"/>
          <w:color w:val="auto"/>
          <w:kern w:val="0"/>
          <w:sz w:val="32"/>
          <w:szCs w:val="32"/>
          <w:lang w:eastAsia="zh-CN"/>
        </w:rPr>
        <w:t>汇总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市人民政府审定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等程序开展补贴兑付工作。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yellow"/>
          <w:lang w:val="en-US" w:eastAsia="zh-CN"/>
        </w:rPr>
      </w:pPr>
      <w:r>
        <w:rPr>
          <w:rFonts w:ascii="楷体_GB2312" w:hAnsi="Times New Roman" w:eastAsia="楷体_GB2312"/>
          <w:b/>
          <w:bCs/>
          <w:color w:val="auto"/>
          <w:kern w:val="0"/>
          <w:sz w:val="32"/>
          <w:szCs w:val="32"/>
        </w:rPr>
        <w:t>（</w:t>
      </w: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ascii="楷体_GB2312" w:hAnsi="Times New Roman" w:eastAsia="楷体_GB2312"/>
          <w:b/>
          <w:bCs/>
          <w:color w:val="auto"/>
          <w:kern w:val="0"/>
          <w:sz w:val="32"/>
          <w:szCs w:val="32"/>
        </w:rPr>
        <w:t>）</w:t>
      </w: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</w:rPr>
        <w:t>种植主体</w:t>
      </w:r>
      <w:r>
        <w:rPr>
          <w:rFonts w:ascii="楷体_GB2312" w:hAnsi="Times New Roman" w:eastAsia="楷体_GB2312"/>
          <w:b/>
          <w:bCs/>
          <w:color w:val="auto"/>
          <w:kern w:val="0"/>
          <w:sz w:val="32"/>
          <w:szCs w:val="32"/>
        </w:rPr>
        <w:t>申报。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对已确权登记颁证到户的农户，在规定时间内持本户已确权登记颁证的《农村土地承包经营权证》、身份证、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“一卡通”账户等基础信息资料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，根据耕地实际种植面积、作物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向村民小组提出申请，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村民小组核实后填报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《醴陵市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镇（街道）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（社区）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组耕地地力保护补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贴分户核定上报表》（附件1）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对村组未发包或农户暂未确权登记颁证到户提出申请的，填报《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镇（街道）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年未确权登记颁证耕地现场核实调查表》（附件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），由所在村（社区）统一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核实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汇总，向镇（街道）提出申请，共同现场核实，并报镇（街道）备案，待耕地面积核实确定后，根据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耕地实际种植面积、作物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，向村民小组提出申请，填报《醴陵市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镇（街道）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村（社区）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组耕地地力保护补贴分户核定上报表》（附件1）。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以上信息材料、表格上报村（社区）汇总。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left"/>
        <w:textAlignment w:val="auto"/>
        <w:rPr>
          <w:rFonts w:ascii="仿宋_GB2312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</w:rPr>
        <w:t>（</w:t>
      </w: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</w:rPr>
        <w:t>）村</w:t>
      </w: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  <w:lang w:val="en-US" w:eastAsia="zh-CN"/>
        </w:rPr>
        <w:t>级初审</w:t>
      </w: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各村（社区）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/>
        </w:rPr>
        <w:t>要对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农户签字确认的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上报表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进行认真审查、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逐户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核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实和汇总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填报《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镇（街道）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村（社区）耕地地力保护补贴面积分户核定上报表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》（附件2）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镇（街道）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村（社区）耕地地力保护补贴面积汇总表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》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/>
        </w:rPr>
        <w:t>附件3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，并在村级公示栏公示7天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留存公示影像。公示期间出现异议的，要及时进行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调查、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核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实和修正，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eastAsia="zh-CN"/>
        </w:rPr>
        <w:t>根据调查结果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进行二次公示。公示无异议后，向当地镇（街道）申报。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</w:rPr>
        <w:t>（</w:t>
      </w: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</w:rPr>
        <w:t>）镇级审核。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各镇（街道）</w:t>
      </w:r>
      <w:r>
        <w:rPr>
          <w:rFonts w:ascii="仿宋_GB2312" w:hAnsi="Times New Roman" w:eastAsia="仿宋_GB2312"/>
          <w:color w:val="auto"/>
          <w:kern w:val="0"/>
          <w:sz w:val="32"/>
          <w:szCs w:val="32"/>
          <w:highlight w:val="none"/>
        </w:rPr>
        <w:t>对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各村（社区）上报的</w:t>
      </w:r>
      <w:r>
        <w:rPr>
          <w:rFonts w:ascii="仿宋_GB2312" w:hAnsi="Times New Roman" w:eastAsia="仿宋_GB2312"/>
          <w:color w:val="auto"/>
          <w:kern w:val="0"/>
          <w:sz w:val="32"/>
          <w:szCs w:val="32"/>
          <w:highlight w:val="none"/>
        </w:rPr>
        <w:t>补贴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材料进行审核，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审核无误后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ascii="仿宋_GB2312" w:hAnsi="Times New Roman" w:eastAsia="仿宋_GB2312"/>
          <w:color w:val="auto"/>
          <w:kern w:val="0"/>
          <w:sz w:val="32"/>
          <w:szCs w:val="32"/>
          <w:highlight w:val="none"/>
        </w:rPr>
        <w:t>汇总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填报《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镇（街道）耕地地力保护补贴面积分户核定上报表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》（附件4）、《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镇（街道）耕地地力保护补贴面积汇总表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》（附件5），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并在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级公示栏公示7天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留存公示影像。公示无异议后，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/>
        </w:rPr>
        <w:t>上报至财政、农业农村部门。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  <w:highlight w:val="none"/>
        </w:rPr>
        <w:t>）市级汇总。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市农业农村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将各镇（街道）申报面积进行汇总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存档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并组织人员对各镇（街道）上报面积进行抽查核实，确保数据真实有效。同时将耕地地力保护补贴台账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在市农业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农村局官网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公示7天，接受群众监督。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公示无异议后，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将核实统计的耕地地力保护补贴发放基础数据反馈至镇（街道）录入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惠民惠农财政补贴资金“一卡通”系统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left"/>
        <w:textAlignment w:val="auto"/>
        <w:rPr>
          <w:rFonts w:hint="default" w:ascii="微软雅黑" w:hAnsi="微软雅黑" w:eastAsia="仿宋_GB2312" w:cs="宋体"/>
          <w:color w:val="auto"/>
          <w:kern w:val="0"/>
          <w:sz w:val="24"/>
          <w:lang w:val="en-US"/>
        </w:rPr>
      </w:pP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</w:rPr>
        <w:t>（</w:t>
      </w: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</w:rPr>
        <w:t>）发放补贴资金。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基础数据录入完成后，市财政部门严格按照资金管理制度，除村组集体、国有农场、农民合作社、龙头企业等之外，其余到人到户的补贴资金全部通过惠民惠农财政补贴资金“一卡通”系统发放，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要求在6月30日前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将补贴资金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发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放到位。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eastAsia="黑体"/>
          <w:color w:val="auto"/>
          <w:kern w:val="0"/>
          <w:sz w:val="32"/>
          <w:szCs w:val="32"/>
        </w:rPr>
      </w:pPr>
      <w:r>
        <w:rPr>
          <w:rFonts w:hint="eastAsia" w:ascii="黑体" w:eastAsia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eastAsia="黑体"/>
          <w:color w:val="auto"/>
          <w:kern w:val="0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ascii="微软雅黑" w:hAnsi="微软雅黑" w:eastAsia="微软雅黑" w:cs="宋体"/>
          <w:color w:val="auto"/>
          <w:kern w:val="0"/>
          <w:sz w:val="24"/>
        </w:rPr>
      </w:pPr>
      <w:r>
        <w:rPr>
          <w:rFonts w:ascii="楷体_GB2312" w:hAnsi="Times New Roman" w:eastAsia="楷体_GB2312"/>
          <w:b/>
          <w:bCs/>
          <w:color w:val="auto"/>
          <w:kern w:val="0"/>
          <w:sz w:val="32"/>
          <w:szCs w:val="32"/>
        </w:rPr>
        <w:t>（一）加强组织领导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各镇（街道）是此项补贴项目实施的责任主体，对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区域内耕地地力保护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补贴面积真实性负责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各镇（街道）要加强组织领导，按照实施方案的要求，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发动辖区内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的农户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积极申报补贴，督促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村（社区）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认真核实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情况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财政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部门负责资金分配下达、资金审核拨付、预算绩效管理及资金使用监管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农业农村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负责项目组织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绩效评价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指导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监督等工作；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自然资源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负责提供耕地面积数据以及负面清单中与其职能相关的数据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ascii="微软雅黑" w:hAnsi="微软雅黑" w:eastAsia="微软雅黑" w:cs="宋体"/>
          <w:color w:val="auto"/>
          <w:kern w:val="0"/>
          <w:sz w:val="24"/>
        </w:rPr>
      </w:pPr>
      <w:r>
        <w:rPr>
          <w:rFonts w:ascii="楷体_GB2312" w:hAnsi="Times New Roman" w:eastAsia="楷体_GB2312"/>
          <w:b/>
          <w:bCs/>
          <w:color w:val="auto"/>
          <w:kern w:val="0"/>
          <w:sz w:val="32"/>
          <w:szCs w:val="32"/>
        </w:rPr>
        <w:t>（二）加强政策宣传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hAnsi="Times New Roman" w:eastAsia="仿宋_GB2312"/>
          <w:color w:val="auto"/>
          <w:kern w:val="0"/>
          <w:sz w:val="32"/>
          <w:szCs w:val="32"/>
        </w:rPr>
        <w:t>各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镇（街道）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要广泛开展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宣传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ascii="仿宋_GB2312" w:hAnsi="Times New Roman" w:eastAsia="仿宋_GB2312"/>
          <w:color w:val="auto"/>
          <w:kern w:val="0"/>
          <w:sz w:val="32"/>
          <w:szCs w:val="32"/>
        </w:rPr>
        <w:t>通过印发宣传手册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ascii="仿宋_GB2312" w:hAnsi="Times New Roman" w:eastAsia="仿宋_GB2312"/>
          <w:color w:val="auto"/>
          <w:kern w:val="0"/>
          <w:sz w:val="32"/>
          <w:szCs w:val="32"/>
        </w:rPr>
        <w:t>广播电视等形式做好政策宣传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/>
        </w:rPr>
        <w:t>解读</w:t>
      </w:r>
      <w:r>
        <w:rPr>
          <w:rFonts w:ascii="仿宋_GB2312" w:hAnsi="Times New Roman" w:eastAsia="仿宋_GB2312"/>
          <w:color w:val="auto"/>
          <w:kern w:val="0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使广大农户知晓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申报流程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、补贴标准等政策内容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提高知晓度、满意度。特别是要及时答复群众来电来访，确保政策顺利实施。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ascii="微软雅黑" w:hAnsi="微软雅黑" w:eastAsia="微软雅黑" w:cs="宋体"/>
          <w:color w:val="auto"/>
          <w:kern w:val="0"/>
          <w:sz w:val="24"/>
        </w:rPr>
      </w:pPr>
      <w:r>
        <w:rPr>
          <w:rFonts w:ascii="楷体_GB2312" w:hAnsi="Times New Roman" w:eastAsia="楷体_GB2312"/>
          <w:b/>
          <w:bCs/>
          <w:color w:val="auto"/>
          <w:kern w:val="0"/>
          <w:sz w:val="32"/>
          <w:szCs w:val="32"/>
        </w:rPr>
        <w:t>（三）做好基础工作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微软雅黑" w:hAnsi="微软雅黑" w:eastAsia="微软雅黑" w:cs="宋体"/>
          <w:color w:val="auto"/>
          <w:kern w:val="0"/>
          <w:sz w:val="24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各镇（街道）应及时对“一卡通”系统中的姓名、身份证号码、家庭住址等基础信息进行动态更新，提高信息数据准确性。实行补贴公示、补贴信息档案管理制度，所有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资料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/>
        </w:rPr>
        <w:t>镇（街道）留存电子档和纸质档复印件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/>
        </w:rPr>
        <w:t>附件1-3电子档和纸质档原件村级留存，附件4-6电子档和纸质档原件由财政、农业农村部门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整理归档。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_GB2312" w:hAnsi="Times New Roman" w:eastAsia="楷体_GB2312"/>
          <w:b/>
          <w:bCs/>
          <w:color w:val="auto"/>
          <w:kern w:val="0"/>
          <w:sz w:val="32"/>
          <w:szCs w:val="32"/>
        </w:rPr>
      </w:pPr>
      <w:r>
        <w:rPr>
          <w:rFonts w:ascii="楷体_GB2312" w:hAnsi="Times New Roman" w:eastAsia="楷体_GB2312"/>
          <w:b/>
          <w:bCs/>
          <w:color w:val="auto"/>
          <w:kern w:val="0"/>
          <w:sz w:val="32"/>
          <w:szCs w:val="32"/>
        </w:rPr>
        <w:t>（四）</w:t>
      </w:r>
      <w:r>
        <w:rPr>
          <w:rFonts w:hint="default" w:ascii="楷体_GB2312" w:hAnsi="Times New Roman" w:eastAsia="楷体_GB2312"/>
          <w:b/>
          <w:bCs/>
          <w:color w:val="auto"/>
          <w:kern w:val="0"/>
          <w:sz w:val="32"/>
          <w:szCs w:val="32"/>
        </w:rPr>
        <w:t>强化</w:t>
      </w:r>
      <w:r>
        <w:rPr>
          <w:rFonts w:hint="eastAsia" w:ascii="楷体_GB2312" w:hAnsi="Times New Roman" w:eastAsia="楷体_GB2312"/>
          <w:b/>
          <w:bCs/>
          <w:color w:val="auto"/>
          <w:kern w:val="0"/>
          <w:sz w:val="32"/>
          <w:szCs w:val="32"/>
          <w:lang w:val="en-US" w:eastAsia="zh-CN"/>
        </w:rPr>
        <w:t>指导</w:t>
      </w:r>
      <w:r>
        <w:rPr>
          <w:rFonts w:hint="default" w:ascii="楷体_GB2312" w:hAnsi="Times New Roman" w:eastAsia="楷体_GB2312"/>
          <w:b/>
          <w:bCs/>
          <w:color w:val="auto"/>
          <w:kern w:val="0"/>
          <w:sz w:val="32"/>
          <w:szCs w:val="32"/>
        </w:rPr>
        <w:t>监督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left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各镇（街道）要加大耕地使用情况的核实力度，享受补贴的对象要积极采取秸秆还田、深松整地、科学施肥用药、病虫害绿色防控等措施保护耕地、提升地力，并承担耕地地力保护责任。农业农村、财政部门要加强耕地地力保护补贴资金监管，依托相关科学技术、现代设备，加大对耕地使用情况核实力度，采取定期与不定期、明查与暗访等形式，对耕地面积核定、协议签订备案、补贴资金发放等环节进行严格监管，严防“跑冒滴漏”，对骗取、贪污、挤占、挪用或违规发放等行为，依法依规严肃处理。</w:t>
      </w:r>
    </w:p>
    <w:p>
      <w:pPr>
        <w:pStyle w:val="2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镇（街道）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村（社区）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组耕地地力保护补贴分户核定上报表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镇（街道）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村（社区）耕地地力保护补贴面积分户核定上报表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镇（街道）耕地地力保护补贴面积分户核定上报表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镇（街道）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村（社区）耕地地力保护补贴面积汇总表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镇（街道）耕地地力保护补贴面积汇总表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镇（街道）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</w:rPr>
        <w:t>年未确权登记颁证耕地现场核实调查表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440" w:firstLineChars="1700"/>
        <w:textAlignment w:val="auto"/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098" w:right="1531" w:bottom="1701" w:left="1531" w:header="851" w:footer="992" w:gutter="0"/>
          <w:pgNumType w:fmt="decimal"/>
          <w:cols w:space="425" w:num="1"/>
          <w:docGrid w:linePitch="312" w:charSpace="0"/>
        </w:sectPr>
      </w:pP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镇（街道）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村（社区）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组耕地地力保护补贴分户核定上报表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after="24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>村（社区）(公章）                 负责人（组长）签字：                    联系方式 ：                       填报时间：     年   月    日</w:t>
      </w:r>
    </w:p>
    <w:tbl>
      <w:tblPr>
        <w:tblStyle w:val="15"/>
        <w:tblW w:w="148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09"/>
        <w:gridCol w:w="1566"/>
        <w:gridCol w:w="1879"/>
        <w:gridCol w:w="1655"/>
        <w:gridCol w:w="814"/>
        <w:gridCol w:w="757"/>
        <w:gridCol w:w="939"/>
        <w:gridCol w:w="1223"/>
        <w:gridCol w:w="818"/>
        <w:gridCol w:w="1073"/>
        <w:gridCol w:w="797"/>
        <w:gridCol w:w="1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9"/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 w:bidi="ar"/>
              </w:rPr>
              <w:t>身份证号码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9"/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 w:bidi="ar"/>
              </w:rPr>
              <w:t>“一卡通”账号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确权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面积     （亩）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未确权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（亩）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负面清单面积（亩）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负面清单类别（种植花木、抛荒、挖鱼塘等)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实际种植作物面积（亩）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种植作物种类（水稻、蔬菜、其他玉米等作物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核定补贴面积（亩）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农户签字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>
      <w:pPr>
        <w:pStyle w:val="2"/>
        <w:ind w:left="0" w:leftChars="0" w:right="-1141" w:rightChars="0" w:hanging="560" w:firstLineChars="0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>备注：1.已确权登记颁证的农户无需填报未确权面积。2.村组未发包或农户暂未确权登记颁证到户的填报未确权面积。3.村组集体、国有农场、龙头企业请填报对公账户名和信用代码。</w:t>
      </w:r>
    </w:p>
    <w:p>
      <w:pPr>
        <w:pStyle w:val="2"/>
        <w:ind w:left="0" w:leftChars="0" w:right="-1141" w:rightChars="0" w:hanging="560" w:firstLineChars="0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镇（街道）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村（社区）耕地地力保护补贴面积分户核定上报表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after="24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 xml:space="preserve">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村（社区）(公章）                   负责人（组长）签字：           联系方式 ：                        填报时间：       年   月    日</w:t>
      </w:r>
    </w:p>
    <w:tbl>
      <w:tblPr>
        <w:tblStyle w:val="15"/>
        <w:tblW w:w="147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14"/>
        <w:gridCol w:w="2236"/>
        <w:gridCol w:w="1888"/>
        <w:gridCol w:w="1663"/>
        <w:gridCol w:w="758"/>
        <w:gridCol w:w="798"/>
        <w:gridCol w:w="944"/>
        <w:gridCol w:w="1678"/>
        <w:gridCol w:w="844"/>
        <w:gridCol w:w="1483"/>
        <w:gridCol w:w="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“一卡通”账号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确权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面积     （亩）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未确权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（亩）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负面清单面积（亩）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负面清单类别（种植花木、抛荒、挖鱼塘等)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实际种植作物面积（亩）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种植作物种类（水稻、蔬菜、其他玉米等作物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核定补贴面积（亩）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right="-1141" w:rightChars="0" w:hanging="560" w:firstLineChars="0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>
      <w:pPr>
        <w:pStyle w:val="2"/>
        <w:ind w:left="0" w:leftChars="0" w:right="-1141" w:rightChars="0" w:hanging="560" w:firstLineChars="0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>备注：1.已确权登记颁证的农户无需填报未确权面积。2.村组未发包或农户暂未确权登记颁证到户的填报未确权面积。3.村组集体、国有农场、龙头企业请填报对公账户名和信用代码。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sectPr>
          <w:pgSz w:w="16838" w:h="11906" w:orient="landscape"/>
          <w:pgMar w:top="1531" w:right="2098" w:bottom="1531" w:left="1701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br w:type="page"/>
      </w:r>
    </w:p>
    <w:p>
      <w:pPr>
        <w:pStyle w:val="2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镇（街道）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村（社区）耕地地力保护</w:t>
      </w:r>
    </w:p>
    <w:p>
      <w:pPr>
        <w:pStyle w:val="2"/>
        <w:jc w:val="center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补贴面积汇总表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after="240"/>
        <w:ind w:left="0" w:leftChars="0" w:right="-1140" w:rightChars="0" w:hanging="561" w:firstLineChars="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村（社区）(公章）             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          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填报时间：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       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>年    月   日</w:t>
      </w:r>
    </w:p>
    <w:tbl>
      <w:tblPr>
        <w:tblStyle w:val="15"/>
        <w:tblW w:w="99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297"/>
        <w:gridCol w:w="1213"/>
        <w:gridCol w:w="1347"/>
        <w:gridCol w:w="1317"/>
        <w:gridCol w:w="1547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确权面积     （亩）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未确权面积（亩）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负面清单面积（亩）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实际种植作物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核定补贴面积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jc w:val="center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>
      <w:pPr>
        <w:pStyle w:val="2"/>
        <w:jc w:val="both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>
      <w:pPr>
        <w:pStyle w:val="2"/>
        <w:jc w:val="both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sectPr>
          <w:pgSz w:w="11906" w:h="16838"/>
          <w:pgMar w:top="2098" w:right="1531" w:bottom="1701" w:left="1531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村（社区）负责人签字：      </w:t>
      </w:r>
      <w:r>
        <w:rPr>
          <w:rFonts w:hint="default" w:ascii="黑体" w:hAnsi="黑体" w:eastAsia="黑体" w:cs="黑体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                                   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填报人签字：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 </w:t>
      </w:r>
    </w:p>
    <w:p>
      <w:pPr>
        <w:pStyle w:val="2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镇（街道）耕地地力保护补贴面积分户核定上报表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after="24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镇（街道）(公章） 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分管负责人签字：                   填报人签字：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     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   联系方式 ：              填报时间：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 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年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 月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 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 日</w:t>
      </w:r>
    </w:p>
    <w:tbl>
      <w:tblPr>
        <w:tblStyle w:val="15"/>
        <w:tblW w:w="15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16"/>
        <w:gridCol w:w="1983"/>
        <w:gridCol w:w="2367"/>
        <w:gridCol w:w="1818"/>
        <w:gridCol w:w="682"/>
        <w:gridCol w:w="834"/>
        <w:gridCol w:w="946"/>
        <w:gridCol w:w="1159"/>
        <w:gridCol w:w="1367"/>
        <w:gridCol w:w="1487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“一卡通”账号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确权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面积     （亩）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未确权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（亩）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负面清单面积（亩）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负面清单类别（种植花木、抛荒、挖鱼塘等)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实际种植作物面积（亩）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种植作物种类（水稻、蔬菜、其他玉米等作物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right="-1141" w:rightChars="0" w:hanging="560" w:firstLineChars="0"/>
        <w:jc w:val="left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>
      <w:pPr>
        <w:pStyle w:val="2"/>
        <w:ind w:left="0" w:leftChars="0" w:right="-1141" w:rightChars="0" w:hanging="560" w:firstLineChars="0"/>
        <w:jc w:val="left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sectPr>
          <w:pgSz w:w="16838" w:h="11906" w:orient="landscape"/>
          <w:pgMar w:top="1531" w:right="2098" w:bottom="1531" w:left="1701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>备注：1.已确权登记颁证的农户无需填报未确权面积。2.村组未发包或农户暂未确权登记颁证到户的填报未确权面积。3.村组集体、国有农场、龙头企业请填报对公账户名和信用代码。</w:t>
      </w:r>
    </w:p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醴陵市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镇（街道）耕地地力保护补贴面积汇总表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after="240"/>
        <w:ind w:left="535" w:leftChars="255" w:right="-1140" w:rightChars="0" w:firstLine="59" w:firstLineChars="33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镇（街道）(公章）          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           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填报时间：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 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年    月   日</w:t>
      </w:r>
    </w:p>
    <w:tbl>
      <w:tblPr>
        <w:tblStyle w:val="15"/>
        <w:tblW w:w="10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488"/>
        <w:gridCol w:w="1232"/>
        <w:gridCol w:w="1367"/>
        <w:gridCol w:w="1337"/>
        <w:gridCol w:w="1442"/>
        <w:gridCol w:w="1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确权面积     （亩）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未确权面积（亩）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负面清单面积（亩）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实际种植作物面积（亩）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核定补贴面积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0"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jc w:val="both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>
      <w:pPr>
        <w:pStyle w:val="2"/>
        <w:jc w:val="both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 xml:space="preserve"> 分管负责人签字：                                           填报人签字：   </w:t>
      </w:r>
    </w:p>
    <w:p>
      <w:pP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br w:type="page"/>
      </w:r>
    </w:p>
    <w:p>
      <w:pPr>
        <w:widowControl/>
        <w:jc w:val="left"/>
        <w:rPr>
          <w:rFonts w:hint="eastAsia" w:ascii="Times New Roman" w:hAnsi="Times New Roman" w:eastAsia="黑体"/>
          <w:color w:val="auto"/>
          <w:kern w:val="0"/>
          <w:sz w:val="22"/>
          <w:szCs w:val="22"/>
          <w:lang w:eastAsia="zh-CN"/>
        </w:rPr>
      </w:pPr>
      <w:r>
        <w:rPr>
          <w:rFonts w:ascii="黑体" w:hAnsi="黑体" w:eastAsia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6</w:t>
      </w:r>
    </w:p>
    <w:p>
      <w:pPr>
        <w:widowControl/>
        <w:spacing w:line="600" w:lineRule="exact"/>
        <w:jc w:val="center"/>
        <w:rPr>
          <w:rFonts w:hint="eastAsia" w:ascii="方正小标宋简体" w:hAnsi="Times New Roman" w:eastAsia="方正小标宋简体"/>
          <w:bCs/>
          <w:color w:val="auto"/>
          <w:spacing w:val="0"/>
          <w:kern w:val="0"/>
          <w:sz w:val="36"/>
          <w:szCs w:val="36"/>
          <w:u w:val="single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___</w:t>
      </w:r>
      <w:r>
        <w:rPr>
          <w:rFonts w:hint="eastAsia" w:ascii="方正小标宋简体" w:hAnsi="Times New Roman" w:eastAsia="方正小标宋简体"/>
          <w:bCs/>
          <w:color w:val="auto"/>
          <w:spacing w:val="0"/>
          <w:kern w:val="0"/>
          <w:sz w:val="36"/>
          <w:szCs w:val="36"/>
        </w:rPr>
        <w:t>镇（街道）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___</w:t>
      </w:r>
      <w:r>
        <w:rPr>
          <w:rFonts w:hint="eastAsia" w:ascii="方正小标宋简体" w:hAnsi="Times New Roman" w:eastAsia="方正小标宋简体"/>
          <w:bCs/>
          <w:color w:val="auto"/>
          <w:spacing w:val="0"/>
          <w:kern w:val="0"/>
          <w:sz w:val="36"/>
          <w:szCs w:val="36"/>
        </w:rPr>
        <w:t>年未确权登记颁证耕地现场核实调查表</w:t>
      </w:r>
    </w:p>
    <w:tbl>
      <w:tblPr>
        <w:tblStyle w:val="15"/>
        <w:tblW w:w="899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7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村组未发包或农户</w:t>
            </w:r>
          </w:p>
        </w:tc>
        <w:tc>
          <w:tcPr>
            <w:tcW w:w="7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申报耕地面积（亩）</w:t>
            </w:r>
          </w:p>
        </w:tc>
        <w:tc>
          <w:tcPr>
            <w:tcW w:w="7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现场核实面积（亩）</w:t>
            </w:r>
          </w:p>
        </w:tc>
        <w:tc>
          <w:tcPr>
            <w:tcW w:w="7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现场核实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（村、社区）</w:t>
            </w:r>
          </w:p>
        </w:tc>
        <w:tc>
          <w:tcPr>
            <w:tcW w:w="7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现场核实人签字：</w:t>
            </w: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盖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现场核实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（镇、街道）</w:t>
            </w:r>
          </w:p>
        </w:tc>
        <w:tc>
          <w:tcPr>
            <w:tcW w:w="7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现场核实人签字：</w:t>
            </w: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盖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定   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位   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截   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图</w:t>
            </w:r>
          </w:p>
        </w:tc>
        <w:tc>
          <w:tcPr>
            <w:tcW w:w="7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ind w:left="-63" w:leftChars="-30" w:right="-63" w:rightChars="-3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jc w:val="both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2098" w:right="1531" w:bottom="1701" w:left="1531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MaTb8g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UBy74xYHfvn+7fLj1+XnV/I6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DGk2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31D59"/>
    <w:multiLevelType w:val="singleLevel"/>
    <w:tmpl w:val="AEB31D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DQ1ZDg0YjJiNjlkMmM1ZTJlNmExOGE1NzU4ZDAifQ=="/>
  </w:docVars>
  <w:rsids>
    <w:rsidRoot w:val="0560153D"/>
    <w:rsid w:val="0005681E"/>
    <w:rsid w:val="00105E79"/>
    <w:rsid w:val="001650B3"/>
    <w:rsid w:val="00412F3F"/>
    <w:rsid w:val="00476C86"/>
    <w:rsid w:val="0050505C"/>
    <w:rsid w:val="00515E5E"/>
    <w:rsid w:val="005967FE"/>
    <w:rsid w:val="005E2A9F"/>
    <w:rsid w:val="00624D34"/>
    <w:rsid w:val="00673409"/>
    <w:rsid w:val="006A3EA2"/>
    <w:rsid w:val="00794A1C"/>
    <w:rsid w:val="00820AD9"/>
    <w:rsid w:val="00822838"/>
    <w:rsid w:val="00837EA0"/>
    <w:rsid w:val="008835A9"/>
    <w:rsid w:val="008F707D"/>
    <w:rsid w:val="00A34369"/>
    <w:rsid w:val="00A55E15"/>
    <w:rsid w:val="00AC2587"/>
    <w:rsid w:val="00B50ED0"/>
    <w:rsid w:val="00B62854"/>
    <w:rsid w:val="00C716E6"/>
    <w:rsid w:val="00E06637"/>
    <w:rsid w:val="00F92600"/>
    <w:rsid w:val="010949FA"/>
    <w:rsid w:val="014D1F08"/>
    <w:rsid w:val="01776340"/>
    <w:rsid w:val="02135FD0"/>
    <w:rsid w:val="023D46EC"/>
    <w:rsid w:val="026A0597"/>
    <w:rsid w:val="02FA193B"/>
    <w:rsid w:val="03863E70"/>
    <w:rsid w:val="03D63FD8"/>
    <w:rsid w:val="04085EFA"/>
    <w:rsid w:val="04480601"/>
    <w:rsid w:val="0463351B"/>
    <w:rsid w:val="04BF763A"/>
    <w:rsid w:val="05400E01"/>
    <w:rsid w:val="0560153D"/>
    <w:rsid w:val="05E46EF9"/>
    <w:rsid w:val="071E2233"/>
    <w:rsid w:val="07250C0A"/>
    <w:rsid w:val="07D57A1C"/>
    <w:rsid w:val="07E05E2C"/>
    <w:rsid w:val="081C46B5"/>
    <w:rsid w:val="08474195"/>
    <w:rsid w:val="08DA26AC"/>
    <w:rsid w:val="093D4FF7"/>
    <w:rsid w:val="09454DCE"/>
    <w:rsid w:val="0A231DCE"/>
    <w:rsid w:val="0A38285F"/>
    <w:rsid w:val="0A6031C5"/>
    <w:rsid w:val="0AAF155F"/>
    <w:rsid w:val="0AD91EE8"/>
    <w:rsid w:val="0BD946B9"/>
    <w:rsid w:val="0C1E39C2"/>
    <w:rsid w:val="0C9D763B"/>
    <w:rsid w:val="0D316746"/>
    <w:rsid w:val="0D3B267F"/>
    <w:rsid w:val="0DF1652B"/>
    <w:rsid w:val="0E964ACB"/>
    <w:rsid w:val="0EBD7D13"/>
    <w:rsid w:val="0F3338C8"/>
    <w:rsid w:val="0F672F98"/>
    <w:rsid w:val="10054DF0"/>
    <w:rsid w:val="101E533D"/>
    <w:rsid w:val="10357E2F"/>
    <w:rsid w:val="103957B8"/>
    <w:rsid w:val="108D24EB"/>
    <w:rsid w:val="10EC5C5A"/>
    <w:rsid w:val="113165C0"/>
    <w:rsid w:val="11545DAB"/>
    <w:rsid w:val="11C67D07"/>
    <w:rsid w:val="11EE1A04"/>
    <w:rsid w:val="124D2A93"/>
    <w:rsid w:val="12A6767B"/>
    <w:rsid w:val="13152E09"/>
    <w:rsid w:val="13576C9C"/>
    <w:rsid w:val="1406746D"/>
    <w:rsid w:val="147C3870"/>
    <w:rsid w:val="14D34695"/>
    <w:rsid w:val="153A1006"/>
    <w:rsid w:val="15450EC3"/>
    <w:rsid w:val="154F5F3C"/>
    <w:rsid w:val="157910AF"/>
    <w:rsid w:val="15887A8B"/>
    <w:rsid w:val="163247E6"/>
    <w:rsid w:val="167C0930"/>
    <w:rsid w:val="176D6403"/>
    <w:rsid w:val="178D51CE"/>
    <w:rsid w:val="17A0218C"/>
    <w:rsid w:val="17D9156B"/>
    <w:rsid w:val="17F220C1"/>
    <w:rsid w:val="18BB6A69"/>
    <w:rsid w:val="18E47CC2"/>
    <w:rsid w:val="19E25003"/>
    <w:rsid w:val="1A3F65D5"/>
    <w:rsid w:val="1A651838"/>
    <w:rsid w:val="1A825F0F"/>
    <w:rsid w:val="1A910A0F"/>
    <w:rsid w:val="1AC20EC1"/>
    <w:rsid w:val="1B185709"/>
    <w:rsid w:val="1B5E3465"/>
    <w:rsid w:val="1B715968"/>
    <w:rsid w:val="1BB56D3F"/>
    <w:rsid w:val="1C1B22B5"/>
    <w:rsid w:val="1C8D4D3B"/>
    <w:rsid w:val="1CB128E9"/>
    <w:rsid w:val="1CCB07B7"/>
    <w:rsid w:val="1CD80664"/>
    <w:rsid w:val="1D2A7B2C"/>
    <w:rsid w:val="1D2D3493"/>
    <w:rsid w:val="1D526E45"/>
    <w:rsid w:val="1E0D475B"/>
    <w:rsid w:val="1E710B44"/>
    <w:rsid w:val="1F68383C"/>
    <w:rsid w:val="1F714C3C"/>
    <w:rsid w:val="1F9703E5"/>
    <w:rsid w:val="1FFE236F"/>
    <w:rsid w:val="202C0CF8"/>
    <w:rsid w:val="20A13A26"/>
    <w:rsid w:val="215D2418"/>
    <w:rsid w:val="218C581A"/>
    <w:rsid w:val="21AD627E"/>
    <w:rsid w:val="21C45453"/>
    <w:rsid w:val="21E8658B"/>
    <w:rsid w:val="224C0D04"/>
    <w:rsid w:val="23C61C50"/>
    <w:rsid w:val="23F129FA"/>
    <w:rsid w:val="240362F3"/>
    <w:rsid w:val="245354C1"/>
    <w:rsid w:val="25323D9B"/>
    <w:rsid w:val="25477CC7"/>
    <w:rsid w:val="25927276"/>
    <w:rsid w:val="259328ED"/>
    <w:rsid w:val="26170E1E"/>
    <w:rsid w:val="261B5A2A"/>
    <w:rsid w:val="261E6A2A"/>
    <w:rsid w:val="2622108B"/>
    <w:rsid w:val="26BC6053"/>
    <w:rsid w:val="26E972B0"/>
    <w:rsid w:val="26F8717E"/>
    <w:rsid w:val="270118EC"/>
    <w:rsid w:val="2713767B"/>
    <w:rsid w:val="27534F89"/>
    <w:rsid w:val="279E41BB"/>
    <w:rsid w:val="27FA34E0"/>
    <w:rsid w:val="28BE3817"/>
    <w:rsid w:val="28E44544"/>
    <w:rsid w:val="29C44312"/>
    <w:rsid w:val="29F30C5B"/>
    <w:rsid w:val="2A2A69C8"/>
    <w:rsid w:val="2A5C78CD"/>
    <w:rsid w:val="2AAA2E14"/>
    <w:rsid w:val="2B3C10BE"/>
    <w:rsid w:val="2B8D3843"/>
    <w:rsid w:val="2B9448F7"/>
    <w:rsid w:val="2BC76D5A"/>
    <w:rsid w:val="2BE11361"/>
    <w:rsid w:val="2CA55960"/>
    <w:rsid w:val="2CC934E7"/>
    <w:rsid w:val="2CD801F1"/>
    <w:rsid w:val="2D7C542A"/>
    <w:rsid w:val="2DA25714"/>
    <w:rsid w:val="2DBB6991"/>
    <w:rsid w:val="2DDC5F2D"/>
    <w:rsid w:val="2E0B350F"/>
    <w:rsid w:val="2EF50B1B"/>
    <w:rsid w:val="2F7E38D1"/>
    <w:rsid w:val="2FCB66F9"/>
    <w:rsid w:val="2FDE7C8F"/>
    <w:rsid w:val="308F607C"/>
    <w:rsid w:val="30DD0DB1"/>
    <w:rsid w:val="30FC4AFE"/>
    <w:rsid w:val="31B2232A"/>
    <w:rsid w:val="32185385"/>
    <w:rsid w:val="323B3264"/>
    <w:rsid w:val="32D23CEA"/>
    <w:rsid w:val="32E31CCF"/>
    <w:rsid w:val="32F6634E"/>
    <w:rsid w:val="33166949"/>
    <w:rsid w:val="336E14A4"/>
    <w:rsid w:val="3370275E"/>
    <w:rsid w:val="33BC0756"/>
    <w:rsid w:val="34092DA5"/>
    <w:rsid w:val="34F376DF"/>
    <w:rsid w:val="34F8069B"/>
    <w:rsid w:val="35A14408"/>
    <w:rsid w:val="35BD26FB"/>
    <w:rsid w:val="36111388"/>
    <w:rsid w:val="367A5E8C"/>
    <w:rsid w:val="367C1A5F"/>
    <w:rsid w:val="368C26B3"/>
    <w:rsid w:val="36BC7AE5"/>
    <w:rsid w:val="36CA3A99"/>
    <w:rsid w:val="36E374A0"/>
    <w:rsid w:val="37765523"/>
    <w:rsid w:val="379B7476"/>
    <w:rsid w:val="3839579F"/>
    <w:rsid w:val="384620CC"/>
    <w:rsid w:val="387F5A8E"/>
    <w:rsid w:val="38AD51F0"/>
    <w:rsid w:val="39034137"/>
    <w:rsid w:val="3AFB7705"/>
    <w:rsid w:val="3B523054"/>
    <w:rsid w:val="3B6853E0"/>
    <w:rsid w:val="3C1C577B"/>
    <w:rsid w:val="3C1F441F"/>
    <w:rsid w:val="3C86332D"/>
    <w:rsid w:val="3C933661"/>
    <w:rsid w:val="3CDD0445"/>
    <w:rsid w:val="3E4663A6"/>
    <w:rsid w:val="3E652E42"/>
    <w:rsid w:val="3E9F70F2"/>
    <w:rsid w:val="3EF27833"/>
    <w:rsid w:val="3F367363"/>
    <w:rsid w:val="3FC276D7"/>
    <w:rsid w:val="3FF92559"/>
    <w:rsid w:val="40061BE7"/>
    <w:rsid w:val="401C062F"/>
    <w:rsid w:val="40212FA8"/>
    <w:rsid w:val="40494569"/>
    <w:rsid w:val="40A33D6B"/>
    <w:rsid w:val="40B963EB"/>
    <w:rsid w:val="40C6713A"/>
    <w:rsid w:val="410F3C2F"/>
    <w:rsid w:val="41372133"/>
    <w:rsid w:val="41802D11"/>
    <w:rsid w:val="4182254C"/>
    <w:rsid w:val="418F4F2F"/>
    <w:rsid w:val="42401D2E"/>
    <w:rsid w:val="428D2FFB"/>
    <w:rsid w:val="42FD60A7"/>
    <w:rsid w:val="43A824A8"/>
    <w:rsid w:val="43FE6788"/>
    <w:rsid w:val="44290DD0"/>
    <w:rsid w:val="443F2C12"/>
    <w:rsid w:val="44EA2A28"/>
    <w:rsid w:val="45BE2A1A"/>
    <w:rsid w:val="45E125F7"/>
    <w:rsid w:val="46407E1E"/>
    <w:rsid w:val="46A43B96"/>
    <w:rsid w:val="46BE6EA9"/>
    <w:rsid w:val="47B91413"/>
    <w:rsid w:val="485A7F00"/>
    <w:rsid w:val="48D71010"/>
    <w:rsid w:val="49196FA1"/>
    <w:rsid w:val="49811327"/>
    <w:rsid w:val="49E33908"/>
    <w:rsid w:val="49F531BD"/>
    <w:rsid w:val="4B4D188C"/>
    <w:rsid w:val="4B5A552D"/>
    <w:rsid w:val="4B9B1B95"/>
    <w:rsid w:val="4BF57E42"/>
    <w:rsid w:val="4C0D26B3"/>
    <w:rsid w:val="4C8D0F7A"/>
    <w:rsid w:val="4CB7503F"/>
    <w:rsid w:val="4D2672A1"/>
    <w:rsid w:val="4D4E1B7C"/>
    <w:rsid w:val="4D7C2AF0"/>
    <w:rsid w:val="4D8B0001"/>
    <w:rsid w:val="4D9B5D22"/>
    <w:rsid w:val="4E3E52EC"/>
    <w:rsid w:val="4EB6433D"/>
    <w:rsid w:val="4ED06512"/>
    <w:rsid w:val="4EEE2FEB"/>
    <w:rsid w:val="4F6E2E29"/>
    <w:rsid w:val="501137EE"/>
    <w:rsid w:val="50341231"/>
    <w:rsid w:val="50933955"/>
    <w:rsid w:val="50C849AC"/>
    <w:rsid w:val="513E5FD3"/>
    <w:rsid w:val="514176AE"/>
    <w:rsid w:val="521D3B69"/>
    <w:rsid w:val="52B2760D"/>
    <w:rsid w:val="52B4705D"/>
    <w:rsid w:val="530B1680"/>
    <w:rsid w:val="545662B3"/>
    <w:rsid w:val="547F1F0F"/>
    <w:rsid w:val="54AD4874"/>
    <w:rsid w:val="54B95D7D"/>
    <w:rsid w:val="54CC4F14"/>
    <w:rsid w:val="54DA5FBE"/>
    <w:rsid w:val="554C27AB"/>
    <w:rsid w:val="557F3A35"/>
    <w:rsid w:val="55D94168"/>
    <w:rsid w:val="55DF2594"/>
    <w:rsid w:val="566F4779"/>
    <w:rsid w:val="56762854"/>
    <w:rsid w:val="569E6C43"/>
    <w:rsid w:val="56C1124E"/>
    <w:rsid w:val="56D41335"/>
    <w:rsid w:val="576B2B8B"/>
    <w:rsid w:val="578A49BA"/>
    <w:rsid w:val="578D7072"/>
    <w:rsid w:val="57C2254A"/>
    <w:rsid w:val="580838D1"/>
    <w:rsid w:val="583217F6"/>
    <w:rsid w:val="58442C7F"/>
    <w:rsid w:val="5918444D"/>
    <w:rsid w:val="599F0944"/>
    <w:rsid w:val="59BC70BF"/>
    <w:rsid w:val="59FD0861"/>
    <w:rsid w:val="5A520864"/>
    <w:rsid w:val="5A6B1A67"/>
    <w:rsid w:val="5AA06F8D"/>
    <w:rsid w:val="5AC43474"/>
    <w:rsid w:val="5AF87F15"/>
    <w:rsid w:val="5B3A1DDA"/>
    <w:rsid w:val="5BAA2B70"/>
    <w:rsid w:val="5BD11465"/>
    <w:rsid w:val="5BDA6E38"/>
    <w:rsid w:val="5BF00DC3"/>
    <w:rsid w:val="5C2A59FF"/>
    <w:rsid w:val="5C8D455A"/>
    <w:rsid w:val="5CD307D4"/>
    <w:rsid w:val="5DFA377A"/>
    <w:rsid w:val="5E3275EB"/>
    <w:rsid w:val="5E492FE7"/>
    <w:rsid w:val="5E5059F8"/>
    <w:rsid w:val="5E5D5134"/>
    <w:rsid w:val="5F327F71"/>
    <w:rsid w:val="5F8D5951"/>
    <w:rsid w:val="5FEA78F7"/>
    <w:rsid w:val="600D32E2"/>
    <w:rsid w:val="603E4971"/>
    <w:rsid w:val="60C84B61"/>
    <w:rsid w:val="611F566D"/>
    <w:rsid w:val="61470F7D"/>
    <w:rsid w:val="61653885"/>
    <w:rsid w:val="61972062"/>
    <w:rsid w:val="61A44042"/>
    <w:rsid w:val="61B07B17"/>
    <w:rsid w:val="62055A75"/>
    <w:rsid w:val="62197264"/>
    <w:rsid w:val="62AA6DD1"/>
    <w:rsid w:val="62B72058"/>
    <w:rsid w:val="62CC42FA"/>
    <w:rsid w:val="63093994"/>
    <w:rsid w:val="63623D65"/>
    <w:rsid w:val="64183AD6"/>
    <w:rsid w:val="642C5EB4"/>
    <w:rsid w:val="644F5459"/>
    <w:rsid w:val="647B1F00"/>
    <w:rsid w:val="64AD1D74"/>
    <w:rsid w:val="65556830"/>
    <w:rsid w:val="658B66B2"/>
    <w:rsid w:val="65F476A6"/>
    <w:rsid w:val="66B41A00"/>
    <w:rsid w:val="66DD6F2D"/>
    <w:rsid w:val="66E5708A"/>
    <w:rsid w:val="66F21B42"/>
    <w:rsid w:val="67575A7F"/>
    <w:rsid w:val="6772105E"/>
    <w:rsid w:val="67AF38C1"/>
    <w:rsid w:val="67B56D46"/>
    <w:rsid w:val="68091DC3"/>
    <w:rsid w:val="68142D42"/>
    <w:rsid w:val="68B4566A"/>
    <w:rsid w:val="69C515DF"/>
    <w:rsid w:val="69F03432"/>
    <w:rsid w:val="6B78275D"/>
    <w:rsid w:val="6BCA2354"/>
    <w:rsid w:val="6BD076C4"/>
    <w:rsid w:val="6C3B76CA"/>
    <w:rsid w:val="6CAA188B"/>
    <w:rsid w:val="6CC2658A"/>
    <w:rsid w:val="6CCD13C8"/>
    <w:rsid w:val="6CDE1739"/>
    <w:rsid w:val="6DE83FA5"/>
    <w:rsid w:val="6E504573"/>
    <w:rsid w:val="6E7926F7"/>
    <w:rsid w:val="6EA71452"/>
    <w:rsid w:val="6EEA0651"/>
    <w:rsid w:val="6F870E3A"/>
    <w:rsid w:val="6F92269E"/>
    <w:rsid w:val="6FBB06EE"/>
    <w:rsid w:val="6FCC4962"/>
    <w:rsid w:val="701E2570"/>
    <w:rsid w:val="713F2E7B"/>
    <w:rsid w:val="71450FD1"/>
    <w:rsid w:val="71724732"/>
    <w:rsid w:val="71863B60"/>
    <w:rsid w:val="71966CF1"/>
    <w:rsid w:val="72881A8E"/>
    <w:rsid w:val="728C5F1A"/>
    <w:rsid w:val="72A1717E"/>
    <w:rsid w:val="736C55F1"/>
    <w:rsid w:val="73B666AA"/>
    <w:rsid w:val="74417555"/>
    <w:rsid w:val="745D14CD"/>
    <w:rsid w:val="74B06407"/>
    <w:rsid w:val="74C919CC"/>
    <w:rsid w:val="74DB198D"/>
    <w:rsid w:val="751029E3"/>
    <w:rsid w:val="75327AA4"/>
    <w:rsid w:val="757216F7"/>
    <w:rsid w:val="75AE46FD"/>
    <w:rsid w:val="76A02810"/>
    <w:rsid w:val="76B0028B"/>
    <w:rsid w:val="76F22E58"/>
    <w:rsid w:val="77015A0C"/>
    <w:rsid w:val="772A0547"/>
    <w:rsid w:val="774C5473"/>
    <w:rsid w:val="777847AF"/>
    <w:rsid w:val="77BA60E5"/>
    <w:rsid w:val="77E562B4"/>
    <w:rsid w:val="78601803"/>
    <w:rsid w:val="78613C89"/>
    <w:rsid w:val="78615304"/>
    <w:rsid w:val="796F3B2A"/>
    <w:rsid w:val="79CA0225"/>
    <w:rsid w:val="7A1D3EBD"/>
    <w:rsid w:val="7AA72B90"/>
    <w:rsid w:val="7AAC5E81"/>
    <w:rsid w:val="7B352325"/>
    <w:rsid w:val="7B463FC4"/>
    <w:rsid w:val="7C322281"/>
    <w:rsid w:val="7C423C8F"/>
    <w:rsid w:val="7CC01AC5"/>
    <w:rsid w:val="7CEF517E"/>
    <w:rsid w:val="7D071271"/>
    <w:rsid w:val="7D740B14"/>
    <w:rsid w:val="7D834802"/>
    <w:rsid w:val="7D986042"/>
    <w:rsid w:val="7DE06CCB"/>
    <w:rsid w:val="7E1166FE"/>
    <w:rsid w:val="7E434F28"/>
    <w:rsid w:val="7E5033E8"/>
    <w:rsid w:val="7E5F3AEC"/>
    <w:rsid w:val="7E864E4E"/>
    <w:rsid w:val="7F405CD4"/>
    <w:rsid w:val="7F647C84"/>
    <w:rsid w:val="7F6B610C"/>
    <w:rsid w:val="7F71407E"/>
    <w:rsid w:val="7FAB5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1"/>
    <w:pPr>
      <w:spacing w:before="170"/>
      <w:ind w:left="193" w:right="1713"/>
      <w:jc w:val="center"/>
      <w:outlineLvl w:val="0"/>
    </w:pPr>
    <w:rPr>
      <w:rFonts w:ascii="PMingLiU" w:hAnsi="PMingLiU" w:eastAsia="PMingLiU" w:cs="PMingLiU"/>
      <w:sz w:val="44"/>
      <w:szCs w:val="44"/>
    </w:rPr>
  </w:style>
  <w:style w:type="paragraph" w:styleId="4">
    <w:name w:val="heading 2"/>
    <w:basedOn w:val="1"/>
    <w:next w:val="1"/>
    <w:link w:val="21"/>
    <w:qFormat/>
    <w:uiPriority w:val="99"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22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Body Text Indent"/>
    <w:basedOn w:val="1"/>
    <w:link w:val="23"/>
    <w:qFormat/>
    <w:uiPriority w:val="99"/>
    <w:pPr>
      <w:spacing w:after="120"/>
      <w:ind w:left="420" w:leftChars="200"/>
    </w:p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link w:val="24"/>
    <w:qFormat/>
    <w:uiPriority w:val="99"/>
    <w:pPr>
      <w:ind w:firstLine="420" w:firstLineChars="200"/>
    </w:pPr>
    <w:rPr>
      <w:rFonts w:ascii="等线" w:hAnsi="等线" w:eastAsia="等线"/>
      <w:szCs w:val="22"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locked/>
    <w:uiPriority w:val="0"/>
    <w:rPr>
      <w:b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脚注文本 Char"/>
    <w:basedOn w:val="17"/>
    <w:link w:val="2"/>
    <w:semiHidden/>
    <w:qFormat/>
    <w:uiPriority w:val="99"/>
    <w:rPr>
      <w:rFonts w:eastAsia="宋体"/>
      <w:sz w:val="18"/>
      <w:szCs w:val="18"/>
    </w:rPr>
  </w:style>
  <w:style w:type="character" w:customStyle="1" w:styleId="23">
    <w:name w:val="正文文本缩进 Char"/>
    <w:basedOn w:val="17"/>
    <w:link w:val="7"/>
    <w:semiHidden/>
    <w:qFormat/>
    <w:uiPriority w:val="99"/>
    <w:rPr>
      <w:rFonts w:eastAsia="宋体"/>
      <w:szCs w:val="24"/>
    </w:rPr>
  </w:style>
  <w:style w:type="character" w:customStyle="1" w:styleId="24">
    <w:name w:val="正文首行缩进 2 Char"/>
    <w:basedOn w:val="23"/>
    <w:link w:val="14"/>
    <w:semiHidden/>
    <w:qFormat/>
    <w:uiPriority w:val="99"/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6">
    <w:name w:val="批注文字 Char"/>
    <w:basedOn w:val="17"/>
    <w:link w:val="5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7">
    <w:name w:val="批注主题 Char"/>
    <w:basedOn w:val="26"/>
    <w:link w:val="12"/>
    <w:semiHidden/>
    <w:qFormat/>
    <w:uiPriority w:val="99"/>
    <w:rPr>
      <w:b/>
      <w:bCs/>
    </w:rPr>
  </w:style>
  <w:style w:type="character" w:customStyle="1" w:styleId="28">
    <w:name w:val="批注框文本 Char"/>
    <w:basedOn w:val="17"/>
    <w:link w:val="8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9">
    <w:name w:val="font11"/>
    <w:basedOn w:val="17"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F50829-F7A3-40F7-B39D-2BA243043E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13</Pages>
  <Words>4148</Words>
  <Characters>4184</Characters>
  <Lines>56</Lines>
  <Paragraphs>15</Paragraphs>
  <TotalTime>24</TotalTime>
  <ScaleCrop>false</ScaleCrop>
  <LinksUpToDate>false</LinksUpToDate>
  <CharactersWithSpaces>4736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2020-09-21T00:21:00Z</dcterms:created>
  <dc:creator>海阔天空</dc:creator>
  <cp:lastModifiedBy>Administrator</cp:lastModifiedBy>
  <cp:lastPrinted>2023-07-24T08:11:37Z</cp:lastPrinted>
  <dcterms:modified xsi:type="dcterms:W3CDTF">2023-07-24T09:51:40Z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9B83AFA5387D47D1A98B0449766996FF</vt:lpwstr>
  </property>
</Properties>
</file>