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cs="仿宋_GB2312"/>
          <w:color w:val="000000"/>
          <w:sz w:val="36"/>
          <w:szCs w:val="36"/>
        </w:rPr>
      </w:pPr>
    </w:p>
    <w:p>
      <w:pPr>
        <w:rPr>
          <w:rFonts w:eastAsia="宋体" w:cs="仿宋_GB2312"/>
          <w:color w:val="000000"/>
          <w:sz w:val="36"/>
          <w:szCs w:val="36"/>
        </w:rPr>
      </w:pPr>
    </w:p>
    <w:p>
      <w:pPr>
        <w:jc w:val="center"/>
        <w:outlineLvl w:val="0"/>
        <w:rPr>
          <w:rFonts w:eastAsia="方正小标宋_GBK"/>
          <w:bCs/>
          <w:color w:val="000000"/>
          <w:sz w:val="72"/>
          <w:szCs w:val="72"/>
        </w:rPr>
      </w:pPr>
      <w:bookmarkStart w:id="0" w:name="_Toc10039"/>
      <w:bookmarkStart w:id="1" w:name="_Toc9439"/>
      <w:bookmarkStart w:id="2" w:name="_Toc22152"/>
      <w:r>
        <w:rPr>
          <w:rFonts w:eastAsia="方正小标宋_GBK"/>
          <w:bCs/>
          <w:color w:val="000000"/>
          <w:sz w:val="72"/>
          <w:szCs w:val="72"/>
        </w:rPr>
        <w:t>建设项目环境影响报告表</w:t>
      </w:r>
      <w:bookmarkEnd w:id="0"/>
      <w:bookmarkEnd w:id="1"/>
      <w:bookmarkEnd w:id="2"/>
    </w:p>
    <w:p>
      <w:pPr>
        <w:jc w:val="center"/>
        <w:rPr>
          <w:rFonts w:eastAsia="楷体"/>
          <w:bCs/>
          <w:color w:val="000000"/>
          <w:sz w:val="48"/>
          <w:szCs w:val="48"/>
        </w:rPr>
      </w:pPr>
      <w:r>
        <w:rPr>
          <w:rFonts w:eastAsia="楷体"/>
          <w:bCs/>
          <w:color w:val="000000"/>
          <w:sz w:val="48"/>
          <w:szCs w:val="48"/>
        </w:rPr>
        <w:t>（污染影响类）</w:t>
      </w: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000000"/>
          <w:sz w:val="48"/>
          <w:szCs w:val="48"/>
          <w:lang w:val="en-US"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5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z w:val="36"/>
                <w:szCs w:val="36"/>
              </w:rPr>
            </w:pPr>
            <w:r>
              <w:rPr>
                <w:rFonts w:eastAsia="仿宋"/>
                <w:color w:val="000000"/>
                <w:spacing w:val="135"/>
                <w:kern w:val="0"/>
                <w:sz w:val="36"/>
                <w:szCs w:val="36"/>
                <w:fitText w:val="2880" w:id="257703372"/>
              </w:rPr>
              <w:t>项目名称</w:t>
            </w:r>
            <w:r>
              <w:rPr>
                <w:rFonts w:eastAsia="仿宋"/>
                <w:color w:val="000000"/>
                <w:spacing w:val="0"/>
                <w:kern w:val="0"/>
                <w:sz w:val="36"/>
                <w:szCs w:val="36"/>
                <w:fitText w:val="2880" w:id="257703372"/>
              </w:rPr>
              <w:t>：</w:t>
            </w:r>
          </w:p>
        </w:tc>
        <w:tc>
          <w:tcPr>
            <w:tcW w:w="6009" w:type="dxa"/>
            <w:tcBorders>
              <w:top w:val="nil"/>
              <w:left w:val="nil"/>
              <w:right w:val="nil"/>
            </w:tcBorders>
            <w:noWrap w:val="0"/>
            <w:vAlign w:val="top"/>
          </w:tcPr>
          <w:p>
            <w:pPr>
              <w:spacing w:before="120" w:beforeLines="50"/>
              <w:jc w:val="center"/>
              <w:rPr>
                <w:rFonts w:hint="eastAsia" w:eastAsia="仿宋"/>
                <w:color w:val="000000"/>
                <w:sz w:val="36"/>
                <w:szCs w:val="36"/>
                <w:lang w:val="en-US" w:eastAsia="zh-CN"/>
              </w:rPr>
            </w:pPr>
            <w:r>
              <w:rPr>
                <w:rFonts w:hint="eastAsia" w:eastAsia="仿宋"/>
                <w:color w:val="000000"/>
                <w:sz w:val="28"/>
                <w:szCs w:val="28"/>
                <w:lang w:val="en-US" w:eastAsia="zh-CN"/>
              </w:rPr>
              <w:t>茶陵县洣江街道社区卫生服务中心建设项目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pacing w:val="22"/>
                <w:kern w:val="0"/>
                <w:sz w:val="36"/>
                <w:szCs w:val="36"/>
              </w:rPr>
            </w:pPr>
            <w:r>
              <w:rPr>
                <w:rFonts w:eastAsia="仿宋"/>
                <w:color w:val="000000"/>
                <w:spacing w:val="1"/>
                <w:w w:val="88"/>
                <w:kern w:val="0"/>
                <w:sz w:val="36"/>
                <w:szCs w:val="36"/>
                <w:fitText w:val="2879" w:id="1334653029"/>
              </w:rPr>
              <w:t>建设单位</w:t>
            </w:r>
            <w:r>
              <w:rPr>
                <w:rFonts w:hint="eastAsia" w:eastAsia="仿宋"/>
                <w:color w:val="000000"/>
                <w:spacing w:val="1"/>
                <w:w w:val="88"/>
                <w:kern w:val="0"/>
                <w:sz w:val="36"/>
                <w:szCs w:val="36"/>
                <w:fitText w:val="2879" w:id="1334653029"/>
              </w:rPr>
              <w:t>（盖章）</w:t>
            </w:r>
            <w:r>
              <w:rPr>
                <w:rFonts w:eastAsia="仿宋"/>
                <w:color w:val="000000"/>
                <w:spacing w:val="11"/>
                <w:w w:val="88"/>
                <w:kern w:val="0"/>
                <w:sz w:val="36"/>
                <w:szCs w:val="36"/>
                <w:fitText w:val="2879" w:id="1334653029"/>
              </w:rPr>
              <w:t>：</w:t>
            </w:r>
          </w:p>
        </w:tc>
        <w:tc>
          <w:tcPr>
            <w:tcW w:w="6009" w:type="dxa"/>
            <w:tcBorders>
              <w:left w:val="nil"/>
              <w:right w:val="nil"/>
            </w:tcBorders>
            <w:noWrap w:val="0"/>
            <w:vAlign w:val="top"/>
          </w:tcPr>
          <w:p>
            <w:pPr>
              <w:spacing w:before="120" w:beforeLines="50"/>
              <w:jc w:val="center"/>
              <w:rPr>
                <w:rFonts w:hint="eastAsia" w:eastAsia="仿宋"/>
                <w:color w:val="000000"/>
                <w:sz w:val="36"/>
                <w:szCs w:val="36"/>
                <w:lang w:val="en-US" w:eastAsia="zh-CN"/>
              </w:rPr>
            </w:pPr>
            <w:r>
              <w:rPr>
                <w:rFonts w:hint="eastAsia" w:eastAsia="仿宋"/>
                <w:color w:val="000000"/>
                <w:sz w:val="28"/>
                <w:szCs w:val="28"/>
                <w:lang w:val="en-US" w:eastAsia="zh-CN"/>
              </w:rPr>
              <w:t>茶陵县洣江街道社区卫生服务中心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z w:val="36"/>
                <w:szCs w:val="36"/>
              </w:rPr>
            </w:pPr>
            <w:r>
              <w:rPr>
                <w:rFonts w:eastAsia="仿宋"/>
                <w:color w:val="000000"/>
                <w:spacing w:val="135"/>
                <w:kern w:val="0"/>
                <w:sz w:val="36"/>
                <w:szCs w:val="36"/>
                <w:fitText w:val="2880" w:id="1054433535"/>
              </w:rPr>
              <w:t>编制日期</w:t>
            </w:r>
            <w:r>
              <w:rPr>
                <w:rFonts w:eastAsia="仿宋"/>
                <w:color w:val="000000"/>
                <w:spacing w:val="0"/>
                <w:kern w:val="0"/>
                <w:sz w:val="36"/>
                <w:szCs w:val="36"/>
                <w:fitText w:val="2880" w:id="1054433535"/>
              </w:rPr>
              <w:t>：</w:t>
            </w:r>
          </w:p>
        </w:tc>
        <w:tc>
          <w:tcPr>
            <w:tcW w:w="6009" w:type="dxa"/>
            <w:tcBorders>
              <w:left w:val="nil"/>
              <w:right w:val="nil"/>
            </w:tcBorders>
            <w:noWrap w:val="0"/>
            <w:vAlign w:val="top"/>
          </w:tcPr>
          <w:p>
            <w:pPr>
              <w:spacing w:before="120" w:beforeLines="50"/>
              <w:jc w:val="center"/>
              <w:rPr>
                <w:rFonts w:eastAsia="仿宋"/>
                <w:color w:val="000000"/>
                <w:sz w:val="36"/>
                <w:szCs w:val="36"/>
              </w:rPr>
            </w:pPr>
            <w:r>
              <w:rPr>
                <w:rFonts w:eastAsia="仿宋"/>
                <w:color w:val="000000"/>
                <w:sz w:val="36"/>
                <w:szCs w:val="36"/>
              </w:rPr>
              <w:t>202</w:t>
            </w:r>
            <w:r>
              <w:rPr>
                <w:rFonts w:hint="eastAsia" w:eastAsia="仿宋"/>
                <w:color w:val="000000"/>
                <w:sz w:val="36"/>
                <w:szCs w:val="36"/>
              </w:rPr>
              <w:t>3</w:t>
            </w:r>
            <w:r>
              <w:rPr>
                <w:rFonts w:eastAsia="仿宋"/>
                <w:color w:val="000000"/>
                <w:sz w:val="36"/>
                <w:szCs w:val="36"/>
              </w:rPr>
              <w:t>年</w:t>
            </w:r>
            <w:r>
              <w:rPr>
                <w:rFonts w:hint="eastAsia" w:eastAsia="仿宋"/>
                <w:color w:val="000000"/>
                <w:sz w:val="36"/>
                <w:szCs w:val="36"/>
                <w:lang w:val="en-US" w:eastAsia="zh-CN"/>
              </w:rPr>
              <w:t>10</w:t>
            </w:r>
            <w:r>
              <w:rPr>
                <w:rFonts w:eastAsia="仿宋"/>
                <w:color w:val="000000"/>
                <w:sz w:val="36"/>
                <w:szCs w:val="36"/>
              </w:rPr>
              <w:t>月</w:t>
            </w:r>
          </w:p>
        </w:tc>
      </w:tr>
    </w:tbl>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adjustRightInd w:val="0"/>
        <w:snapToGrid w:val="0"/>
        <w:spacing w:line="288" w:lineRule="auto"/>
        <w:rPr>
          <w:rFonts w:eastAsia="宋体" w:cs="华文仿宋"/>
          <w:color w:val="000000"/>
          <w:kern w:val="44"/>
          <w:sz w:val="44"/>
          <w:szCs w:val="44"/>
        </w:rPr>
      </w:pPr>
      <w:bookmarkStart w:id="3" w:name="_Hlk57884087"/>
    </w:p>
    <w:p>
      <w:pPr>
        <w:pStyle w:val="6"/>
      </w:pPr>
    </w:p>
    <w:bookmarkEnd w:id="3"/>
    <w:p>
      <w:pPr>
        <w:jc w:val="center"/>
        <w:outlineLvl w:val="0"/>
        <w:rPr>
          <w:rFonts w:eastAsia="方正小标宋_GBK"/>
          <w:bCs/>
          <w:color w:val="000000"/>
          <w:sz w:val="36"/>
          <w:szCs w:val="36"/>
        </w:rPr>
      </w:pPr>
      <w:bookmarkStart w:id="4" w:name="_Toc30296"/>
      <w:bookmarkStart w:id="5" w:name="_Toc19135"/>
      <w:bookmarkStart w:id="6" w:name="_Toc3010"/>
      <w:r>
        <w:rPr>
          <w:rFonts w:eastAsia="方正小标宋_GBK"/>
          <w:bCs/>
          <w:color w:val="000000"/>
          <w:sz w:val="36"/>
          <w:szCs w:val="36"/>
        </w:rPr>
        <w:t>中华人民共和国生态环境部</w:t>
      </w:r>
      <w:bookmarkEnd w:id="4"/>
      <w:bookmarkEnd w:id="5"/>
      <w:bookmarkEnd w:id="6"/>
    </w:p>
    <w:p>
      <w:pPr>
        <w:rPr>
          <w:rFonts w:hint="eastAsia" w:ascii="Times New Roman" w:hAnsi="Times New Roman" w:eastAsia="黑体"/>
          <w:snapToGrid w:val="0"/>
          <w:color w:val="000000"/>
          <w:sz w:val="30"/>
          <w:szCs w:val="30"/>
        </w:rPr>
      </w:pPr>
      <w:bookmarkStart w:id="7" w:name="_Toc10482"/>
      <w:r>
        <w:rPr>
          <w:rFonts w:hint="eastAsia" w:ascii="Times New Roman" w:hAnsi="Times New Roman" w:eastAsia="黑体"/>
          <w:snapToGrid w:val="0"/>
          <w:color w:val="000000"/>
          <w:sz w:val="30"/>
          <w:szCs w:val="30"/>
        </w:rPr>
        <w:br w:type="page"/>
      </w:r>
    </w:p>
    <w:sdt>
      <w:sdtPr>
        <w:rPr>
          <w:rFonts w:ascii="宋体" w:hAnsi="宋体" w:eastAsia="宋体" w:cs="Times New Roman"/>
          <w:kern w:val="2"/>
          <w:sz w:val="21"/>
          <w:szCs w:val="24"/>
          <w:lang w:val="en-US" w:eastAsia="zh-CN" w:bidi="ar-SA"/>
        </w:rPr>
        <w:id w:val="147471006"/>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fldChar w:fldCharType="begin"/>
          </w:r>
          <w:r>
            <w:instrText xml:space="preserve">TOC \o "1-1" \h \u </w:instrText>
          </w:r>
          <w:r>
            <w:fldChar w:fldCharType="separate"/>
          </w: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_Toc31629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一、建设项目基本情况</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_Toc31629 \h </w:instrText>
          </w:r>
          <w:r>
            <w:rPr>
              <w:rFonts w:ascii="Times New Roman" w:hAnsi="Times New Roman" w:eastAsia="宋体"/>
              <w:sz w:val="24"/>
              <w:szCs w:val="24"/>
            </w:rPr>
            <w:fldChar w:fldCharType="separate"/>
          </w:r>
          <w:r>
            <w:rPr>
              <w:rFonts w:ascii="Times New Roman" w:hAnsi="Times New Roman" w:eastAsia="宋体"/>
              <w:sz w:val="24"/>
              <w:szCs w:val="24"/>
            </w:rPr>
            <w:t>1</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_Toc29358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二、建设项目工程分析</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_Toc29358 \h </w:instrText>
          </w:r>
          <w:r>
            <w:rPr>
              <w:rFonts w:ascii="Times New Roman" w:hAnsi="Times New Roman" w:eastAsia="宋体"/>
              <w:sz w:val="24"/>
              <w:szCs w:val="24"/>
            </w:rPr>
            <w:fldChar w:fldCharType="separate"/>
          </w:r>
          <w:r>
            <w:rPr>
              <w:rFonts w:ascii="Times New Roman" w:hAnsi="Times New Roman" w:eastAsia="宋体"/>
              <w:sz w:val="24"/>
              <w:szCs w:val="24"/>
            </w:rPr>
            <w:t>9</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_Toc6907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三、区域环境质量现状、环境保护目标及评价标准</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_Toc6907 \h </w:instrText>
          </w:r>
          <w:r>
            <w:rPr>
              <w:rFonts w:ascii="Times New Roman" w:hAnsi="Times New Roman" w:eastAsia="宋体"/>
              <w:sz w:val="24"/>
              <w:szCs w:val="24"/>
            </w:rPr>
            <w:fldChar w:fldCharType="separate"/>
          </w:r>
          <w:r>
            <w:rPr>
              <w:rFonts w:ascii="Times New Roman" w:hAnsi="Times New Roman" w:eastAsia="宋体"/>
              <w:sz w:val="24"/>
              <w:szCs w:val="24"/>
            </w:rPr>
            <w:t>19</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_Toc21298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四、主要环境影响和保护措施</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_Toc21298 \h </w:instrText>
          </w:r>
          <w:r>
            <w:rPr>
              <w:rFonts w:ascii="Times New Roman" w:hAnsi="Times New Roman" w:eastAsia="宋体"/>
              <w:sz w:val="24"/>
              <w:szCs w:val="24"/>
            </w:rPr>
            <w:fldChar w:fldCharType="separate"/>
          </w:r>
          <w:r>
            <w:rPr>
              <w:rFonts w:ascii="Times New Roman" w:hAnsi="Times New Roman" w:eastAsia="宋体"/>
              <w:sz w:val="24"/>
              <w:szCs w:val="24"/>
            </w:rPr>
            <w:t>24</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_Toc18598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lang w:val="en-US" w:eastAsia="zh-CN"/>
            </w:rPr>
            <w:t>五</w:t>
          </w:r>
          <w:r>
            <w:rPr>
              <w:rFonts w:hint="eastAsia" w:ascii="Times New Roman" w:hAnsi="Times New Roman" w:eastAsia="宋体"/>
              <w:snapToGrid w:val="0"/>
              <w:sz w:val="24"/>
              <w:szCs w:val="24"/>
            </w:rPr>
            <w:t>、</w:t>
          </w:r>
          <w:r>
            <w:rPr>
              <w:rFonts w:hint="eastAsia" w:ascii="Times New Roman" w:hAnsi="Times New Roman" w:eastAsia="宋体"/>
              <w:snapToGrid w:val="0"/>
              <w:sz w:val="24"/>
              <w:szCs w:val="24"/>
              <w:lang w:val="en-US" w:eastAsia="zh-CN"/>
            </w:rPr>
            <w:t>入河排污口设置论证</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_Toc18598 \h </w:instrText>
          </w:r>
          <w:r>
            <w:rPr>
              <w:rFonts w:ascii="Times New Roman" w:hAnsi="Times New Roman" w:eastAsia="宋体"/>
              <w:sz w:val="24"/>
              <w:szCs w:val="24"/>
            </w:rPr>
            <w:fldChar w:fldCharType="separate"/>
          </w:r>
          <w:r>
            <w:rPr>
              <w:rFonts w:ascii="Times New Roman" w:hAnsi="Times New Roman" w:eastAsia="宋体"/>
              <w:sz w:val="24"/>
              <w:szCs w:val="24"/>
            </w:rPr>
            <w:t>43</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_Toc14772 </w:instrText>
          </w:r>
          <w:r>
            <w:rPr>
              <w:rFonts w:ascii="Times New Roman" w:hAnsi="Times New Roman" w:eastAsia="宋体"/>
              <w:sz w:val="24"/>
              <w:szCs w:val="24"/>
            </w:rPr>
            <w:fldChar w:fldCharType="separate"/>
          </w:r>
          <w:r>
            <w:rPr>
              <w:rFonts w:hint="eastAsia" w:ascii="Times New Roman" w:hAnsi="Times New Roman" w:eastAsia="宋体"/>
              <w:sz w:val="24"/>
              <w:szCs w:val="24"/>
              <w:lang w:eastAsia="zh-CN"/>
            </w:rPr>
            <w:t>六</w:t>
          </w:r>
          <w:r>
            <w:rPr>
              <w:rFonts w:hint="eastAsia" w:ascii="Times New Roman" w:hAnsi="Times New Roman" w:eastAsia="宋体"/>
              <w:snapToGrid w:val="0"/>
              <w:sz w:val="24"/>
              <w:szCs w:val="24"/>
            </w:rPr>
            <w:t>、环境保护措施监督检查清单</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_Toc14772 \h </w:instrText>
          </w:r>
          <w:r>
            <w:rPr>
              <w:rFonts w:ascii="Times New Roman" w:hAnsi="Times New Roman" w:eastAsia="宋体"/>
              <w:sz w:val="24"/>
              <w:szCs w:val="24"/>
            </w:rPr>
            <w:fldChar w:fldCharType="separate"/>
          </w:r>
          <w:r>
            <w:rPr>
              <w:rFonts w:ascii="Times New Roman" w:hAnsi="Times New Roman" w:eastAsia="宋体"/>
              <w:sz w:val="24"/>
              <w:szCs w:val="24"/>
            </w:rPr>
            <w:t>55</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_Toc12089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lang w:eastAsia="zh-CN"/>
            </w:rPr>
            <w:t>七</w:t>
          </w:r>
          <w:r>
            <w:rPr>
              <w:rFonts w:hint="eastAsia" w:ascii="Times New Roman" w:hAnsi="Times New Roman" w:eastAsia="宋体"/>
              <w:snapToGrid w:val="0"/>
              <w:sz w:val="24"/>
              <w:szCs w:val="24"/>
            </w:rPr>
            <w:t>、结论</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_Toc12089 \h </w:instrText>
          </w:r>
          <w:r>
            <w:rPr>
              <w:rFonts w:ascii="Times New Roman" w:hAnsi="Times New Roman" w:eastAsia="宋体"/>
              <w:sz w:val="24"/>
              <w:szCs w:val="24"/>
            </w:rPr>
            <w:fldChar w:fldCharType="separate"/>
          </w:r>
          <w:r>
            <w:rPr>
              <w:rFonts w:ascii="Times New Roman" w:hAnsi="Times New Roman" w:eastAsia="宋体"/>
              <w:sz w:val="24"/>
              <w:szCs w:val="24"/>
            </w:rPr>
            <w:t>57</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_Toc32200 </w:instrText>
          </w:r>
          <w:r>
            <w:rPr>
              <w:rFonts w:ascii="Times New Roman" w:hAnsi="Times New Roman" w:eastAsia="宋体"/>
              <w:sz w:val="24"/>
              <w:szCs w:val="24"/>
            </w:rPr>
            <w:fldChar w:fldCharType="separate"/>
          </w:r>
          <w:r>
            <w:rPr>
              <w:rFonts w:ascii="Times New Roman" w:hAnsi="Times New Roman" w:eastAsia="宋体"/>
              <w:snapToGrid w:val="0"/>
              <w:sz w:val="24"/>
              <w:szCs w:val="24"/>
            </w:rPr>
            <w:t>附表</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_Toc32200 \h </w:instrText>
          </w:r>
          <w:r>
            <w:rPr>
              <w:rFonts w:ascii="Times New Roman" w:hAnsi="Times New Roman" w:eastAsia="宋体"/>
              <w:sz w:val="24"/>
              <w:szCs w:val="24"/>
            </w:rPr>
            <w:fldChar w:fldCharType="separate"/>
          </w:r>
          <w:r>
            <w:rPr>
              <w:rFonts w:ascii="Times New Roman" w:hAnsi="Times New Roman" w:eastAsia="宋体"/>
              <w:sz w:val="24"/>
              <w:szCs w:val="24"/>
            </w:rPr>
            <w:t>58</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_Toc10544 </w:instrText>
          </w:r>
          <w:r>
            <w:rPr>
              <w:rFonts w:ascii="Times New Roman" w:hAnsi="Times New Roman" w:eastAsia="宋体"/>
              <w:sz w:val="24"/>
              <w:szCs w:val="24"/>
            </w:rPr>
            <w:fldChar w:fldCharType="separate"/>
          </w:r>
          <w:r>
            <w:rPr>
              <w:rFonts w:ascii="Times New Roman" w:hAnsi="Times New Roman" w:eastAsia="宋体"/>
              <w:bCs/>
              <w:snapToGrid w:val="0"/>
              <w:sz w:val="24"/>
              <w:szCs w:val="24"/>
            </w:rPr>
            <w:t>建设项目污染物排放量汇总表  单位t/a</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_Toc10544 \h </w:instrText>
          </w:r>
          <w:r>
            <w:rPr>
              <w:rFonts w:ascii="Times New Roman" w:hAnsi="Times New Roman" w:eastAsia="宋体"/>
              <w:sz w:val="24"/>
              <w:szCs w:val="24"/>
            </w:rPr>
            <w:fldChar w:fldCharType="separate"/>
          </w:r>
          <w:r>
            <w:rPr>
              <w:rFonts w:ascii="Times New Roman" w:hAnsi="Times New Roman" w:eastAsia="宋体"/>
              <w:sz w:val="24"/>
              <w:szCs w:val="24"/>
            </w:rPr>
            <w:t>58</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pacing w:val="0"/>
              <w:sz w:val="21"/>
              <w:szCs w:val="21"/>
              <w:lang w:eastAsia="zh-CN"/>
            </w:rPr>
          </w:pPr>
          <w:r>
            <w:fldChar w:fldCharType="end"/>
          </w:r>
          <w:r>
            <w:rPr>
              <w:rFonts w:hint="eastAsia" w:ascii="Times New Roman" w:hAnsi="Times New Roman" w:eastAsia="宋体" w:cs="宋体"/>
              <w:b w:val="0"/>
              <w:bCs w:val="0"/>
              <w:spacing w:val="0"/>
              <w:sz w:val="21"/>
              <w:szCs w:val="21"/>
              <w:lang w:eastAsia="zh-CN"/>
            </w:rPr>
            <w:t>附件：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eastAsia="zh-CN"/>
            </w:rPr>
            <w:t>附件</w:t>
          </w:r>
          <w:r>
            <w:rPr>
              <w:rFonts w:hint="eastAsia" w:ascii="Times New Roman" w:hAnsi="Times New Roman" w:eastAsia="宋体"/>
              <w:b w:val="0"/>
              <w:bCs w:val="0"/>
              <w:lang w:val="en-US" w:eastAsia="zh-CN"/>
            </w:rPr>
            <w:t>1 事业单位法人证书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附件2 医疗机构许可证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附件3 放射诊疗许可证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附件4 放射安全许可证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附件5 医疗废物委托处置协议</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附件6 监测报告质保单</w:t>
          </w:r>
          <w:bookmarkStart w:id="59" w:name="_GoBack"/>
          <w:bookmarkEnd w:id="59"/>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pacing w:val="0"/>
              <w:sz w:val="21"/>
              <w:szCs w:val="21"/>
              <w:lang w:eastAsia="zh-CN"/>
            </w:rPr>
          </w:pPr>
          <w:r>
            <w:rPr>
              <w:rFonts w:hint="eastAsia" w:ascii="Times New Roman" w:hAnsi="Times New Roman" w:eastAsia="宋体" w:cs="宋体"/>
              <w:b w:val="0"/>
              <w:bCs w:val="0"/>
              <w:spacing w:val="0"/>
              <w:sz w:val="21"/>
              <w:szCs w:val="21"/>
              <w:lang w:eastAsia="zh-CN"/>
            </w:rPr>
            <w:t>附图：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b w:val="0"/>
              <w:bCs w:val="0"/>
              <w:lang w:val="en-US" w:eastAsia="zh-CN"/>
            </w:rPr>
          </w:pPr>
          <w:r>
            <w:rPr>
              <w:rFonts w:hint="default" w:ascii="Times New Roman" w:hAnsi="Times New Roman" w:eastAsia="宋体"/>
              <w:b w:val="0"/>
              <w:bCs w:val="0"/>
              <w:lang w:val="en-US" w:eastAsia="zh-CN"/>
            </w:rPr>
            <w:drawing>
              <wp:anchor distT="0" distB="0" distL="114300" distR="114300" simplePos="0" relativeHeight="251660288" behindDoc="0" locked="0" layoutInCell="1" allowOverlap="1">
                <wp:simplePos x="0" y="0"/>
                <wp:positionH relativeFrom="column">
                  <wp:posOffset>8096885</wp:posOffset>
                </wp:positionH>
                <wp:positionV relativeFrom="paragraph">
                  <wp:posOffset>182880</wp:posOffset>
                </wp:positionV>
                <wp:extent cx="762000" cy="784860"/>
                <wp:effectExtent l="0" t="0" r="0" b="7620"/>
                <wp:wrapNone/>
                <wp:docPr id="9" name="图片 9" descr="风向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风向标"/>
                        <pic:cNvPicPr>
                          <a:picLocks noChangeAspect="1"/>
                        </pic:cNvPicPr>
                      </pic:nvPicPr>
                      <pic:blipFill>
                        <a:blip r:embed="rId6"/>
                        <a:stretch>
                          <a:fillRect/>
                        </a:stretch>
                      </pic:blipFill>
                      <pic:spPr>
                        <a:xfrm>
                          <a:off x="0" y="0"/>
                          <a:ext cx="762000" cy="784860"/>
                        </a:xfrm>
                        <a:prstGeom prst="rect">
                          <a:avLst/>
                        </a:prstGeom>
                      </pic:spPr>
                    </pic:pic>
                  </a:graphicData>
                </a:graphic>
              </wp:anchor>
            </w:drawing>
          </w:r>
          <w:r>
            <w:rPr>
              <w:rFonts w:hint="eastAsia" w:ascii="Times New Roman" w:hAnsi="Times New Roman" w:eastAsia="宋体"/>
              <w:b w:val="0"/>
              <w:bCs w:val="0"/>
              <w:lang w:eastAsia="zh-CN"/>
            </w:rPr>
            <w:t>附图</w:t>
          </w:r>
          <w:r>
            <w:rPr>
              <w:rFonts w:hint="eastAsia" w:ascii="Times New Roman" w:hAnsi="Times New Roman" w:eastAsia="宋体"/>
              <w:b w:val="0"/>
              <w:bCs w:val="0"/>
              <w:lang w:val="en-US" w:eastAsia="zh-CN"/>
            </w:rPr>
            <w:t>1 项目地理位置图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附图2 项目</w:t>
          </w:r>
          <w:r>
            <w:rPr>
              <w:rFonts w:hint="eastAsia" w:ascii="Times New Roman" w:hAnsi="Times New Roman"/>
              <w:b w:val="0"/>
              <w:bCs w:val="0"/>
              <w:lang w:val="en-US" w:eastAsia="zh-CN"/>
            </w:rPr>
            <w:t>土地证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附图3 项目监测点位图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附图4 项目环保目标图</w:t>
          </w:r>
        </w:p>
        <w:p>
          <w:r>
            <w:rPr>
              <w:rFonts w:hint="eastAsia" w:ascii="Times New Roman" w:hAnsi="Times New Roman" w:eastAsia="宋体"/>
              <w:b w:val="0"/>
              <w:bCs w:val="0"/>
              <w:lang w:val="en-US" w:eastAsia="zh-CN"/>
            </w:rPr>
            <w:t>附图5 项目平面布置图</w:t>
          </w:r>
        </w:p>
      </w:sdtContent>
    </w:sdt>
    <w:p>
      <w:pPr>
        <w:pStyle w:val="12"/>
        <w:jc w:val="center"/>
        <w:outlineLvl w:val="0"/>
        <w:rPr>
          <w:rFonts w:hint="eastAsia" w:ascii="Times New Roman" w:hAnsi="Times New Roman" w:eastAsia="黑体"/>
          <w:snapToGrid w:val="0"/>
          <w:color w:val="000000"/>
          <w:sz w:val="30"/>
          <w:szCs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8" w:name="_Toc31629"/>
    </w:p>
    <w:p>
      <w:pPr>
        <w:pStyle w:val="12"/>
        <w:jc w:val="center"/>
        <w:outlineLvl w:val="0"/>
        <w:rPr>
          <w:rFonts w:ascii="Times New Roman" w:hAnsi="Times New Roman" w:eastAsia="黑体"/>
          <w:snapToGrid w:val="0"/>
          <w:color w:val="000000"/>
          <w:sz w:val="30"/>
          <w:szCs w:val="30"/>
        </w:rPr>
      </w:pPr>
      <w:r>
        <w:rPr>
          <w:rFonts w:hint="eastAsia" w:ascii="Times New Roman" w:hAnsi="Times New Roman" w:eastAsia="黑体"/>
          <w:snapToGrid w:val="0"/>
          <w:color w:val="000000"/>
          <w:sz w:val="30"/>
          <w:szCs w:val="30"/>
        </w:rPr>
        <w:t>一、建设项目基本情况</w:t>
      </w:r>
      <w:bookmarkEnd w:id="7"/>
      <w:bookmarkEnd w:id="8"/>
    </w:p>
    <w:tbl>
      <w:tblPr>
        <w:tblStyle w:val="14"/>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69"/>
        <w:gridCol w:w="2044"/>
        <w:gridCol w:w="2212"/>
        <w:gridCol w:w="29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建设项目名称</w:t>
            </w:r>
          </w:p>
        </w:tc>
        <w:tc>
          <w:tcPr>
            <w:tcW w:w="7218" w:type="dxa"/>
            <w:gridSpan w:val="3"/>
            <w:noWrap w:val="0"/>
            <w:vAlign w:val="center"/>
          </w:tcPr>
          <w:p>
            <w:pPr>
              <w:adjustRightInd w:val="0"/>
              <w:snapToGrid w:val="0"/>
              <w:spacing w:line="288" w:lineRule="auto"/>
              <w:jc w:val="center"/>
              <w:rPr>
                <w:rFonts w:hint="default" w:eastAsia="宋体" w:cs="宋体"/>
                <w:color w:val="000000"/>
                <w:szCs w:val="21"/>
                <w:lang w:val="en-US" w:eastAsia="zh-CN"/>
              </w:rPr>
            </w:pPr>
            <w:r>
              <w:rPr>
                <w:rFonts w:hint="eastAsia" w:ascii="Times New Roman" w:hAnsi="Times New Roman" w:eastAsia="宋体" w:cs="Times New Roman"/>
                <w:b w:val="0"/>
                <w:bCs w:val="0"/>
                <w:color w:val="auto"/>
                <w:sz w:val="21"/>
                <w:szCs w:val="21"/>
                <w:lang w:eastAsia="zh-CN"/>
              </w:rPr>
              <w:t>茶陵县洣江街道社区卫生服务中心建设项目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项目代码</w:t>
            </w:r>
          </w:p>
        </w:tc>
        <w:tc>
          <w:tcPr>
            <w:tcW w:w="7218" w:type="dxa"/>
            <w:gridSpan w:val="3"/>
            <w:noWrap w:val="0"/>
            <w:vAlign w:val="center"/>
          </w:tcPr>
          <w:p>
            <w:pPr>
              <w:adjustRightInd w:val="0"/>
              <w:snapToGrid w:val="0"/>
              <w:jc w:val="center"/>
              <w:rPr>
                <w:rFonts w:hint="eastAsia" w:eastAsia="宋体" w:cs="宋体"/>
                <w:color w:val="000000"/>
                <w:szCs w:val="21"/>
                <w:lang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建设单位联系人</w:t>
            </w:r>
          </w:p>
        </w:tc>
        <w:tc>
          <w:tcPr>
            <w:tcW w:w="2044" w:type="dxa"/>
            <w:noWrap w:val="0"/>
            <w:vAlign w:val="center"/>
          </w:tcPr>
          <w:p>
            <w:pPr>
              <w:adjustRightInd w:val="0"/>
              <w:snapToGrid w:val="0"/>
              <w:jc w:val="center"/>
              <w:rPr>
                <w:rFonts w:hint="default" w:eastAsia="宋体" w:cs="宋体"/>
                <w:color w:val="000000"/>
                <w:szCs w:val="21"/>
                <w:lang w:val="en-US" w:eastAsia="zh-CN"/>
              </w:rPr>
            </w:pPr>
            <w:r>
              <w:rPr>
                <w:rFonts w:hint="eastAsia" w:ascii="宋体" w:hAnsi="宋体" w:cs="宋体"/>
                <w:b w:val="0"/>
                <w:bCs w:val="0"/>
                <w:color w:val="auto"/>
                <w:kern w:val="2"/>
                <w:sz w:val="24"/>
                <w:szCs w:val="24"/>
                <w:u w:val="none" w:color="auto"/>
                <w:lang w:val="en-US" w:eastAsia="zh-CN" w:bidi="ar-SA"/>
              </w:rPr>
              <w:t>雷国梁</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联系方式</w:t>
            </w:r>
          </w:p>
        </w:tc>
        <w:tc>
          <w:tcPr>
            <w:tcW w:w="2962" w:type="dxa"/>
            <w:noWrap w:val="0"/>
            <w:vAlign w:val="center"/>
          </w:tcPr>
          <w:p>
            <w:pPr>
              <w:bidi w:val="0"/>
              <w:jc w:val="center"/>
              <w:rPr>
                <w:color w:val="000000"/>
                <w:szCs w:val="21"/>
              </w:rPr>
            </w:pPr>
            <w:r>
              <w:rPr>
                <w:rFonts w:hint="eastAsia" w:ascii="宋体" w:hAnsi="宋体" w:cs="宋体"/>
                <w:b w:val="0"/>
                <w:bCs w:val="0"/>
                <w:color w:val="auto"/>
                <w:kern w:val="2"/>
                <w:sz w:val="24"/>
                <w:szCs w:val="24"/>
                <w:u w:val="none" w:color="auto"/>
                <w:lang w:val="en-US" w:eastAsia="zh-CN" w:bidi="ar-SA"/>
              </w:rPr>
              <w:t>13975379790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建设地点</w:t>
            </w:r>
          </w:p>
        </w:tc>
        <w:tc>
          <w:tcPr>
            <w:tcW w:w="7218" w:type="dxa"/>
            <w:gridSpan w:val="3"/>
            <w:noWrap w:val="0"/>
            <w:vAlign w:val="center"/>
          </w:tcPr>
          <w:p>
            <w:pPr>
              <w:keepNext w:val="0"/>
              <w:keepLines w:val="0"/>
              <w:widowControl/>
              <w:suppressLineNumbers w:val="0"/>
              <w:jc w:val="center"/>
              <w:rPr>
                <w:rFonts w:hint="eastAsia" w:eastAsia="宋体" w:cs="宋体"/>
                <w:color w:val="000000"/>
                <w:szCs w:val="21"/>
                <w:lang w:val="en-US" w:eastAsia="zh-CN"/>
              </w:rPr>
            </w:pPr>
            <w:r>
              <w:rPr>
                <w:rFonts w:hint="eastAsia" w:ascii="宋体" w:hAnsi="宋体" w:cs="宋体"/>
                <w:b w:val="0"/>
                <w:bCs w:val="0"/>
                <w:color w:val="000000"/>
                <w:sz w:val="24"/>
                <w:szCs w:val="24"/>
                <w:highlight w:val="none"/>
                <w:lang w:eastAsia="zh-CN"/>
              </w:rPr>
              <w:t>茶陵县洣江街道办洣瑶社区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地理坐标</w:t>
            </w:r>
          </w:p>
        </w:tc>
        <w:tc>
          <w:tcPr>
            <w:tcW w:w="7218" w:type="dxa"/>
            <w:gridSpan w:val="3"/>
            <w:noWrap w:val="0"/>
            <w:vAlign w:val="center"/>
          </w:tcPr>
          <w:p>
            <w:pPr>
              <w:jc w:val="center"/>
              <w:rPr>
                <w:rFonts w:cs="宋体"/>
                <w:color w:val="000000"/>
                <w:szCs w:val="21"/>
              </w:rPr>
            </w:pPr>
            <w:r>
              <w:rPr>
                <w:rFonts w:hint="eastAsia" w:cs="宋体"/>
                <w:color w:val="000000"/>
                <w:szCs w:val="21"/>
              </w:rPr>
              <w:t>（</w:t>
            </w:r>
            <w:r>
              <w:rPr>
                <w:rFonts w:hint="eastAsia" w:cs="宋体"/>
                <w:color w:val="000000"/>
                <w:szCs w:val="21"/>
                <w:u w:val="single"/>
              </w:rPr>
              <w:t>东经</w:t>
            </w:r>
            <w:r>
              <w:rPr>
                <w:color w:val="000000"/>
                <w:szCs w:val="21"/>
                <w:u w:val="single"/>
              </w:rPr>
              <w:t>11</w:t>
            </w:r>
            <w:r>
              <w:rPr>
                <w:rFonts w:hint="eastAsia"/>
                <w:color w:val="000000"/>
                <w:szCs w:val="21"/>
                <w:u w:val="single"/>
                <w:lang w:val="en-US" w:eastAsia="zh-CN"/>
              </w:rPr>
              <w:t>3</w:t>
            </w:r>
            <w:r>
              <w:rPr>
                <w:rFonts w:hint="eastAsia" w:cs="宋体"/>
                <w:color w:val="000000"/>
                <w:szCs w:val="21"/>
              </w:rPr>
              <w:t>度</w:t>
            </w:r>
            <w:r>
              <w:rPr>
                <w:rFonts w:hint="eastAsia"/>
                <w:color w:val="000000"/>
                <w:szCs w:val="21"/>
                <w:u w:val="single"/>
                <w:lang w:val="en-US" w:eastAsia="zh-CN"/>
              </w:rPr>
              <w:t>33</w:t>
            </w:r>
            <w:r>
              <w:rPr>
                <w:rFonts w:hint="eastAsia" w:cs="宋体"/>
                <w:color w:val="000000"/>
                <w:szCs w:val="21"/>
              </w:rPr>
              <w:t>分</w:t>
            </w:r>
            <w:r>
              <w:rPr>
                <w:rFonts w:hint="eastAsia"/>
                <w:color w:val="000000"/>
                <w:szCs w:val="21"/>
                <w:u w:val="single"/>
                <w:lang w:val="en-US" w:eastAsia="zh-CN"/>
              </w:rPr>
              <w:t>37.944</w:t>
            </w:r>
            <w:r>
              <w:rPr>
                <w:rFonts w:hint="eastAsia" w:cs="宋体"/>
                <w:color w:val="000000"/>
                <w:szCs w:val="21"/>
              </w:rPr>
              <w:t>秒，</w:t>
            </w:r>
            <w:r>
              <w:rPr>
                <w:rFonts w:hint="eastAsia" w:cs="宋体"/>
                <w:color w:val="000000"/>
                <w:szCs w:val="21"/>
                <w:u w:val="single"/>
              </w:rPr>
              <w:t>北纬</w:t>
            </w:r>
            <w:r>
              <w:rPr>
                <w:rFonts w:hint="eastAsia"/>
                <w:color w:val="000000"/>
                <w:szCs w:val="21"/>
                <w:u w:val="single"/>
                <w:lang w:val="en-US" w:eastAsia="zh-CN"/>
              </w:rPr>
              <w:t>26</w:t>
            </w:r>
            <w:r>
              <w:rPr>
                <w:rFonts w:hint="eastAsia" w:cs="宋体"/>
                <w:color w:val="000000"/>
                <w:szCs w:val="21"/>
              </w:rPr>
              <w:t>度</w:t>
            </w:r>
            <w:r>
              <w:rPr>
                <w:rFonts w:hint="eastAsia"/>
                <w:color w:val="000000"/>
                <w:szCs w:val="21"/>
                <w:u w:val="single"/>
                <w:lang w:val="en-US" w:eastAsia="zh-CN"/>
              </w:rPr>
              <w:t>47</w:t>
            </w:r>
            <w:r>
              <w:rPr>
                <w:rFonts w:hint="eastAsia" w:cs="宋体"/>
                <w:color w:val="000000"/>
                <w:szCs w:val="21"/>
              </w:rPr>
              <w:t>分</w:t>
            </w:r>
            <w:r>
              <w:rPr>
                <w:rFonts w:hint="eastAsia"/>
                <w:color w:val="000000"/>
                <w:szCs w:val="21"/>
                <w:u w:val="single"/>
                <w:lang w:val="en-US" w:eastAsia="zh-CN"/>
              </w:rPr>
              <w:t>30.696</w:t>
            </w:r>
            <w:r>
              <w:rPr>
                <w:rFonts w:hint="eastAsia" w:cs="宋体"/>
                <w:color w:val="000000"/>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国民经济</w:t>
            </w:r>
          </w:p>
          <w:p>
            <w:pPr>
              <w:adjustRightInd w:val="0"/>
              <w:snapToGrid w:val="0"/>
              <w:jc w:val="center"/>
              <w:rPr>
                <w:rFonts w:cs="宋体"/>
                <w:color w:val="000000"/>
                <w:szCs w:val="21"/>
              </w:rPr>
            </w:pPr>
            <w:r>
              <w:rPr>
                <w:rFonts w:hint="eastAsia" w:cs="宋体"/>
                <w:color w:val="000000"/>
                <w:szCs w:val="21"/>
              </w:rPr>
              <w:t>行业类别</w:t>
            </w:r>
          </w:p>
        </w:tc>
        <w:tc>
          <w:tcPr>
            <w:tcW w:w="20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cs="宋体"/>
                <w:color w:val="000000"/>
                <w:spacing w:val="6"/>
                <w:szCs w:val="21"/>
              </w:rPr>
            </w:pPr>
            <w:r>
              <w:rPr>
                <w:rFonts w:ascii="Times New Roman" w:hAnsi="Times New Roman" w:eastAsia="Times New Roman" w:cs="Times New Roman"/>
                <w:spacing w:val="-4"/>
              </w:rPr>
              <w:t>Q84</w:t>
            </w:r>
            <w:r>
              <w:rPr>
                <w:rFonts w:hint="eastAsia" w:eastAsia="宋体" w:cs="Times New Roman"/>
                <w:spacing w:val="-4"/>
                <w:lang w:val="en-US" w:eastAsia="zh-CN"/>
              </w:rPr>
              <w:t>21社区卫生服务中心（站）</w:t>
            </w:r>
          </w:p>
        </w:tc>
        <w:tc>
          <w:tcPr>
            <w:tcW w:w="2212" w:type="dxa"/>
            <w:noWrap w:val="0"/>
            <w:vAlign w:val="center"/>
          </w:tcPr>
          <w:p>
            <w:pPr>
              <w:adjustRightInd w:val="0"/>
              <w:snapToGrid w:val="0"/>
              <w:jc w:val="center"/>
              <w:rPr>
                <w:rFonts w:cs="宋体"/>
                <w:color w:val="000000"/>
                <w:szCs w:val="21"/>
              </w:rPr>
            </w:pPr>
            <w:bookmarkStart w:id="9" w:name="_Hlk49843745"/>
            <w:r>
              <w:rPr>
                <w:rFonts w:hint="eastAsia" w:cs="宋体"/>
                <w:color w:val="000000"/>
                <w:szCs w:val="21"/>
              </w:rPr>
              <w:t>建设项目</w:t>
            </w:r>
          </w:p>
          <w:p>
            <w:pPr>
              <w:adjustRightInd w:val="0"/>
              <w:snapToGrid w:val="0"/>
              <w:jc w:val="center"/>
              <w:rPr>
                <w:rFonts w:cs="宋体"/>
                <w:color w:val="000000"/>
                <w:szCs w:val="21"/>
              </w:rPr>
            </w:pPr>
            <w:r>
              <w:rPr>
                <w:rFonts w:hint="eastAsia" w:cs="宋体"/>
                <w:color w:val="000000"/>
                <w:szCs w:val="21"/>
              </w:rPr>
              <w:t>行业类别</w:t>
            </w:r>
            <w:bookmarkEnd w:id="9"/>
          </w:p>
        </w:tc>
        <w:tc>
          <w:tcPr>
            <w:tcW w:w="29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cs="宋体"/>
                <w:color w:val="000000"/>
                <w:szCs w:val="21"/>
              </w:rPr>
            </w:pPr>
            <w:r>
              <w:rPr>
                <w:rFonts w:ascii="Times New Roman" w:hAnsi="Times New Roman" w:eastAsia="Times New Roman" w:cs="Times New Roman"/>
                <w:spacing w:val="-12"/>
              </w:rPr>
              <w:t>49--</w:t>
            </w:r>
            <w:r>
              <w:rPr>
                <w:rFonts w:ascii="Times New Roman" w:hAnsi="Times New Roman" w:eastAsia="Times New Roman" w:cs="Times New Roman"/>
                <w:spacing w:val="-20"/>
              </w:rPr>
              <w:t xml:space="preserve"> </w:t>
            </w:r>
            <w:r>
              <w:rPr>
                <w:rFonts w:ascii="Times New Roman" w:hAnsi="Times New Roman" w:eastAsia="Times New Roman" w:cs="Times New Roman"/>
                <w:spacing w:val="-12"/>
              </w:rPr>
              <w:t>108</w:t>
            </w:r>
            <w:r>
              <w:rPr>
                <w:spacing w:val="-12"/>
              </w:rPr>
              <w:t>医院；专科疾病防</w:t>
            </w:r>
            <w:r>
              <w:rPr>
                <w:spacing w:val="-4"/>
              </w:rPr>
              <w:t>治院（所、站</w:t>
            </w:r>
            <w:r>
              <w:rPr>
                <w:spacing w:val="4"/>
              </w:rPr>
              <w:t>）；</w:t>
            </w:r>
            <w:r>
              <w:rPr>
                <w:spacing w:val="-4"/>
              </w:rPr>
              <w:t>妇幼保健院（所、站</w:t>
            </w:r>
            <w:r>
              <w:rPr>
                <w:spacing w:val="4"/>
              </w:rPr>
              <w:t>）；</w:t>
            </w:r>
            <w:r>
              <w:rPr>
                <w:spacing w:val="-4"/>
              </w:rPr>
              <w:t>急救中</w:t>
            </w:r>
            <w:r>
              <w:rPr>
                <w:spacing w:val="-3"/>
              </w:rPr>
              <w:t>心（站）服务；采供血机构服务；基层医疗卫生服</w:t>
            </w:r>
            <w:r>
              <w:t>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建设性质</w:t>
            </w:r>
          </w:p>
        </w:tc>
        <w:tc>
          <w:tcPr>
            <w:tcW w:w="2044" w:type="dxa"/>
            <w:noWrap w:val="0"/>
            <w:vAlign w:val="center"/>
          </w:tcPr>
          <w:p>
            <w:pPr>
              <w:jc w:val="left"/>
              <w:rPr>
                <w:rFonts w:hint="eastAsia" w:eastAsia="宋体" w:cs="宋体"/>
                <w:color w:val="000000"/>
                <w:szCs w:val="21"/>
                <w:lang w:eastAsia="zh-CN"/>
              </w:rPr>
            </w:pPr>
            <w:r>
              <w:rPr>
                <w:rFonts w:hint="eastAsia" w:cs="宋体"/>
                <w:color w:val="000000"/>
                <w:szCs w:val="21"/>
                <w:lang w:eastAsia="zh-CN"/>
              </w:rPr>
              <w:t>☑</w:t>
            </w:r>
            <w:r>
              <w:rPr>
                <w:rFonts w:hint="eastAsia" w:cs="宋体"/>
                <w:color w:val="000000"/>
                <w:szCs w:val="21"/>
              </w:rPr>
              <w:t>新建</w:t>
            </w:r>
            <w:r>
              <w:rPr>
                <w:rFonts w:hint="eastAsia" w:cs="宋体"/>
                <w:color w:val="000000"/>
                <w:szCs w:val="21"/>
                <w:lang w:eastAsia="zh-CN"/>
              </w:rPr>
              <w:t>（补办环评）</w:t>
            </w:r>
          </w:p>
          <w:p>
            <w:pPr>
              <w:jc w:val="left"/>
              <w:rPr>
                <w:rFonts w:cs="宋体"/>
                <w:color w:val="000000"/>
                <w:szCs w:val="21"/>
              </w:rPr>
            </w:pPr>
            <w:r>
              <w:rPr>
                <w:rFonts w:hint="eastAsia" w:cs="宋体"/>
                <w:color w:val="000000"/>
                <w:szCs w:val="21"/>
                <w:lang w:eastAsia="zh-CN"/>
              </w:rPr>
              <w:t>□</w:t>
            </w:r>
            <w:r>
              <w:rPr>
                <w:rFonts w:hint="eastAsia" w:cs="宋体"/>
                <w:color w:val="000000"/>
                <w:szCs w:val="21"/>
              </w:rPr>
              <w:t>改建</w:t>
            </w:r>
          </w:p>
          <w:p>
            <w:pPr>
              <w:jc w:val="left"/>
              <w:rPr>
                <w:rFonts w:cs="宋体"/>
                <w:color w:val="000000"/>
                <w:szCs w:val="21"/>
              </w:rPr>
            </w:pPr>
            <w:r>
              <w:rPr>
                <w:rFonts w:hint="eastAsia" w:cs="宋体"/>
                <w:color w:val="000000"/>
                <w:szCs w:val="21"/>
              </w:rPr>
              <w:t>□扩建</w:t>
            </w:r>
          </w:p>
          <w:p>
            <w:pPr>
              <w:jc w:val="left"/>
              <w:rPr>
                <w:rFonts w:cs="宋体"/>
                <w:color w:val="000000"/>
                <w:szCs w:val="21"/>
              </w:rPr>
            </w:pPr>
            <w:r>
              <w:rPr>
                <w:rFonts w:hint="eastAsia" w:cs="宋体"/>
                <w:color w:val="000000"/>
                <w:szCs w:val="21"/>
                <w:lang w:eastAsia="zh-CN"/>
              </w:rPr>
              <w:t>□</w:t>
            </w:r>
            <w:r>
              <w:rPr>
                <w:rFonts w:hint="eastAsia" w:cs="宋体"/>
                <w:color w:val="000000"/>
                <w:szCs w:val="21"/>
              </w:rPr>
              <w:t>技术改造</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建设项目</w:t>
            </w:r>
          </w:p>
          <w:p>
            <w:pPr>
              <w:adjustRightInd w:val="0"/>
              <w:snapToGrid w:val="0"/>
              <w:jc w:val="center"/>
              <w:rPr>
                <w:rFonts w:cs="宋体"/>
                <w:color w:val="000000"/>
                <w:szCs w:val="21"/>
              </w:rPr>
            </w:pPr>
            <w:r>
              <w:rPr>
                <w:rFonts w:hint="eastAsia" w:cs="宋体"/>
                <w:color w:val="000000"/>
                <w:szCs w:val="21"/>
              </w:rPr>
              <w:t>申报情形</w:t>
            </w:r>
          </w:p>
        </w:tc>
        <w:tc>
          <w:tcPr>
            <w:tcW w:w="2962" w:type="dxa"/>
            <w:noWrap w:val="0"/>
            <w:vAlign w:val="center"/>
          </w:tcPr>
          <w:p>
            <w:pPr>
              <w:jc w:val="left"/>
              <w:rPr>
                <w:rFonts w:cs="宋体"/>
                <w:color w:val="000000"/>
                <w:szCs w:val="21"/>
              </w:rPr>
            </w:pPr>
            <w:r>
              <w:rPr>
                <w:rFonts w:hint="eastAsia" w:cs="宋体"/>
                <w:color w:val="000000"/>
                <w:szCs w:val="21"/>
                <w:lang w:eastAsia="zh-CN"/>
              </w:rPr>
              <w:t>☑</w:t>
            </w:r>
            <w:r>
              <w:rPr>
                <w:rFonts w:hint="eastAsia" w:cs="宋体"/>
                <w:color w:val="000000"/>
                <w:szCs w:val="21"/>
              </w:rPr>
              <w:t>首次申报项目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不予批准后再次申报项目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超五年重新审核项目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pPr>
              <w:adjustRightInd w:val="0"/>
              <w:snapToGrid w:val="0"/>
              <w:jc w:val="center"/>
              <w:rPr>
                <w:rFonts w:cs="宋体"/>
                <w:color w:val="000000"/>
                <w:szCs w:val="21"/>
              </w:rPr>
            </w:pPr>
            <w:r>
              <w:rPr>
                <w:rFonts w:hint="eastAsia" w:cs="宋体"/>
                <w:color w:val="000000"/>
                <w:szCs w:val="21"/>
              </w:rPr>
              <w:t>备案）部门（选填）</w:t>
            </w:r>
          </w:p>
        </w:tc>
        <w:tc>
          <w:tcPr>
            <w:tcW w:w="2044"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pPr>
              <w:adjustRightInd w:val="0"/>
              <w:snapToGrid w:val="0"/>
              <w:jc w:val="center"/>
              <w:rPr>
                <w:rFonts w:cs="宋体"/>
                <w:color w:val="000000"/>
                <w:szCs w:val="21"/>
              </w:rPr>
            </w:pPr>
            <w:r>
              <w:rPr>
                <w:rFonts w:hint="eastAsia" w:cs="宋体"/>
                <w:color w:val="000000"/>
                <w:szCs w:val="21"/>
              </w:rPr>
              <w:t>备案）文号（选填）</w:t>
            </w:r>
          </w:p>
        </w:tc>
        <w:tc>
          <w:tcPr>
            <w:tcW w:w="2962"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总投资（万元）</w:t>
            </w:r>
          </w:p>
        </w:tc>
        <w:tc>
          <w:tcPr>
            <w:tcW w:w="2044"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237</w:t>
            </w:r>
          </w:p>
        </w:tc>
        <w:tc>
          <w:tcPr>
            <w:tcW w:w="2212"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环保投资（万元）</w:t>
            </w:r>
          </w:p>
        </w:tc>
        <w:tc>
          <w:tcPr>
            <w:tcW w:w="2962"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环保投资占比（</w:t>
            </w:r>
            <w:r>
              <w:rPr>
                <w:rFonts w:cs="宋体"/>
                <w:color w:val="000000"/>
                <w:szCs w:val="21"/>
              </w:rPr>
              <w:t>%</w:t>
            </w:r>
            <w:r>
              <w:rPr>
                <w:rFonts w:hint="eastAsia" w:cs="宋体"/>
                <w:color w:val="000000"/>
                <w:szCs w:val="21"/>
              </w:rPr>
              <w:t>）</w:t>
            </w:r>
          </w:p>
        </w:tc>
        <w:tc>
          <w:tcPr>
            <w:tcW w:w="2044"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8.4</w:t>
            </w:r>
          </w:p>
        </w:tc>
        <w:tc>
          <w:tcPr>
            <w:tcW w:w="2212"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施工工期</w:t>
            </w:r>
          </w:p>
        </w:tc>
        <w:tc>
          <w:tcPr>
            <w:tcW w:w="2962"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是否开工建设</w:t>
            </w:r>
          </w:p>
        </w:tc>
        <w:tc>
          <w:tcPr>
            <w:tcW w:w="2044" w:type="dxa"/>
            <w:noWrap w:val="0"/>
            <w:vAlign w:val="center"/>
          </w:tcPr>
          <w:p>
            <w:pPr>
              <w:adjustRightInd w:val="0"/>
              <w:snapToGrid w:val="0"/>
              <w:rPr>
                <w:rFonts w:cs="宋体"/>
                <w:color w:val="000000"/>
                <w:szCs w:val="21"/>
              </w:rPr>
            </w:pPr>
            <w:r>
              <w:rPr>
                <w:rFonts w:hint="eastAsia" w:cs="宋体"/>
                <w:color w:val="000000"/>
                <w:szCs w:val="21"/>
              </w:rPr>
              <w:t>□否</w:t>
            </w:r>
          </w:p>
          <w:p>
            <w:pPr>
              <w:adjustRightInd w:val="0"/>
              <w:snapToGrid w:val="0"/>
              <w:jc w:val="both"/>
              <w:rPr>
                <w:rFonts w:ascii="Times New Roman" w:hAnsi="Times New Roman" w:eastAsia="宋体" w:cs="Times New Roman"/>
                <w:color w:val="auto"/>
                <w:sz w:val="21"/>
                <w:szCs w:val="21"/>
                <w:highlight w:val="none"/>
              </w:rPr>
            </w:pPr>
            <w:r>
              <w:rPr>
                <w:rFonts w:hint="eastAsia" w:cs="宋体"/>
                <w:color w:val="000000"/>
                <w:szCs w:val="21"/>
                <w:lang w:eastAsia="zh-CN"/>
              </w:rPr>
              <w:t>☑</w:t>
            </w:r>
            <w:r>
              <w:rPr>
                <w:rFonts w:hint="eastAsia" w:cs="宋体"/>
                <w:color w:val="000000"/>
                <w:szCs w:val="21"/>
              </w:rPr>
              <w:t>是：</w:t>
            </w:r>
            <w:r>
              <w:rPr>
                <w:rFonts w:hint="eastAsia" w:ascii="Times New Roman" w:hAnsi="Times New Roman" w:eastAsia="宋体" w:cs="Times New Roman"/>
                <w:color w:val="auto"/>
                <w:sz w:val="21"/>
                <w:szCs w:val="21"/>
                <w:highlight w:val="none"/>
                <w:lang w:eastAsia="zh-CN"/>
              </w:rPr>
              <w:t>补办环评手续；项目已建成运行多年，投产至今未办理环评手续，根据《关于加强“未批先建”建设项目环境影响评价管理工作的通知》（环境保护部办公厅文件环办环评〔2018〕18号），内容：“未批先建”违法行为</w:t>
            </w:r>
            <w:r>
              <w:rPr>
                <w:rFonts w:hint="eastAsia" w:ascii="Times New Roman" w:hAnsi="Times New Roman" w:eastAsia="宋体" w:cs="Times New Roman"/>
                <w:color w:val="auto"/>
                <w:sz w:val="21"/>
                <w:szCs w:val="21"/>
                <w:highlight w:val="none"/>
                <w:lang w:val="en-US" w:eastAsia="zh-CN"/>
              </w:rPr>
              <w:t xml:space="preserve">自建设行为终了之日起二年内未被发现的，依法不 </w:t>
            </w:r>
          </w:p>
          <w:p>
            <w:pPr>
              <w:adjustRightInd w:val="0"/>
              <w:snapToGrid w:val="0"/>
              <w:rPr>
                <w:rFonts w:hint="default" w:eastAsia="宋体" w:cs="宋体"/>
                <w:color w:val="000000"/>
                <w:szCs w:val="21"/>
                <w:lang w:val="en-US" w:eastAsia="zh-CN"/>
              </w:rPr>
            </w:pPr>
            <w:r>
              <w:rPr>
                <w:rFonts w:hint="eastAsia" w:ascii="Times New Roman" w:hAnsi="Times New Roman" w:eastAsia="宋体" w:cs="Times New Roman"/>
                <w:color w:val="auto"/>
                <w:sz w:val="21"/>
                <w:szCs w:val="21"/>
                <w:highlight w:val="none"/>
                <w:lang w:val="en-US" w:eastAsia="zh-CN"/>
              </w:rPr>
              <w:t>予行政处罚。结合《建设项目“未批先建”违法行为法律适用问题的意见》（环政法函〔</w:t>
            </w:r>
            <w:r>
              <w:rPr>
                <w:rFonts w:hint="default" w:ascii="Times New Roman" w:hAnsi="Times New Roman" w:eastAsia="宋体" w:cs="Times New Roman"/>
                <w:color w:val="auto"/>
                <w:sz w:val="21"/>
                <w:szCs w:val="21"/>
                <w:highlight w:val="none"/>
                <w:lang w:val="en-US" w:eastAsia="zh-CN"/>
              </w:rPr>
              <w:t>2018</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31 </w:t>
            </w:r>
            <w:r>
              <w:rPr>
                <w:rFonts w:hint="eastAsia" w:ascii="Times New Roman" w:hAnsi="Times New Roman" w:eastAsia="宋体" w:cs="Times New Roman"/>
                <w:color w:val="auto"/>
                <w:sz w:val="21"/>
                <w:szCs w:val="21"/>
                <w:highlight w:val="none"/>
                <w:lang w:val="en-US" w:eastAsia="zh-CN"/>
              </w:rPr>
              <w:t>号）文件精神，不予处罚，补办环评手续；同时根据株洲市卫生健康委员会和株洲市生态环境局联合发文、茶陵县卫生健康局和株洲市生态环境局茶陵分局文件，本项目属于整治清单内一级医疗机构，需依法办理环评手续。</w:t>
            </w:r>
          </w:p>
        </w:tc>
        <w:tc>
          <w:tcPr>
            <w:tcW w:w="2212" w:type="dxa"/>
            <w:noWrap w:val="0"/>
            <w:tcMar>
              <w:top w:w="16" w:type="dxa"/>
              <w:left w:w="16" w:type="dxa"/>
              <w:right w:w="16" w:type="dxa"/>
            </w:tcMar>
            <w:vAlign w:val="center"/>
          </w:tcPr>
          <w:p>
            <w:pPr>
              <w:adjustRightInd w:val="0"/>
              <w:snapToGrid w:val="0"/>
              <w:jc w:val="center"/>
              <w:rPr>
                <w:rFonts w:cs="宋体"/>
                <w:color w:val="000000"/>
                <w:spacing w:val="-6"/>
                <w:szCs w:val="21"/>
              </w:rPr>
            </w:pPr>
            <w:r>
              <w:rPr>
                <w:rFonts w:hint="eastAsia" w:cs="宋体"/>
                <w:color w:val="000000"/>
                <w:spacing w:val="-6"/>
                <w:szCs w:val="21"/>
              </w:rPr>
              <w:t>用地（用海）</w:t>
            </w:r>
          </w:p>
          <w:p>
            <w:pPr>
              <w:adjustRightInd w:val="0"/>
              <w:snapToGrid w:val="0"/>
              <w:jc w:val="center"/>
              <w:rPr>
                <w:rFonts w:cs="宋体"/>
                <w:color w:val="000000"/>
                <w:szCs w:val="21"/>
              </w:rPr>
            </w:pPr>
            <w:r>
              <w:rPr>
                <w:rFonts w:hint="eastAsia" w:cs="宋体"/>
                <w:color w:val="000000"/>
                <w:spacing w:val="-6"/>
                <w:szCs w:val="21"/>
              </w:rPr>
              <w:t>面积（</w:t>
            </w:r>
            <w:r>
              <w:rPr>
                <w:rFonts w:cs="宋体"/>
                <w:color w:val="000000"/>
                <w:spacing w:val="-6"/>
                <w:szCs w:val="21"/>
              </w:rPr>
              <w:t>m</w:t>
            </w:r>
            <w:r>
              <w:rPr>
                <w:rFonts w:cs="宋体"/>
                <w:color w:val="000000"/>
                <w:spacing w:val="-6"/>
                <w:szCs w:val="21"/>
                <w:vertAlign w:val="superscript"/>
              </w:rPr>
              <w:t>2</w:t>
            </w:r>
            <w:r>
              <w:rPr>
                <w:rFonts w:hint="eastAsia" w:cs="宋体"/>
                <w:color w:val="000000"/>
                <w:spacing w:val="-6"/>
                <w:szCs w:val="21"/>
              </w:rPr>
              <w:t>）</w:t>
            </w:r>
          </w:p>
        </w:tc>
        <w:tc>
          <w:tcPr>
            <w:tcW w:w="2962" w:type="dxa"/>
            <w:noWrap w:val="0"/>
            <w:vAlign w:val="center"/>
          </w:tcPr>
          <w:p>
            <w:pPr>
              <w:keepNext w:val="0"/>
              <w:keepLines w:val="0"/>
              <w:widowControl/>
              <w:suppressLineNumbers w:val="0"/>
              <w:jc w:val="center"/>
              <w:rPr>
                <w:rFonts w:hint="default" w:eastAsia="宋体"/>
                <w:color w:val="000000"/>
                <w:szCs w:val="21"/>
                <w:lang w:val="en-US" w:eastAsia="zh-CN"/>
              </w:rPr>
            </w:pPr>
            <w:r>
              <w:rPr>
                <w:rFonts w:hint="eastAsia"/>
                <w:color w:val="000000"/>
                <w:szCs w:val="21"/>
                <w:lang w:val="en-US" w:eastAsia="zh-CN"/>
              </w:rPr>
              <w:t>5667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69" w:type="dxa"/>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专项评价设置情况</w:t>
            </w:r>
          </w:p>
        </w:tc>
        <w:tc>
          <w:tcPr>
            <w:tcW w:w="7218" w:type="dxa"/>
            <w:gridSpan w:val="3"/>
            <w:noWrap w:val="0"/>
            <w:vAlign w:val="center"/>
          </w:tcPr>
          <w:p>
            <w:pPr>
              <w:autoSpaceDE w:val="0"/>
              <w:autoSpaceDN w:val="0"/>
              <w:adjustRightInd w:val="0"/>
              <w:snapToGrid w:val="0"/>
              <w:ind w:firstLine="420" w:firstLineChars="200"/>
              <w:jc w:val="both"/>
              <w:rPr>
                <w:rFonts w:hint="default" w:cs="Times New Roman"/>
                <w:kern w:val="0"/>
                <w:szCs w:val="21"/>
                <w:lang w:val="en-US" w:eastAsia="zh-CN"/>
              </w:rPr>
            </w:pPr>
            <w:r>
              <w:rPr>
                <w:rFonts w:hint="eastAsia" w:cs="Times New Roman"/>
                <w:kern w:val="0"/>
                <w:szCs w:val="21"/>
                <w:lang w:val="en-US" w:eastAsia="zh-CN"/>
              </w:rPr>
              <w:t>专项情况说明如下表所示：</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79"/>
              <w:gridCol w:w="3011"/>
              <w:gridCol w:w="230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专项设置类别</w:t>
                  </w:r>
                </w:p>
              </w:tc>
              <w:tc>
                <w:tcPr>
                  <w:tcW w:w="2154" w:type="pct"/>
                  <w:noWrap w:val="0"/>
                  <w:vAlign w:val="center"/>
                </w:tcPr>
                <w:p>
                  <w:pPr>
                    <w:pStyle w:val="21"/>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设置原则</w:t>
                  </w:r>
                </w:p>
              </w:tc>
              <w:tc>
                <w:tcPr>
                  <w:tcW w:w="1651" w:type="pct"/>
                  <w:noWrap w:val="0"/>
                  <w:vAlign w:val="center"/>
                </w:tcPr>
                <w:p>
                  <w:pPr>
                    <w:pStyle w:val="21"/>
                    <w:spacing w:line="240" w:lineRule="auto"/>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本项目情况</w:t>
                  </w:r>
                </w:p>
              </w:tc>
              <w:tc>
                <w:tcPr>
                  <w:tcW w:w="565"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是否专项评价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1"/>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大气</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排放废气含有毒有害污染物、二嗯英、苯并［</w:t>
                  </w:r>
                  <w:r>
                    <w:rPr>
                      <w:rFonts w:hint="default" w:ascii="Times New Roman" w:hAnsi="Times New Roman" w:eastAsia="宋体" w:cs="Times New Roman"/>
                      <w:color w:val="000000"/>
                      <w:kern w:val="2"/>
                      <w:sz w:val="21"/>
                      <w:szCs w:val="21"/>
                      <w:vertAlign w:val="baseline"/>
                      <w:lang w:val="en-US" w:eastAsia="zh-CN" w:bidi="ar-SA"/>
                    </w:rPr>
                    <w:t>a</w:t>
                  </w:r>
                  <w:r>
                    <w:rPr>
                      <w:rFonts w:hint="eastAsia" w:ascii="Times New Roman" w:hAnsi="Times New Roman" w:eastAsia="宋体" w:cs="Times New Roman"/>
                      <w:color w:val="000000"/>
                      <w:kern w:val="2"/>
                      <w:sz w:val="21"/>
                      <w:szCs w:val="21"/>
                      <w:vertAlign w:val="baseline"/>
                      <w:lang w:val="en-US" w:eastAsia="zh-CN" w:bidi="ar-SA"/>
                    </w:rPr>
                    <w:t>］芘、氰化物、氯气且厂界外</w:t>
                  </w:r>
                  <w:r>
                    <w:rPr>
                      <w:rFonts w:hint="default" w:ascii="Times New Roman" w:hAnsi="Times New Roman" w:eastAsia="宋体" w:cs="Times New Roman"/>
                      <w:color w:val="000000"/>
                      <w:kern w:val="2"/>
                      <w:sz w:val="21"/>
                      <w:szCs w:val="21"/>
                      <w:vertAlign w:val="baseline"/>
                      <w:lang w:val="en-US" w:eastAsia="zh-CN" w:bidi="ar-SA"/>
                    </w:rPr>
                    <w:t xml:space="preserve">500 </w:t>
                  </w:r>
                  <w:r>
                    <w:rPr>
                      <w:rFonts w:hint="eastAsia" w:ascii="Times New Roman" w:hAnsi="Times New Roman" w:eastAsia="宋体" w:cs="Times New Roman"/>
                      <w:color w:val="000000"/>
                      <w:kern w:val="2"/>
                      <w:sz w:val="21"/>
                      <w:szCs w:val="21"/>
                      <w:vertAlign w:val="baseline"/>
                      <w:lang w:val="en-US" w:eastAsia="zh-CN" w:bidi="ar-SA"/>
                    </w:rPr>
                    <w:t>米范围内有环境空气保护目标的建设项目</w:t>
                  </w:r>
                </w:p>
              </w:tc>
              <w:tc>
                <w:tcPr>
                  <w:tcW w:w="1651"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本项目排放废气主要为硫化氢、氨气等，不属于《有毒有害大气污染物名录》的污染物</w:t>
                  </w:r>
                </w:p>
              </w:tc>
              <w:tc>
                <w:tcPr>
                  <w:tcW w:w="565"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地表水</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新增工业废水直排建设项目(槽罐车外送污水处理厂的除外)；新增废水直排的污水集中处理厂</w:t>
                  </w:r>
                </w:p>
              </w:tc>
              <w:tc>
                <w:tcPr>
                  <w:tcW w:w="1651" w:type="pct"/>
                  <w:noWrap w:val="0"/>
                  <w:vAlign w:val="center"/>
                </w:tcPr>
                <w:p>
                  <w:pPr>
                    <w:pStyle w:val="21"/>
                    <w:spacing w:line="240" w:lineRule="auto"/>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ascii="Times New Roman" w:cs="Times New Roman"/>
                      <w:sz w:val="21"/>
                      <w:szCs w:val="21"/>
                      <w:vertAlign w:val="baseline"/>
                      <w:lang w:val="en-US" w:eastAsia="zh-CN"/>
                    </w:rPr>
                    <w:t>本项目废水经自建污水处理站处理后达标排入东侧的洣水，最终汇入洣水</w:t>
                  </w:r>
                </w:p>
              </w:tc>
              <w:tc>
                <w:tcPr>
                  <w:tcW w:w="565" w:type="pct"/>
                  <w:noWrap w:val="0"/>
                  <w:vAlign w:val="center"/>
                </w:tcPr>
                <w:p>
                  <w:pPr>
                    <w:pStyle w:val="21"/>
                    <w:spacing w:line="240" w:lineRule="auto"/>
                    <w:ind w:left="0" w:leftChars="0" w:firstLine="0" w:firstLineChars="0"/>
                    <w:jc w:val="center"/>
                    <w:rPr>
                      <w:rFonts w:hint="eastAsia" w:ascii="Times New Roman" w:hAnsi="Times New Roman" w:eastAsia="宋体" w:cs="Times New Roman"/>
                      <w:sz w:val="21"/>
                      <w:szCs w:val="21"/>
                      <w:vertAlign w:val="baseline"/>
                      <w:lang w:eastAsia="zh-CN"/>
                    </w:rPr>
                  </w:pPr>
                  <w:r>
                    <w:rPr>
                      <w:rFonts w:hint="eastAsia" w:ascii="Times New Roman" w:hAnsi="Times New Roman" w:eastAsia="宋体" w:cs="Times New Roman"/>
                      <w:sz w:val="21"/>
                      <w:szCs w:val="21"/>
                      <w:vertAlign w:val="baseli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1"/>
                    <w:spacing w:line="240" w:lineRule="auto"/>
                    <w:ind w:left="0" w:leftChars="0" w:firstLine="0" w:firstLineChars="0"/>
                    <w:jc w:val="center"/>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环境</w:t>
                  </w:r>
                </w:p>
                <w:p>
                  <w:pPr>
                    <w:pStyle w:val="21"/>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风险</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有毒有害和易燃易爆危险物质储量超过临界量的建设项目</w:t>
                  </w:r>
                </w:p>
              </w:tc>
              <w:tc>
                <w:tcPr>
                  <w:tcW w:w="1651"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本项目有毒有害物质主要为医疗废物及试剂，未超过临界量</w:t>
                  </w:r>
                </w:p>
              </w:tc>
              <w:tc>
                <w:tcPr>
                  <w:tcW w:w="565"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1"/>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生态</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取水口下游</w:t>
                  </w:r>
                  <w:r>
                    <w:rPr>
                      <w:rFonts w:hint="default" w:ascii="Times New Roman" w:hAnsi="Times New Roman" w:eastAsia="宋体" w:cs="Times New Roman"/>
                      <w:color w:val="000000"/>
                      <w:kern w:val="2"/>
                      <w:sz w:val="21"/>
                      <w:szCs w:val="21"/>
                      <w:vertAlign w:val="baseline"/>
                      <w:lang w:val="en-US" w:eastAsia="zh-CN" w:bidi="ar-SA"/>
                    </w:rPr>
                    <w:t xml:space="preserve">500m </w:t>
                  </w:r>
                  <w:r>
                    <w:rPr>
                      <w:rFonts w:hint="eastAsia" w:ascii="Times New Roman" w:hAnsi="Times New Roman" w:eastAsia="宋体" w:cs="Times New Roman"/>
                      <w:color w:val="000000"/>
                      <w:kern w:val="2"/>
                      <w:sz w:val="21"/>
                      <w:szCs w:val="21"/>
                      <w:vertAlign w:val="baseline"/>
                      <w:lang w:val="en-US" w:eastAsia="zh-CN" w:bidi="ar-SA"/>
                    </w:rPr>
                    <w:t>范围内有重要水生生物的自然产卵场、索饵场、越冬场和洄游通道的新增河道取水的污染类建设项目</w:t>
                  </w:r>
                </w:p>
              </w:tc>
              <w:tc>
                <w:tcPr>
                  <w:tcW w:w="1651"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项目用水为</w:t>
                  </w:r>
                  <w:r>
                    <w:rPr>
                      <w:rFonts w:hint="eastAsia" w:ascii="Times New Roman" w:cs="Times New Roman"/>
                      <w:color w:val="auto"/>
                      <w:sz w:val="21"/>
                      <w:szCs w:val="21"/>
                      <w:vertAlign w:val="baseline"/>
                      <w:lang w:val="en-US" w:eastAsia="zh-CN"/>
                    </w:rPr>
                    <w:t>自来水，无需设置河</w:t>
                  </w:r>
                  <w:r>
                    <w:rPr>
                      <w:rFonts w:hint="eastAsia" w:ascii="Times New Roman" w:cs="Times New Roman"/>
                      <w:sz w:val="21"/>
                      <w:szCs w:val="21"/>
                      <w:vertAlign w:val="baseline"/>
                      <w:lang w:val="en-US" w:eastAsia="zh-CN"/>
                    </w:rPr>
                    <w:t>道取水口</w:t>
                  </w:r>
                </w:p>
              </w:tc>
              <w:tc>
                <w:tcPr>
                  <w:tcW w:w="565"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1"/>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海洋</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直接向海排放污染物的海洋工程建设项目</w:t>
                  </w:r>
                </w:p>
              </w:tc>
              <w:tc>
                <w:tcPr>
                  <w:tcW w:w="1651"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项目不属于海洋工程</w:t>
                  </w:r>
                </w:p>
              </w:tc>
              <w:tc>
                <w:tcPr>
                  <w:tcW w:w="565" w:type="pct"/>
                  <w:noWrap w:val="0"/>
                  <w:vAlign w:val="center"/>
                </w:tcPr>
                <w:p>
                  <w:pPr>
                    <w:pStyle w:val="21"/>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bl>
          <w:p>
            <w:pPr>
              <w:autoSpaceDE w:val="0"/>
              <w:autoSpaceDN w:val="0"/>
              <w:adjustRightInd w:val="0"/>
              <w:snapToGrid w:val="0"/>
              <w:jc w:val="center"/>
              <w:rPr>
                <w:rFonts w:cs="宋体"/>
                <w:color w:val="000000"/>
                <w:kern w:val="0"/>
                <w:szCs w:val="21"/>
              </w:rPr>
            </w:pPr>
            <w:r>
              <w:rPr>
                <w:rFonts w:hint="eastAsia"/>
                <w:lang w:val="en-US" w:eastAsia="zh-CN"/>
              </w:rPr>
              <w:t>综上所述，本项目设立地表水专项评价。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569" w:type="dxa"/>
            <w:noWrap w:val="0"/>
            <w:vAlign w:val="center"/>
          </w:tcPr>
          <w:p>
            <w:pPr>
              <w:autoSpaceDE w:val="0"/>
              <w:autoSpaceDN w:val="0"/>
              <w:adjustRightInd w:val="0"/>
              <w:snapToGrid w:val="0"/>
              <w:jc w:val="center"/>
              <w:rPr>
                <w:rFonts w:cs="宋体"/>
                <w:color w:val="000000"/>
                <w:kern w:val="0"/>
                <w:szCs w:val="21"/>
              </w:rPr>
            </w:pPr>
            <w:r>
              <w:rPr>
                <w:rFonts w:hint="eastAsia" w:cs="宋体"/>
                <w:color w:val="000000"/>
                <w:szCs w:val="21"/>
              </w:rPr>
              <w:t>规划情况</w:t>
            </w:r>
          </w:p>
        </w:tc>
        <w:tc>
          <w:tcPr>
            <w:tcW w:w="721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cs="宋体"/>
                <w:color w:val="000000"/>
                <w:kern w:val="0"/>
                <w:szCs w:val="21"/>
              </w:rPr>
            </w:pPr>
            <w:r>
              <w:rPr>
                <w:rFonts w:hint="eastAsia" w:ascii="Times New Roman" w:hAnsi="Times New Roman" w:eastAsia="宋体" w:cs="宋体"/>
                <w:color w:val="000000"/>
                <w:kern w:val="0"/>
                <w:sz w:val="21"/>
                <w:szCs w:val="21"/>
                <w:lang w:val="en-US" w:eastAsia="zh-CN" w:bidi="ar"/>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569" w:type="dxa"/>
            <w:noWrap w:val="0"/>
            <w:vAlign w:val="center"/>
          </w:tcPr>
          <w:p>
            <w:pPr>
              <w:adjustRightInd w:val="0"/>
              <w:snapToGrid w:val="0"/>
              <w:jc w:val="center"/>
              <w:rPr>
                <w:rFonts w:cs="宋体"/>
                <w:color w:val="000000"/>
                <w:szCs w:val="21"/>
              </w:rPr>
            </w:pPr>
            <w:r>
              <w:rPr>
                <w:rFonts w:hint="eastAsia" w:cs="宋体"/>
                <w:color w:val="000000"/>
                <w:szCs w:val="21"/>
              </w:rPr>
              <w:t>规划环境影响</w:t>
            </w:r>
          </w:p>
          <w:p>
            <w:pPr>
              <w:adjustRightInd w:val="0"/>
              <w:snapToGrid w:val="0"/>
              <w:jc w:val="center"/>
              <w:rPr>
                <w:rFonts w:cs="宋体"/>
                <w:color w:val="000000"/>
                <w:kern w:val="0"/>
                <w:szCs w:val="21"/>
              </w:rPr>
            </w:pPr>
            <w:r>
              <w:rPr>
                <w:rFonts w:hint="eastAsia" w:cs="宋体"/>
                <w:color w:val="000000"/>
                <w:szCs w:val="21"/>
              </w:rPr>
              <w:t>评价情况</w:t>
            </w:r>
          </w:p>
        </w:tc>
        <w:tc>
          <w:tcPr>
            <w:tcW w:w="721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spacing w:val="8"/>
                <w:sz w:val="23"/>
                <w:szCs w:val="23"/>
                <w:u w:val="none"/>
                <w:lang w:val="en-US" w:eastAsia="zh-CN"/>
              </w:rPr>
            </w:pPr>
            <w:r>
              <w:rPr>
                <w:rFonts w:hint="eastAsia" w:ascii="宋体" w:hAnsi="宋体" w:eastAsia="宋体" w:cs="宋体"/>
                <w:spacing w:val="8"/>
                <w:sz w:val="23"/>
                <w:szCs w:val="23"/>
                <w:u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569" w:type="dxa"/>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规划及规划</w:t>
            </w:r>
            <w:r>
              <w:rPr>
                <w:rFonts w:hint="eastAsia" w:cs="宋体"/>
                <w:color w:val="000000"/>
                <w:kern w:val="0"/>
                <w:szCs w:val="21"/>
                <w:lang w:eastAsia="zh-CN"/>
              </w:rPr>
              <w:t>环境</w:t>
            </w:r>
            <w:r>
              <w:rPr>
                <w:rFonts w:hint="eastAsia" w:cs="宋体"/>
                <w:color w:val="000000"/>
                <w:kern w:val="0"/>
                <w:szCs w:val="21"/>
              </w:rPr>
              <w:t>影响评价符合性分析</w:t>
            </w:r>
          </w:p>
        </w:tc>
        <w:tc>
          <w:tcPr>
            <w:tcW w:w="7218" w:type="dxa"/>
            <w:gridSpan w:val="3"/>
            <w:tcBorders>
              <w:right w:val="single" w:color="auto" w:sz="4" w:space="0"/>
            </w:tcBorders>
            <w:noWrap w:val="0"/>
            <w:vAlign w:val="center"/>
          </w:tcPr>
          <w:p>
            <w:pPr>
              <w:bidi w:val="0"/>
              <w:jc w:val="center"/>
              <w:rPr>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9" w:type="dxa"/>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其他符合性分析</w:t>
            </w:r>
          </w:p>
        </w:tc>
        <w:tc>
          <w:tcPr>
            <w:tcW w:w="721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Times New Roman" w:hAnsi="Times New Roman" w:eastAsia="宋体"/>
                <w:spacing w:val="0"/>
                <w:sz w:val="24"/>
                <w:szCs w:val="24"/>
              </w:rPr>
            </w:pPr>
            <w:r>
              <w:rPr>
                <w:rFonts w:ascii="Times New Roman" w:hAnsi="Times New Roman" w:eastAsia="宋体"/>
                <w:spacing w:val="0"/>
                <w:sz w:val="24"/>
                <w:szCs w:val="24"/>
              </w:rPr>
              <w:t>1、产业政策符合性分析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sz w:val="24"/>
                <w:szCs w:val="24"/>
                <w:lang w:val="en-US" w:eastAsia="zh-CN"/>
              </w:rPr>
            </w:pPr>
            <w:r>
              <w:rPr>
                <w:rFonts w:ascii="Times New Roman" w:hAnsi="Times New Roman" w:eastAsia="宋体"/>
                <w:spacing w:val="0"/>
                <w:sz w:val="24"/>
                <w:szCs w:val="24"/>
              </w:rPr>
              <w:t>根据《产业结构调整指导目录（2019年本）》（2021修改），本项目属于其中鼓励类第三十七条“卫生健康”中第5项“医疗卫生服务设施建设”，符合国家产业政策，</w:t>
            </w:r>
            <w:r>
              <w:rPr>
                <w:rFonts w:hint="eastAsia" w:ascii="Times New Roman" w:hAnsi="Times New Roman" w:eastAsia="宋体" w:cs="Times New Roman"/>
                <w:b w:val="0"/>
                <w:bCs w:val="0"/>
                <w:color w:val="auto"/>
                <w:sz w:val="24"/>
                <w:szCs w:val="24"/>
                <w:lang w:eastAsia="zh-CN"/>
              </w:rPr>
              <w:t>洣江街道社区卫生服务中心</w:t>
            </w:r>
            <w:r>
              <w:rPr>
                <w:rFonts w:ascii="Times New Roman" w:hAnsi="Times New Roman" w:eastAsia="宋体"/>
                <w:spacing w:val="0"/>
                <w:sz w:val="24"/>
                <w:szCs w:val="24"/>
              </w:rPr>
              <w:t>已取得</w:t>
            </w:r>
            <w:r>
              <w:rPr>
                <w:rFonts w:hint="eastAsia"/>
                <w:spacing w:val="0"/>
                <w:sz w:val="24"/>
                <w:szCs w:val="24"/>
                <w:lang w:eastAsia="zh-CN"/>
              </w:rPr>
              <w:t>医疗机构</w:t>
            </w:r>
            <w:r>
              <w:rPr>
                <w:rFonts w:ascii="Times New Roman" w:hAnsi="Times New Roman" w:eastAsia="宋体"/>
                <w:spacing w:val="0"/>
                <w:sz w:val="24"/>
                <w:szCs w:val="24"/>
              </w:rPr>
              <w:t>执业许可证（登记号</w:t>
            </w:r>
            <w:r>
              <w:rPr>
                <w:rFonts w:hint="eastAsia" w:ascii="Times New Roman" w:hAnsi="Times New Roman" w:eastAsia="宋体"/>
                <w:spacing w:val="0"/>
                <w:sz w:val="24"/>
                <w:szCs w:val="24"/>
                <w:lang w:val="en-US" w:eastAsia="zh-CN"/>
              </w:rPr>
              <w:t>PDY</w:t>
            </w:r>
            <w:r>
              <w:rPr>
                <w:rFonts w:hint="eastAsia"/>
                <w:spacing w:val="0"/>
                <w:sz w:val="24"/>
                <w:szCs w:val="24"/>
                <w:lang w:val="en-US" w:eastAsia="zh-CN"/>
              </w:rPr>
              <w:t>73899897043022412C2201</w:t>
            </w:r>
            <w:r>
              <w:rPr>
                <w:rFonts w:ascii="Times New Roman" w:hAnsi="Times New Roman" w:eastAsia="宋体"/>
                <w:spacing w:val="0"/>
                <w:sz w:val="24"/>
                <w:szCs w:val="24"/>
              </w:rPr>
              <w:t>），同意设置本医疗机构，因此，本项目建设符合国家产业政策要求。</w:t>
            </w:r>
          </w:p>
          <w:p>
            <w:pPr>
              <w:keepNext w:val="0"/>
              <w:keepLines w:val="0"/>
              <w:pageBreakBefore w:val="0"/>
              <w:kinsoku/>
              <w:wordWrap/>
              <w:overflowPunct/>
              <w:topLinePunct w:val="0"/>
              <w:bidi w:val="0"/>
              <w:spacing w:line="360" w:lineRule="auto"/>
              <w:ind w:left="0" w:right="0"/>
              <w:textAlignment w:val="auto"/>
              <w:rPr>
                <w:rFonts w:ascii="Times New Roman" w:hAnsi="Times New Roman" w:eastAsia="宋体" w:cs="宋体"/>
                <w:color w:val="000000"/>
                <w:spacing w:val="0"/>
                <w:sz w:val="24"/>
                <w:szCs w:val="24"/>
              </w:rPr>
            </w:pPr>
            <w:r>
              <w:rPr>
                <w:rFonts w:hint="eastAsia" w:ascii="Times New Roman" w:hAnsi="Times New Roman" w:eastAsia="宋体" w:cs="宋体"/>
                <w:color w:val="000000"/>
                <w:spacing w:val="0"/>
                <w:sz w:val="24"/>
                <w:szCs w:val="24"/>
                <w:lang w:val="en-US" w:eastAsia="zh-CN"/>
              </w:rPr>
              <w:t>2</w:t>
            </w:r>
            <w:r>
              <w:rPr>
                <w:rFonts w:ascii="Times New Roman" w:hAnsi="Times New Roman" w:eastAsia="宋体" w:cs="宋体"/>
                <w:color w:val="000000"/>
                <w:spacing w:val="0"/>
                <w:sz w:val="24"/>
                <w:szCs w:val="24"/>
              </w:rPr>
              <w:t>、</w:t>
            </w:r>
            <w:r>
              <w:rPr>
                <w:rFonts w:ascii="Times New Roman" w:hAnsi="Times New Roman" w:eastAsia="宋体"/>
                <w:color w:val="000000"/>
                <w:spacing w:val="0"/>
                <w:sz w:val="24"/>
                <w:szCs w:val="24"/>
              </w:rPr>
              <w:t>“</w:t>
            </w:r>
            <w:r>
              <w:rPr>
                <w:rFonts w:ascii="Times New Roman" w:hAnsi="Times New Roman" w:eastAsia="宋体" w:cs="宋体"/>
                <w:color w:val="000000"/>
                <w:spacing w:val="0"/>
                <w:sz w:val="24"/>
                <w:szCs w:val="24"/>
              </w:rPr>
              <w:t>三线一单</w:t>
            </w:r>
            <w:r>
              <w:rPr>
                <w:rFonts w:ascii="Times New Roman" w:hAnsi="Times New Roman" w:eastAsia="宋体"/>
                <w:color w:val="000000"/>
                <w:spacing w:val="0"/>
                <w:sz w:val="24"/>
                <w:szCs w:val="24"/>
              </w:rPr>
              <w:t>”</w:t>
            </w:r>
            <w:r>
              <w:rPr>
                <w:rFonts w:ascii="Times New Roman" w:hAnsi="Times New Roman" w:eastAsia="宋体" w:cs="宋体"/>
                <w:color w:val="000000"/>
                <w:spacing w:val="0"/>
                <w:sz w:val="24"/>
                <w:szCs w:val="24"/>
              </w:rPr>
              <w:t>符合性分析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spacing w:val="0"/>
                <w:sz w:val="24"/>
                <w:szCs w:val="24"/>
              </w:rPr>
            </w:pPr>
            <w:r>
              <w:rPr>
                <w:rFonts w:hint="eastAsia" w:ascii="Times New Roman" w:hAnsi="Times New Roman" w:eastAsia="宋体" w:cs="宋体"/>
                <w:color w:val="000000"/>
                <w:spacing w:val="0"/>
                <w:sz w:val="24"/>
                <w:szCs w:val="24"/>
              </w:rPr>
              <w:t>三线一单</w:t>
            </w:r>
            <w:r>
              <w:rPr>
                <w:rFonts w:ascii="Times New Roman" w:hAnsi="Times New Roman" w:eastAsia="宋体" w:cs="宋体"/>
                <w:color w:val="000000"/>
                <w:spacing w:val="0"/>
                <w:sz w:val="24"/>
                <w:szCs w:val="24"/>
              </w:rPr>
              <w:t>即为生态保护红线、资源利用上线、环境质量底线、环境准入负面清单。</w:t>
            </w:r>
          </w:p>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spacing w:val="0"/>
                <w:kern w:val="0"/>
                <w:sz w:val="21"/>
                <w:szCs w:val="21"/>
              </w:rPr>
            </w:pPr>
            <w:r>
              <w:rPr>
                <w:rFonts w:ascii="Times New Roman" w:hAnsi="Times New Roman" w:eastAsia="宋体"/>
                <w:b/>
                <w:bCs/>
                <w:color w:val="000000"/>
                <w:spacing w:val="0"/>
                <w:kern w:val="0"/>
                <w:sz w:val="21"/>
                <w:szCs w:val="21"/>
              </w:rPr>
              <w:t>表</w:t>
            </w:r>
            <w:r>
              <w:rPr>
                <w:rFonts w:hint="eastAsia" w:ascii="Times New Roman" w:hAnsi="Times New Roman" w:eastAsia="宋体"/>
                <w:b/>
                <w:bCs/>
                <w:color w:val="000000"/>
                <w:spacing w:val="0"/>
                <w:kern w:val="0"/>
                <w:sz w:val="21"/>
                <w:szCs w:val="21"/>
                <w:lang w:val="en-US" w:eastAsia="zh-CN"/>
              </w:rPr>
              <w:t xml:space="preserve">1-1 </w:t>
            </w:r>
            <w:r>
              <w:rPr>
                <w:rFonts w:ascii="Times New Roman" w:hAnsi="Times New Roman" w:eastAsia="宋体"/>
                <w:b/>
                <w:bCs/>
                <w:color w:val="000000"/>
                <w:spacing w:val="0"/>
                <w:kern w:val="0"/>
                <w:sz w:val="21"/>
                <w:szCs w:val="21"/>
              </w:rPr>
              <w:t>项目符合性分析</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
              <w:gridCol w:w="5488"/>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hint="eastAsia" w:ascii="Times New Roman" w:hAnsi="Times New Roman" w:eastAsia="宋体" w:cs="宋体"/>
                      <w:b w:val="0"/>
                      <w:bCs/>
                      <w:color w:val="000000"/>
                      <w:spacing w:val="0"/>
                      <w:kern w:val="0"/>
                      <w:sz w:val="21"/>
                      <w:szCs w:val="21"/>
                    </w:rPr>
                    <w:t>内容</w:t>
                  </w:r>
                </w:p>
              </w:tc>
              <w:tc>
                <w:tcPr>
                  <w:tcW w:w="6156"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ascii="Times New Roman" w:hAnsi="Times New Roman" w:eastAsia="宋体" w:cs="宋体"/>
                      <w:b w:val="0"/>
                      <w:bCs/>
                      <w:color w:val="000000"/>
                      <w:spacing w:val="0"/>
                      <w:sz w:val="21"/>
                      <w:szCs w:val="21"/>
                    </w:rPr>
                    <w:t>符合性分析</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ascii="Times New Roman" w:hAnsi="Times New Roman" w:eastAsia="宋体" w:cs="宋体"/>
                      <w:b w:val="0"/>
                      <w:bCs/>
                      <w:color w:val="000000"/>
                      <w:spacing w:val="0"/>
                      <w:sz w:val="21"/>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ascii="Times New Roman" w:hAnsi="Times New Roman" w:eastAsia="宋体" w:cs="宋体"/>
                      <w:b w:val="0"/>
                      <w:bCs/>
                      <w:color w:val="000000"/>
                      <w:spacing w:val="0"/>
                      <w:sz w:val="21"/>
                      <w:szCs w:val="21"/>
                    </w:rPr>
                    <w:t>生态保护红线</w:t>
                  </w:r>
                </w:p>
              </w:tc>
              <w:tc>
                <w:tcPr>
                  <w:tcW w:w="6156"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eastAsia="宋体" w:cs="宋体"/>
                      <w:b w:val="0"/>
                      <w:bCs/>
                      <w:color w:val="000000"/>
                      <w:spacing w:val="0"/>
                      <w:sz w:val="21"/>
                      <w:szCs w:val="21"/>
                      <w:lang w:eastAsia="zh-CN"/>
                    </w:rPr>
                  </w:pPr>
                  <w:r>
                    <w:rPr>
                      <w:rFonts w:hint="eastAsia" w:ascii="Times New Roman" w:hAnsi="Times New Roman" w:eastAsia="宋体" w:cs="宋体"/>
                      <w:b w:val="0"/>
                      <w:bCs/>
                      <w:color w:val="000000"/>
                      <w:spacing w:val="0"/>
                      <w:sz w:val="21"/>
                      <w:szCs w:val="21"/>
                      <w:highlight w:val="none"/>
                      <w:lang w:eastAsia="zh-CN"/>
                    </w:rPr>
                    <w:t>株洲市</w:t>
                  </w:r>
                  <w:r>
                    <w:rPr>
                      <w:rFonts w:hint="eastAsia" w:ascii="宋体" w:hAnsi="宋体" w:cs="宋体"/>
                      <w:b w:val="0"/>
                      <w:bCs w:val="0"/>
                      <w:color w:val="000000"/>
                      <w:sz w:val="21"/>
                      <w:szCs w:val="21"/>
                      <w:highlight w:val="none"/>
                      <w:lang w:eastAsia="zh-CN"/>
                    </w:rPr>
                    <w:t>茶陵县洣江街道办洣瑶社区</w:t>
                  </w:r>
                  <w:r>
                    <w:rPr>
                      <w:rFonts w:hint="eastAsia" w:ascii="Times New Roman" w:hAnsi="Times New Roman" w:eastAsia="宋体" w:cs="宋体"/>
                      <w:b w:val="0"/>
                      <w:bCs/>
                      <w:color w:val="000000"/>
                      <w:spacing w:val="0"/>
                      <w:sz w:val="21"/>
                      <w:szCs w:val="21"/>
                      <w:lang w:eastAsia="zh-CN"/>
                    </w:rPr>
                    <w:t>，</w:t>
                  </w:r>
                  <w:r>
                    <w:rPr>
                      <w:rFonts w:hint="eastAsia" w:ascii="Times New Roman" w:hAnsi="Times New Roman" w:eastAsia="宋体" w:cs="Times New Roman"/>
                      <w:b w:val="0"/>
                      <w:bCs/>
                      <w:spacing w:val="0"/>
                      <w:kern w:val="0"/>
                      <w:sz w:val="21"/>
                      <w:szCs w:val="21"/>
                      <w:u w:val="none"/>
                      <w:lang w:eastAsia="zh-CN"/>
                    </w:rPr>
                    <w:t>不涉及被划入的生态红线内的管控区域。因此，</w:t>
                  </w:r>
                  <w:r>
                    <w:rPr>
                      <w:rFonts w:ascii="Times New Roman" w:hAnsi="Times New Roman" w:eastAsia="宋体" w:cs="宋体"/>
                      <w:b w:val="0"/>
                      <w:bCs/>
                      <w:color w:val="000000"/>
                      <w:spacing w:val="0"/>
                      <w:sz w:val="21"/>
                      <w:szCs w:val="21"/>
                    </w:rPr>
                    <w:t>本项目不在生态保护红线内，符合生态保护红线要求。</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hint="eastAsia" w:ascii="Times New Roman" w:hAnsi="Times New Roman" w:eastAsia="宋体" w:cs="宋体"/>
                      <w:b w:val="0"/>
                      <w:bCs/>
                      <w:color w:val="000000"/>
                      <w:spacing w:val="0"/>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ascii="Times New Roman" w:hAnsi="Times New Roman" w:eastAsia="宋体" w:cs="宋体"/>
                      <w:b w:val="0"/>
                      <w:bCs/>
                      <w:color w:val="000000"/>
                      <w:spacing w:val="0"/>
                      <w:sz w:val="21"/>
                      <w:szCs w:val="21"/>
                    </w:rPr>
                    <w:t>资源利用上线</w:t>
                  </w:r>
                </w:p>
              </w:tc>
              <w:tc>
                <w:tcPr>
                  <w:tcW w:w="6156" w:type="dxa"/>
                  <w:noWrap w:val="0"/>
                  <w:vAlign w:val="center"/>
                </w:tcPr>
                <w:p>
                  <w:pPr>
                    <w:keepNext w:val="0"/>
                    <w:keepLines w:val="0"/>
                    <w:pageBreakBefore w:val="0"/>
                    <w:widowControl w:val="0"/>
                    <w:kinsoku/>
                    <w:wordWrap/>
                    <w:overflowPunct/>
                    <w:topLinePunct w:val="0"/>
                    <w:bidi w:val="0"/>
                    <w:ind w:left="0" w:right="0"/>
                    <w:jc w:val="center"/>
                    <w:textAlignment w:val="auto"/>
                    <w:rPr>
                      <w:rFonts w:hint="eastAsia" w:ascii="Times New Roman" w:hAnsi="Times New Roman" w:eastAsia="宋体" w:cs="宋体"/>
                      <w:b w:val="0"/>
                      <w:bCs/>
                      <w:color w:val="000000"/>
                      <w:spacing w:val="0"/>
                      <w:sz w:val="21"/>
                      <w:szCs w:val="21"/>
                      <w:lang w:eastAsia="zh-CN"/>
                    </w:rPr>
                  </w:pPr>
                  <w:r>
                    <w:rPr>
                      <w:rFonts w:ascii="Times New Roman" w:hAnsi="Times New Roman" w:eastAsia="宋体"/>
                      <w:b w:val="0"/>
                      <w:bCs/>
                      <w:spacing w:val="0"/>
                      <w:sz w:val="21"/>
                      <w:szCs w:val="21"/>
                    </w:rPr>
                    <w:t>本项目属于医疗卫生服务机构，运营过程中所使用的能源主要为电能、水资源，能耗水平较低</w:t>
                  </w:r>
                  <w:r>
                    <w:rPr>
                      <w:rFonts w:hint="eastAsia"/>
                      <w:b w:val="0"/>
                      <w:bCs/>
                      <w:spacing w:val="0"/>
                      <w:sz w:val="21"/>
                      <w:szCs w:val="21"/>
                      <w:lang w:eastAsia="zh-CN"/>
                    </w:rPr>
                    <w:t>。</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hint="eastAsia" w:ascii="Times New Roman" w:hAnsi="Times New Roman" w:eastAsia="宋体" w:cs="宋体"/>
                      <w:b w:val="0"/>
                      <w:bCs/>
                      <w:color w:val="000000"/>
                      <w:spacing w:val="0"/>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highlight w:val="yellow"/>
                    </w:rPr>
                  </w:pPr>
                  <w:r>
                    <w:rPr>
                      <w:rFonts w:ascii="Times New Roman" w:hAnsi="Times New Roman" w:eastAsia="宋体" w:cs="宋体"/>
                      <w:b w:val="0"/>
                      <w:bCs/>
                      <w:color w:val="000000"/>
                      <w:spacing w:val="0"/>
                      <w:sz w:val="21"/>
                      <w:szCs w:val="21"/>
                      <w:highlight w:val="none"/>
                    </w:rPr>
                    <w:t>环境质量底线</w:t>
                  </w:r>
                </w:p>
              </w:tc>
              <w:tc>
                <w:tcPr>
                  <w:tcW w:w="61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val="0"/>
                      <w:bCs/>
                      <w:color w:val="000000"/>
                      <w:spacing w:val="0"/>
                      <w:sz w:val="21"/>
                      <w:szCs w:val="21"/>
                      <w:highlight w:val="yellow"/>
                      <w:lang w:val="en-US" w:eastAsia="zh-CN"/>
                    </w:rPr>
                  </w:pPr>
                  <w:r>
                    <w:rPr>
                      <w:rFonts w:hint="eastAsia" w:ascii="Times New Roman" w:hAnsi="Times New Roman" w:cs="Times New Roman"/>
                      <w:kern w:val="0"/>
                      <w:sz w:val="21"/>
                      <w:szCs w:val="21"/>
                      <w:u w:val="none"/>
                    </w:rPr>
                    <w:t>项目所在区域环境空气质量达到《环境空气质量标准》</w:t>
                  </w:r>
                  <w:r>
                    <w:rPr>
                      <w:rFonts w:hint="eastAsia" w:ascii="Times New Roman" w:hAnsi="Times New Roman" w:cs="Times New Roman"/>
                      <w:kern w:val="0"/>
                      <w:sz w:val="21"/>
                      <w:szCs w:val="21"/>
                      <w:u w:val="none"/>
                      <w:lang w:eastAsia="zh-CN"/>
                    </w:rPr>
                    <w:t>(</w:t>
                  </w:r>
                  <w:r>
                    <w:rPr>
                      <w:rFonts w:hint="eastAsia" w:ascii="Times New Roman" w:hAnsi="Times New Roman" w:cs="Times New Roman"/>
                      <w:kern w:val="0"/>
                      <w:sz w:val="21"/>
                      <w:szCs w:val="21"/>
                      <w:u w:val="none"/>
                    </w:rPr>
                    <w:t>GB3095-2012</w:t>
                  </w:r>
                  <w:r>
                    <w:rPr>
                      <w:rFonts w:hint="eastAsia" w:ascii="Times New Roman" w:hAnsi="Times New Roman" w:cs="Times New Roman"/>
                      <w:kern w:val="0"/>
                      <w:sz w:val="21"/>
                      <w:szCs w:val="21"/>
                      <w:u w:val="none"/>
                      <w:lang w:eastAsia="zh-CN"/>
                    </w:rPr>
                    <w:t>)</w:t>
                  </w:r>
                  <w:r>
                    <w:rPr>
                      <w:rFonts w:hint="eastAsia" w:ascii="Times New Roman" w:hAnsi="Times New Roman" w:cs="Times New Roman"/>
                      <w:kern w:val="0"/>
                      <w:sz w:val="21"/>
                      <w:szCs w:val="21"/>
                      <w:u w:val="none"/>
                    </w:rPr>
                    <w:t>及2018年修改单中二级标准要求</w:t>
                  </w:r>
                  <w:r>
                    <w:rPr>
                      <w:rFonts w:hint="eastAsia" w:ascii="Times New Roman" w:hAnsi="Times New Roman" w:cs="Times New Roman"/>
                      <w:kern w:val="0"/>
                      <w:sz w:val="21"/>
                      <w:szCs w:val="21"/>
                      <w:u w:val="none"/>
                      <w:lang w:val="en-US" w:eastAsia="zh-CN"/>
                    </w:rPr>
                    <w:t>,</w:t>
                  </w:r>
                  <w:r>
                    <w:rPr>
                      <w:rFonts w:hint="eastAsia" w:ascii="Times New Roman" w:hAnsi="Times New Roman" w:cs="Times New Roman"/>
                      <w:kern w:val="0"/>
                      <w:sz w:val="21"/>
                      <w:szCs w:val="21"/>
                      <w:u w:val="none"/>
                    </w:rPr>
                    <w:t>地表水环境</w:t>
                  </w:r>
                  <w:r>
                    <w:rPr>
                      <w:rFonts w:hint="eastAsia" w:ascii="Times New Roman" w:hAnsi="Times New Roman" w:cs="Times New Roman"/>
                      <w:kern w:val="0"/>
                      <w:sz w:val="21"/>
                      <w:szCs w:val="21"/>
                      <w:u w:val="none"/>
                      <w:lang w:val="en-US" w:eastAsia="zh-CN"/>
                    </w:rPr>
                    <w:t>和声环境均可</w:t>
                  </w:r>
                  <w:r>
                    <w:rPr>
                      <w:rFonts w:hint="eastAsia" w:ascii="Times New Roman" w:hAnsi="Times New Roman" w:cs="Times New Roman"/>
                      <w:kern w:val="0"/>
                      <w:sz w:val="21"/>
                      <w:szCs w:val="21"/>
                      <w:u w:val="none"/>
                    </w:rPr>
                    <w:t>满足相应的环境功能区划要求。</w:t>
                  </w:r>
                  <w:r>
                    <w:rPr>
                      <w:rFonts w:hint="eastAsia" w:ascii="Times New Roman" w:hAnsi="Times New Roman" w:cs="Times New Roman"/>
                      <w:kern w:val="0"/>
                      <w:sz w:val="21"/>
                      <w:szCs w:val="21"/>
                      <w:u w:val="none"/>
                      <w:lang w:val="en-US" w:eastAsia="zh-CN"/>
                    </w:rPr>
                    <w:t>本项目在采取评价提出的污染防治措施前提下，对区域环境影响较小，不会降低区域环境质量等级，符合环境质量底线要求。</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hint="eastAsia" w:ascii="Times New Roman" w:hAnsi="Times New Roman" w:eastAsia="宋体" w:cs="宋体"/>
                      <w:b w:val="0"/>
                      <w:bCs/>
                      <w:color w:val="000000"/>
                      <w:spacing w:val="0"/>
                      <w:kern w:val="0"/>
                      <w:sz w:val="21"/>
                      <w:szCs w:val="21"/>
                    </w:rPr>
                    <w:t>符合</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ascii="Times New Roman" w:hAnsi="Times New Roman" w:eastAsia="宋体"/>
                <w:color w:val="000000" w:themeColor="text1"/>
                <w:spacing w:val="0"/>
                <w:sz w:val="24"/>
                <w:szCs w:val="24"/>
                <w14:textFill>
                  <w14:solidFill>
                    <w14:schemeClr w14:val="tx1"/>
                  </w14:solidFill>
                </w14:textFill>
              </w:rPr>
            </w:pPr>
            <w:r>
              <w:rPr>
                <w:rFonts w:hint="eastAsia" w:ascii="Times New Roman" w:hAnsi="Times New Roman" w:eastAsia="宋体" w:cs="宋体"/>
                <w:color w:val="000000" w:themeColor="text1"/>
                <w:spacing w:val="0"/>
                <w:sz w:val="24"/>
                <w:szCs w:val="24"/>
                <w14:textFill>
                  <w14:solidFill>
                    <w14:schemeClr w14:val="tx1"/>
                  </w14:solidFill>
                </w14:textFill>
              </w:rPr>
              <w:t>根据《</w:t>
            </w:r>
            <w:r>
              <w:rPr>
                <w:rFonts w:hint="eastAsia" w:ascii="Times New Roman" w:hAnsi="Times New Roman" w:eastAsia="宋体" w:cs="宋体"/>
                <w:color w:val="000000" w:themeColor="text1"/>
                <w:spacing w:val="0"/>
                <w:sz w:val="24"/>
                <w:szCs w:val="24"/>
                <w:lang w:eastAsia="zh-CN"/>
                <w14:textFill>
                  <w14:solidFill>
                    <w14:schemeClr w14:val="tx1"/>
                  </w14:solidFill>
                </w14:textFill>
              </w:rPr>
              <w:t>株洲</w:t>
            </w:r>
            <w:r>
              <w:rPr>
                <w:rFonts w:hint="eastAsia" w:ascii="Times New Roman" w:hAnsi="Times New Roman" w:eastAsia="宋体" w:cs="宋体"/>
                <w:color w:val="000000" w:themeColor="text1"/>
                <w:spacing w:val="0"/>
                <w:sz w:val="24"/>
                <w:szCs w:val="24"/>
                <w14:textFill>
                  <w14:solidFill>
                    <w14:schemeClr w14:val="tx1"/>
                  </w14:solidFill>
                </w14:textFill>
              </w:rPr>
              <w:t>市人民政府关于实施</w:t>
            </w:r>
            <w:r>
              <w:rPr>
                <w:rFonts w:ascii="Times New Roman" w:hAnsi="Times New Roman" w:eastAsia="宋体"/>
                <w:color w:val="000000" w:themeColor="text1"/>
                <w:spacing w:val="0"/>
                <w:sz w:val="24"/>
                <w:szCs w:val="24"/>
                <w14:textFill>
                  <w14:solidFill>
                    <w14:schemeClr w14:val="tx1"/>
                  </w14:solidFill>
                </w14:textFill>
              </w:rPr>
              <w:t>“</w:t>
            </w:r>
            <w:r>
              <w:rPr>
                <w:rFonts w:hint="eastAsia" w:ascii="Times New Roman" w:hAnsi="Times New Roman" w:eastAsia="宋体" w:cs="宋体"/>
                <w:color w:val="000000" w:themeColor="text1"/>
                <w:spacing w:val="0"/>
                <w:sz w:val="24"/>
                <w:szCs w:val="24"/>
                <w14:textFill>
                  <w14:solidFill>
                    <w14:schemeClr w14:val="tx1"/>
                  </w14:solidFill>
                </w14:textFill>
              </w:rPr>
              <w:t>三线一单</w:t>
            </w:r>
            <w:r>
              <w:rPr>
                <w:rFonts w:ascii="Times New Roman" w:hAnsi="Times New Roman" w:eastAsia="宋体"/>
                <w:color w:val="000000" w:themeColor="text1"/>
                <w:spacing w:val="0"/>
                <w:sz w:val="24"/>
                <w:szCs w:val="24"/>
                <w14:textFill>
                  <w14:solidFill>
                    <w14:schemeClr w14:val="tx1"/>
                  </w14:solidFill>
                </w14:textFill>
              </w:rPr>
              <w:t>”</w:t>
            </w:r>
            <w:r>
              <w:rPr>
                <w:rFonts w:hint="eastAsia" w:ascii="Times New Roman" w:hAnsi="Times New Roman" w:eastAsia="宋体" w:cs="宋体"/>
                <w:color w:val="000000" w:themeColor="text1"/>
                <w:spacing w:val="0"/>
                <w:sz w:val="24"/>
                <w:szCs w:val="24"/>
                <w14:textFill>
                  <w14:solidFill>
                    <w14:schemeClr w14:val="tx1"/>
                  </w14:solidFill>
                </w14:textFill>
              </w:rPr>
              <w:t>生态环境分区管控的意见》</w:t>
            </w:r>
            <w:r>
              <w:rPr>
                <w:rFonts w:hint="eastAsia" w:cs="宋体"/>
                <w:color w:val="000000" w:themeColor="text1"/>
                <w:spacing w:val="0"/>
                <w:sz w:val="24"/>
                <w:szCs w:val="24"/>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lang w:eastAsia="zh-CN"/>
                <w14:textFill>
                  <w14:solidFill>
                    <w14:schemeClr w14:val="tx1"/>
                  </w14:solidFill>
                </w14:textFill>
              </w:rPr>
              <w:t>株</w:t>
            </w:r>
            <w:r>
              <w:rPr>
                <w:rFonts w:hint="eastAsia" w:ascii="Times New Roman" w:hAnsi="Times New Roman" w:eastAsia="宋体" w:cs="宋体"/>
                <w:color w:val="000000" w:themeColor="text1"/>
                <w:spacing w:val="0"/>
                <w:sz w:val="24"/>
                <w:szCs w:val="24"/>
                <w14:textFill>
                  <w14:solidFill>
                    <w14:schemeClr w14:val="tx1"/>
                  </w14:solidFill>
                </w14:textFill>
              </w:rPr>
              <w:t>政发〔</w:t>
            </w:r>
            <w:r>
              <w:rPr>
                <w:rFonts w:ascii="Times New Roman" w:hAnsi="Times New Roman" w:eastAsia="宋体"/>
                <w:color w:val="000000" w:themeColor="text1"/>
                <w:spacing w:val="0"/>
                <w:sz w:val="24"/>
                <w:szCs w:val="24"/>
                <w14:textFill>
                  <w14:solidFill>
                    <w14:schemeClr w14:val="tx1"/>
                  </w14:solidFill>
                </w14:textFill>
              </w:rPr>
              <w:t>2020</w:t>
            </w:r>
            <w:r>
              <w:rPr>
                <w:rFonts w:hint="eastAsia" w:ascii="Times New Roman" w:hAnsi="Times New Roman" w:eastAsia="宋体" w:cs="宋体"/>
                <w:color w:val="000000" w:themeColor="text1"/>
                <w:spacing w:val="0"/>
                <w:sz w:val="24"/>
                <w:szCs w:val="24"/>
                <w14:textFill>
                  <w14:solidFill>
                    <w14:schemeClr w14:val="tx1"/>
                  </w14:solidFill>
                </w14:textFill>
              </w:rPr>
              <w:t>〕</w:t>
            </w:r>
            <w:r>
              <w:rPr>
                <w:rFonts w:hint="eastAsia" w:ascii="Times New Roman" w:hAnsi="Times New Roman" w:eastAsia="宋体" w:cs="宋体"/>
                <w:color w:val="000000" w:themeColor="text1"/>
                <w:spacing w:val="0"/>
                <w:sz w:val="24"/>
                <w:szCs w:val="24"/>
                <w:lang w:val="en-US" w:eastAsia="zh-CN"/>
                <w14:textFill>
                  <w14:solidFill>
                    <w14:schemeClr w14:val="tx1"/>
                  </w14:solidFill>
                </w14:textFill>
              </w:rPr>
              <w:t>4</w:t>
            </w:r>
            <w:r>
              <w:rPr>
                <w:rFonts w:hint="eastAsia" w:ascii="Times New Roman" w:hAnsi="Times New Roman" w:eastAsia="宋体" w:cs="宋体"/>
                <w:color w:val="000000" w:themeColor="text1"/>
                <w:spacing w:val="0"/>
                <w:sz w:val="24"/>
                <w:szCs w:val="24"/>
                <w14:textFill>
                  <w14:solidFill>
                    <w14:schemeClr w14:val="tx1"/>
                  </w14:solidFill>
                </w14:textFill>
              </w:rPr>
              <w:t>号</w:t>
            </w:r>
            <w:r>
              <w:rPr>
                <w:rFonts w:hint="eastAsia" w:cs="宋体"/>
                <w:color w:val="000000" w:themeColor="text1"/>
                <w:spacing w:val="0"/>
                <w:sz w:val="24"/>
                <w:szCs w:val="24"/>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highlight w:val="none"/>
                <w:lang w:eastAsia="zh-CN"/>
                <w14:textFill>
                  <w14:solidFill>
                    <w14:schemeClr w14:val="tx1"/>
                  </w14:solidFill>
                </w14:textFill>
              </w:rPr>
              <w:t>本项目位于</w:t>
            </w:r>
            <w:r>
              <w:rPr>
                <w:rFonts w:hint="eastAsia" w:ascii="宋体" w:hAnsi="宋体" w:cs="宋体"/>
                <w:b w:val="0"/>
                <w:bCs w:val="0"/>
                <w:color w:val="000000"/>
                <w:sz w:val="24"/>
                <w:szCs w:val="24"/>
                <w:highlight w:val="none"/>
                <w:lang w:eastAsia="zh-CN"/>
              </w:rPr>
              <w:t>茶陵县洣江街道办洣瑶社区</w:t>
            </w:r>
            <w:r>
              <w:rPr>
                <w:rFonts w:hint="eastAsia" w:ascii="Times New Roman" w:hAnsi="Times New Roman" w:eastAsia="宋体" w:cs="宋体"/>
                <w:color w:val="000000" w:themeColor="text1"/>
                <w:spacing w:val="0"/>
                <w:kern w:val="0"/>
                <w:sz w:val="24"/>
                <w:szCs w:val="24"/>
                <w:lang w:eastAsia="zh-CN"/>
                <w14:textFill>
                  <w14:solidFill>
                    <w14:schemeClr w14:val="tx1"/>
                  </w14:solidFill>
                </w14:textFill>
              </w:rPr>
              <w:t>，属于一般管控单元，</w:t>
            </w:r>
            <w:r>
              <w:rPr>
                <w:rFonts w:ascii="Times New Roman" w:hAnsi="Times New Roman" w:eastAsia="宋体" w:cs="宋体"/>
                <w:color w:val="000000" w:themeColor="text1"/>
                <w:spacing w:val="0"/>
                <w:sz w:val="24"/>
                <w:szCs w:val="24"/>
                <w14:textFill>
                  <w14:solidFill>
                    <w14:schemeClr w14:val="tx1"/>
                  </w14:solidFill>
                </w14:textFill>
              </w:rPr>
              <w:t>环境管控单元编码</w:t>
            </w:r>
            <w:r>
              <w:rPr>
                <w:rFonts w:hint="eastAsia" w:ascii="Times New Roman" w:hAnsi="Times New Roman" w:eastAsia="宋体" w:cs="宋体"/>
                <w:color w:val="000000" w:themeColor="text1"/>
                <w:spacing w:val="0"/>
                <w:sz w:val="24"/>
                <w:szCs w:val="24"/>
                <w:lang w:eastAsia="zh-CN"/>
                <w14:textFill>
                  <w14:solidFill>
                    <w14:schemeClr w14:val="tx1"/>
                  </w14:solidFill>
                </w14:textFill>
              </w:rPr>
              <w:t>：</w:t>
            </w:r>
            <w:r>
              <w:rPr>
                <w:rFonts w:hint="eastAsia" w:cs="宋体"/>
                <w:color w:val="000000" w:themeColor="text1"/>
                <w:spacing w:val="0"/>
                <w:sz w:val="24"/>
                <w:szCs w:val="24"/>
                <w:lang w:val="en-US" w:eastAsia="zh-CN"/>
                <w14:textFill>
                  <w14:solidFill>
                    <w14:schemeClr w14:val="tx1"/>
                  </w14:solidFill>
                </w14:textFill>
              </w:rPr>
              <w:t>ZH43022430003</w:t>
            </w:r>
            <w:r>
              <w:rPr>
                <w:rFonts w:hint="eastAsia" w:ascii="Times New Roman" w:hAnsi="Times New Roman" w:eastAsia="宋体" w:cs="宋体"/>
                <w:color w:val="333333"/>
                <w:spacing w:val="0"/>
                <w:kern w:val="0"/>
                <w:sz w:val="24"/>
                <w:szCs w:val="24"/>
                <w:lang w:val="en-US" w:eastAsia="zh-CN" w:bidi="ar"/>
              </w:rPr>
              <w:t>。</w:t>
            </w:r>
            <w:r>
              <w:rPr>
                <w:rFonts w:hint="eastAsia" w:ascii="Times New Roman" w:hAnsi="Times New Roman" w:eastAsia="宋体"/>
                <w:color w:val="000000" w:themeColor="text1"/>
                <w:spacing w:val="0"/>
                <w:sz w:val="24"/>
                <w:szCs w:val="24"/>
                <w14:textFill>
                  <w14:solidFill>
                    <w14:schemeClr w14:val="tx1"/>
                  </w14:solidFill>
                </w14:textFill>
              </w:rPr>
              <w:t>管控要求如下：</w:t>
            </w:r>
          </w:p>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w:t>
            </w:r>
            <w:r>
              <w:rPr>
                <w:rFonts w:hint="eastAsia" w:ascii="Times New Roman" w:hAnsi="Times New Roman" w:eastAsia="宋体"/>
                <w:b/>
                <w:bCs/>
                <w:color w:val="000000" w:themeColor="text1"/>
                <w:spacing w:val="0"/>
                <w:kern w:val="0"/>
                <w:sz w:val="21"/>
                <w:szCs w:val="21"/>
                <w:lang w:val="en-US" w:eastAsia="zh-CN"/>
                <w14:textFill>
                  <w14:solidFill>
                    <w14:schemeClr w14:val="tx1"/>
                  </w14:solidFill>
                </w14:textFill>
              </w:rPr>
              <w:t>1-</w:t>
            </w:r>
            <w:r>
              <w:rPr>
                <w:rFonts w:ascii="Times New Roman" w:hAnsi="Times New Roman" w:eastAsia="宋体"/>
                <w:b/>
                <w:bCs/>
                <w:color w:val="000000" w:themeColor="text1"/>
                <w:spacing w:val="0"/>
                <w:kern w:val="0"/>
                <w:sz w:val="21"/>
                <w:szCs w:val="21"/>
                <w14:textFill>
                  <w14:solidFill>
                    <w14:schemeClr w14:val="tx1"/>
                  </w14:solidFill>
                </w14:textFill>
              </w:rPr>
              <w:t>2与相关环境保护文件的符合性</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585"/>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rPr>
                  </w:pPr>
                  <w:r>
                    <w:rPr>
                      <w:rFonts w:hint="eastAsia" w:ascii="Times New Roman" w:hAnsi="Times New Roman" w:eastAsia="宋体"/>
                      <w:sz w:val="21"/>
                      <w:szCs w:val="21"/>
                    </w:rPr>
                    <w:t>管控</w:t>
                  </w:r>
                </w:p>
                <w:p>
                  <w:pPr>
                    <w:bidi w:val="0"/>
                    <w:jc w:val="center"/>
                    <w:rPr>
                      <w:rFonts w:ascii="Times New Roman" w:hAnsi="Times New Roman" w:eastAsia="宋体"/>
                      <w:sz w:val="21"/>
                      <w:szCs w:val="21"/>
                    </w:rPr>
                  </w:pPr>
                  <w:r>
                    <w:rPr>
                      <w:rFonts w:hint="eastAsia" w:ascii="Times New Roman" w:hAnsi="Times New Roman" w:eastAsia="宋体"/>
                      <w:sz w:val="21"/>
                      <w:szCs w:val="21"/>
                    </w:rPr>
                    <w:t>维度</w:t>
                  </w:r>
                </w:p>
              </w:tc>
              <w:tc>
                <w:tcPr>
                  <w:tcW w:w="4022" w:type="dxa"/>
                  <w:vAlign w:val="center"/>
                </w:tcPr>
                <w:p>
                  <w:pPr>
                    <w:bidi w:val="0"/>
                    <w:jc w:val="center"/>
                    <w:rPr>
                      <w:rFonts w:ascii="Times New Roman" w:hAnsi="Times New Roman" w:eastAsia="宋体"/>
                      <w:sz w:val="21"/>
                      <w:szCs w:val="21"/>
                    </w:rPr>
                  </w:pPr>
                  <w:r>
                    <w:rPr>
                      <w:rFonts w:hint="eastAsia" w:ascii="Times New Roman" w:hAnsi="Times New Roman" w:eastAsia="宋体"/>
                      <w:sz w:val="21"/>
                      <w:szCs w:val="21"/>
                    </w:rPr>
                    <w:t>管控要求</w:t>
                  </w:r>
                </w:p>
              </w:tc>
              <w:tc>
                <w:tcPr>
                  <w:tcW w:w="2868" w:type="dxa"/>
                  <w:vAlign w:val="center"/>
                </w:tcPr>
                <w:p>
                  <w:pPr>
                    <w:bidi w:val="0"/>
                    <w:jc w:val="center"/>
                    <w:rPr>
                      <w:rFonts w:ascii="Times New Roman" w:hAnsi="Times New Roman" w:eastAsia="宋体"/>
                      <w:sz w:val="21"/>
                      <w:szCs w:val="21"/>
                    </w:rPr>
                  </w:pPr>
                  <w:r>
                    <w:rPr>
                      <w:rFonts w:hint="eastAsia" w:ascii="Times New Roman" w:hAnsi="Times New Roman" w:eastAsia="宋体"/>
                      <w:sz w:val="21"/>
                      <w:szCs w:val="21"/>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rPr>
                  </w:pPr>
                  <w:r>
                    <w:rPr>
                      <w:rFonts w:hint="eastAsia" w:ascii="Times New Roman" w:hAnsi="Times New Roman" w:eastAsia="宋体"/>
                      <w:sz w:val="21"/>
                      <w:szCs w:val="21"/>
                    </w:rPr>
                    <w:t>经济产业布局</w:t>
                  </w:r>
                </w:p>
              </w:tc>
              <w:tc>
                <w:tcPr>
                  <w:tcW w:w="4022" w:type="dxa"/>
                  <w:vAlign w:val="center"/>
                </w:tcPr>
                <w:p>
                  <w:pPr>
                    <w:bidi w:val="0"/>
                    <w:jc w:val="center"/>
                    <w:rPr>
                      <w:rFonts w:ascii="Times New Roman" w:hAnsi="Times New Roman" w:eastAsia="宋体"/>
                      <w:sz w:val="21"/>
                      <w:szCs w:val="21"/>
                    </w:rPr>
                  </w:pPr>
                  <w:r>
                    <w:rPr>
                      <w:rFonts w:ascii="Times New Roman" w:hAnsi="Times New Roman" w:eastAsia="宋体"/>
                      <w:sz w:val="21"/>
                      <w:szCs w:val="21"/>
                      <w:lang w:val="en-US" w:eastAsia="zh-CN"/>
                    </w:rPr>
                    <w:t>生态旅</w:t>
                  </w:r>
                  <w:r>
                    <w:rPr>
                      <w:rFonts w:hint="eastAsia" w:ascii="Times New Roman" w:hAnsi="Times New Roman" w:eastAsia="宋体"/>
                      <w:sz w:val="21"/>
                      <w:szCs w:val="21"/>
                      <w:lang w:val="en-US" w:eastAsia="zh-CN"/>
                    </w:rPr>
                    <w:t>游、矿山开采、建筑用砂石、畜禽养殖、农林种植</w:t>
                  </w:r>
                </w:p>
              </w:tc>
              <w:tc>
                <w:tcPr>
                  <w:tcW w:w="2868" w:type="dxa"/>
                  <w:vAlign w:val="center"/>
                </w:tcPr>
                <w:p>
                  <w:pPr>
                    <w:bidi w:val="0"/>
                    <w:jc w:val="center"/>
                    <w:rPr>
                      <w:rFonts w:ascii="Times New Roman" w:hAnsi="Times New Roman" w:eastAsia="宋体"/>
                      <w:sz w:val="21"/>
                      <w:szCs w:val="21"/>
                    </w:rPr>
                  </w:pPr>
                  <w:r>
                    <w:rPr>
                      <w:rFonts w:ascii="Times New Roman" w:hAnsi="Times New Roman" w:eastAsia="宋体"/>
                      <w:sz w:val="21"/>
                      <w:szCs w:val="21"/>
                    </w:rPr>
                    <w:t>本项目主要从事</w:t>
                  </w:r>
                  <w:r>
                    <w:rPr>
                      <w:rFonts w:hint="eastAsia" w:eastAsia="宋体" w:cs="Times New Roman"/>
                      <w:spacing w:val="-4"/>
                      <w:lang w:val="en-US" w:eastAsia="zh-CN"/>
                    </w:rPr>
                    <w:t>社区卫生服务中心（站）</w:t>
                  </w:r>
                  <w:r>
                    <w:rPr>
                      <w:rFonts w:ascii="Times New Roman" w:hAnsi="Times New Roman" w:eastAsia="宋体"/>
                      <w:sz w:val="21"/>
                      <w:szCs w:val="21"/>
                    </w:rPr>
                    <w:t>，与经济产业布局</w:t>
                  </w:r>
                  <w:r>
                    <w:rPr>
                      <w:rFonts w:hint="eastAsia" w:ascii="Times New Roman" w:hAnsi="Times New Roman" w:eastAsia="宋体"/>
                      <w:sz w:val="21"/>
                      <w:szCs w:val="21"/>
                    </w:rPr>
                    <w:t>不冲突。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rPr>
                  </w:pPr>
                  <w:r>
                    <w:rPr>
                      <w:rFonts w:hint="eastAsia" w:ascii="Times New Roman" w:hAnsi="Times New Roman" w:eastAsia="宋体"/>
                      <w:sz w:val="21"/>
                      <w:szCs w:val="21"/>
                    </w:rPr>
                    <w:t>空间布局约束</w:t>
                  </w:r>
                </w:p>
              </w:tc>
              <w:tc>
                <w:tcPr>
                  <w:tcW w:w="4022" w:type="dxa"/>
                  <w:vAlign w:val="center"/>
                </w:tcPr>
                <w:p>
                  <w:pPr>
                    <w:bidi w:val="0"/>
                    <w:jc w:val="center"/>
                    <w:rPr>
                      <w:rFonts w:ascii="Times New Roman" w:hAnsi="Times New Roman" w:eastAsia="宋体"/>
                      <w:sz w:val="21"/>
                      <w:szCs w:val="21"/>
                    </w:rPr>
                  </w:pPr>
                  <w:r>
                    <w:rPr>
                      <w:rFonts w:ascii="Times New Roman" w:hAnsi="Times New Roman" w:eastAsia="宋体"/>
                      <w:sz w:val="21"/>
                      <w:szCs w:val="21"/>
                      <w:lang w:val="en-US" w:eastAsia="zh-CN"/>
                    </w:rPr>
                    <w:t>（1.1）茶陵云阳山风景名胜区范围内的土地开发利用必须满足自然保护地相关规划、条例要求</w:t>
                  </w:r>
                  <w:r>
                    <w:rPr>
                      <w:rFonts w:hint="eastAsia" w:ascii="Times New Roman" w:hAnsi="Times New Roman" w:eastAsia="宋体"/>
                      <w:sz w:val="21"/>
                      <w:szCs w:val="21"/>
                      <w:lang w:val="en-US" w:eastAsia="zh-CN"/>
                    </w:rPr>
                    <w:t>.（1.2）严塘镇清泉自来水厂饮用水水源地保护区、腰潞镇潞水自来水厂饮用水水源保护区、腰潞镇泉源自来水厂饮用水源保护区、思聪街道思聪山泉自来水厂饮用水水源保护区范围内土地的开发利用必须满足饮用水水源保护区相关要求。（1.3）上述饮用水源保护区，云阳山风景名胜区核心景区范围，城市建成区、严塘镇、腰潞镇的乡镇镇区居民点为畜禽养殖禁养区，禁养区内畜禽养殖场应全部关停或搬迁，严防已关停养殖场“反弹复建”。其他区域新建畜禽养殖小区和养殖场选址需满足《株洲市茶陵县畜禽养殖“三区”划定方案（2019-2021年）》、《株洲市畜禽养殖污染防治条例》等法律法规规章相关选址要求。（1.4）洣水及一级支流、岩口水库属于水产养殖限养区，应满足《株洲市养殖水域滩涂规划》（2018-2030年）限养区相关规定。（1.5）茶陵古城墙本体及周边严格限制污染文物保护单位及环境的设施。茶陵古城开发应符合《茶陵古城文物保护规划》、《茶陵县历史名城保护规划》.（1.6）矿山建设严格执行矿山开发开采相关法律法规要求。（1.7）洣江街道的大气弱扩散区严格控制涉及大气污染物排放的工业项目准入。（1.8）进项目必须满足《茶陵县产业准入负面清单》、《产业结构调整指导目录》（2019年）、《市场准入负面清单》（2019年版）要求。</w:t>
                  </w:r>
                </w:p>
              </w:tc>
              <w:tc>
                <w:tcPr>
                  <w:tcW w:w="2868" w:type="dxa"/>
                  <w:vAlign w:val="center"/>
                </w:tcPr>
                <w:p>
                  <w:pPr>
                    <w:bidi w:val="0"/>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本项目建设地点不涉及茶陵云阳山风景名胜区；本项目不涉及畜禽养殖项目；产生的医疗废气对周边环境影响较小。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rPr>
                  </w:pPr>
                  <w:r>
                    <w:rPr>
                      <w:rFonts w:hint="eastAsia" w:ascii="Times New Roman" w:hAnsi="Times New Roman" w:eastAsia="宋体"/>
                      <w:sz w:val="21"/>
                      <w:szCs w:val="21"/>
                    </w:rPr>
                    <w:t>污</w:t>
                  </w:r>
                  <w:r>
                    <w:rPr>
                      <w:rFonts w:ascii="Times New Roman" w:hAnsi="Times New Roman" w:eastAsia="宋体"/>
                      <w:sz w:val="21"/>
                      <w:szCs w:val="21"/>
                    </w:rPr>
                    <w:t>染物排放管控</w:t>
                  </w:r>
                </w:p>
              </w:tc>
              <w:tc>
                <w:tcPr>
                  <w:tcW w:w="4022" w:type="dxa"/>
                  <w:vAlign w:val="center"/>
                </w:tcPr>
                <w:p>
                  <w:pPr>
                    <w:bidi w:val="0"/>
                    <w:jc w:val="center"/>
                    <w:rPr>
                      <w:rFonts w:ascii="Times New Roman" w:hAnsi="Times New Roman" w:eastAsia="宋体"/>
                      <w:sz w:val="21"/>
                      <w:szCs w:val="21"/>
                    </w:rPr>
                  </w:pPr>
                  <w:r>
                    <w:rPr>
                      <w:rFonts w:ascii="Times New Roman" w:hAnsi="Times New Roman" w:eastAsia="宋体"/>
                      <w:sz w:val="21"/>
                      <w:szCs w:val="21"/>
                      <w:lang w:val="en-US" w:eastAsia="zh-CN"/>
                    </w:rPr>
                    <w:t>（2.1）推进绿色矿山建设。落实《湖南省绿色矿山管理办法》，规范申报，严格监督管理。</w:t>
                  </w:r>
                  <w:r>
                    <w:rPr>
                      <w:rFonts w:hint="eastAsia" w:ascii="Times New Roman" w:hAnsi="Times New Roman" w:eastAsia="宋体"/>
                      <w:sz w:val="21"/>
                      <w:szCs w:val="21"/>
                      <w:lang w:val="en-US" w:eastAsia="zh-CN"/>
                    </w:rPr>
                    <w:t>（2.2）妥善处置老工业企业历史遗留污染物，对重金属污染土壤进行处理，对治理后的地块进行生态</w:t>
                  </w:r>
                  <w:r>
                    <w:rPr>
                      <w:rFonts w:ascii="Times New Roman" w:hAnsi="Times New Roman" w:eastAsia="宋体"/>
                      <w:sz w:val="21"/>
                      <w:szCs w:val="21"/>
                      <w:lang w:val="en-US" w:eastAsia="zh-CN"/>
                    </w:rPr>
                    <w:t>恢复，确保污染土地再次利用时满足使用需求；积极推进涉重金属尾砂库治理。已达使用年限的尾矿库，应</w:t>
                  </w:r>
                  <w:r>
                    <w:rPr>
                      <w:rFonts w:hint="eastAsia" w:ascii="Times New Roman" w:hAnsi="Times New Roman" w:eastAsia="宋体"/>
                      <w:sz w:val="21"/>
                      <w:szCs w:val="21"/>
                      <w:lang w:val="en-US" w:eastAsia="zh-CN"/>
                    </w:rPr>
                    <w:t>及时按要求组织封场并恢复生态；正在使用的尾矿库，应完善库周边截洪沟和溢水处理设施，同时落实防扬尘措施。</w:t>
                  </w:r>
                  <w:r>
                    <w:rPr>
                      <w:rFonts w:ascii="Times New Roman" w:hAnsi="Times New Roman" w:eastAsia="宋体"/>
                      <w:sz w:val="21"/>
                      <w:szCs w:val="21"/>
                      <w:lang w:val="en-US" w:eastAsia="zh-CN"/>
                    </w:rPr>
                    <w:t>（2.3）畜禽养殖项目严格执行《株洲市畜禽养殖污染防治条例》。</w:t>
                  </w:r>
                  <w:r>
                    <w:rPr>
                      <w:rFonts w:hint="eastAsia" w:ascii="Times New Roman" w:hAnsi="Times New Roman" w:eastAsia="宋体"/>
                      <w:sz w:val="21"/>
                      <w:szCs w:val="21"/>
                      <w:lang w:val="en-US" w:eastAsia="zh-CN"/>
                    </w:rPr>
                    <w:t>（2.4）加强严塘镇、茶陵县腰潞镇生活污水处理设施管理，实现污水稳定达标排放</w:t>
                  </w:r>
                </w:p>
              </w:tc>
              <w:tc>
                <w:tcPr>
                  <w:tcW w:w="2868" w:type="dxa"/>
                  <w:vAlign w:val="center"/>
                </w:tcPr>
                <w:p>
                  <w:pPr>
                    <w:pStyle w:val="19"/>
                    <w:bidi w:val="0"/>
                    <w:spacing w:line="240" w:lineRule="auto"/>
                    <w:jc w:val="both"/>
                    <w:rPr>
                      <w:rFonts w:hint="default" w:ascii="Times New Roman" w:hAnsi="Times New Roman" w:eastAsia="宋体"/>
                      <w:sz w:val="21"/>
                      <w:szCs w:val="21"/>
                      <w:lang w:val="en-US" w:eastAsia="zh-CN"/>
                    </w:rPr>
                  </w:pPr>
                  <w:r>
                    <w:rPr>
                      <w:rFonts w:hint="eastAsia"/>
                      <w:color w:val="auto"/>
                      <w:highlight w:val="none"/>
                      <w:lang w:val="en-US" w:eastAsia="zh-CN"/>
                    </w:rPr>
                    <w:t>本项目位于</w:t>
                  </w:r>
                  <w:r>
                    <w:rPr>
                      <w:rFonts w:hint="eastAsia" w:ascii="宋体" w:hAnsi="宋体" w:cs="宋体"/>
                      <w:b w:val="0"/>
                      <w:bCs w:val="0"/>
                      <w:color w:val="auto"/>
                      <w:sz w:val="21"/>
                      <w:szCs w:val="21"/>
                      <w:highlight w:val="none"/>
                      <w:lang w:eastAsia="zh-CN"/>
                    </w:rPr>
                    <w:t>茶陵县洣江街道办洣瑶社区</w:t>
                  </w:r>
                  <w:r>
                    <w:rPr>
                      <w:rFonts w:hint="eastAsia"/>
                      <w:color w:val="auto"/>
                      <w:highlight w:val="none"/>
                      <w:lang w:val="en-US" w:eastAsia="zh-CN"/>
                    </w:rPr>
                    <w:t>，本项目近期食堂废水经隔油池+化粪池处理后达标排入北侧洣水，医疗废水经化粪池+</w:t>
                  </w:r>
                  <w:r>
                    <w:rPr>
                      <w:rFonts w:hint="eastAsia" w:ascii="Times New Roman" w:cs="Times New Roman"/>
                      <w:color w:val="auto"/>
                      <w:sz w:val="21"/>
                      <w:szCs w:val="21"/>
                      <w:vertAlign w:val="baseline"/>
                      <w:lang w:val="en-US" w:eastAsia="zh-CN"/>
                    </w:rPr>
                    <w:t>污水处理站处理后达标排入项目西侧</w:t>
                  </w:r>
                  <w:r>
                    <w:rPr>
                      <w:rFonts w:hint="eastAsia" w:cs="Times New Roman"/>
                      <w:color w:val="auto"/>
                      <w:sz w:val="21"/>
                      <w:szCs w:val="21"/>
                      <w:vertAlign w:val="baseline"/>
                      <w:lang w:val="en-US" w:eastAsia="zh-CN"/>
                    </w:rPr>
                    <w:t>洣水</w:t>
                  </w:r>
                  <w:r>
                    <w:rPr>
                      <w:rFonts w:hint="eastAsia" w:ascii="Times New Roman" w:cs="Times New Roman"/>
                      <w:color w:val="auto"/>
                      <w:sz w:val="21"/>
                      <w:szCs w:val="21"/>
                      <w:vertAlign w:val="baseline"/>
                      <w:lang w:val="en-US" w:eastAsia="zh-CN"/>
                    </w:rPr>
                    <w:t>，</w:t>
                  </w:r>
                  <w:r>
                    <w:rPr>
                      <w:rFonts w:hint="eastAsia" w:cs="Times New Roman"/>
                      <w:color w:val="auto"/>
                      <w:sz w:val="21"/>
                      <w:szCs w:val="21"/>
                      <w:vertAlign w:val="baseline"/>
                      <w:lang w:val="en-US" w:eastAsia="zh-CN"/>
                    </w:rPr>
                    <w:t>最终汇入洣水；远期食堂废水经隔油池+化粪池处理，</w:t>
                  </w:r>
                  <w:r>
                    <w:rPr>
                      <w:rFonts w:hint="eastAsia"/>
                      <w:color w:val="auto"/>
                      <w:highlight w:val="none"/>
                      <w:lang w:val="en-US" w:eastAsia="zh-CN"/>
                    </w:rPr>
                    <w:t>医疗废水经化粪池+</w:t>
                  </w:r>
                  <w:r>
                    <w:rPr>
                      <w:rFonts w:hint="eastAsia" w:ascii="Times New Roman" w:cs="Times New Roman"/>
                      <w:color w:val="auto"/>
                      <w:sz w:val="21"/>
                      <w:szCs w:val="21"/>
                      <w:vertAlign w:val="baseline"/>
                      <w:lang w:val="en-US" w:eastAsia="zh-CN"/>
                    </w:rPr>
                    <w:t>污水处理站处理后</w:t>
                  </w:r>
                  <w:r>
                    <w:rPr>
                      <w:rFonts w:hint="eastAsia" w:cs="Times New Roman"/>
                      <w:color w:val="auto"/>
                      <w:sz w:val="21"/>
                      <w:szCs w:val="21"/>
                      <w:vertAlign w:val="baseline"/>
                      <w:lang w:val="en-US" w:eastAsia="zh-CN"/>
                    </w:rPr>
                    <w:t>最终</w:t>
                  </w:r>
                  <w:r>
                    <w:rPr>
                      <w:rFonts w:hint="eastAsia" w:ascii="Times New Roman" w:cs="Times New Roman"/>
                      <w:color w:val="auto"/>
                      <w:sz w:val="21"/>
                      <w:szCs w:val="21"/>
                      <w:vertAlign w:val="baseline"/>
                      <w:lang w:val="en-US" w:eastAsia="zh-CN"/>
                    </w:rPr>
                    <w:t>达标排入</w:t>
                  </w:r>
                  <w:r>
                    <w:rPr>
                      <w:rFonts w:hint="eastAsia" w:cs="Times New Roman"/>
                      <w:color w:val="auto"/>
                      <w:sz w:val="21"/>
                      <w:szCs w:val="21"/>
                      <w:vertAlign w:val="baseline"/>
                      <w:lang w:val="en-US" w:eastAsia="zh-CN"/>
                    </w:rPr>
                    <w:t>市政管网，最终汇入茶陵县污水处理厂（预计2024年6月完工）。</w:t>
                  </w:r>
                  <w:r>
                    <w:rPr>
                      <w:rFonts w:hint="eastAsia" w:ascii="Times New Roman" w:hAnsi="Times New Roman" w:eastAsia="宋体" w:cs="Times New Roman"/>
                      <w:kern w:val="0"/>
                      <w:sz w:val="21"/>
                      <w:szCs w:val="21"/>
                      <w:lang w:val="en-US" w:eastAsia="zh-CN" w:bidi="ar-SA"/>
                    </w:rPr>
                    <w:t>本项目不属于畜禽养殖项。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rPr>
                  </w:pPr>
                  <w:r>
                    <w:rPr>
                      <w:rFonts w:ascii="Times New Roman" w:hAnsi="Times New Roman" w:eastAsia="宋体"/>
                      <w:sz w:val="21"/>
                      <w:szCs w:val="21"/>
                    </w:rPr>
                    <w:t>资源开发效率要</w:t>
                  </w:r>
                  <w:r>
                    <w:rPr>
                      <w:rFonts w:hint="eastAsia" w:ascii="Times New Roman" w:hAnsi="Times New Roman" w:eastAsia="宋体"/>
                      <w:sz w:val="21"/>
                      <w:szCs w:val="21"/>
                    </w:rPr>
                    <w:t>求</w:t>
                  </w:r>
                </w:p>
              </w:tc>
              <w:tc>
                <w:tcPr>
                  <w:tcW w:w="4022" w:type="dxa"/>
                  <w:vAlign w:val="center"/>
                </w:tcPr>
                <w:p>
                  <w:pPr>
                    <w:bidi w:val="0"/>
                    <w:jc w:val="center"/>
                    <w:rPr>
                      <w:rFonts w:ascii="Times New Roman" w:hAnsi="Times New Roman" w:eastAsia="宋体"/>
                      <w:sz w:val="21"/>
                      <w:szCs w:val="21"/>
                    </w:rPr>
                  </w:pPr>
                  <w:r>
                    <w:rPr>
                      <w:rFonts w:ascii="Times New Roman" w:hAnsi="Times New Roman" w:eastAsia="宋体"/>
                      <w:sz w:val="21"/>
                      <w:szCs w:val="21"/>
                      <w:lang w:val="en-US" w:eastAsia="zh-CN"/>
                    </w:rPr>
                    <w:t>（4.1）能源：积极引导生活用燃煤的居民改用天然气、液化石油气等清洁燃料。</w:t>
                  </w:r>
                  <w:r>
                    <w:rPr>
                      <w:rFonts w:hint="eastAsia" w:ascii="Times New Roman" w:hAnsi="Times New Roman" w:eastAsia="宋体"/>
                      <w:sz w:val="21"/>
                      <w:szCs w:val="21"/>
                      <w:lang w:val="en-US" w:eastAsia="zh-CN"/>
                    </w:rPr>
                    <w:t>（4.2）水资源：茶陵县2020年万元国内生产总值用水量2015年下降30%、目标值118立方米/万元；农田灌溉水有效利用系数：0.549；万元工业增加值用水量比2015年下降25%。2020年，用水总量控制在2.82亿立方米以内；万元工业增加值用水量降低到40立方米以下，农田灌溉水有效利用系数提高到0.613以上；主要污染物入河湖总量控制在水功能区纳污能力范围内，水功能区水质</w:t>
                  </w:r>
                </w:p>
                <w:p>
                  <w:pPr>
                    <w:bidi w:val="0"/>
                    <w:jc w:val="center"/>
                    <w:rPr>
                      <w:rFonts w:ascii="Times New Roman" w:hAnsi="Times New Roman" w:eastAsia="宋体"/>
                      <w:sz w:val="21"/>
                      <w:szCs w:val="21"/>
                    </w:rPr>
                  </w:pPr>
                  <w:r>
                    <w:rPr>
                      <w:rFonts w:hint="eastAsia" w:ascii="Times New Roman" w:hAnsi="Times New Roman" w:eastAsia="宋体"/>
                      <w:sz w:val="21"/>
                      <w:szCs w:val="21"/>
                      <w:lang w:val="en-US" w:eastAsia="zh-CN"/>
                    </w:rPr>
                    <w:t>达标率提高到95%以上。未按最小生态流量设计下泄量的小水电站需进行生态流量改造，在电站取水发电后，仍能确保坝址下游河道下泄流量大于坝址多年平均流量的10%。（4.3）土地资源：洣江街道：2020年，耕地保有量不低于1462.00公顷，基本农田保护面积不得低于1155.00公顷；城乡建设用地规模控制在873.54公顷以内，城镇工矿用地规模控制在149.39公顷以内。</w:t>
                  </w:r>
                </w:p>
              </w:tc>
              <w:tc>
                <w:tcPr>
                  <w:tcW w:w="2868" w:type="dxa"/>
                  <w:vAlign w:val="center"/>
                </w:tcPr>
                <w:p>
                  <w:pPr>
                    <w:bidi w:val="0"/>
                    <w:jc w:val="center"/>
                    <w:rPr>
                      <w:rFonts w:ascii="Times New Roman" w:hAnsi="Times New Roman" w:eastAsia="宋体"/>
                      <w:sz w:val="21"/>
                      <w:szCs w:val="21"/>
                    </w:rPr>
                  </w:pPr>
                  <w:r>
                    <w:rPr>
                      <w:rFonts w:ascii="Times New Roman" w:hAnsi="Times New Roman" w:eastAsia="宋体"/>
                      <w:sz w:val="21"/>
                      <w:szCs w:val="21"/>
                    </w:rPr>
                    <w:t>项目不涉及高污染燃料，主要能源为电；本项目符合资源开发效率要求。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rPr>
                  </w:pPr>
                  <w:r>
                    <w:rPr>
                      <w:rFonts w:ascii="Times New Roman" w:hAnsi="Times New Roman" w:eastAsia="宋体"/>
                      <w:sz w:val="21"/>
                      <w:szCs w:val="21"/>
                    </w:rPr>
                    <w:t>环境风险防</w:t>
                  </w:r>
                  <w:r>
                    <w:rPr>
                      <w:rFonts w:hint="eastAsia" w:ascii="Times New Roman" w:hAnsi="Times New Roman" w:eastAsia="宋体"/>
                      <w:sz w:val="21"/>
                      <w:szCs w:val="21"/>
                    </w:rPr>
                    <w:t>控</w:t>
                  </w:r>
                </w:p>
              </w:tc>
              <w:tc>
                <w:tcPr>
                  <w:tcW w:w="4022" w:type="dxa"/>
                  <w:vAlign w:val="center"/>
                </w:tcPr>
                <w:p>
                  <w:pPr>
                    <w:bidi w:val="0"/>
                    <w:jc w:val="center"/>
                    <w:rPr>
                      <w:rFonts w:hint="default" w:ascii="Times New Roman" w:hAnsi="Times New Roman" w:eastAsia="宋体"/>
                      <w:sz w:val="21"/>
                      <w:szCs w:val="21"/>
                      <w:lang w:val="en-US"/>
                    </w:rPr>
                  </w:pPr>
                  <w:r>
                    <w:rPr>
                      <w:rFonts w:ascii="Times New Roman" w:hAnsi="Times New Roman" w:eastAsia="宋体"/>
                      <w:sz w:val="21"/>
                      <w:szCs w:val="21"/>
                      <w:lang w:val="en-US" w:eastAsia="zh-CN"/>
                    </w:rPr>
                    <w:t>按省级、市级总体准入要求清单中与环境风险防控有关条文执行</w:t>
                  </w:r>
                  <w:r>
                    <w:rPr>
                      <w:rFonts w:hint="eastAsia" w:ascii="Times New Roman" w:hAnsi="Times New Roman" w:eastAsia="宋体"/>
                      <w:sz w:val="21"/>
                      <w:szCs w:val="21"/>
                      <w:lang w:val="en-US" w:eastAsia="zh-CN"/>
                    </w:rPr>
                    <w:t>。</w:t>
                  </w:r>
                </w:p>
              </w:tc>
              <w:tc>
                <w:tcPr>
                  <w:tcW w:w="2868" w:type="dxa"/>
                  <w:vAlign w:val="center"/>
                </w:tcPr>
                <w:p>
                  <w:pPr>
                    <w:bidi w:val="0"/>
                    <w:jc w:val="center"/>
                    <w:rPr>
                      <w:rFonts w:ascii="Times New Roman" w:hAnsi="Times New Roman" w:eastAsia="宋体"/>
                      <w:sz w:val="21"/>
                      <w:szCs w:val="21"/>
                    </w:rPr>
                  </w:pPr>
                  <w:r>
                    <w:rPr>
                      <w:rFonts w:ascii="Times New Roman" w:hAnsi="Times New Roman" w:eastAsia="宋体"/>
                      <w:sz w:val="21"/>
                      <w:szCs w:val="21"/>
                    </w:rPr>
                    <w:t>本项目严格执行。</w:t>
                  </w:r>
                </w:p>
              </w:tc>
            </w:tr>
          </w:tbl>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ascii="Times New Roman" w:hAnsi="Times New Roman" w:eastAsia="宋体" w:cs="宋体"/>
                <w:color w:val="000000" w:themeColor="text1"/>
                <w:spacing w:val="0"/>
                <w:sz w:val="24"/>
                <w:szCs w:val="24"/>
                <w14:textFill>
                  <w14:solidFill>
                    <w14:schemeClr w14:val="tx1"/>
                  </w14:solidFill>
                </w14:textFill>
              </w:rPr>
              <w:t>因此，本项目符合《</w:t>
            </w:r>
            <w:r>
              <w:rPr>
                <w:rFonts w:hint="eastAsia" w:ascii="Times New Roman" w:hAnsi="Times New Roman" w:eastAsia="宋体" w:cs="宋体"/>
                <w:color w:val="000000" w:themeColor="text1"/>
                <w:spacing w:val="0"/>
                <w:sz w:val="24"/>
                <w:szCs w:val="24"/>
                <w:lang w:eastAsia="zh-CN"/>
                <w14:textFill>
                  <w14:solidFill>
                    <w14:schemeClr w14:val="tx1"/>
                  </w14:solidFill>
                </w14:textFill>
              </w:rPr>
              <w:t>株洲</w:t>
            </w:r>
            <w:r>
              <w:rPr>
                <w:rFonts w:ascii="Times New Roman" w:hAnsi="Times New Roman" w:eastAsia="宋体" w:cs="宋体"/>
                <w:color w:val="000000" w:themeColor="text1"/>
                <w:spacing w:val="0"/>
                <w:sz w:val="24"/>
                <w:szCs w:val="24"/>
                <w14:textFill>
                  <w14:solidFill>
                    <w14:schemeClr w14:val="tx1"/>
                  </w14:solidFill>
                </w14:textFill>
              </w:rPr>
              <w:t>市人民政府关于实施</w:t>
            </w:r>
            <w:r>
              <w:rPr>
                <w:rFonts w:ascii="Times New Roman" w:hAnsi="Times New Roman" w:eastAsia="宋体"/>
                <w:color w:val="000000" w:themeColor="text1"/>
                <w:spacing w:val="0"/>
                <w:sz w:val="24"/>
                <w:szCs w:val="24"/>
                <w14:textFill>
                  <w14:solidFill>
                    <w14:schemeClr w14:val="tx1"/>
                  </w14:solidFill>
                </w14:textFill>
              </w:rPr>
              <w:t>“</w:t>
            </w:r>
            <w:r>
              <w:rPr>
                <w:rFonts w:ascii="Times New Roman" w:hAnsi="Times New Roman" w:eastAsia="宋体" w:cs="宋体"/>
                <w:color w:val="000000" w:themeColor="text1"/>
                <w:spacing w:val="0"/>
                <w:sz w:val="24"/>
                <w:szCs w:val="24"/>
                <w14:textFill>
                  <w14:solidFill>
                    <w14:schemeClr w14:val="tx1"/>
                  </w14:solidFill>
                </w14:textFill>
              </w:rPr>
              <w:t>三线一单</w:t>
            </w:r>
            <w:r>
              <w:rPr>
                <w:rFonts w:ascii="Times New Roman" w:hAnsi="Times New Roman" w:eastAsia="宋体"/>
                <w:color w:val="000000" w:themeColor="text1"/>
                <w:spacing w:val="0"/>
                <w:sz w:val="24"/>
                <w:szCs w:val="24"/>
                <w14:textFill>
                  <w14:solidFill>
                    <w14:schemeClr w14:val="tx1"/>
                  </w14:solidFill>
                </w14:textFill>
              </w:rPr>
              <w:t>”</w:t>
            </w:r>
            <w:r>
              <w:rPr>
                <w:rFonts w:ascii="Times New Roman" w:hAnsi="Times New Roman" w:eastAsia="宋体" w:cs="宋体"/>
                <w:color w:val="000000" w:themeColor="text1"/>
                <w:spacing w:val="0"/>
                <w:sz w:val="24"/>
                <w:szCs w:val="24"/>
                <w14:textFill>
                  <w14:solidFill>
                    <w14:schemeClr w14:val="tx1"/>
                  </w14:solidFill>
                </w14:textFill>
              </w:rPr>
              <w:t>生态环境分区管控的意见》要求。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textAlignment w:val="auto"/>
              <w:rPr>
                <w:rFonts w:hint="eastAsia" w:ascii="Times New Roman" w:hAnsi="Times New Roman" w:eastAsia="宋体" w:cs="宋体"/>
                <w:spacing w:val="0"/>
                <w:sz w:val="24"/>
                <w:szCs w:val="24"/>
                <w:u w:val="none" w:color="auto"/>
              </w:rPr>
            </w:pPr>
            <w:r>
              <w:rPr>
                <w:rFonts w:hint="eastAsia" w:ascii="Times New Roman" w:hAnsi="Times New Roman" w:eastAsia="宋体" w:cs="宋体"/>
                <w:spacing w:val="0"/>
                <w:sz w:val="24"/>
                <w:szCs w:val="24"/>
                <w:u w:val="none" w:color="auto"/>
                <w:lang w:val="en-US" w:eastAsia="zh-CN"/>
              </w:rPr>
              <w:t>3、</w:t>
            </w:r>
            <w:r>
              <w:rPr>
                <w:rFonts w:hint="eastAsia" w:ascii="Times New Roman" w:hAnsi="Times New Roman" w:eastAsia="宋体" w:cs="宋体"/>
                <w:spacing w:val="0"/>
                <w:sz w:val="24"/>
                <w:szCs w:val="24"/>
                <w:u w:val="none" w:color="auto"/>
              </w:rPr>
              <w:t>与《</w:t>
            </w:r>
            <w:r>
              <w:rPr>
                <w:rFonts w:hint="eastAsia" w:ascii="Times New Roman" w:hAnsi="Times New Roman" w:eastAsia="宋体" w:cs="宋体"/>
                <w:spacing w:val="0"/>
                <w:sz w:val="24"/>
                <w:szCs w:val="24"/>
                <w:u w:val="none" w:color="auto"/>
                <w:lang w:eastAsia="zh-CN"/>
              </w:rPr>
              <w:t>湖南省长江经济带发展负面清单实施细则（试行，</w:t>
            </w:r>
            <w:r>
              <w:rPr>
                <w:rFonts w:hint="eastAsia" w:ascii="Times New Roman" w:hAnsi="Times New Roman" w:eastAsia="宋体" w:cs="宋体"/>
                <w:spacing w:val="0"/>
                <w:sz w:val="24"/>
                <w:szCs w:val="24"/>
                <w:u w:val="none" w:color="auto"/>
                <w:lang w:val="en-US" w:eastAsia="zh-CN"/>
              </w:rPr>
              <w:t>2022年版）</w:t>
            </w:r>
            <w:r>
              <w:rPr>
                <w:rFonts w:hint="eastAsia" w:ascii="Times New Roman" w:hAnsi="Times New Roman" w:eastAsia="宋体" w:cs="宋体"/>
                <w:spacing w:val="0"/>
                <w:sz w:val="24"/>
                <w:szCs w:val="24"/>
                <w:u w:val="none" w:color="auto"/>
              </w:rPr>
              <w:t>》符合性分析</w:t>
            </w:r>
          </w:p>
          <w:p>
            <w:pPr>
              <w:keepNext w:val="0"/>
              <w:keepLines w:val="0"/>
              <w:pageBreakBefore w:val="0"/>
              <w:kinsoku/>
              <w:wordWrap/>
              <w:overflowPunct/>
              <w:topLinePunct w:val="0"/>
              <w:bidi w:val="0"/>
              <w:spacing w:line="360" w:lineRule="auto"/>
              <w:ind w:left="0" w:right="0"/>
              <w:jc w:val="center"/>
              <w:textAlignment w:val="auto"/>
              <w:rPr>
                <w:rFonts w:hint="eastAsia" w:ascii="Times New Roman" w:hAnsi="Times New Roman" w:eastAsia="宋体" w:cs="宋体"/>
                <w:b/>
                <w:bCs w:val="0"/>
                <w:color w:val="000000"/>
                <w:spacing w:val="0"/>
                <w:sz w:val="21"/>
                <w:szCs w:val="21"/>
                <w:u w:val="none" w:color="auto"/>
                <w:lang w:eastAsia="zh-CN"/>
              </w:rPr>
            </w:pPr>
            <w:r>
              <w:rPr>
                <w:rFonts w:hint="eastAsia" w:ascii="Times New Roman" w:hAnsi="Times New Roman" w:eastAsia="宋体" w:cs="宋体"/>
                <w:b/>
                <w:bCs w:val="0"/>
                <w:color w:val="000000"/>
                <w:spacing w:val="0"/>
                <w:sz w:val="21"/>
                <w:szCs w:val="21"/>
                <w:u w:val="none" w:color="auto"/>
              </w:rPr>
              <w:t>表1-</w:t>
            </w:r>
            <w:r>
              <w:rPr>
                <w:rFonts w:hint="eastAsia" w:ascii="Times New Roman" w:hAnsi="Times New Roman" w:eastAsia="宋体" w:cs="宋体"/>
                <w:b/>
                <w:bCs w:val="0"/>
                <w:color w:val="000000"/>
                <w:spacing w:val="0"/>
                <w:sz w:val="21"/>
                <w:szCs w:val="21"/>
                <w:u w:val="none" w:color="auto"/>
                <w:lang w:val="en-US" w:eastAsia="zh-CN"/>
              </w:rPr>
              <w:t>3</w:t>
            </w:r>
            <w:r>
              <w:rPr>
                <w:rFonts w:hint="eastAsia" w:ascii="Times New Roman" w:hAnsi="Times New Roman" w:eastAsia="宋体" w:cs="宋体"/>
                <w:b/>
                <w:bCs w:val="0"/>
                <w:color w:val="000000"/>
                <w:spacing w:val="0"/>
                <w:sz w:val="21"/>
                <w:szCs w:val="21"/>
                <w:u w:val="none" w:color="auto"/>
              </w:rPr>
              <w:t>与</w:t>
            </w:r>
            <w:r>
              <w:rPr>
                <w:rFonts w:hint="eastAsia" w:ascii="Times New Roman" w:hAnsi="Times New Roman" w:eastAsia="宋体" w:cs="宋体"/>
                <w:b/>
                <w:bCs w:val="0"/>
                <w:color w:val="000000"/>
                <w:spacing w:val="0"/>
                <w:sz w:val="21"/>
                <w:szCs w:val="21"/>
                <w:u w:val="none" w:color="auto"/>
                <w:lang w:eastAsia="zh-CN"/>
              </w:rPr>
              <w:t>《湖南省</w:t>
            </w:r>
            <w:r>
              <w:rPr>
                <w:rFonts w:hint="eastAsia" w:ascii="Times New Roman" w:hAnsi="Times New Roman" w:eastAsia="宋体" w:cs="宋体"/>
                <w:b/>
                <w:bCs w:val="0"/>
                <w:spacing w:val="0"/>
                <w:sz w:val="21"/>
                <w:szCs w:val="21"/>
                <w:u w:val="none" w:color="auto"/>
                <w:lang w:eastAsia="zh-CN"/>
              </w:rPr>
              <w:t>长江经济带发展负面清单实施细则</w:t>
            </w:r>
            <w:r>
              <w:rPr>
                <w:rFonts w:hint="eastAsia" w:ascii="Times New Roman" w:hAnsi="Times New Roman" w:eastAsia="宋体" w:cs="宋体"/>
                <w:b/>
                <w:bCs w:val="0"/>
                <w:color w:val="000000"/>
                <w:spacing w:val="0"/>
                <w:sz w:val="21"/>
                <w:szCs w:val="21"/>
                <w:u w:val="none" w:color="auto"/>
                <w:lang w:eastAsia="zh-CN"/>
              </w:rPr>
              <w:t>》相符性一览表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3910"/>
              <w:gridCol w:w="170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序号</w:t>
                  </w:r>
                </w:p>
              </w:tc>
              <w:tc>
                <w:tcPr>
                  <w:tcW w:w="3910" w:type="dxa"/>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规范条件</w:t>
                  </w:r>
                </w:p>
              </w:tc>
              <w:tc>
                <w:tcPr>
                  <w:tcW w:w="1705" w:type="dxa"/>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本项目建设内容</w:t>
                  </w:r>
                </w:p>
              </w:tc>
              <w:tc>
                <w:tcPr>
                  <w:tcW w:w="804" w:type="dxa"/>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禁止建设不符合全国和省级港口布局规划以及港口总体规划的码头项目。对不符合港口总体规划的新建、改建和扩建的码头工程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含装码头工程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2020-2035</w:t>
                  </w:r>
                  <w:r>
                    <w:rPr>
                      <w:rFonts w:ascii="Times New Roman" w:hAnsi="Times New Roman" w:eastAsia="宋体"/>
                      <w:spacing w:val="0"/>
                      <w:sz w:val="21"/>
                      <w:szCs w:val="21"/>
                      <w:u w:val="none" w:color="auto"/>
                    </w:rPr>
                    <w:t>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》的过长江通道项目</w:t>
                  </w:r>
                  <w:r>
                    <w:rPr>
                      <w:rFonts w:hint="eastAsia" w:ascii="Times New Roman" w:hAnsi="Times New Roman" w:eastAsia="宋体"/>
                      <w:spacing w:val="0"/>
                      <w:sz w:val="21"/>
                      <w:szCs w:val="21"/>
                      <w:u w:val="none" w:color="auto"/>
                      <w:lang w:eastAsia="zh-CN"/>
                    </w:rPr>
                    <w:t>。</w:t>
                  </w:r>
                </w:p>
              </w:tc>
              <w:tc>
                <w:tcPr>
                  <w:tcW w:w="1705"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sz w:val="21"/>
                      <w:szCs w:val="21"/>
                      <w:lang w:val="en-US" w:eastAsia="zh-CN"/>
                    </w:rPr>
                    <w:t>不属于码头及过长江通道项目</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2</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spacing w:val="0"/>
                      <w:sz w:val="21"/>
                      <w:szCs w:val="21"/>
                      <w:u w:val="none" w:color="auto"/>
                      <w:lang w:eastAsia="zh-CN"/>
                    </w:rPr>
                  </w:pPr>
                  <w:r>
                    <w:rPr>
                      <w:rFonts w:ascii="Times New Roman" w:hAnsi="Times New Roman" w:eastAsia="宋体"/>
                      <w:spacing w:val="0"/>
                      <w:sz w:val="21"/>
                      <w:szCs w:val="21"/>
                      <w:u w:val="none" w:color="auto"/>
                    </w:rPr>
                    <w:t>禁止在自然保护区核心区、缓冲区</w:t>
                  </w:r>
                  <w:r>
                    <w:rPr>
                      <w:rFonts w:hint="eastAsia" w:ascii="Times New Roman" w:hAnsi="Times New Roman"/>
                      <w:spacing w:val="0"/>
                      <w:sz w:val="21"/>
                      <w:szCs w:val="21"/>
                      <w:u w:val="none" w:color="auto"/>
                      <w:lang w:eastAsia="zh-CN"/>
                    </w:rPr>
                    <w:t>地</w:t>
                  </w:r>
                  <w:r>
                    <w:rPr>
                      <w:rFonts w:ascii="Times New Roman" w:hAnsi="Times New Roman" w:eastAsia="宋体"/>
                      <w:spacing w:val="0"/>
                      <w:sz w:val="21"/>
                      <w:szCs w:val="21"/>
                      <w:u w:val="none" w:color="auto"/>
                    </w:rPr>
                    <w:t>岸线和河段范围内投资建设以下旅游和生产经营项目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高尔夫球场开发、房地产开发、索道建设、会所建设等项目；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光伏发电、风力发电、火力发电建设项目；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社会资金进行商业性探矿勘查，以及不属于国家紧缺矿种资源的基础地质调查和矿产远景调查等公益性工作的设施建设；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野生动物驯养繁殖、展览基地建设项目；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污染环境、破坏自然资源或自然景观的建设设施；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对自然保护区主要保护对象产生重大影响、改变自然生态系</w:t>
                  </w:r>
                  <w:r>
                    <w:rPr>
                      <w:rFonts w:hint="eastAsia" w:ascii="Times New Roman" w:hAnsi="Times New Roman" w:eastAsia="宋体"/>
                      <w:spacing w:val="0"/>
                      <w:sz w:val="21"/>
                      <w:szCs w:val="21"/>
                      <w:u w:val="none" w:color="auto"/>
                      <w:lang w:eastAsia="zh-CN"/>
                    </w:rPr>
                    <w:t>。</w:t>
                  </w:r>
                </w:p>
                <w:p>
                  <w:pPr>
                    <w:pStyle w:val="18"/>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统完整性、原真性、破坏自然景观的设施；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其他不符合自然保护区主体功能定位和国家禁止的设施</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不涉及自然保护区</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3</w:t>
                  </w:r>
                </w:p>
              </w:tc>
              <w:tc>
                <w:tcPr>
                  <w:tcW w:w="3910" w:type="dxa"/>
                  <w:vAlign w:val="center"/>
                </w:tcPr>
                <w:p>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机场、铁路、公路、水利、航运、围堰等公益 性基础设施的选址选线应多方案优化比选，尽 量避让相关自然保护区域、野生动物迁徙洄游 通道；无法避让的，应当采取修建野生动物通道、过鱼设施等措施，消除或者减少对野生动 物的不利影响。</w:t>
                  </w:r>
                </w:p>
              </w:tc>
              <w:tc>
                <w:tcPr>
                  <w:tcW w:w="1705"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不涉及机场、铁路、公路、水利、航运、围堰等设施</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4</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禁止违反风景名胜区规划，在风景名胜区内设立各类开发区和在核心景区内建设宾馆、招待所、培训中心、疗养院以及与风景名胜资源保护无关的其他建筑物</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 xml:space="preserve"> </w:t>
                  </w:r>
                  <w:r>
                    <w:rPr>
                      <w:rFonts w:ascii="Times New Roman" w:hAnsi="Times New Roman" w:eastAsia="宋体"/>
                      <w:spacing w:val="0"/>
                      <w:sz w:val="21"/>
                      <w:szCs w:val="21"/>
                      <w:u w:val="none" w:color="auto"/>
                    </w:rPr>
                    <w:t>已经建设的应当按照风景名胜区规划，逐步迁出</w:t>
                  </w:r>
                  <w:r>
                    <w:rPr>
                      <w:rFonts w:ascii="Times New Roman" w:hAnsi="Times New Roman" w:eastAsia="宋体" w:cs="仿宋"/>
                      <w:spacing w:val="0"/>
                      <w:position w:val="0"/>
                      <w:sz w:val="21"/>
                      <w:szCs w:val="21"/>
                      <w:u w:val="none" w:color="auto"/>
                    </w:rPr>
                    <w:t>。</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不涉及风景名胜区</w:t>
                  </w:r>
                  <w:r>
                    <w:rPr>
                      <w:rFonts w:hint="eastAsia" w:ascii="Times New Roman" w:hAnsi="Times New Roman" w:eastAsia="宋体"/>
                      <w:spacing w:val="0"/>
                      <w:sz w:val="21"/>
                      <w:szCs w:val="21"/>
                      <w:u w:val="none" w:color="auto"/>
                      <w:lang w:eastAsia="zh-CN"/>
                    </w:rPr>
                    <w:t>。</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5</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饮用水水源一级保护区内禁止新建、改建、扩建与供水设施和保护水源无关的建设项目，以及网箱养殖、畜禽养殖、旅游等可能污染饮用水水体的投资建设项目</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禁止向水域排放污水，已设置的排污口必须拆除</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不得设置与供水需要无关的码头，禁止停靠船舶</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禁止堆置和存放工业废渣、城市垃圾、粪便</w:t>
                  </w:r>
                  <w:r>
                    <w:rPr>
                      <w:rFonts w:hint="eastAsia" w:ascii="Times New Roman" w:hAnsi="Times New Roman"/>
                      <w:spacing w:val="0"/>
                      <w:sz w:val="21"/>
                      <w:szCs w:val="21"/>
                      <w:highlight w:val="none"/>
                      <w:u w:val="none" w:color="auto"/>
                      <w:lang w:eastAsia="zh-CN"/>
                    </w:rPr>
                    <w:t>和其他</w:t>
                  </w:r>
                  <w:r>
                    <w:rPr>
                      <w:rFonts w:ascii="Times New Roman" w:hAnsi="Times New Roman" w:eastAsia="宋体"/>
                      <w:spacing w:val="0"/>
                      <w:sz w:val="21"/>
                      <w:szCs w:val="21"/>
                      <w:highlight w:val="none"/>
                      <w:u w:val="none" w:color="auto"/>
                    </w:rPr>
                    <w:t>废弃物</w:t>
                  </w:r>
                  <w:r>
                    <w:rPr>
                      <w:rFonts w:hint="eastAsia" w:ascii="Times New Roman" w:hAnsi="Times New Roman" w:eastAsia="宋体"/>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禁止设置油库</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禁止使用含磷洗涤用品。</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不涉及饮用水水源一级保护区</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6</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饮用水水源二级保护区内禁止新建、改建、扩建向水体排放污染物的投资建设项目。原有排污口依法拆除或关闭。禁止设立装卸垃圾、粪便、油类和有毒物品的码头</w:t>
                  </w:r>
                  <w:r>
                    <w:rPr>
                      <w:rFonts w:hint="eastAsia" w:ascii="Times New Roman" w:hAnsi="Times New Roman" w:eastAsia="宋体"/>
                      <w:spacing w:val="0"/>
                      <w:sz w:val="21"/>
                      <w:szCs w:val="21"/>
                      <w:highlight w:val="none"/>
                      <w:u w:val="none" w:color="auto"/>
                      <w:lang w:eastAsia="zh-CN"/>
                    </w:rPr>
                    <w:t>。</w:t>
                  </w:r>
                </w:p>
              </w:tc>
              <w:tc>
                <w:tcPr>
                  <w:tcW w:w="1705"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不涉及饮用水水源二级保护区</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7</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禁止在水产种质资源保护区的岸线和河段范围内新建排污口、实施非法围垦河道和围湖造田造地等投资建设</w:t>
                  </w:r>
                  <w:r>
                    <w:rPr>
                      <w:rFonts w:hint="eastAsia" w:ascii="Times New Roman" w:hAnsi="Times New Roman"/>
                      <w:spacing w:val="0"/>
                      <w:sz w:val="21"/>
                      <w:szCs w:val="21"/>
                      <w:u w:val="none" w:color="auto"/>
                      <w:lang w:eastAsia="zh-CN"/>
                    </w:rPr>
                    <w:t>项目</w:t>
                  </w:r>
                  <w:r>
                    <w:rPr>
                      <w:rFonts w:hint="eastAsia" w:ascii="Times New Roman" w:hAnsi="Times New Roman" w:eastAsia="宋体"/>
                      <w:spacing w:val="0"/>
                      <w:sz w:val="21"/>
                      <w:szCs w:val="21"/>
                      <w:u w:val="none" w:color="auto"/>
                      <w:lang w:eastAsia="zh-CN"/>
                    </w:rPr>
                    <w:t>。</w:t>
                  </w:r>
                </w:p>
              </w:tc>
              <w:tc>
                <w:tcPr>
                  <w:tcW w:w="1705"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不涉及水产种质资源保护区</w:t>
                  </w:r>
                  <w:r>
                    <w:rPr>
                      <w:rFonts w:hint="eastAsia" w:ascii="Times New Roman" w:hAnsi="Times New Roman"/>
                      <w:spacing w:val="0"/>
                      <w:sz w:val="21"/>
                      <w:szCs w:val="21"/>
                      <w:u w:val="none" w:color="auto"/>
                      <w:lang w:eastAsia="zh-CN"/>
                    </w:rPr>
                    <w:t>和河段</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8</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除《中华人民共和国防洪法》规定的紧急防汛 期采取的紧急措施外，禁止在国家湿地公园的岸线和河段范围内空沙、采矿，以及以下不符合主体功能定位的行为和活动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垦、填埋或者排干湿地；</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截断湿地水源；</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倾倒有毒有害物质、废弃物、垃圾；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从事房地产、度假村、高尔夫球场、风力发电、光伏发电等任何不符合主体功能定位的建设项目和开发活动；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破坏野生动物栖息地和迁徙通道、鱼类游通道滥采滥捕野生动植物；</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引入外来物种；</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擅自放牧、捕捞、取土、取水、排污、放生；</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八</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其他破坏湿地及其生态功能的活动</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cs="Times New Roman"/>
                      <w:spacing w:val="0"/>
                      <w:kern w:val="0"/>
                      <w:position w:val="0"/>
                      <w:sz w:val="21"/>
                      <w:szCs w:val="21"/>
                      <w:u w:val="none" w:color="auto"/>
                      <w:vertAlign w:val="baseline"/>
                      <w:lang w:val="en-US" w:eastAsia="zh-CN"/>
                    </w:rPr>
                    <w:t>本项目不涉及</w:t>
                  </w:r>
                  <w:r>
                    <w:rPr>
                      <w:rFonts w:ascii="Times New Roman" w:hAnsi="Times New Roman" w:eastAsia="宋体"/>
                      <w:spacing w:val="0"/>
                      <w:sz w:val="21"/>
                      <w:szCs w:val="21"/>
                      <w:u w:val="none" w:color="auto"/>
                    </w:rPr>
                    <w:t>在国家湿地公园的岸线和河段范围内空沙、采矿</w:t>
                  </w:r>
                  <w:r>
                    <w:rPr>
                      <w:rFonts w:hint="eastAsia" w:ascii="Times New Roman" w:hAnsi="Times New Roman" w:eastAsia="宋体"/>
                      <w:spacing w:val="0"/>
                      <w:sz w:val="21"/>
                      <w:szCs w:val="21"/>
                      <w:u w:val="none" w:color="auto"/>
                      <w:lang w:eastAsia="zh-CN"/>
                    </w:rPr>
                    <w:t>等活动</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9</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 非法围垦河道，禁止非法建设矮围网围、填埋湿地等侵占河湖水域或者违法利用、占用河湖岸线的行为。</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不涉及河湖岸线</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10</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禁止在《全国重要江河湖泊水功能区划》划定的河段及湖泊保护区、保留区内投资建设不利于水资源及自然生态保护的项目</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lang w:val="en-US" w:eastAsia="zh-CN"/>
                    </w:rPr>
                    <w:t>不涉及河段及湖泊保护区、保留区</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11</w:t>
                  </w:r>
                </w:p>
              </w:tc>
              <w:tc>
                <w:tcPr>
                  <w:tcW w:w="3910" w:type="dxa"/>
                  <w:vAlign w:val="center"/>
                </w:tcPr>
                <w:p>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禁止未经许可在长江干支流及湖泊新设、改设或扩大排污口。</w:t>
                  </w:r>
                </w:p>
              </w:tc>
              <w:tc>
                <w:tcPr>
                  <w:tcW w:w="1705"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本项目医疗废水排污口不在长江干支流</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12</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禁止在洞庭湖、湘江、资江、沅江、遭水干流和</w:t>
                  </w:r>
                  <w:r>
                    <w:rPr>
                      <w:rFonts w:ascii="Times New Roman" w:hAnsi="Times New Roman" w:eastAsia="宋体" w:cs="Times New Roman"/>
                      <w:spacing w:val="0"/>
                      <w:sz w:val="21"/>
                      <w:szCs w:val="21"/>
                      <w:u w:val="none" w:color="auto"/>
                    </w:rPr>
                    <w:t>45</w:t>
                  </w:r>
                  <w:r>
                    <w:rPr>
                      <w:rFonts w:ascii="Times New Roman" w:hAnsi="Times New Roman" w:eastAsia="宋体"/>
                      <w:spacing w:val="0"/>
                      <w:sz w:val="21"/>
                      <w:szCs w:val="21"/>
                      <w:u w:val="none" w:color="auto"/>
                    </w:rPr>
                    <w:t>个水生生物保护区开展生产性捕捞。在相关自然保护区域和禁猎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区、禁猎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期内，禁止猎捕以及其他妨碍野生动物生息繁衍的活动，但法律法规另有规定的除外。</w:t>
                  </w:r>
                </w:p>
              </w:tc>
              <w:tc>
                <w:tcPr>
                  <w:tcW w:w="1705"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不涉及捕捞</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13</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长江湖南段和洞庭湖、湘江、资江、沅江、漕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705"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不涉及化工项目，不属于尾矿库、冶炼渣库和磷石膏库</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14</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禁止在合规园区外新建、扩建钢铁、石化、化工、焦化、建材、有色、制浆造纸等高污染项目。高污染项目严格按照生态环境部《环境保护综合名录</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2021</w:t>
                  </w:r>
                  <w:r>
                    <w:rPr>
                      <w:rFonts w:ascii="Times New Roman" w:hAnsi="Times New Roman" w:eastAsia="宋体"/>
                      <w:spacing w:val="0"/>
                      <w:sz w:val="21"/>
                      <w:szCs w:val="21"/>
                      <w:u w:val="none" w:color="auto"/>
                    </w:rPr>
                    <w:t>年版</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》有关要求执行。</w:t>
                  </w:r>
                </w:p>
              </w:tc>
              <w:tc>
                <w:tcPr>
                  <w:tcW w:w="1705"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不属于高污染项目</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15</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spacing w:val="0"/>
                      <w:sz w:val="21"/>
                      <w:szCs w:val="21"/>
                      <w:u w:val="none" w:color="auto"/>
                      <w:lang w:eastAsia="zh-CN"/>
                    </w:rPr>
                  </w:pPr>
                  <w:r>
                    <w:rPr>
                      <w:rFonts w:ascii="Times New Roman" w:hAnsi="Times New Roman" w:eastAsia="宋体"/>
                      <w:spacing w:val="0"/>
                      <w:sz w:val="21"/>
                      <w:szCs w:val="21"/>
                      <w:u w:val="none" w:color="auto"/>
                    </w:rPr>
                    <w:t>禁止新建、扩建不符合国家石化、现代煤化工等产业布局规划的项目。未通过认定的化工园区，不得新建、改扩建化工项目</w:t>
                  </w:r>
                  <w:r>
                    <w:rPr>
                      <w:rFonts w:hint="eastAsia" w:ascii="Times New Roman" w:hAnsi="Times New Roman"/>
                      <w:spacing w:val="0"/>
                      <w:sz w:val="21"/>
                      <w:szCs w:val="21"/>
                      <w:u w:val="none" w:color="auto"/>
                      <w:lang w:eastAsia="zh-CN"/>
                    </w:rPr>
                    <w:t>（</w:t>
                  </w:r>
                  <w:r>
                    <w:rPr>
                      <w:rFonts w:hint="eastAsia" w:ascii="Times New Roman" w:hAnsi="Times New Roman" w:eastAsia="宋体" w:cs="Times New Roman"/>
                      <w:spacing w:val="0"/>
                      <w:sz w:val="21"/>
                      <w:szCs w:val="21"/>
                      <w:u w:val="none" w:color="auto"/>
                      <w:lang w:eastAsia="zh-CN"/>
                    </w:rPr>
                    <w:t>安全、环保、节能和智能化改造项目除外）</w:t>
                  </w:r>
                </w:p>
              </w:tc>
              <w:tc>
                <w:tcPr>
                  <w:tcW w:w="1705"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不涉及石化、现代煤化工等</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16</w:t>
                  </w:r>
                </w:p>
              </w:tc>
              <w:tc>
                <w:tcPr>
                  <w:tcW w:w="3910"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禁止新建、扩建法律法规和相关政策明令禁止的落后产能项目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对不符合要求的落后产能存量项目依法依规退出。禁止新建、扩建不符合国家产能置换要求的严重过剩产能行业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钢铁、水泥、电解铝、平板玻璃、船舶等行业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的项目。对确有必要新建、扩建的，必须严格执行产能置换实施办法，实施减量或等量置换，依法依规办理有关手续。禁止新建扩建不符合要求的高耗能高排放项目</w:t>
                  </w:r>
                </w:p>
              </w:tc>
              <w:tc>
                <w:tcPr>
                  <w:tcW w:w="1705" w:type="dxa"/>
                  <w:vAlign w:val="center"/>
                </w:tcPr>
                <w:p>
                  <w:pPr>
                    <w:pStyle w:val="18"/>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符合国家产业政策，不属于高耗能及高排放项目</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bl>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spacing w:val="0"/>
                <w:sz w:val="24"/>
                <w:szCs w:val="24"/>
                <w:lang w:val="en-US" w:eastAsia="zh-CN"/>
              </w:rPr>
            </w:pPr>
            <w:r>
              <w:rPr>
                <w:rFonts w:ascii="Times New Roman" w:hAnsi="Times New Roman" w:eastAsia="宋体"/>
                <w:spacing w:val="0"/>
                <w:sz w:val="24"/>
                <w:szCs w:val="24"/>
              </w:rPr>
              <w:t>综上分析</w:t>
            </w:r>
            <w:r>
              <w:rPr>
                <w:rFonts w:hint="eastAsia" w:ascii="Times New Roman" w:hAnsi="Times New Roman" w:eastAsia="宋体"/>
                <w:spacing w:val="0"/>
                <w:sz w:val="24"/>
                <w:szCs w:val="24"/>
                <w:lang w:eastAsia="zh-CN"/>
              </w:rPr>
              <w:t>，</w:t>
            </w:r>
            <w:r>
              <w:rPr>
                <w:rFonts w:ascii="Times New Roman" w:hAnsi="Times New Roman" w:eastAsia="宋体"/>
                <w:spacing w:val="0"/>
                <w:sz w:val="24"/>
                <w:szCs w:val="24"/>
              </w:rPr>
              <w:t>本项目与《湖南省长江经济带发展负面清单实施细则（试行，</w:t>
            </w:r>
            <w:r>
              <w:rPr>
                <w:rFonts w:ascii="Times New Roman" w:hAnsi="Times New Roman" w:eastAsia="宋体" w:cs="Times New Roman"/>
                <w:spacing w:val="0"/>
                <w:sz w:val="24"/>
                <w:szCs w:val="24"/>
              </w:rPr>
              <w:t>2022</w:t>
            </w:r>
            <w:r>
              <w:rPr>
                <w:rFonts w:ascii="Times New Roman" w:hAnsi="Times New Roman" w:eastAsia="宋体"/>
                <w:spacing w:val="0"/>
                <w:sz w:val="24"/>
                <w:szCs w:val="24"/>
              </w:rPr>
              <w:t>年版）》相符。</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Times New Roman" w:hAnsi="Times New Roman" w:eastAsia="宋体"/>
                <w:spacing w:val="0"/>
                <w:sz w:val="24"/>
                <w:szCs w:val="24"/>
              </w:rPr>
            </w:pPr>
            <w:r>
              <w:rPr>
                <w:rFonts w:hint="eastAsia" w:ascii="Times New Roman" w:hAnsi="Times New Roman" w:eastAsia="宋体"/>
                <w:spacing w:val="0"/>
                <w:sz w:val="24"/>
                <w:szCs w:val="24"/>
                <w:lang w:val="en-US" w:eastAsia="zh-CN"/>
              </w:rPr>
              <w:t>4</w:t>
            </w:r>
            <w:r>
              <w:rPr>
                <w:rFonts w:ascii="Times New Roman" w:hAnsi="Times New Roman" w:eastAsia="宋体"/>
                <w:spacing w:val="0"/>
                <w:sz w:val="24"/>
                <w:szCs w:val="24"/>
              </w:rPr>
              <w:t>、选址合理性分析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spacing w:val="0"/>
                <w:sz w:val="24"/>
                <w:szCs w:val="24"/>
                <w:lang w:eastAsia="zh-CN"/>
              </w:rPr>
              <w:t>根据《乡镇卫生院建设标准》（建标</w:t>
            </w:r>
            <w:r>
              <w:rPr>
                <w:rFonts w:hint="eastAsia" w:ascii="Times New Roman" w:hAnsi="Times New Roman" w:eastAsia="宋体" w:cs="宋体"/>
                <w:spacing w:val="0"/>
                <w:kern w:val="0"/>
                <w:sz w:val="24"/>
                <w:szCs w:val="24"/>
                <w:u w:val="none"/>
              </w:rPr>
              <w:t>[</w:t>
            </w:r>
            <w:r>
              <w:rPr>
                <w:rFonts w:hint="eastAsia" w:ascii="Times New Roman" w:hAnsi="Times New Roman" w:eastAsia="宋体" w:cs="宋体"/>
                <w:spacing w:val="0"/>
                <w:kern w:val="0"/>
                <w:sz w:val="24"/>
                <w:szCs w:val="24"/>
                <w:u w:val="none"/>
                <w:lang w:val="en-US" w:eastAsia="zh-CN"/>
              </w:rPr>
              <w:t>2008</w:t>
            </w:r>
            <w:r>
              <w:rPr>
                <w:rFonts w:hint="eastAsia" w:ascii="Times New Roman" w:hAnsi="Times New Roman" w:eastAsia="宋体" w:cs="宋体"/>
                <w:spacing w:val="0"/>
                <w:kern w:val="0"/>
                <w:sz w:val="24"/>
                <w:szCs w:val="24"/>
                <w:u w:val="none"/>
              </w:rPr>
              <w:t>]</w:t>
            </w:r>
            <w:r>
              <w:rPr>
                <w:rFonts w:hint="eastAsia" w:ascii="Times New Roman" w:hAnsi="Times New Roman" w:eastAsia="宋体" w:cs="宋体"/>
                <w:spacing w:val="0"/>
                <w:kern w:val="0"/>
                <w:sz w:val="24"/>
                <w:szCs w:val="24"/>
                <w:u w:val="none"/>
                <w:lang w:val="en-US" w:eastAsia="zh-CN"/>
              </w:rPr>
              <w:t>142号）中的要求。本项目与建标中选址要求对比如下：</w:t>
            </w:r>
          </w:p>
          <w:p>
            <w:pPr>
              <w:keepNext w:val="0"/>
              <w:keepLines w:val="0"/>
              <w:pageBreakBefore w:val="0"/>
              <w:kinsoku/>
              <w:wordWrap/>
              <w:overflowPunct/>
              <w:topLinePunct w:val="0"/>
              <w:bidi w:val="0"/>
              <w:ind w:left="0" w:right="0"/>
              <w:jc w:val="center"/>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b/>
                <w:bCs/>
                <w:spacing w:val="0"/>
                <w:kern w:val="0"/>
                <w:sz w:val="21"/>
                <w:szCs w:val="21"/>
                <w:u w:val="none"/>
                <w:lang w:val="en-US" w:eastAsia="zh-CN"/>
              </w:rPr>
              <w:t>表2-3 项目与建标符合性分析</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972"/>
              <w:gridCol w:w="2467"/>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序号</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标准要求</w:t>
                  </w:r>
                </w:p>
              </w:tc>
              <w:tc>
                <w:tcPr>
                  <w:tcW w:w="2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项目情况</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1</w:t>
                  </w:r>
                </w:p>
              </w:tc>
              <w:tc>
                <w:tcPr>
                  <w:tcW w:w="336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应具备较好的工程地质条件和水文地质条件</w:t>
                  </w:r>
                </w:p>
              </w:tc>
              <w:tc>
                <w:tcPr>
                  <w:tcW w:w="2784"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本项目所在地具备较好的工程地质条件和水文地质条件</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2</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应方便群众，交通便利</w:t>
                  </w:r>
                </w:p>
              </w:tc>
              <w:tc>
                <w:tcPr>
                  <w:tcW w:w="2784"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本项目紧邻街道</w:t>
                  </w:r>
                  <w:r>
                    <w:rPr>
                      <w:rFonts w:hint="eastAsia" w:ascii="Times New Roman" w:hAnsi="Times New Roman" w:eastAsia="宋体"/>
                      <w:b w:val="0"/>
                      <w:bCs w:val="0"/>
                      <w:spacing w:val="0"/>
                      <w:sz w:val="21"/>
                      <w:szCs w:val="21"/>
                      <w:lang w:eastAsia="zh-CN"/>
                    </w:rPr>
                    <w:t>，</w:t>
                  </w:r>
                  <w:r>
                    <w:rPr>
                      <w:rFonts w:ascii="Times New Roman" w:hAnsi="Times New Roman" w:eastAsia="宋体"/>
                      <w:b w:val="0"/>
                      <w:bCs w:val="0"/>
                      <w:spacing w:val="0"/>
                      <w:sz w:val="21"/>
                      <w:szCs w:val="21"/>
                    </w:rPr>
                    <w:t>交通便利，方便当地人民就诊</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3</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周边宜有便利的水、电、路等公用基础设施</w:t>
                  </w:r>
                </w:p>
              </w:tc>
              <w:tc>
                <w:tcPr>
                  <w:tcW w:w="2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本项目位于</w:t>
                  </w:r>
                  <w:r>
                    <w:rPr>
                      <w:rFonts w:hint="eastAsia"/>
                      <w:b w:val="0"/>
                      <w:bCs w:val="0"/>
                      <w:spacing w:val="0"/>
                      <w:sz w:val="21"/>
                      <w:szCs w:val="21"/>
                      <w:lang w:eastAsia="zh-CN"/>
                    </w:rPr>
                    <w:t>洣江街道</w:t>
                  </w:r>
                  <w:r>
                    <w:rPr>
                      <w:rFonts w:ascii="Times New Roman" w:hAnsi="Times New Roman" w:eastAsia="宋体"/>
                      <w:b w:val="0"/>
                      <w:bCs w:val="0"/>
                      <w:spacing w:val="0"/>
                      <w:sz w:val="21"/>
                      <w:szCs w:val="21"/>
                    </w:rPr>
                    <w:t>已通水、电、路等，基础设施齐全</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4</w:t>
                  </w:r>
                </w:p>
              </w:tc>
              <w:tc>
                <w:tcPr>
                  <w:tcW w:w="336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应环境安静、远离污染源，并与少年儿童活动密集场所有一定距离</w:t>
                  </w:r>
                </w:p>
              </w:tc>
              <w:tc>
                <w:tcPr>
                  <w:tcW w:w="2784"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环境安静、远离污染源，与少年儿童活动密集场所有一定距离</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5</w:t>
                  </w:r>
                </w:p>
              </w:tc>
              <w:tc>
                <w:tcPr>
                  <w:tcW w:w="336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应远离易燃、易爆物品的生产和贮存区、高压线路及其设施</w:t>
                  </w:r>
                </w:p>
              </w:tc>
              <w:tc>
                <w:tcPr>
                  <w:tcW w:w="2784"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宋体"/>
                      <w:b w:val="0"/>
                      <w:bCs w:val="0"/>
                      <w:spacing w:val="0"/>
                      <w:sz w:val="21"/>
                      <w:szCs w:val="21"/>
                    </w:rPr>
                  </w:pPr>
                  <w:r>
                    <w:rPr>
                      <w:rFonts w:ascii="Times New Roman" w:hAnsi="Times New Roman" w:eastAsia="宋体"/>
                      <w:b w:val="0"/>
                      <w:bCs w:val="0"/>
                      <w:spacing w:val="0"/>
                      <w:sz w:val="21"/>
                      <w:szCs w:val="21"/>
                    </w:rPr>
                    <w:t>本项目附近无易燃、易爆物品的生产和贮存区、高</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压线路及其设施</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bl>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spacing w:val="0"/>
                <w:kern w:val="0"/>
                <w:sz w:val="24"/>
                <w:szCs w:val="24"/>
                <w:u w:val="none"/>
                <w:lang w:val="en-US" w:eastAsia="zh-CN"/>
              </w:rPr>
              <w:t>综上所述，项目选址符合综合性医院的选址原则，选址是合理的。</w:t>
            </w:r>
          </w:p>
          <w:p>
            <w:pPr>
              <w:pStyle w:val="18"/>
              <w:keepNext w:val="0"/>
              <w:keepLines w:val="0"/>
              <w:pageBreakBefore w:val="0"/>
              <w:numPr>
                <w:ilvl w:val="0"/>
                <w:numId w:val="1"/>
              </w:numPr>
              <w:kinsoku/>
              <w:wordWrap/>
              <w:overflowPunct/>
              <w:topLinePunct w:val="0"/>
              <w:bidi w:val="0"/>
              <w:spacing w:line="468" w:lineRule="exact"/>
              <w:ind w:left="210" w:leftChars="0" w:right="0" w:firstLineChars="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spacing w:val="0"/>
                <w:kern w:val="0"/>
                <w:sz w:val="24"/>
                <w:szCs w:val="24"/>
                <w:u w:val="none"/>
                <w:lang w:val="en-US" w:eastAsia="zh-CN"/>
              </w:rPr>
              <w:t>平面布局合理性分析</w:t>
            </w:r>
          </w:p>
          <w:p>
            <w:pPr>
              <w:pStyle w:val="18"/>
              <w:keepNext w:val="0"/>
              <w:keepLines w:val="0"/>
              <w:pageBreakBefore w:val="0"/>
              <w:kinsoku/>
              <w:wordWrap/>
              <w:overflowPunct/>
              <w:topLinePunct w:val="0"/>
              <w:bidi w:val="0"/>
              <w:spacing w:line="360" w:lineRule="auto"/>
              <w:ind w:left="0" w:right="0" w:firstLine="532"/>
              <w:textAlignment w:val="auto"/>
              <w:rPr>
                <w:rFonts w:ascii="Times New Roman" w:hAnsi="Times New Roman" w:eastAsia="宋体" w:cs="Times New Roman"/>
                <w:spacing w:val="0"/>
                <w:sz w:val="24"/>
                <w:szCs w:val="24"/>
              </w:rPr>
            </w:pPr>
            <w:r>
              <w:rPr>
                <w:rFonts w:ascii="Times New Roman" w:hAnsi="Times New Roman" w:eastAsia="宋体"/>
                <w:spacing w:val="0"/>
                <w:sz w:val="24"/>
                <w:szCs w:val="24"/>
              </w:rPr>
              <w:t>根据《乡镇卫生院建设标准》（建标〔</w:t>
            </w:r>
            <w:r>
              <w:rPr>
                <w:rFonts w:ascii="Times New Roman" w:hAnsi="Times New Roman" w:eastAsia="宋体" w:cs="Times New Roman"/>
                <w:spacing w:val="0"/>
                <w:sz w:val="24"/>
                <w:szCs w:val="24"/>
              </w:rPr>
              <w:t>2008</w:t>
            </w:r>
            <w:r>
              <w:rPr>
                <w:rFonts w:ascii="Times New Roman" w:hAnsi="Times New Roman" w:eastAsia="宋体"/>
                <w:spacing w:val="0"/>
                <w:sz w:val="24"/>
                <w:szCs w:val="24"/>
              </w:rPr>
              <w:t>〕</w:t>
            </w:r>
            <w:r>
              <w:rPr>
                <w:rFonts w:ascii="Times New Roman" w:hAnsi="Times New Roman" w:eastAsia="宋体" w:cs="Times New Roman"/>
                <w:spacing w:val="0"/>
                <w:sz w:val="24"/>
                <w:szCs w:val="24"/>
              </w:rPr>
              <w:t>142</w:t>
            </w:r>
            <w:r>
              <w:rPr>
                <w:rFonts w:ascii="Times New Roman" w:hAnsi="Times New Roman" w:eastAsia="宋体"/>
                <w:spacing w:val="0"/>
                <w:sz w:val="24"/>
                <w:szCs w:val="24"/>
              </w:rPr>
              <w:t>号），</w:t>
            </w:r>
            <w:r>
              <w:rPr>
                <w:rFonts w:ascii="Times New Roman" w:hAnsi="Times New Roman" w:eastAsia="宋体" w:cs="Times New Roman"/>
                <w:spacing w:val="0"/>
                <w:sz w:val="24"/>
                <w:szCs w:val="24"/>
              </w:rPr>
              <w:t>“</w:t>
            </w:r>
            <w:r>
              <w:rPr>
                <w:rFonts w:ascii="Times New Roman" w:hAnsi="Times New Roman" w:eastAsia="宋体"/>
                <w:spacing w:val="0"/>
                <w:sz w:val="24"/>
                <w:szCs w:val="24"/>
              </w:rPr>
              <w:t>第十七条乡镇卫生院的总平面布局，应根据功能、流程、管理、卫生等方面要求，对建筑平面、道路、管线、绿化和环境等进行综合设计。</w:t>
            </w:r>
            <w:r>
              <w:rPr>
                <w:rFonts w:ascii="Times New Roman" w:hAnsi="Times New Roman" w:eastAsia="宋体" w:cs="Times New Roman"/>
                <w:spacing w:val="0"/>
                <w:sz w:val="24"/>
                <w:szCs w:val="24"/>
              </w:rPr>
              <w:t>”</w:t>
            </w:r>
            <w:r>
              <w:rPr>
                <w:rFonts w:ascii="Times New Roman" w:hAnsi="Times New Roman" w:eastAsia="宋体"/>
                <w:spacing w:val="0"/>
                <w:sz w:val="24"/>
                <w:szCs w:val="24"/>
              </w:rPr>
              <w:t>和</w:t>
            </w:r>
            <w:r>
              <w:rPr>
                <w:rFonts w:ascii="Times New Roman" w:hAnsi="Times New Roman" w:eastAsia="宋体" w:cs="Times New Roman"/>
                <w:spacing w:val="0"/>
                <w:sz w:val="24"/>
                <w:szCs w:val="24"/>
              </w:rPr>
              <w:t>“</w:t>
            </w:r>
            <w:r>
              <w:rPr>
                <w:rFonts w:ascii="Times New Roman" w:hAnsi="Times New Roman" w:eastAsia="宋体"/>
                <w:spacing w:val="0"/>
                <w:sz w:val="24"/>
                <w:szCs w:val="24"/>
              </w:rPr>
              <w:t>第十八条乡镇卫生院的总体布局应符合下列要求：一、功能分区合理，洁污流线清楚，避免或减少交叉感染。二、布局紧凑，交通便捷，管理方便。三、住院、手术、功能检查等用房应处于相对安静的位置。四、病房、诊疗室等主要医疗用房应有适宜的朝向。五、有良好的自然通风，多风沙地区应有防风害侵袭措施。</w:t>
            </w:r>
            <w:r>
              <w:rPr>
                <w:rFonts w:ascii="Times New Roman" w:hAnsi="Times New Roman" w:eastAsia="宋体" w:cs="Times New Roman"/>
                <w:spacing w:val="0"/>
                <w:sz w:val="24"/>
                <w:szCs w:val="24"/>
              </w:rPr>
              <w:t>”</w:t>
            </w:r>
          </w:p>
          <w:p>
            <w:pPr>
              <w:pStyle w:val="18"/>
              <w:keepNext w:val="0"/>
              <w:keepLines w:val="0"/>
              <w:pageBreakBefore w:val="0"/>
              <w:kinsoku/>
              <w:wordWrap/>
              <w:overflowPunct/>
              <w:topLinePunct w:val="0"/>
              <w:bidi w:val="0"/>
              <w:spacing w:line="360" w:lineRule="auto"/>
              <w:ind w:left="0" w:right="0" w:firstLine="483"/>
              <w:textAlignment w:val="auto"/>
              <w:rPr>
                <w:rFonts w:ascii="Times New Roman" w:hAnsi="Times New Roman" w:eastAsia="宋体"/>
                <w:color w:val="auto"/>
                <w:spacing w:val="0"/>
                <w:sz w:val="24"/>
                <w:szCs w:val="24"/>
              </w:rPr>
            </w:pPr>
            <w:r>
              <w:rPr>
                <w:rFonts w:ascii="Times New Roman" w:hAnsi="Times New Roman" w:eastAsia="宋体"/>
                <w:color w:val="auto"/>
                <w:spacing w:val="0"/>
                <w:sz w:val="24"/>
                <w:szCs w:val="24"/>
              </w:rPr>
              <w:t>卫生院出口位于</w:t>
            </w:r>
            <w:r>
              <w:rPr>
                <w:rFonts w:hint="eastAsia" w:ascii="Times New Roman" w:hAnsi="Times New Roman"/>
                <w:color w:val="auto"/>
                <w:spacing w:val="0"/>
                <w:sz w:val="24"/>
                <w:szCs w:val="24"/>
                <w:lang w:eastAsia="zh-CN"/>
              </w:rPr>
              <w:t>南</w:t>
            </w:r>
            <w:r>
              <w:rPr>
                <w:rFonts w:ascii="Times New Roman" w:hAnsi="Times New Roman" w:eastAsia="宋体"/>
                <w:color w:val="auto"/>
                <w:spacing w:val="0"/>
                <w:sz w:val="24"/>
                <w:szCs w:val="24"/>
              </w:rPr>
              <w:t>侧临近</w:t>
            </w:r>
            <w:r>
              <w:rPr>
                <w:rFonts w:hint="eastAsia" w:ascii="Times New Roman" w:hAnsi="Times New Roman"/>
                <w:color w:val="auto"/>
                <w:spacing w:val="0"/>
                <w:sz w:val="24"/>
                <w:szCs w:val="24"/>
                <w:lang w:val="en-US" w:eastAsia="zh-CN"/>
              </w:rPr>
              <w:t>059乡</w:t>
            </w:r>
            <w:r>
              <w:rPr>
                <w:rFonts w:ascii="Times New Roman" w:hAnsi="Times New Roman" w:eastAsia="宋体"/>
                <w:color w:val="auto"/>
                <w:spacing w:val="0"/>
                <w:sz w:val="24"/>
                <w:szCs w:val="24"/>
              </w:rPr>
              <w:t>道，</w:t>
            </w:r>
            <w:r>
              <w:rPr>
                <w:rFonts w:hint="eastAsia" w:ascii="Times New Roman" w:hAnsi="Times New Roman" w:eastAsia="宋体"/>
                <w:color w:val="auto"/>
                <w:spacing w:val="0"/>
                <w:sz w:val="24"/>
                <w:szCs w:val="24"/>
                <w:lang w:eastAsia="zh-CN"/>
              </w:rPr>
              <w:t>门诊部大楼</w:t>
            </w:r>
            <w:r>
              <w:rPr>
                <w:rFonts w:ascii="Times New Roman" w:hAnsi="Times New Roman" w:eastAsia="宋体"/>
                <w:color w:val="auto"/>
                <w:spacing w:val="0"/>
                <w:sz w:val="24"/>
                <w:szCs w:val="24"/>
              </w:rPr>
              <w:t>在院区</w:t>
            </w:r>
            <w:r>
              <w:rPr>
                <w:rFonts w:hint="eastAsia" w:ascii="Times New Roman" w:hAnsi="Times New Roman"/>
                <w:color w:val="auto"/>
                <w:spacing w:val="0"/>
                <w:sz w:val="24"/>
                <w:szCs w:val="24"/>
                <w:lang w:eastAsia="zh-CN"/>
              </w:rPr>
              <w:t>南</w:t>
            </w:r>
            <w:r>
              <w:rPr>
                <w:rFonts w:ascii="Times New Roman" w:hAnsi="Times New Roman" w:eastAsia="宋体"/>
                <w:color w:val="auto"/>
                <w:spacing w:val="0"/>
                <w:sz w:val="24"/>
                <w:szCs w:val="24"/>
              </w:rPr>
              <w:t>侧，</w:t>
            </w:r>
            <w:r>
              <w:rPr>
                <w:rFonts w:hint="eastAsia" w:ascii="Times New Roman" w:hAnsi="Times New Roman"/>
                <w:color w:val="auto"/>
                <w:spacing w:val="0"/>
                <w:sz w:val="24"/>
                <w:szCs w:val="24"/>
                <w:lang w:eastAsia="zh-CN"/>
              </w:rPr>
              <w:t>办公楼</w:t>
            </w:r>
            <w:r>
              <w:rPr>
                <w:rFonts w:ascii="Times New Roman" w:hAnsi="Times New Roman" w:eastAsia="宋体"/>
                <w:color w:val="auto"/>
                <w:spacing w:val="0"/>
                <w:sz w:val="24"/>
                <w:szCs w:val="24"/>
              </w:rPr>
              <w:t>在院区</w:t>
            </w:r>
            <w:r>
              <w:rPr>
                <w:rFonts w:hint="eastAsia" w:ascii="Times New Roman" w:hAnsi="Times New Roman"/>
                <w:color w:val="auto"/>
                <w:spacing w:val="0"/>
                <w:sz w:val="24"/>
                <w:szCs w:val="24"/>
                <w:lang w:eastAsia="zh-CN"/>
              </w:rPr>
              <w:t>西</w:t>
            </w:r>
            <w:r>
              <w:rPr>
                <w:rFonts w:ascii="Times New Roman" w:hAnsi="Times New Roman" w:eastAsia="宋体"/>
                <w:color w:val="auto"/>
                <w:spacing w:val="0"/>
                <w:sz w:val="24"/>
                <w:szCs w:val="24"/>
              </w:rPr>
              <w:t>侧，污水处理站在</w:t>
            </w:r>
            <w:r>
              <w:rPr>
                <w:rFonts w:hint="eastAsia" w:ascii="Times New Roman" w:hAnsi="Times New Roman"/>
                <w:color w:val="auto"/>
                <w:spacing w:val="0"/>
                <w:sz w:val="24"/>
                <w:szCs w:val="24"/>
                <w:lang w:eastAsia="zh-CN"/>
              </w:rPr>
              <w:t>东</w:t>
            </w:r>
            <w:r>
              <w:rPr>
                <w:rFonts w:hint="eastAsia" w:ascii="Times New Roman" w:hAnsi="Times New Roman" w:eastAsia="宋体"/>
                <w:color w:val="auto"/>
                <w:spacing w:val="0"/>
                <w:sz w:val="24"/>
                <w:szCs w:val="24"/>
                <w:lang w:eastAsia="zh-CN"/>
              </w:rPr>
              <w:t>南</w:t>
            </w:r>
            <w:r>
              <w:rPr>
                <w:rFonts w:ascii="Times New Roman" w:hAnsi="Times New Roman" w:eastAsia="宋体"/>
                <w:color w:val="auto"/>
                <w:spacing w:val="0"/>
                <w:sz w:val="24"/>
                <w:szCs w:val="24"/>
              </w:rPr>
              <w:t>侧，医疗废物暂存间位于</w:t>
            </w:r>
            <w:r>
              <w:rPr>
                <w:rFonts w:hint="eastAsia" w:ascii="Times New Roman" w:hAnsi="Times New Roman"/>
                <w:color w:val="auto"/>
                <w:spacing w:val="0"/>
                <w:sz w:val="24"/>
                <w:szCs w:val="24"/>
                <w:lang w:eastAsia="zh-CN"/>
              </w:rPr>
              <w:t>北</w:t>
            </w:r>
            <w:r>
              <w:rPr>
                <w:rFonts w:ascii="Times New Roman" w:hAnsi="Times New Roman" w:eastAsia="宋体"/>
                <w:color w:val="auto"/>
                <w:spacing w:val="0"/>
                <w:sz w:val="24"/>
                <w:szCs w:val="24"/>
              </w:rPr>
              <w:t>侧</w:t>
            </w:r>
            <w:r>
              <w:rPr>
                <w:rFonts w:hint="eastAsia" w:ascii="Times New Roman" w:hAnsi="Times New Roman"/>
                <w:color w:val="auto"/>
                <w:spacing w:val="0"/>
                <w:sz w:val="24"/>
                <w:szCs w:val="24"/>
                <w:lang w:eastAsia="zh-CN"/>
              </w:rPr>
              <w:t>，公卫楼位于东北侧</w:t>
            </w:r>
            <w:r>
              <w:rPr>
                <w:rFonts w:ascii="Times New Roman" w:hAnsi="Times New Roman" w:eastAsia="宋体"/>
                <w:color w:val="auto"/>
                <w:spacing w:val="0"/>
                <w:sz w:val="24"/>
                <w:szCs w:val="24"/>
              </w:rPr>
              <w:t>。医疗废物暂存间不在医院主要通道和人流聚集区，且在暂存间周围设置警示牌并进行定期消毒处理后，对周围环境影响较小。</w:t>
            </w:r>
          </w:p>
          <w:p>
            <w:pPr>
              <w:pStyle w:val="18"/>
              <w:keepNext w:val="0"/>
              <w:keepLines w:val="0"/>
              <w:pageBreakBefore w:val="0"/>
              <w:kinsoku/>
              <w:wordWrap/>
              <w:overflowPunct/>
              <w:topLinePunct w:val="0"/>
              <w:bidi w:val="0"/>
              <w:spacing w:line="360" w:lineRule="auto"/>
              <w:ind w:left="0" w:right="0" w:firstLine="481"/>
              <w:textAlignment w:val="auto"/>
              <w:rPr>
                <w:rFonts w:ascii="Times New Roman" w:hAnsi="Times New Roman" w:eastAsia="宋体"/>
                <w:spacing w:val="0"/>
                <w:sz w:val="24"/>
                <w:szCs w:val="24"/>
              </w:rPr>
            </w:pPr>
            <w:r>
              <w:rPr>
                <w:rFonts w:ascii="Times New Roman" w:hAnsi="Times New Roman" w:eastAsia="宋体"/>
                <w:spacing w:val="0"/>
                <w:sz w:val="24"/>
                <w:szCs w:val="24"/>
              </w:rPr>
              <w:t>从平面布置和周边环境保护目标分布情况，结合项目布局及环评要求，项目污水处理站及医疗废物运输对周边环境保护目标影响较小，不会改变区域功能区划，布局及运输线路较为合理。</w:t>
            </w:r>
          </w:p>
          <w:p>
            <w:pPr>
              <w:pStyle w:val="18"/>
              <w:keepNext w:val="0"/>
              <w:keepLines w:val="0"/>
              <w:pageBreakBefore w:val="0"/>
              <w:kinsoku/>
              <w:wordWrap/>
              <w:overflowPunct/>
              <w:topLinePunct w:val="0"/>
              <w:bidi w:val="0"/>
              <w:spacing w:line="360" w:lineRule="auto"/>
              <w:ind w:left="0" w:right="0" w:firstLine="481"/>
              <w:textAlignment w:val="auto"/>
              <w:rPr>
                <w:rFonts w:hint="default" w:cs="宋体"/>
                <w:kern w:val="0"/>
                <w:sz w:val="24"/>
                <w:szCs w:val="24"/>
                <w:u w:val="none"/>
                <w:lang w:val="en-US" w:eastAsia="zh-CN"/>
              </w:rPr>
            </w:pPr>
            <w:r>
              <w:rPr>
                <w:rFonts w:hint="eastAsia" w:ascii="Times New Roman" w:hAnsi="Times New Roman" w:eastAsia="宋体"/>
                <w:spacing w:val="0"/>
                <w:sz w:val="24"/>
                <w:szCs w:val="24"/>
                <w:lang w:eastAsia="zh-CN"/>
              </w:rPr>
              <w:t>同时项目每层分区规划布置合理，平面布置基本合理。平面布局见附图</w:t>
            </w:r>
            <w:r>
              <w:rPr>
                <w:rFonts w:hint="eastAsia" w:ascii="Times New Roman" w:hAnsi="Times New Roman"/>
                <w:spacing w:val="0"/>
                <w:sz w:val="24"/>
                <w:szCs w:val="24"/>
                <w:lang w:val="en-US" w:eastAsia="zh-CN"/>
              </w:rPr>
              <w:t>5</w:t>
            </w:r>
            <w:r>
              <w:rPr>
                <w:rFonts w:hint="eastAsia" w:ascii="Times New Roman" w:hAnsi="Times New Roman" w:eastAsia="宋体"/>
                <w:spacing w:val="0"/>
                <w:sz w:val="24"/>
                <w:szCs w:val="24"/>
                <w:lang w:val="en-US" w:eastAsia="zh-CN"/>
              </w:rPr>
              <w:t>。</w:t>
            </w:r>
          </w:p>
        </w:tc>
      </w:tr>
    </w:tbl>
    <w:p>
      <w:pPr>
        <w:rPr>
          <w:rFonts w:hint="eastAsia" w:ascii="Times New Roman" w:hAnsi="Times New Roman" w:eastAsia="黑体"/>
          <w:snapToGrid w:val="0"/>
          <w:color w:val="000000" w:themeColor="text1"/>
          <w:sz w:val="30"/>
          <w:szCs w:val="30"/>
          <w14:textFill>
            <w14:solidFill>
              <w14:schemeClr w14:val="tx1"/>
            </w14:solidFill>
          </w14:textFill>
        </w:rPr>
      </w:pPr>
      <w:bookmarkStart w:id="10" w:name="_Toc132899965"/>
      <w:bookmarkStart w:id="11" w:name="_Toc27231"/>
      <w:bookmarkStart w:id="12" w:name="_Toc5319"/>
      <w:r>
        <w:rPr>
          <w:rFonts w:hint="eastAsia" w:ascii="Times New Roman" w:hAnsi="Times New Roman" w:eastAsia="黑体"/>
          <w:snapToGrid w:val="0"/>
          <w:color w:val="000000" w:themeColor="text1"/>
          <w:sz w:val="30"/>
          <w:szCs w:val="30"/>
          <w14:textFill>
            <w14:solidFill>
              <w14:schemeClr w14:val="tx1"/>
            </w14:solidFill>
          </w14:textFill>
        </w:rPr>
        <w:br w:type="page"/>
      </w:r>
    </w:p>
    <w:p>
      <w:pPr>
        <w:pStyle w:val="12"/>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13" w:name="_Toc29358"/>
      <w:r>
        <w:rPr>
          <w:rFonts w:hint="eastAsia" w:ascii="Times New Roman" w:hAnsi="Times New Roman" w:eastAsia="黑体"/>
          <w:snapToGrid w:val="0"/>
          <w:color w:val="000000" w:themeColor="text1"/>
          <w:sz w:val="30"/>
          <w:szCs w:val="30"/>
          <w14:textFill>
            <w14:solidFill>
              <w14:schemeClr w14:val="tx1"/>
            </w14:solidFill>
          </w14:textFill>
        </w:rPr>
        <w:t>二、建设项目工程分析</w:t>
      </w:r>
      <w:bookmarkEnd w:id="10"/>
      <w:bookmarkEnd w:id="11"/>
      <w:bookmarkEnd w:id="12"/>
      <w:bookmarkEnd w:id="13"/>
    </w:p>
    <w:tbl>
      <w:tblPr>
        <w:tblStyle w:val="14"/>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shd w:val="clear" w:color="auto" w:fill="auto"/>
            <w:vAlign w:val="center"/>
          </w:tcPr>
          <w:p>
            <w:pPr>
              <w:pStyle w:val="12"/>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建设内容</w:t>
            </w:r>
          </w:p>
        </w:tc>
        <w:tc>
          <w:tcPr>
            <w:tcW w:w="7787" w:type="dxa"/>
            <w:shd w:val="clear" w:color="auto" w:fill="auto"/>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olor w:val="000000" w:themeColor="text1"/>
                <w:spacing w:val="0"/>
                <w:sz w:val="24"/>
                <w:szCs w:val="24"/>
                <w:lang w:eastAsia="zh-CN"/>
                <w14:textFill>
                  <w14:solidFill>
                    <w14:schemeClr w14:val="tx1"/>
                  </w14:solidFill>
                </w14:textFill>
              </w:rPr>
            </w:pPr>
            <w:r>
              <w:rPr>
                <w:rFonts w:hint="eastAsia" w:ascii="宋体" w:hAnsi="宋体" w:eastAsia="宋体"/>
                <w:color w:val="000000" w:themeColor="text1"/>
                <w:spacing w:val="0"/>
                <w:sz w:val="24"/>
                <w:szCs w:val="24"/>
                <w:lang w:eastAsia="zh-CN"/>
                <w14:textFill>
                  <w14:solidFill>
                    <w14:schemeClr w14:val="tx1"/>
                  </w14:solidFill>
                </w14:textFill>
              </w:rPr>
              <w:t>项目基本情况</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ascii="宋体" w:hAnsi="宋体" w:eastAsia="宋体" w:cs="宋体"/>
                <w:spacing w:val="0"/>
                <w:sz w:val="24"/>
                <w:szCs w:val="24"/>
              </w:rPr>
            </w:pPr>
            <w:r>
              <w:rPr>
                <w:rFonts w:ascii="宋体" w:hAnsi="宋体" w:eastAsia="宋体" w:cs="宋体"/>
                <w:spacing w:val="0"/>
                <w:sz w:val="24"/>
                <w:szCs w:val="24"/>
              </w:rPr>
              <w:t>项目名称：</w:t>
            </w:r>
            <w:r>
              <w:rPr>
                <w:rFonts w:hint="eastAsia" w:ascii="Times New Roman" w:hAnsi="Times New Roman" w:eastAsia="宋体" w:cs="Times New Roman"/>
                <w:b w:val="0"/>
                <w:bCs w:val="0"/>
                <w:color w:val="auto"/>
                <w:sz w:val="24"/>
                <w:szCs w:val="24"/>
                <w:lang w:eastAsia="zh-CN"/>
              </w:rPr>
              <w:t>茶陵县洣江街道社区卫生服务中心建设项目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ascii="宋体" w:hAnsi="宋体" w:eastAsia="宋体" w:cs="宋体"/>
                <w:spacing w:val="0"/>
                <w:sz w:val="24"/>
                <w:szCs w:val="24"/>
              </w:rPr>
              <w:t>建设单位：</w:t>
            </w:r>
            <w:r>
              <w:rPr>
                <w:rFonts w:hint="eastAsia" w:ascii="Times New Roman" w:hAnsi="Times New Roman" w:eastAsia="宋体" w:cs="Times New Roman"/>
                <w:b w:val="0"/>
                <w:bCs w:val="0"/>
                <w:color w:val="auto"/>
                <w:sz w:val="24"/>
                <w:szCs w:val="24"/>
                <w:lang w:eastAsia="zh-CN"/>
              </w:rPr>
              <w:t>茶陵县洣江街道社区卫生服务中心</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3</w:t>
            </w:r>
            <w:r>
              <w:rPr>
                <w:rFonts w:hint="eastAsia" w:ascii="宋体" w:hAnsi="宋体" w:cs="Times New Roman"/>
                <w:spacing w:val="0"/>
                <w:sz w:val="24"/>
                <w:szCs w:val="24"/>
                <w:lang w:eastAsia="zh-CN"/>
              </w:rPr>
              <w:t>）</w:t>
            </w:r>
            <w:r>
              <w:rPr>
                <w:rFonts w:ascii="宋体" w:hAnsi="宋体" w:eastAsia="宋体" w:cs="宋体"/>
                <w:spacing w:val="0"/>
                <w:sz w:val="24"/>
                <w:szCs w:val="24"/>
              </w:rPr>
              <w:t>建设性质：</w:t>
            </w:r>
            <w:r>
              <w:rPr>
                <w:rFonts w:hint="eastAsia" w:ascii="宋体" w:hAnsi="宋体" w:cs="宋体"/>
                <w:spacing w:val="0"/>
                <w:sz w:val="24"/>
                <w:szCs w:val="24"/>
                <w:lang w:eastAsia="zh-CN"/>
              </w:rPr>
              <w:t>新建（补办）</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 w:val="0"/>
                <w:bCs w:val="0"/>
                <w:color w:val="000000"/>
                <w:sz w:val="24"/>
                <w:szCs w:val="24"/>
                <w:highlight w:val="none"/>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4</w:t>
            </w:r>
            <w:r>
              <w:rPr>
                <w:rFonts w:hint="eastAsia" w:ascii="宋体" w:hAnsi="宋体" w:cs="Times New Roman"/>
                <w:spacing w:val="0"/>
                <w:sz w:val="24"/>
                <w:szCs w:val="24"/>
                <w:lang w:eastAsia="zh-CN"/>
              </w:rPr>
              <w:t>）</w:t>
            </w:r>
            <w:r>
              <w:rPr>
                <w:rFonts w:ascii="宋体" w:hAnsi="宋体" w:eastAsia="宋体" w:cs="宋体"/>
                <w:spacing w:val="0"/>
                <w:sz w:val="24"/>
                <w:szCs w:val="24"/>
              </w:rPr>
              <w:t>建设地址：</w:t>
            </w:r>
            <w:r>
              <w:rPr>
                <w:rFonts w:hint="eastAsia" w:ascii="宋体" w:hAnsi="宋体" w:cs="宋体"/>
                <w:b w:val="0"/>
                <w:bCs w:val="0"/>
                <w:color w:val="000000"/>
                <w:sz w:val="24"/>
                <w:szCs w:val="24"/>
                <w:highlight w:val="none"/>
                <w:lang w:eastAsia="zh-CN"/>
              </w:rPr>
              <w:t>茶陵县洣江街道办洣瑶社区</w:t>
            </w: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eastAsia="宋体"/>
                <w:lang w:val="en-US" w:eastAsia="zh-CN"/>
              </w:rPr>
            </w:pPr>
            <w:r>
              <w:rPr>
                <w:rFonts w:hint="eastAsia" w:ascii="宋体" w:hAnsi="宋体" w:cs="宋体"/>
                <w:spacing w:val="0"/>
                <w:sz w:val="24"/>
                <w:szCs w:val="24"/>
                <w:lang w:eastAsia="zh-CN"/>
              </w:rPr>
              <w:t>（</w:t>
            </w:r>
            <w:r>
              <w:rPr>
                <w:rFonts w:hint="eastAsia" w:ascii="宋体" w:hAnsi="宋体" w:eastAsia="宋体" w:cs="宋体"/>
                <w:spacing w:val="0"/>
                <w:sz w:val="24"/>
                <w:szCs w:val="24"/>
                <w:lang w:val="en-US" w:eastAsia="zh-CN"/>
              </w:rPr>
              <w:t>5</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eastAsia="zh-CN"/>
              </w:rPr>
              <w:t>床位设置：</w:t>
            </w:r>
            <w:r>
              <w:rPr>
                <w:rFonts w:hint="eastAsia" w:ascii="宋体" w:hAnsi="宋体" w:eastAsia="宋体" w:cs="宋体"/>
                <w:spacing w:val="0"/>
                <w:sz w:val="24"/>
                <w:szCs w:val="24"/>
                <w:lang w:val="en-US" w:eastAsia="zh-CN"/>
              </w:rPr>
              <w:t>34张住院床位</w:t>
            </w:r>
          </w:p>
          <w:p>
            <w:pPr>
              <w:keepNext w:val="0"/>
              <w:keepLines w:val="0"/>
              <w:pageBreakBefore w:val="0"/>
              <w:widowControl w:val="0"/>
              <w:kinsoku/>
              <w:wordWrap/>
              <w:overflowPunct/>
              <w:topLinePunct w:val="0"/>
              <w:autoSpaceDE/>
              <w:autoSpaceDN/>
              <w:bidi w:val="0"/>
              <w:adjustRightInd/>
              <w:snapToGrid w:val="0"/>
              <w:spacing w:line="360" w:lineRule="auto"/>
              <w:ind w:right="0"/>
              <w:textAlignment w:val="auto"/>
              <w:rPr>
                <w:rFonts w:hint="eastAsia" w:ascii="Times New Roman" w:hAnsi="Times New Roman" w:eastAsia="宋体" w:cs="宋体"/>
                <w:color w:val="000000" w:themeColor="text1"/>
                <w:spacing w:val="0"/>
                <w:position w:val="0"/>
                <w:sz w:val="24"/>
                <w:szCs w:val="24"/>
                <w14:textFill>
                  <w14:solidFill>
                    <w14:schemeClr w14:val="tx1"/>
                  </w14:solidFill>
                </w14:textFill>
              </w:rPr>
            </w:pPr>
            <w:r>
              <w:rPr>
                <w:rFonts w:ascii="宋体" w:hAnsi="宋体" w:eastAsia="宋体"/>
                <w:color w:val="000000" w:themeColor="text1"/>
                <w:spacing w:val="0"/>
                <w:position w:val="0"/>
                <w:sz w:val="24"/>
                <w:szCs w:val="24"/>
                <w14:textFill>
                  <w14:solidFill>
                    <w14:schemeClr w14:val="tx1"/>
                  </w14:solidFill>
                </w14:textFill>
              </w:rPr>
              <w:t>2</w:t>
            </w:r>
            <w:r>
              <w:rPr>
                <w:rFonts w:hint="eastAsia" w:ascii="Times New Roman" w:hAnsi="Times New Roman" w:eastAsia="宋体" w:cs="宋体"/>
                <w:color w:val="000000" w:themeColor="text1"/>
                <w:spacing w:val="0"/>
                <w:position w:val="0"/>
                <w:sz w:val="24"/>
                <w:szCs w:val="24"/>
                <w14:textFill>
                  <w14:solidFill>
                    <w14:schemeClr w14:val="tx1"/>
                  </w14:solidFill>
                </w14:textFill>
              </w:rPr>
              <w:t>、主要建设内容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pPr>
            <w:r>
              <w:rPr>
                <w:rFonts w:hint="eastAsia" w:ascii="Times New Roman" w:hAnsi="Times New Roman" w:eastAsia="宋体"/>
                <w:spacing w:val="0"/>
                <w:position w:val="0"/>
                <w:sz w:val="24"/>
                <w:szCs w:val="24"/>
                <w:lang w:eastAsia="zh-CN"/>
              </w:rPr>
              <w:t>本项目位于</w:t>
            </w:r>
            <w:r>
              <w:rPr>
                <w:rFonts w:hint="eastAsia" w:ascii="宋体" w:hAnsi="宋体" w:cs="宋体"/>
                <w:b w:val="0"/>
                <w:bCs w:val="0"/>
                <w:color w:val="000000"/>
                <w:sz w:val="24"/>
                <w:szCs w:val="24"/>
                <w:highlight w:val="none"/>
                <w:lang w:eastAsia="zh-CN"/>
              </w:rPr>
              <w:t>茶陵县洣江街道办洣瑶社区</w:t>
            </w:r>
            <w:r>
              <w:rPr>
                <w:rFonts w:hint="eastAsia" w:ascii="Times New Roman" w:hAnsi="Times New Roman" w:eastAsia="宋体" w:cs="宋体"/>
                <w:b w:val="0"/>
                <w:bCs w:val="0"/>
                <w:color w:val="000000"/>
                <w:spacing w:val="0"/>
                <w:position w:val="0"/>
                <w:sz w:val="24"/>
                <w:szCs w:val="24"/>
                <w:highlight w:val="none"/>
                <w:lang w:eastAsia="zh-CN"/>
              </w:rPr>
              <w:t>，</w:t>
            </w:r>
            <w:r>
              <w:rPr>
                <w:rFonts w:ascii="Times New Roman" w:hAnsi="Times New Roman" w:eastAsia="宋体"/>
                <w:spacing w:val="0"/>
                <w:position w:val="0"/>
                <w:sz w:val="24"/>
                <w:szCs w:val="24"/>
              </w:rPr>
              <w:t>总</w:t>
            </w:r>
            <w:r>
              <w:rPr>
                <w:rFonts w:hint="eastAsia"/>
                <w:spacing w:val="0"/>
                <w:position w:val="0"/>
                <w:sz w:val="24"/>
                <w:szCs w:val="24"/>
                <w:lang w:eastAsia="zh-CN"/>
              </w:rPr>
              <w:t>建筑</w:t>
            </w:r>
            <w:r>
              <w:rPr>
                <w:rFonts w:ascii="Times New Roman" w:hAnsi="Times New Roman" w:eastAsia="宋体"/>
                <w:spacing w:val="0"/>
                <w:position w:val="0"/>
                <w:sz w:val="24"/>
                <w:szCs w:val="24"/>
              </w:rPr>
              <w:t>面积</w:t>
            </w:r>
            <w:r>
              <w:rPr>
                <w:rFonts w:hint="eastAsia"/>
                <w:spacing w:val="0"/>
                <w:position w:val="0"/>
                <w:sz w:val="24"/>
                <w:szCs w:val="24"/>
                <w:highlight w:val="none"/>
                <w:lang w:val="en-US" w:eastAsia="zh-CN"/>
              </w:rPr>
              <w:t>2649.55</w:t>
            </w:r>
            <w:r>
              <w:rPr>
                <w:rFonts w:ascii="Times New Roman" w:hAnsi="Times New Roman" w:eastAsia="宋体" w:cs="Times New Roman"/>
                <w:spacing w:val="0"/>
                <w:position w:val="0"/>
                <w:sz w:val="24"/>
                <w:szCs w:val="24"/>
                <w:highlight w:val="none"/>
              </w:rPr>
              <w:t>m</w:t>
            </w:r>
            <w:r>
              <w:rPr>
                <w:rFonts w:ascii="Times New Roman" w:hAnsi="Times New Roman" w:eastAsia="宋体" w:cs="Times New Roman"/>
                <w:spacing w:val="0"/>
                <w:position w:val="0"/>
                <w:sz w:val="24"/>
                <w:szCs w:val="24"/>
                <w:highlight w:val="none"/>
                <w:vertAlign w:val="superscript"/>
              </w:rPr>
              <w:t>2</w:t>
            </w:r>
            <w:r>
              <w:rPr>
                <w:rFonts w:ascii="Times New Roman" w:hAnsi="Times New Roman" w:eastAsia="宋体"/>
                <w:spacing w:val="0"/>
                <w:position w:val="0"/>
                <w:sz w:val="24"/>
                <w:szCs w:val="24"/>
              </w:rPr>
              <w:t>。本项目建</w:t>
            </w:r>
            <w:r>
              <w:rPr>
                <w:rFonts w:hint="eastAsia" w:ascii="Times New Roman" w:hAnsi="Times New Roman" w:eastAsia="宋体"/>
                <w:spacing w:val="0"/>
                <w:position w:val="0"/>
                <w:sz w:val="24"/>
                <w:szCs w:val="24"/>
                <w:lang w:eastAsia="zh-CN"/>
              </w:rPr>
              <w:t>设</w:t>
            </w:r>
            <w:r>
              <w:rPr>
                <w:rFonts w:hint="eastAsia" w:ascii="Times New Roman" w:hAnsi="Times New Roman" w:eastAsia="宋体"/>
                <w:spacing w:val="0"/>
                <w:position w:val="0"/>
                <w:sz w:val="24"/>
                <w:szCs w:val="24"/>
                <w:lang w:val="en-US" w:eastAsia="zh-CN"/>
              </w:rPr>
              <w:t>门诊住院综合楼</w:t>
            </w:r>
            <w:r>
              <w:rPr>
                <w:rFonts w:hint="eastAsia" w:ascii="Times New Roman" w:hAnsi="Times New Roman" w:eastAsia="宋体"/>
                <w:spacing w:val="0"/>
                <w:position w:val="0"/>
                <w:sz w:val="24"/>
                <w:szCs w:val="24"/>
                <w:lang w:eastAsia="zh-CN"/>
              </w:rPr>
              <w:t>一栋（</w:t>
            </w:r>
            <w:r>
              <w:rPr>
                <w:rFonts w:hint="eastAsia" w:ascii="Times New Roman" w:hAnsi="Times New Roman" w:eastAsia="宋体"/>
                <w:spacing w:val="0"/>
                <w:position w:val="0"/>
                <w:sz w:val="24"/>
                <w:szCs w:val="24"/>
                <w:lang w:val="en-US" w:eastAsia="zh-CN"/>
              </w:rPr>
              <w:t>3</w:t>
            </w:r>
            <w:r>
              <w:rPr>
                <w:rFonts w:hint="eastAsia" w:ascii="Times New Roman" w:hAnsi="Times New Roman" w:eastAsia="宋体"/>
                <w:spacing w:val="0"/>
                <w:position w:val="0"/>
                <w:sz w:val="24"/>
                <w:szCs w:val="24"/>
                <w:lang w:eastAsia="zh-CN"/>
              </w:rPr>
              <w:t>F）设置收费窗口、妇科检查室、中西药房、内科、输液室等，一栋公卫楼</w:t>
            </w:r>
            <w:r>
              <w:rPr>
                <w:rFonts w:ascii="Times New Roman" w:hAnsi="Times New Roman" w:eastAsia="宋体"/>
                <w:spacing w:val="0"/>
                <w:position w:val="0"/>
                <w:sz w:val="24"/>
                <w:szCs w:val="24"/>
              </w:rPr>
              <w:t>（</w:t>
            </w:r>
            <w:r>
              <w:rPr>
                <w:rFonts w:hint="eastAsia" w:ascii="Times New Roman" w:hAnsi="Times New Roman" w:eastAsia="宋体"/>
                <w:spacing w:val="0"/>
                <w:position w:val="0"/>
                <w:sz w:val="24"/>
                <w:szCs w:val="24"/>
                <w:lang w:val="en-US" w:eastAsia="zh-CN"/>
              </w:rPr>
              <w:t>2</w:t>
            </w:r>
            <w:r>
              <w:rPr>
                <w:rFonts w:ascii="Times New Roman" w:hAnsi="Times New Roman" w:eastAsia="宋体" w:cs="Times New Roman"/>
                <w:spacing w:val="0"/>
                <w:position w:val="0"/>
                <w:sz w:val="24"/>
                <w:szCs w:val="24"/>
              </w:rPr>
              <w:t>F</w:t>
            </w:r>
            <w:r>
              <w:rPr>
                <w:rFonts w:ascii="Times New Roman" w:hAnsi="Times New Roman" w:eastAsia="宋体"/>
                <w:spacing w:val="0"/>
                <w:position w:val="0"/>
                <w:sz w:val="24"/>
                <w:szCs w:val="24"/>
              </w:rPr>
              <w:t>）</w:t>
            </w:r>
            <w:r>
              <w:rPr>
                <w:rFonts w:hint="eastAsia" w:ascii="Times New Roman" w:hAnsi="Times New Roman" w:eastAsia="宋体"/>
                <w:spacing w:val="0"/>
                <w:position w:val="0"/>
                <w:sz w:val="24"/>
                <w:szCs w:val="24"/>
                <w:lang w:eastAsia="zh-CN"/>
              </w:rPr>
              <w:t>、</w:t>
            </w:r>
            <w:r>
              <w:rPr>
                <w:rFonts w:ascii="Times New Roman" w:hAnsi="Times New Roman" w:eastAsia="宋体"/>
                <w:spacing w:val="0"/>
                <w:position w:val="0"/>
                <w:sz w:val="24"/>
                <w:szCs w:val="24"/>
              </w:rPr>
              <w:t>一栋</w:t>
            </w:r>
            <w:r>
              <w:rPr>
                <w:rFonts w:hint="eastAsia" w:ascii="Times New Roman" w:hAnsi="Times New Roman" w:eastAsia="宋体"/>
                <w:spacing w:val="0"/>
                <w:position w:val="0"/>
                <w:sz w:val="24"/>
                <w:szCs w:val="24"/>
                <w:lang w:eastAsia="zh-CN"/>
              </w:rPr>
              <w:t>办公楼</w:t>
            </w:r>
            <w:r>
              <w:rPr>
                <w:rFonts w:ascii="Times New Roman" w:hAnsi="Times New Roman" w:eastAsia="宋体"/>
                <w:spacing w:val="0"/>
                <w:position w:val="0"/>
                <w:sz w:val="24"/>
                <w:szCs w:val="24"/>
              </w:rPr>
              <w:t>（</w:t>
            </w:r>
            <w:r>
              <w:rPr>
                <w:rFonts w:ascii="Times New Roman" w:hAnsi="Times New Roman" w:eastAsia="宋体" w:cs="Times New Roman"/>
                <w:spacing w:val="0"/>
                <w:position w:val="0"/>
                <w:sz w:val="24"/>
                <w:szCs w:val="24"/>
              </w:rPr>
              <w:t>2F</w:t>
            </w:r>
            <w:r>
              <w:rPr>
                <w:rFonts w:ascii="Times New Roman" w:hAnsi="Times New Roman" w:eastAsia="宋体"/>
                <w:spacing w:val="0"/>
                <w:position w:val="0"/>
                <w:sz w:val="24"/>
                <w:szCs w:val="24"/>
              </w:rPr>
              <w:t>）</w:t>
            </w:r>
            <w:r>
              <w:rPr>
                <w:rFonts w:hint="eastAsia" w:ascii="Times New Roman" w:hAnsi="Times New Roman" w:eastAsia="宋体"/>
                <w:spacing w:val="0"/>
                <w:position w:val="0"/>
                <w:sz w:val="24"/>
                <w:szCs w:val="24"/>
                <w:lang w:eastAsia="zh-CN"/>
              </w:rPr>
              <w:t>、一栋放射室（</w:t>
            </w:r>
            <w:r>
              <w:rPr>
                <w:rFonts w:hint="eastAsia" w:ascii="Times New Roman" w:hAnsi="Times New Roman" w:eastAsia="宋体"/>
                <w:spacing w:val="0"/>
                <w:position w:val="0"/>
                <w:sz w:val="24"/>
                <w:szCs w:val="24"/>
                <w:lang w:val="en-US" w:eastAsia="zh-CN"/>
              </w:rPr>
              <w:t>1F</w:t>
            </w:r>
            <w:r>
              <w:rPr>
                <w:rFonts w:hint="eastAsia" w:ascii="Times New Roman" w:hAnsi="Times New Roman" w:eastAsia="宋体"/>
                <w:spacing w:val="0"/>
                <w:position w:val="0"/>
                <w:sz w:val="24"/>
                <w:szCs w:val="24"/>
                <w:lang w:eastAsia="zh-CN"/>
              </w:rPr>
              <w:t>）。</w:t>
            </w:r>
            <w:r>
              <w:rPr>
                <w:rFonts w:ascii="Times New Roman" w:hAnsi="Times New Roman" w:eastAsia="宋体"/>
                <w:spacing w:val="0"/>
                <w:position w:val="0"/>
                <w:sz w:val="24"/>
                <w:szCs w:val="24"/>
              </w:rPr>
              <w:t>设置病床</w:t>
            </w:r>
            <w:r>
              <w:rPr>
                <w:rFonts w:hint="eastAsia" w:ascii="Times New Roman" w:hAnsi="Times New Roman" w:eastAsia="宋体"/>
                <w:spacing w:val="0"/>
                <w:position w:val="0"/>
                <w:sz w:val="24"/>
                <w:szCs w:val="24"/>
                <w:lang w:val="en-US" w:eastAsia="zh-CN"/>
              </w:rPr>
              <w:t>34</w:t>
            </w:r>
            <w:r>
              <w:rPr>
                <w:rFonts w:ascii="Times New Roman" w:hAnsi="Times New Roman" w:eastAsia="宋体"/>
                <w:spacing w:val="0"/>
                <w:position w:val="0"/>
                <w:sz w:val="24"/>
                <w:szCs w:val="24"/>
              </w:rPr>
              <w:t>张，配套各类医疗设备，并建设停车位、消防、供配电、给排水</w:t>
            </w:r>
            <w:r>
              <w:rPr>
                <w:rFonts w:hint="eastAsia"/>
                <w:spacing w:val="0"/>
                <w:position w:val="0"/>
                <w:sz w:val="24"/>
                <w:szCs w:val="24"/>
                <w:lang w:eastAsia="zh-CN"/>
              </w:rPr>
              <w:t>等</w:t>
            </w:r>
            <w:r>
              <w:rPr>
                <w:rFonts w:ascii="Times New Roman" w:hAnsi="Times New Roman" w:eastAsia="宋体"/>
                <w:spacing w:val="0"/>
                <w:position w:val="0"/>
                <w:sz w:val="24"/>
                <w:szCs w:val="24"/>
              </w:rPr>
              <w:t>辅助设施。本项目建设内容详见下表。</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b/>
                <w:color w:val="000000" w:themeColor="text1"/>
                <w:spacing w:val="5"/>
                <w:sz w:val="21"/>
                <w:szCs w:val="21"/>
                <w14:textFill>
                  <w14:solidFill>
                    <w14:schemeClr w14:val="tx1"/>
                  </w14:solidFill>
                </w14:textFill>
              </w:rPr>
            </w:pPr>
            <w:r>
              <w:rPr>
                <w:rFonts w:ascii="宋体" w:hAnsi="宋体" w:eastAsia="宋体" w:cs="宋体"/>
                <w:b/>
                <w:color w:val="000000" w:themeColor="text1"/>
                <w:spacing w:val="7"/>
                <w:sz w:val="21"/>
                <w:szCs w:val="21"/>
                <w14:textFill>
                  <w14:solidFill>
                    <w14:schemeClr w14:val="tx1"/>
                  </w14:solidFill>
                </w14:textFill>
              </w:rPr>
              <w:t>表</w:t>
            </w:r>
            <w:r>
              <w:rPr>
                <w:rFonts w:ascii="宋体" w:hAnsi="宋体" w:eastAsia="宋体"/>
                <w:b/>
                <w:bCs/>
                <w:color w:val="000000" w:themeColor="text1"/>
                <w:spacing w:val="5"/>
                <w:sz w:val="21"/>
                <w:szCs w:val="21"/>
                <w14:textFill>
                  <w14:solidFill>
                    <w14:schemeClr w14:val="tx1"/>
                  </w14:solidFill>
                </w14:textFill>
              </w:rPr>
              <w:t>2-1</w:t>
            </w:r>
            <w:r>
              <w:rPr>
                <w:rFonts w:ascii="宋体" w:hAnsi="宋体" w:eastAsia="宋体" w:cs="宋体"/>
                <w:b/>
                <w:color w:val="000000" w:themeColor="text1"/>
                <w:spacing w:val="5"/>
                <w:sz w:val="21"/>
                <w:szCs w:val="21"/>
                <w14:textFill>
                  <w14:solidFill>
                    <w14:schemeClr w14:val="tx1"/>
                  </w14:solidFill>
                </w14:textFill>
              </w:rPr>
              <w:t>项目主要建设内容一览表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601"/>
              <w:gridCol w:w="4641"/>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类别</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工程名称</w:t>
                  </w:r>
                </w:p>
              </w:tc>
              <w:tc>
                <w:tcPr>
                  <w:tcW w:w="464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工程内容</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主体</w:t>
                  </w:r>
                </w:p>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60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eastAsia="zh-CN"/>
                    </w:rPr>
                  </w:pPr>
                  <w:r>
                    <w:rPr>
                      <w:rFonts w:hint="eastAsia" w:ascii="Times New Roman" w:hAnsi="Times New Roman" w:eastAsia="宋体"/>
                      <w:b w:val="0"/>
                      <w:bCs/>
                      <w:spacing w:val="0"/>
                      <w:sz w:val="21"/>
                      <w:szCs w:val="21"/>
                      <w:vertAlign w:val="baseline"/>
                      <w:lang w:val="en-US" w:eastAsia="zh-CN"/>
                    </w:rPr>
                    <w:t>门诊住院综合楼</w:t>
                  </w:r>
                </w:p>
              </w:tc>
              <w:tc>
                <w:tcPr>
                  <w:tcW w:w="46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spacing w:val="0"/>
                      <w:sz w:val="21"/>
                      <w:szCs w:val="21"/>
                      <w:u w:val="none"/>
                      <w:vertAlign w:val="baseline"/>
                      <w:lang w:val="en-US" w:eastAsia="zh-CN"/>
                    </w:rPr>
                  </w:pPr>
                  <w:r>
                    <w:rPr>
                      <w:rFonts w:hint="eastAsia" w:ascii="Times New Roman" w:hAnsi="Times New Roman" w:eastAsia="宋体"/>
                      <w:b w:val="0"/>
                      <w:bCs/>
                      <w:spacing w:val="0"/>
                      <w:sz w:val="21"/>
                      <w:szCs w:val="21"/>
                      <w:vertAlign w:val="baseline"/>
                      <w:lang w:eastAsia="zh-CN"/>
                    </w:rPr>
                    <w:t>占地面积约</w:t>
                  </w:r>
                  <w:r>
                    <w:rPr>
                      <w:rFonts w:hint="eastAsia" w:ascii="Times New Roman" w:hAnsi="Times New Roman" w:eastAsia="宋体" w:cs="宋体"/>
                      <w:b w:val="0"/>
                      <w:bCs/>
                      <w:spacing w:val="0"/>
                      <w:sz w:val="21"/>
                      <w:szCs w:val="21"/>
                      <w:u w:val="none"/>
                      <w:lang w:val="en-US" w:eastAsia="zh-CN"/>
                    </w:rPr>
                    <w:t>1246</w:t>
                  </w:r>
                  <w:r>
                    <w:rPr>
                      <w:rFonts w:hint="eastAsia" w:ascii="Times New Roman" w:hAnsi="Times New Roman" w:eastAsia="宋体" w:cs="宋体"/>
                      <w:b w:val="0"/>
                      <w:bCs/>
                      <w:spacing w:val="0"/>
                      <w:sz w:val="21"/>
                      <w:szCs w:val="21"/>
                      <w:u w:val="none"/>
                    </w:rPr>
                    <w:t>m</w:t>
                  </w:r>
                  <w:r>
                    <w:rPr>
                      <w:rFonts w:hint="eastAsia" w:ascii="Times New Roman" w:hAnsi="Times New Roman" w:eastAsia="宋体" w:cs="宋体"/>
                      <w:b w:val="0"/>
                      <w:bCs/>
                      <w:spacing w:val="0"/>
                      <w:sz w:val="21"/>
                      <w:szCs w:val="21"/>
                      <w:u w:val="none"/>
                      <w:vertAlign w:val="superscript"/>
                    </w:rPr>
                    <w:t>2</w:t>
                  </w:r>
                  <w:r>
                    <w:rPr>
                      <w:rFonts w:hint="eastAsia" w:ascii="Times New Roman" w:hAnsi="Times New Roman" w:eastAsia="宋体" w:cs="宋体"/>
                      <w:b w:val="0"/>
                      <w:bCs/>
                      <w:spacing w:val="0"/>
                      <w:sz w:val="21"/>
                      <w:szCs w:val="21"/>
                      <w:u w:val="none"/>
                      <w:vertAlign w:val="baseline"/>
                      <w:lang w:eastAsia="zh-CN"/>
                    </w:rPr>
                    <w:t>，砖混结构，共</w:t>
                  </w:r>
                  <w:r>
                    <w:rPr>
                      <w:rFonts w:hint="eastAsia" w:ascii="Times New Roman" w:hAnsi="Times New Roman" w:eastAsia="宋体" w:cs="宋体"/>
                      <w:b w:val="0"/>
                      <w:bCs/>
                      <w:spacing w:val="0"/>
                      <w:sz w:val="21"/>
                      <w:szCs w:val="21"/>
                      <w:u w:val="none"/>
                      <w:vertAlign w:val="baseline"/>
                      <w:lang w:val="en-US" w:eastAsia="zh-CN"/>
                    </w:rPr>
                    <w:t>3层</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spacing w:val="0"/>
                      <w:sz w:val="21"/>
                      <w:szCs w:val="21"/>
                      <w:u w:val="none"/>
                      <w:lang w:val="en-US" w:eastAsia="zh-CN"/>
                    </w:rPr>
                  </w:pPr>
                  <w:r>
                    <w:rPr>
                      <w:rFonts w:hint="eastAsia" w:ascii="Times New Roman" w:hAnsi="Times New Roman" w:eastAsia="宋体" w:cs="宋体"/>
                      <w:b w:val="0"/>
                      <w:bCs/>
                      <w:spacing w:val="0"/>
                      <w:sz w:val="21"/>
                      <w:szCs w:val="21"/>
                      <w:u w:val="none"/>
                      <w:vertAlign w:val="baseline"/>
                      <w:lang w:val="en-US" w:eastAsia="zh-CN"/>
                    </w:rPr>
                    <w:t>一楼：儿保科</w:t>
                  </w:r>
                  <w:r>
                    <w:rPr>
                      <w:rFonts w:hint="eastAsia" w:ascii="Times New Roman" w:hAnsi="Times New Roman" w:eastAsia="宋体" w:cs="宋体"/>
                      <w:b w:val="0"/>
                      <w:bCs/>
                      <w:spacing w:val="0"/>
                      <w:sz w:val="21"/>
                      <w:szCs w:val="21"/>
                      <w:u w:val="none"/>
                      <w:lang w:val="en-US" w:eastAsia="zh-CN"/>
                    </w:rPr>
                    <w:t>，收费室，中西药房、妇科检查室、外科、内科，二楼：检验室、门诊输液室、病房，三楼：中医治疗室、中医诊室、</w:t>
                  </w:r>
                  <w:r>
                    <w:rPr>
                      <w:rFonts w:hint="eastAsia" w:cs="宋体"/>
                      <w:b w:val="0"/>
                      <w:bCs/>
                      <w:spacing w:val="0"/>
                      <w:sz w:val="21"/>
                      <w:szCs w:val="21"/>
                      <w:u w:val="none"/>
                      <w:lang w:val="en-US" w:eastAsia="zh-CN"/>
                    </w:rPr>
                    <w:t>消毒市</w:t>
                  </w:r>
                </w:p>
              </w:tc>
              <w:tc>
                <w:tcPr>
                  <w:tcW w:w="666" w:type="dxa"/>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53"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60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t>放射室</w:t>
                  </w:r>
                </w:p>
              </w:tc>
              <w:tc>
                <w:tcPr>
                  <w:tcW w:w="46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spacing w:val="0"/>
                      <w:position w:val="0"/>
                      <w:sz w:val="21"/>
                      <w:szCs w:val="21"/>
                      <w:u w:val="none" w:color="auto"/>
                      <w:vertAlign w:val="baseline"/>
                      <w:lang w:val="en-US" w:eastAsia="zh-CN"/>
                    </w:rPr>
                  </w:pPr>
                  <w:r>
                    <w:rPr>
                      <w:rFonts w:hint="eastAsia" w:ascii="Times New Roman" w:hAnsi="Times New Roman" w:eastAsia="宋体" w:cs="宋体"/>
                      <w:b w:val="0"/>
                      <w:bCs/>
                      <w:spacing w:val="0"/>
                      <w:position w:val="0"/>
                      <w:sz w:val="21"/>
                      <w:szCs w:val="21"/>
                      <w:u w:val="none" w:color="auto"/>
                      <w:lang w:val="en-US" w:eastAsia="zh-CN"/>
                    </w:rPr>
                    <w:t>占地面积约75m</w:t>
                  </w:r>
                  <w:r>
                    <w:rPr>
                      <w:rFonts w:hint="eastAsia" w:ascii="Times New Roman" w:hAnsi="Times New Roman" w:eastAsia="宋体" w:cs="宋体"/>
                      <w:b w:val="0"/>
                      <w:bCs/>
                      <w:spacing w:val="0"/>
                      <w:position w:val="0"/>
                      <w:sz w:val="21"/>
                      <w:szCs w:val="21"/>
                      <w:u w:val="none" w:color="auto"/>
                      <w:vertAlign w:val="superscript"/>
                      <w:lang w:val="en-US" w:eastAsia="zh-CN"/>
                    </w:rPr>
                    <w:t>2</w:t>
                  </w:r>
                  <w:r>
                    <w:rPr>
                      <w:rFonts w:hint="eastAsia" w:ascii="Times New Roman" w:hAnsi="Times New Roman" w:eastAsia="宋体" w:cs="宋体"/>
                      <w:b w:val="0"/>
                      <w:bCs/>
                      <w:spacing w:val="0"/>
                      <w:position w:val="0"/>
                      <w:sz w:val="21"/>
                      <w:szCs w:val="21"/>
                      <w:u w:val="none" w:color="auto"/>
                      <w:vertAlign w:val="baseline"/>
                      <w:lang w:val="en-US" w:eastAsia="zh-CN"/>
                    </w:rPr>
                    <w:t>，砖混结构，共1层</w:t>
                  </w:r>
                </w:p>
              </w:tc>
              <w:tc>
                <w:tcPr>
                  <w:tcW w:w="666" w:type="dxa"/>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restart"/>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辅助</w:t>
                  </w: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60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公卫楼</w:t>
                  </w:r>
                </w:p>
              </w:tc>
              <w:tc>
                <w:tcPr>
                  <w:tcW w:w="46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rPr>
                  </w:pP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占地面积约</w:t>
                  </w:r>
                  <w:r>
                    <w:rPr>
                      <w:rFonts w:hint="eastAsia" w:cs="宋体"/>
                      <w:b w:val="0"/>
                      <w:bCs/>
                      <w:color w:val="000000"/>
                      <w:spacing w:val="0"/>
                      <w:kern w:val="0"/>
                      <w:position w:val="0"/>
                      <w:sz w:val="21"/>
                      <w:szCs w:val="21"/>
                      <w:highlight w:val="none"/>
                      <w:u w:val="none" w:color="auto"/>
                      <w:lang w:val="en-US" w:eastAsia="zh-CN" w:bidi="ar"/>
                    </w:rPr>
                    <w:t>230.4</w:t>
                  </w: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m</w:t>
                  </w:r>
                  <w:r>
                    <w:rPr>
                      <w:rFonts w:hint="eastAsia" w:ascii="Times New Roman" w:hAnsi="Times New Roman" w:eastAsia="宋体" w:cs="宋体"/>
                      <w:b w:val="0"/>
                      <w:bCs/>
                      <w:color w:val="000000"/>
                      <w:spacing w:val="0"/>
                      <w:kern w:val="0"/>
                      <w:position w:val="0"/>
                      <w:sz w:val="21"/>
                      <w:szCs w:val="21"/>
                      <w:highlight w:val="none"/>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u w:val="none" w:color="auto"/>
                      <w:lang w:val="en-US" w:eastAsia="zh-CN" w:bidi="ar"/>
                    </w:rPr>
                    <w:t>砖混结构，共2层，一楼：预防接种室，二楼：公卫办公室</w:t>
                  </w:r>
                </w:p>
              </w:tc>
              <w:tc>
                <w:tcPr>
                  <w:tcW w:w="666" w:type="dxa"/>
                  <w:vMerge w:val="restart"/>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b w:val="0"/>
                      <w:bCs/>
                      <w:spacing w:val="0"/>
                      <w:sz w:val="21"/>
                      <w:szCs w:val="21"/>
                      <w:vertAlign w:val="baseline"/>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60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办公楼</w:t>
                  </w:r>
                </w:p>
              </w:tc>
              <w:tc>
                <w:tcPr>
                  <w:tcW w:w="46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占地面积约</w:t>
                  </w:r>
                  <w:r>
                    <w:rPr>
                      <w:rFonts w:hint="eastAsia" w:cs="宋体"/>
                      <w:b w:val="0"/>
                      <w:bCs/>
                      <w:color w:val="000000"/>
                      <w:spacing w:val="0"/>
                      <w:kern w:val="0"/>
                      <w:position w:val="0"/>
                      <w:sz w:val="21"/>
                      <w:szCs w:val="21"/>
                      <w:highlight w:val="none"/>
                      <w:u w:val="none" w:color="auto"/>
                      <w:lang w:val="en-US" w:eastAsia="zh-CN" w:bidi="ar"/>
                    </w:rPr>
                    <w:t>303.36</w:t>
                  </w: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m</w:t>
                  </w:r>
                  <w:r>
                    <w:rPr>
                      <w:rFonts w:hint="eastAsia" w:ascii="Times New Roman" w:hAnsi="Times New Roman" w:eastAsia="宋体" w:cs="宋体"/>
                      <w:b w:val="0"/>
                      <w:bCs/>
                      <w:color w:val="000000"/>
                      <w:spacing w:val="0"/>
                      <w:kern w:val="0"/>
                      <w:position w:val="0"/>
                      <w:sz w:val="21"/>
                      <w:szCs w:val="21"/>
                      <w:highlight w:val="none"/>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u w:val="none" w:color="auto"/>
                      <w:lang w:val="en-US" w:eastAsia="zh-CN" w:bidi="ar"/>
                    </w:rPr>
                    <w:t>砖混结构，共2层，一楼：食堂，二楼：院长办公室、党建办公室、财务室</w:t>
                  </w:r>
                </w:p>
              </w:tc>
              <w:tc>
                <w:tcPr>
                  <w:tcW w:w="666"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公用</w:t>
                  </w:r>
                </w:p>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60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供水工程</w:t>
                  </w:r>
                </w:p>
              </w:tc>
              <w:tc>
                <w:tcPr>
                  <w:tcW w:w="46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依托市政自来水</w:t>
                  </w:r>
                </w:p>
              </w:tc>
              <w:tc>
                <w:tcPr>
                  <w:tcW w:w="666" w:type="dxa"/>
                  <w:vMerge w:val="restart"/>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b w:val="0"/>
                      <w:bCs/>
                      <w:spacing w:val="0"/>
                      <w:sz w:val="21"/>
                      <w:szCs w:val="21"/>
                      <w:vertAlign w:val="baseline"/>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60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排水工程</w:t>
                  </w:r>
                </w:p>
              </w:tc>
              <w:tc>
                <w:tcPr>
                  <w:tcW w:w="46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ascii="Times New Roman" w:hAnsi="Times New Roman" w:eastAsia="宋体"/>
                      <w:b w:val="0"/>
                      <w:bCs/>
                      <w:spacing w:val="0"/>
                      <w:sz w:val="21"/>
                      <w:szCs w:val="21"/>
                    </w:rPr>
                    <w:t>实行雨污分流</w:t>
                  </w:r>
                  <w:r>
                    <w:rPr>
                      <w:rFonts w:hint="eastAsia"/>
                      <w:b w:val="0"/>
                      <w:bCs/>
                      <w:spacing w:val="0"/>
                      <w:sz w:val="21"/>
                      <w:szCs w:val="21"/>
                      <w:lang w:eastAsia="zh-CN"/>
                    </w:rPr>
                    <w:t>。</w:t>
                  </w:r>
                  <w:r>
                    <w:rPr>
                      <w:rFonts w:hint="eastAsia"/>
                      <w:color w:val="auto"/>
                      <w:highlight w:val="none"/>
                      <w:lang w:val="en-US" w:eastAsia="zh-CN"/>
                    </w:rPr>
                    <w:t>本项目近期食堂废水经隔油池+化粪池处理后达标排入北侧洣水，医疗废水经化粪池+</w:t>
                  </w:r>
                  <w:r>
                    <w:rPr>
                      <w:rFonts w:hint="eastAsia" w:ascii="Times New Roman" w:cs="Times New Roman"/>
                      <w:color w:val="auto"/>
                      <w:sz w:val="21"/>
                      <w:szCs w:val="21"/>
                      <w:vertAlign w:val="baseline"/>
                      <w:lang w:val="en-US" w:eastAsia="zh-CN"/>
                    </w:rPr>
                    <w:t>污水处理站处理后达标排入项目西侧</w:t>
                  </w:r>
                  <w:r>
                    <w:rPr>
                      <w:rFonts w:hint="eastAsia" w:cs="Times New Roman"/>
                      <w:color w:val="auto"/>
                      <w:sz w:val="21"/>
                      <w:szCs w:val="21"/>
                      <w:vertAlign w:val="baseline"/>
                      <w:lang w:val="en-US" w:eastAsia="zh-CN"/>
                    </w:rPr>
                    <w:t>洣水</w:t>
                  </w:r>
                  <w:r>
                    <w:rPr>
                      <w:rFonts w:hint="eastAsia" w:ascii="Times New Roman" w:cs="Times New Roman"/>
                      <w:color w:val="auto"/>
                      <w:sz w:val="21"/>
                      <w:szCs w:val="21"/>
                      <w:vertAlign w:val="baseline"/>
                      <w:lang w:val="en-US" w:eastAsia="zh-CN"/>
                    </w:rPr>
                    <w:t>，</w:t>
                  </w:r>
                  <w:r>
                    <w:rPr>
                      <w:rFonts w:hint="eastAsia" w:cs="Times New Roman"/>
                      <w:color w:val="auto"/>
                      <w:sz w:val="21"/>
                      <w:szCs w:val="21"/>
                      <w:vertAlign w:val="baseline"/>
                      <w:lang w:val="en-US" w:eastAsia="zh-CN"/>
                    </w:rPr>
                    <w:t>最终汇入洣水；远期食堂废水经隔油池+化粪池处理，</w:t>
                  </w:r>
                  <w:r>
                    <w:rPr>
                      <w:rFonts w:hint="eastAsia"/>
                      <w:color w:val="auto"/>
                      <w:highlight w:val="none"/>
                      <w:lang w:val="en-US" w:eastAsia="zh-CN"/>
                    </w:rPr>
                    <w:t>医疗废水经化粪池+</w:t>
                  </w:r>
                  <w:r>
                    <w:rPr>
                      <w:rFonts w:hint="eastAsia" w:ascii="Times New Roman" w:cs="Times New Roman"/>
                      <w:color w:val="auto"/>
                      <w:sz w:val="21"/>
                      <w:szCs w:val="21"/>
                      <w:vertAlign w:val="baseline"/>
                      <w:lang w:val="en-US" w:eastAsia="zh-CN"/>
                    </w:rPr>
                    <w:t>污水处理站处理后</w:t>
                  </w:r>
                  <w:r>
                    <w:rPr>
                      <w:rFonts w:hint="eastAsia" w:cs="Times New Roman"/>
                      <w:color w:val="auto"/>
                      <w:sz w:val="21"/>
                      <w:szCs w:val="21"/>
                      <w:vertAlign w:val="baseline"/>
                      <w:lang w:val="en-US" w:eastAsia="zh-CN"/>
                    </w:rPr>
                    <w:t>最终</w:t>
                  </w:r>
                  <w:r>
                    <w:rPr>
                      <w:rFonts w:hint="eastAsia" w:ascii="Times New Roman" w:cs="Times New Roman"/>
                      <w:color w:val="auto"/>
                      <w:sz w:val="21"/>
                      <w:szCs w:val="21"/>
                      <w:vertAlign w:val="baseline"/>
                      <w:lang w:val="en-US" w:eastAsia="zh-CN"/>
                    </w:rPr>
                    <w:t>达标排入</w:t>
                  </w:r>
                  <w:r>
                    <w:rPr>
                      <w:rFonts w:hint="eastAsia" w:cs="Times New Roman"/>
                      <w:color w:val="auto"/>
                      <w:sz w:val="21"/>
                      <w:szCs w:val="21"/>
                      <w:vertAlign w:val="baseline"/>
                      <w:lang w:val="en-US" w:eastAsia="zh-CN"/>
                    </w:rPr>
                    <w:t>市政管网，最终汇入茶陵县污水处理厂（预计2024年6月完工）</w:t>
                  </w:r>
                </w:p>
              </w:tc>
              <w:tc>
                <w:tcPr>
                  <w:tcW w:w="666"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60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供电工程</w:t>
                  </w:r>
                </w:p>
              </w:tc>
              <w:tc>
                <w:tcPr>
                  <w:tcW w:w="46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u w:val="none" w:color="auto"/>
                      <w:lang w:val="en-US" w:eastAsia="zh-CN" w:bidi="ar"/>
                    </w:rPr>
                    <w:t>市政供电</w:t>
                  </w:r>
                </w:p>
              </w:tc>
              <w:tc>
                <w:tcPr>
                  <w:tcW w:w="666"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环保</w:t>
                  </w:r>
                </w:p>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60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废气治理</w:t>
                  </w:r>
                </w:p>
              </w:tc>
              <w:tc>
                <w:tcPr>
                  <w:tcW w:w="46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ascii="Times New Roman" w:hAnsi="Times New Roman" w:eastAsia="宋体"/>
                      <w:b w:val="0"/>
                      <w:bCs/>
                      <w:spacing w:val="0"/>
                      <w:sz w:val="21"/>
                      <w:szCs w:val="21"/>
                    </w:rPr>
                    <w:t>浑浊空气及药剂挥发废气通过定期消毒杀菌，加强通风进行处理。食堂油烟经油烟净化器处理后引至楼顶排放</w:t>
                  </w:r>
                  <w:r>
                    <w:rPr>
                      <w:rFonts w:hint="eastAsia"/>
                      <w:b w:val="0"/>
                      <w:bCs/>
                      <w:spacing w:val="0"/>
                      <w:sz w:val="21"/>
                      <w:szCs w:val="21"/>
                      <w:lang w:eastAsia="zh-CN"/>
                    </w:rPr>
                    <w:t>。</w:t>
                  </w:r>
                  <w:r>
                    <w:rPr>
                      <w:rFonts w:hint="eastAsia" w:ascii="Times New Roman" w:hAnsi="Times New Roman" w:eastAsia="宋体" w:cs="Times New Roman"/>
                      <w:color w:val="auto"/>
                      <w:kern w:val="0"/>
                      <w:sz w:val="21"/>
                      <w:szCs w:val="21"/>
                      <w:u w:val="none"/>
                      <w:lang w:val="en-US" w:eastAsia="zh-CN" w:bidi="ar-SA"/>
                    </w:rPr>
                    <w:t>污水处理站恶臭通过处理设施封闭、加盖等措施减小恶臭气体对周边环境的影响</w:t>
                  </w:r>
                  <w:r>
                    <w:rPr>
                      <w:rFonts w:hint="eastAsia" w:cs="Times New Roman"/>
                      <w:color w:val="auto"/>
                      <w:kern w:val="0"/>
                      <w:sz w:val="21"/>
                      <w:szCs w:val="21"/>
                      <w:u w:val="none"/>
                      <w:lang w:val="en-US" w:eastAsia="zh-CN" w:bidi="ar-SA"/>
                    </w:rPr>
                    <w:t>。</w:t>
                  </w:r>
                  <w:r>
                    <w:rPr>
                      <w:rFonts w:hint="eastAsia" w:ascii="Times New Roman" w:hAnsi="Times New Roman" w:eastAsia="宋体" w:cs="Times New Roman"/>
                      <w:color w:val="auto"/>
                      <w:kern w:val="0"/>
                      <w:sz w:val="21"/>
                      <w:szCs w:val="21"/>
                      <w:u w:val="none"/>
                      <w:lang w:val="en-US" w:eastAsia="zh-CN" w:bidi="ar-SA"/>
                    </w:rPr>
                    <w:t>备用柴油发电机废气主要通过加强通风进行处理</w:t>
                  </w:r>
                </w:p>
              </w:tc>
              <w:tc>
                <w:tcPr>
                  <w:tcW w:w="666" w:type="dxa"/>
                  <w:vMerge w:val="restart"/>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60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废水治理</w:t>
                  </w:r>
                </w:p>
              </w:tc>
              <w:tc>
                <w:tcPr>
                  <w:tcW w:w="46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color w:val="000000" w:themeColor="text1"/>
                      <w:spacing w:val="0"/>
                      <w:sz w:val="21"/>
                      <w:szCs w:val="21"/>
                      <w:lang w:eastAsia="zh-CN"/>
                      <w14:textFill>
                        <w14:solidFill>
                          <w14:schemeClr w14:val="tx1"/>
                        </w14:solidFill>
                      </w14:textFill>
                    </w:rPr>
                    <w:t>本项目</w:t>
                  </w:r>
                  <w:r>
                    <w:rPr>
                      <w:rFonts w:hint="eastAsia"/>
                      <w:b w:val="0"/>
                      <w:bCs/>
                      <w:color w:val="000000" w:themeColor="text1"/>
                      <w:spacing w:val="0"/>
                      <w:sz w:val="21"/>
                      <w:szCs w:val="21"/>
                      <w:lang w:eastAsia="zh-CN"/>
                      <w14:textFill>
                        <w14:solidFill>
                          <w14:schemeClr w14:val="tx1"/>
                        </w14:solidFill>
                      </w14:textFill>
                    </w:rPr>
                    <w:t>地</w:t>
                  </w:r>
                  <w:r>
                    <w:rPr>
                      <w:rFonts w:ascii="Times New Roman" w:hAnsi="Times New Roman" w:eastAsia="宋体"/>
                      <w:b w:val="0"/>
                      <w:bCs/>
                      <w:spacing w:val="0"/>
                      <w:sz w:val="21"/>
                      <w:szCs w:val="21"/>
                    </w:rPr>
                    <w:t>设置一座污水处理站</w:t>
                  </w:r>
                  <w:r>
                    <w:rPr>
                      <w:rFonts w:hint="eastAsia" w:ascii="Times New Roman" w:hAnsi="Times New Roman" w:eastAsia="宋体"/>
                      <w:b w:val="0"/>
                      <w:bCs/>
                      <w:spacing w:val="0"/>
                      <w:sz w:val="21"/>
                      <w:szCs w:val="21"/>
                      <w:lang w:eastAsia="zh-CN"/>
                    </w:rPr>
                    <w:t>，处理能力为</w:t>
                  </w:r>
                  <w:r>
                    <w:rPr>
                      <w:rFonts w:hint="eastAsia" w:ascii="Times New Roman" w:hAnsi="Times New Roman" w:eastAsia="宋体"/>
                      <w:b w:val="0"/>
                      <w:bCs/>
                      <w:spacing w:val="0"/>
                      <w:sz w:val="21"/>
                      <w:szCs w:val="21"/>
                      <w:lang w:val="en-US" w:eastAsia="zh-CN"/>
                    </w:rPr>
                    <w:t>3650t/a，处理工艺为一体机生化+消毒处理工艺，</w:t>
                  </w:r>
                  <w:r>
                    <w:rPr>
                      <w:rFonts w:ascii="Times New Roman" w:hAnsi="Times New Roman" w:eastAsia="宋体"/>
                      <w:b w:val="0"/>
                      <w:bCs/>
                      <w:spacing w:val="0"/>
                      <w:sz w:val="21"/>
                      <w:szCs w:val="21"/>
                    </w:rPr>
                    <w:t>用于院内</w:t>
                  </w:r>
                  <w:r>
                    <w:rPr>
                      <w:rFonts w:hint="eastAsia"/>
                      <w:b w:val="0"/>
                      <w:bCs/>
                      <w:spacing w:val="0"/>
                      <w:sz w:val="21"/>
                      <w:szCs w:val="21"/>
                      <w:lang w:eastAsia="zh-CN"/>
                    </w:rPr>
                    <w:t>医疗</w:t>
                  </w:r>
                  <w:r>
                    <w:rPr>
                      <w:rFonts w:ascii="Times New Roman" w:hAnsi="Times New Roman" w:eastAsia="宋体"/>
                      <w:b w:val="0"/>
                      <w:bCs/>
                      <w:spacing w:val="0"/>
                      <w:sz w:val="21"/>
                      <w:szCs w:val="21"/>
                    </w:rPr>
                    <w:t>废水的处理。</w:t>
                  </w:r>
                  <w:r>
                    <w:rPr>
                      <w:rFonts w:hint="eastAsia"/>
                      <w:color w:val="auto"/>
                      <w:highlight w:val="none"/>
                      <w:lang w:val="en-US" w:eastAsia="zh-CN"/>
                    </w:rPr>
                    <w:t>本项目近期食堂废水经隔油池+化粪池处理后达标排入北侧洣水，医疗废水经化粪池+</w:t>
                  </w:r>
                  <w:r>
                    <w:rPr>
                      <w:rFonts w:hint="eastAsia" w:ascii="Times New Roman" w:cs="Times New Roman"/>
                      <w:color w:val="auto"/>
                      <w:sz w:val="21"/>
                      <w:szCs w:val="21"/>
                      <w:vertAlign w:val="baseline"/>
                      <w:lang w:val="en-US" w:eastAsia="zh-CN"/>
                    </w:rPr>
                    <w:t>污水处理站处理后达标排入项目西侧</w:t>
                  </w:r>
                  <w:r>
                    <w:rPr>
                      <w:rFonts w:hint="eastAsia" w:cs="Times New Roman"/>
                      <w:color w:val="auto"/>
                      <w:sz w:val="21"/>
                      <w:szCs w:val="21"/>
                      <w:vertAlign w:val="baseline"/>
                      <w:lang w:val="en-US" w:eastAsia="zh-CN"/>
                    </w:rPr>
                    <w:t>洣水</w:t>
                  </w:r>
                  <w:r>
                    <w:rPr>
                      <w:rFonts w:hint="eastAsia" w:ascii="Times New Roman" w:cs="Times New Roman"/>
                      <w:color w:val="auto"/>
                      <w:sz w:val="21"/>
                      <w:szCs w:val="21"/>
                      <w:vertAlign w:val="baseline"/>
                      <w:lang w:val="en-US" w:eastAsia="zh-CN"/>
                    </w:rPr>
                    <w:t>，</w:t>
                  </w:r>
                  <w:r>
                    <w:rPr>
                      <w:rFonts w:hint="eastAsia" w:cs="Times New Roman"/>
                      <w:color w:val="auto"/>
                      <w:sz w:val="21"/>
                      <w:szCs w:val="21"/>
                      <w:vertAlign w:val="baseline"/>
                      <w:lang w:val="en-US" w:eastAsia="zh-CN"/>
                    </w:rPr>
                    <w:t>最终汇入洣水；远期食堂废水经隔油池+化粪池处理，</w:t>
                  </w:r>
                  <w:r>
                    <w:rPr>
                      <w:rFonts w:hint="eastAsia"/>
                      <w:color w:val="auto"/>
                      <w:highlight w:val="none"/>
                      <w:lang w:val="en-US" w:eastAsia="zh-CN"/>
                    </w:rPr>
                    <w:t>医疗废水经化粪池+</w:t>
                  </w:r>
                  <w:r>
                    <w:rPr>
                      <w:rFonts w:hint="eastAsia" w:ascii="Times New Roman" w:cs="Times New Roman"/>
                      <w:color w:val="auto"/>
                      <w:sz w:val="21"/>
                      <w:szCs w:val="21"/>
                      <w:vertAlign w:val="baseline"/>
                      <w:lang w:val="en-US" w:eastAsia="zh-CN"/>
                    </w:rPr>
                    <w:t>污水处理站处理后</w:t>
                  </w:r>
                  <w:r>
                    <w:rPr>
                      <w:rFonts w:hint="eastAsia" w:cs="Times New Roman"/>
                      <w:color w:val="auto"/>
                      <w:sz w:val="21"/>
                      <w:szCs w:val="21"/>
                      <w:vertAlign w:val="baseline"/>
                      <w:lang w:val="en-US" w:eastAsia="zh-CN"/>
                    </w:rPr>
                    <w:t>最终</w:t>
                  </w:r>
                  <w:r>
                    <w:rPr>
                      <w:rFonts w:hint="eastAsia" w:ascii="Times New Roman" w:cs="Times New Roman"/>
                      <w:color w:val="auto"/>
                      <w:sz w:val="21"/>
                      <w:szCs w:val="21"/>
                      <w:vertAlign w:val="baseline"/>
                      <w:lang w:val="en-US" w:eastAsia="zh-CN"/>
                    </w:rPr>
                    <w:t>达标排入</w:t>
                  </w:r>
                  <w:r>
                    <w:rPr>
                      <w:rFonts w:hint="eastAsia" w:cs="Times New Roman"/>
                      <w:color w:val="auto"/>
                      <w:sz w:val="21"/>
                      <w:szCs w:val="21"/>
                      <w:vertAlign w:val="baseline"/>
                      <w:lang w:val="en-US" w:eastAsia="zh-CN"/>
                    </w:rPr>
                    <w:t>市政管网，最终汇入茶陵县污水处理厂（预计2024年6月完工）</w:t>
                  </w:r>
                </w:p>
              </w:tc>
              <w:tc>
                <w:tcPr>
                  <w:tcW w:w="666"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6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噪声治理</w:t>
                  </w:r>
                </w:p>
              </w:tc>
              <w:tc>
                <w:tcPr>
                  <w:tcW w:w="46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b w:val="0"/>
                      <w:bCs/>
                      <w:spacing w:val="0"/>
                      <w:sz w:val="21"/>
                      <w:szCs w:val="21"/>
                    </w:rPr>
                    <w:t>建筑隔声，加装隔声门窗，采取减振隔声措施，加强设备维护等。</w:t>
                  </w:r>
                </w:p>
              </w:tc>
              <w:tc>
                <w:tcPr>
                  <w:tcW w:w="666"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601" w:type="dxa"/>
                  <w:vAlign w:val="center"/>
                </w:tcPr>
                <w:p>
                  <w:pPr>
                    <w:keepNext w:val="0"/>
                    <w:keepLines w:val="0"/>
                    <w:pageBreakBefore w:val="0"/>
                    <w:tabs>
                      <w:tab w:val="left" w:pos="726"/>
                    </w:tabs>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固废治理</w:t>
                  </w:r>
                </w:p>
              </w:tc>
              <w:tc>
                <w:tcPr>
                  <w:tcW w:w="464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b w:val="0"/>
                      <w:bCs/>
                      <w:spacing w:val="0"/>
                      <w:sz w:val="21"/>
                      <w:szCs w:val="21"/>
                    </w:rPr>
                    <w:t>生活垃圾交环卫部门处理，医疗废物分类收集储存于医疗废物暂存间，</w:t>
                  </w:r>
                  <w:r>
                    <w:rPr>
                      <w:rFonts w:hint="eastAsia" w:ascii="Times New Roman" w:hAnsi="Times New Roman" w:eastAsia="宋体"/>
                      <w:b w:val="0"/>
                      <w:bCs/>
                      <w:spacing w:val="0"/>
                      <w:sz w:val="21"/>
                      <w:szCs w:val="21"/>
                      <w:lang w:eastAsia="zh-CN"/>
                    </w:rPr>
                    <w:t>占地面积约</w:t>
                  </w:r>
                  <w:r>
                    <w:rPr>
                      <w:rFonts w:hint="eastAsia"/>
                      <w:b w:val="0"/>
                      <w:bCs/>
                      <w:spacing w:val="0"/>
                      <w:sz w:val="21"/>
                      <w:szCs w:val="21"/>
                      <w:lang w:val="en-US" w:eastAsia="zh-CN"/>
                    </w:rPr>
                    <w:t>8</w:t>
                  </w:r>
                  <w:r>
                    <w:rPr>
                      <w:rFonts w:hint="eastAsia" w:ascii="Times New Roman" w:hAnsi="Times New Roman" w:eastAsia="宋体"/>
                      <w:b w:val="0"/>
                      <w:bCs/>
                      <w:spacing w:val="0"/>
                      <w:sz w:val="21"/>
                      <w:szCs w:val="21"/>
                      <w:lang w:val="en-US" w:eastAsia="zh-CN"/>
                    </w:rPr>
                    <w:t>m</w:t>
                  </w:r>
                  <w:r>
                    <w:rPr>
                      <w:rFonts w:hint="eastAsia" w:ascii="Times New Roman" w:hAnsi="Times New Roman" w:eastAsia="宋体"/>
                      <w:b w:val="0"/>
                      <w:bCs/>
                      <w:spacing w:val="0"/>
                      <w:sz w:val="21"/>
                      <w:szCs w:val="21"/>
                      <w:vertAlign w:val="superscript"/>
                      <w:lang w:val="en-US" w:eastAsia="zh-CN"/>
                    </w:rPr>
                    <w:t>2</w:t>
                  </w:r>
                  <w:r>
                    <w:rPr>
                      <w:rFonts w:hint="eastAsia" w:ascii="Times New Roman" w:hAnsi="Times New Roman" w:eastAsia="宋体"/>
                      <w:b w:val="0"/>
                      <w:bCs/>
                      <w:spacing w:val="0"/>
                      <w:sz w:val="21"/>
                      <w:szCs w:val="21"/>
                      <w:vertAlign w:val="baseline"/>
                      <w:lang w:val="en-US" w:eastAsia="zh-CN"/>
                    </w:rPr>
                    <w:t>，</w:t>
                  </w:r>
                  <w:r>
                    <w:rPr>
                      <w:rFonts w:ascii="Times New Roman" w:hAnsi="Times New Roman" w:eastAsia="宋体"/>
                      <w:b w:val="0"/>
                      <w:bCs/>
                      <w:spacing w:val="0"/>
                      <w:sz w:val="21"/>
                      <w:szCs w:val="21"/>
                    </w:rPr>
                    <w:t>定期交有资质的单位处理</w:t>
                  </w:r>
                </w:p>
              </w:tc>
              <w:tc>
                <w:tcPr>
                  <w:tcW w:w="666" w:type="dxa"/>
                  <w:vMerge w:val="continue"/>
                  <w:vAlign w:val="center"/>
                </w:tcPr>
                <w:p>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hint="eastAsia" w:ascii="Times New Roman" w:hAnsi="Times New Roman" w:cs="宋体"/>
                <w:b w:val="0"/>
                <w:bCs/>
                <w:color w:val="000000" w:themeColor="text1"/>
                <w:spacing w:val="0"/>
                <w:sz w:val="24"/>
                <w:szCs w:val="24"/>
                <w:lang w:val="en-US" w:eastAsia="zh-CN"/>
                <w14:textFill>
                  <w14:solidFill>
                    <w14:schemeClr w14:val="tx1"/>
                  </w14:solidFill>
                </w14:textFill>
              </w:rPr>
              <w:t>3、主要生产设备</w:t>
            </w:r>
          </w:p>
          <w:p>
            <w:pPr>
              <w:pStyle w:val="18"/>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ascii="Times New Roman" w:hAnsi="Times New Roman"/>
                <w:spacing w:val="0"/>
              </w:rPr>
              <w:t>本项目主要的设备种类和数量详见下表</w:t>
            </w:r>
            <w:r>
              <w:rPr>
                <w:rFonts w:ascii="Times New Roman" w:hAnsi="Times New Roman"/>
                <w:spacing w:val="0"/>
                <w:sz w:val="20"/>
                <w:szCs w:val="20"/>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cs="宋体"/>
                <w:b/>
                <w:color w:val="000000" w:themeColor="text1"/>
                <w:spacing w:val="8"/>
                <w:sz w:val="21"/>
                <w:szCs w:val="21"/>
                <w:lang w:val="en-US" w:eastAsia="zh-CN"/>
                <w14:textFill>
                  <w14:solidFill>
                    <w14:schemeClr w14:val="tx1"/>
                  </w14:solidFill>
                </w14:textFill>
              </w:rPr>
              <w:t>2</w:t>
            </w:r>
            <w:r>
              <w:rPr>
                <w:rFonts w:hint="eastAsia" w:ascii="宋体" w:hAnsi="宋体" w:eastAsia="宋体" w:cs="宋体"/>
                <w:b/>
                <w:color w:val="000000" w:themeColor="text1"/>
                <w:spacing w:val="8"/>
                <w:sz w:val="21"/>
                <w:szCs w:val="21"/>
                <w14:textFill>
                  <w14:solidFill>
                    <w14:schemeClr w14:val="tx1"/>
                  </w14:solidFill>
                </w14:textFill>
              </w:rPr>
              <w:t>项目主要设备一览表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043"/>
              <w:gridCol w:w="1890"/>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序号</w:t>
                  </w:r>
                </w:p>
              </w:tc>
              <w:tc>
                <w:tcPr>
                  <w:tcW w:w="3043"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设备名称</w:t>
                  </w:r>
                </w:p>
              </w:tc>
              <w:tc>
                <w:tcPr>
                  <w:tcW w:w="1890"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数量</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1</w:t>
                  </w:r>
                </w:p>
              </w:tc>
              <w:tc>
                <w:tcPr>
                  <w:tcW w:w="30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rPr>
                    <w:t>全自动生化分析仪</w:t>
                  </w:r>
                </w:p>
              </w:tc>
              <w:tc>
                <w:tcPr>
                  <w:tcW w:w="1890" w:type="dxa"/>
                  <w:vAlign w:val="center"/>
                </w:tcPr>
                <w:p>
                  <w:pPr>
                    <w:pStyle w:val="20"/>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rPr>
                    <w:t>1</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2</w:t>
                  </w:r>
                </w:p>
              </w:tc>
              <w:tc>
                <w:tcPr>
                  <w:tcW w:w="3043" w:type="dxa"/>
                  <w:vAlign w:val="center"/>
                </w:tcPr>
                <w:p>
                  <w:pPr>
                    <w:pStyle w:val="20"/>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血细胞分析仪</w:t>
                  </w:r>
                </w:p>
              </w:tc>
              <w:tc>
                <w:tcPr>
                  <w:tcW w:w="1890" w:type="dxa"/>
                  <w:vAlign w:val="center"/>
                </w:tcPr>
                <w:p>
                  <w:pPr>
                    <w:pStyle w:val="21"/>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3</w:t>
                  </w:r>
                </w:p>
              </w:tc>
              <w:tc>
                <w:tcPr>
                  <w:tcW w:w="3043" w:type="dxa"/>
                  <w:vAlign w:val="center"/>
                </w:tcPr>
                <w:p>
                  <w:pPr>
                    <w:pStyle w:val="20"/>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val="en-US" w:eastAsia="zh-CN"/>
                    </w:rPr>
                    <w:t>DR机</w:t>
                  </w:r>
                </w:p>
              </w:tc>
              <w:tc>
                <w:tcPr>
                  <w:tcW w:w="1890" w:type="dxa"/>
                  <w:vAlign w:val="center"/>
                </w:tcPr>
                <w:p>
                  <w:pPr>
                    <w:pStyle w:val="21"/>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4</w:t>
                  </w:r>
                </w:p>
              </w:tc>
              <w:tc>
                <w:tcPr>
                  <w:tcW w:w="3043" w:type="dxa"/>
                  <w:vAlign w:val="center"/>
                </w:tcPr>
                <w:p>
                  <w:pPr>
                    <w:pStyle w:val="20"/>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心电图机</w:t>
                  </w:r>
                </w:p>
              </w:tc>
              <w:tc>
                <w:tcPr>
                  <w:tcW w:w="1890" w:type="dxa"/>
                  <w:vAlign w:val="center"/>
                </w:tcPr>
                <w:p>
                  <w:pPr>
                    <w:pStyle w:val="21"/>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2</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5</w:t>
                  </w:r>
                </w:p>
              </w:tc>
              <w:tc>
                <w:tcPr>
                  <w:tcW w:w="3043" w:type="dxa"/>
                  <w:vAlign w:val="center"/>
                </w:tcPr>
                <w:p>
                  <w:pPr>
                    <w:pStyle w:val="20"/>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彩超机</w:t>
                  </w:r>
                </w:p>
              </w:tc>
              <w:tc>
                <w:tcPr>
                  <w:tcW w:w="1890" w:type="dxa"/>
                  <w:vAlign w:val="center"/>
                </w:tcPr>
                <w:p>
                  <w:pPr>
                    <w:pStyle w:val="21"/>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6</w:t>
                  </w:r>
                </w:p>
              </w:tc>
              <w:tc>
                <w:tcPr>
                  <w:tcW w:w="3043" w:type="dxa"/>
                  <w:vAlign w:val="center"/>
                </w:tcPr>
                <w:p>
                  <w:pPr>
                    <w:pStyle w:val="20"/>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心电监护仪</w:t>
                  </w:r>
                </w:p>
              </w:tc>
              <w:tc>
                <w:tcPr>
                  <w:tcW w:w="1890" w:type="dxa"/>
                  <w:vAlign w:val="center"/>
                </w:tcPr>
                <w:p>
                  <w:pPr>
                    <w:pStyle w:val="21"/>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7</w:t>
                  </w:r>
                </w:p>
              </w:tc>
              <w:tc>
                <w:tcPr>
                  <w:tcW w:w="3043" w:type="dxa"/>
                  <w:vAlign w:val="center"/>
                </w:tcPr>
                <w:p>
                  <w:pPr>
                    <w:pStyle w:val="20"/>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简易呼吸机</w:t>
                  </w:r>
                </w:p>
              </w:tc>
              <w:tc>
                <w:tcPr>
                  <w:tcW w:w="1890" w:type="dxa"/>
                  <w:vAlign w:val="center"/>
                </w:tcPr>
                <w:p>
                  <w:pPr>
                    <w:pStyle w:val="21"/>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8</w:t>
                  </w:r>
                </w:p>
              </w:tc>
              <w:tc>
                <w:tcPr>
                  <w:tcW w:w="3043" w:type="dxa"/>
                  <w:vAlign w:val="center"/>
                </w:tcPr>
                <w:p>
                  <w:pPr>
                    <w:pStyle w:val="20"/>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干式荧光免疫分析仪</w:t>
                  </w:r>
                </w:p>
              </w:tc>
              <w:tc>
                <w:tcPr>
                  <w:tcW w:w="1890" w:type="dxa"/>
                  <w:vAlign w:val="center"/>
                </w:tcPr>
                <w:p>
                  <w:pPr>
                    <w:pStyle w:val="21"/>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9</w:t>
                  </w:r>
                </w:p>
              </w:tc>
              <w:tc>
                <w:tcPr>
                  <w:tcW w:w="3043" w:type="dxa"/>
                  <w:vAlign w:val="center"/>
                </w:tcPr>
                <w:p>
                  <w:pPr>
                    <w:pStyle w:val="20"/>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尿液分析仪</w:t>
                  </w:r>
                </w:p>
              </w:tc>
              <w:tc>
                <w:tcPr>
                  <w:tcW w:w="1890" w:type="dxa"/>
                  <w:vAlign w:val="center"/>
                </w:tcPr>
                <w:p>
                  <w:pPr>
                    <w:pStyle w:val="21"/>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10</w:t>
                  </w:r>
                </w:p>
              </w:tc>
              <w:tc>
                <w:tcPr>
                  <w:tcW w:w="30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微量元素分析仪</w:t>
                  </w:r>
                </w:p>
              </w:tc>
              <w:tc>
                <w:tcPr>
                  <w:tcW w:w="1890" w:type="dxa"/>
                  <w:vAlign w:val="center"/>
                </w:tcPr>
                <w:p>
                  <w:pPr>
                    <w:pStyle w:val="21"/>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6"/>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宋体"/>
                <w:color w:val="000000" w:themeColor="text1"/>
                <w:spacing w:val="0"/>
                <w:sz w:val="24"/>
                <w:szCs w:val="24"/>
                <w:lang w:val="en-US" w:eastAsia="zh-CN"/>
                <w14:textFill>
                  <w14:solidFill>
                    <w14:schemeClr w14:val="tx1"/>
                  </w14:solidFill>
                </w14:textFill>
              </w:rPr>
            </w:pPr>
            <w:r>
              <w:rPr>
                <w:rFonts w:hint="eastAsia" w:ascii="Times New Roman" w:hAnsi="Times New Roman" w:cs="宋体"/>
                <w:color w:val="000000" w:themeColor="text1"/>
                <w:spacing w:val="0"/>
                <w:sz w:val="24"/>
                <w:szCs w:val="24"/>
                <w:lang w:val="en-US" w:eastAsia="zh-CN"/>
                <w14:textFill>
                  <w14:solidFill>
                    <w14:schemeClr w14:val="tx1"/>
                  </w14:solidFill>
                </w14:textFill>
              </w:rPr>
              <w:t>4、原辅材料</w:t>
            </w:r>
          </w:p>
          <w:p>
            <w:pPr>
              <w:pStyle w:val="18"/>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spacing w:val="0"/>
                <w:sz w:val="24"/>
                <w:szCs w:val="24"/>
              </w:rPr>
            </w:pPr>
            <w:r>
              <w:rPr>
                <w:rFonts w:ascii="Times New Roman" w:hAnsi="Times New Roman"/>
                <w:spacing w:val="0"/>
                <w:sz w:val="24"/>
                <w:szCs w:val="24"/>
              </w:rPr>
              <w:t>本项目原辅材料消耗情况详见下表。</w:t>
            </w:r>
          </w:p>
          <w:p>
            <w:pPr>
              <w:jc w:val="center"/>
              <w:rPr>
                <w:spacing w:val="8"/>
                <w:sz w:val="21"/>
                <w:szCs w:val="21"/>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eastAsia="宋体" w:cs="宋体"/>
                <w:b/>
                <w:color w:val="000000" w:themeColor="text1"/>
                <w:spacing w:val="8"/>
                <w:sz w:val="21"/>
                <w:szCs w:val="21"/>
                <w:lang w:val="en-US" w:eastAsia="zh-CN"/>
                <w14:textFill>
                  <w14:solidFill>
                    <w14:schemeClr w14:val="tx1"/>
                  </w14:solidFill>
                </w14:textFill>
              </w:rPr>
              <w:t>3</w:t>
            </w:r>
            <w:r>
              <w:rPr>
                <w:rFonts w:hint="eastAsia" w:ascii="宋体" w:hAnsi="宋体" w:eastAsia="宋体" w:cs="宋体"/>
                <w:b/>
                <w:color w:val="000000" w:themeColor="text1"/>
                <w:spacing w:val="8"/>
                <w:sz w:val="21"/>
                <w:szCs w:val="21"/>
                <w14:textFill>
                  <w14:solidFill>
                    <w14:schemeClr w14:val="tx1"/>
                  </w14:solidFill>
                </w14:textFill>
              </w:rPr>
              <w:t>项目主要</w:t>
            </w:r>
            <w:r>
              <w:rPr>
                <w:rFonts w:hint="eastAsia" w:ascii="宋体" w:hAnsi="宋体" w:eastAsia="宋体" w:cs="宋体"/>
                <w:b/>
                <w:color w:val="000000" w:themeColor="text1"/>
                <w:spacing w:val="8"/>
                <w:sz w:val="21"/>
                <w:szCs w:val="21"/>
                <w:lang w:eastAsia="zh-CN"/>
                <w14:textFill>
                  <w14:solidFill>
                    <w14:schemeClr w14:val="tx1"/>
                  </w14:solidFill>
                </w14:textFill>
              </w:rPr>
              <w:t>原辅材料</w:t>
            </w:r>
            <w:r>
              <w:rPr>
                <w:rFonts w:hint="eastAsia" w:ascii="宋体" w:hAnsi="宋体" w:eastAsia="宋体" w:cs="宋体"/>
                <w:b/>
                <w:color w:val="000000" w:themeColor="text1"/>
                <w:spacing w:val="8"/>
                <w:sz w:val="21"/>
                <w:szCs w:val="21"/>
                <w14:textFill>
                  <w14:solidFill>
                    <w14:schemeClr w14:val="tx1"/>
                  </w14:solidFill>
                </w14:textFill>
              </w:rPr>
              <w:t>一览表</w:t>
            </w:r>
          </w:p>
          <w:tbl>
            <w:tblPr>
              <w:tblStyle w:val="14"/>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57" w:type="dxa"/>
                <w:bottom w:w="0" w:type="dxa"/>
                <w:right w:w="57" w:type="dxa"/>
              </w:tblCellMar>
            </w:tblPr>
            <w:tblGrid>
              <w:gridCol w:w="538"/>
              <w:gridCol w:w="2052"/>
              <w:gridCol w:w="840"/>
              <w:gridCol w:w="968"/>
              <w:gridCol w:w="1312"/>
              <w:gridCol w:w="1020"/>
              <w:gridCol w:w="8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tcBorders>
                    <w:tl2br w:val="nil"/>
                    <w:tr2bl w:val="nil"/>
                  </w:tcBorders>
                  <w:noWrap w:val="0"/>
                  <w:vAlign w:val="center"/>
                </w:tcPr>
                <w:p>
                  <w:pPr>
                    <w:bidi w:val="0"/>
                    <w:jc w:val="center"/>
                    <w:rPr>
                      <w:rFonts w:hint="eastAsia"/>
                      <w:sz w:val="21"/>
                      <w:szCs w:val="21"/>
                      <w:lang w:eastAsia="zh-CN"/>
                    </w:rPr>
                  </w:pPr>
                  <w:r>
                    <w:rPr>
                      <w:rFonts w:hint="eastAsia"/>
                      <w:sz w:val="21"/>
                      <w:szCs w:val="21"/>
                      <w:lang w:val="en-US" w:eastAsia="zh-CN"/>
                    </w:rPr>
                    <w:t>类别</w:t>
                  </w:r>
                </w:p>
              </w:tc>
              <w:tc>
                <w:tcPr>
                  <w:tcW w:w="1359"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名称</w:t>
                  </w:r>
                </w:p>
              </w:tc>
              <w:tc>
                <w:tcPr>
                  <w:tcW w:w="556" w:type="pct"/>
                  <w:tcBorders>
                    <w:tl2br w:val="nil"/>
                    <w:tr2bl w:val="nil"/>
                  </w:tcBorders>
                  <w:noWrap w:val="0"/>
                  <w:vAlign w:val="center"/>
                </w:tcPr>
                <w:p>
                  <w:pPr>
                    <w:bidi w:val="0"/>
                    <w:jc w:val="center"/>
                    <w:rPr>
                      <w:rFonts w:hint="eastAsia"/>
                      <w:sz w:val="21"/>
                      <w:szCs w:val="21"/>
                      <w:lang w:eastAsia="zh-CN"/>
                    </w:rPr>
                  </w:pPr>
                  <w:r>
                    <w:rPr>
                      <w:rFonts w:hint="eastAsia"/>
                      <w:sz w:val="21"/>
                      <w:szCs w:val="21"/>
                      <w:lang w:val="en-US" w:eastAsia="zh-CN"/>
                    </w:rPr>
                    <w:t>单位</w:t>
                  </w:r>
                </w:p>
              </w:tc>
              <w:tc>
                <w:tcPr>
                  <w:tcW w:w="641"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年消耗量</w:t>
                  </w:r>
                </w:p>
              </w:tc>
              <w:tc>
                <w:tcPr>
                  <w:tcW w:w="868"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最大储存量</w:t>
                  </w:r>
                </w:p>
              </w:tc>
              <w:tc>
                <w:tcPr>
                  <w:tcW w:w="675" w:type="pct"/>
                  <w:tcBorders>
                    <w:tl2br w:val="nil"/>
                    <w:tr2bl w:val="nil"/>
                  </w:tcBorders>
                  <w:noWrap w:val="0"/>
                  <w:vAlign w:val="center"/>
                </w:tcPr>
                <w:p>
                  <w:pPr>
                    <w:bidi w:val="0"/>
                    <w:jc w:val="center"/>
                    <w:rPr>
                      <w:sz w:val="21"/>
                      <w:szCs w:val="21"/>
                    </w:rPr>
                  </w:pPr>
                  <w:r>
                    <w:rPr>
                      <w:rFonts w:hint="eastAsia"/>
                      <w:sz w:val="21"/>
                      <w:szCs w:val="21"/>
                      <w:lang w:val="en-US" w:eastAsia="zh-CN"/>
                    </w:rPr>
                    <w:t>来源</w:t>
                  </w:r>
                </w:p>
              </w:tc>
              <w:tc>
                <w:tcPr>
                  <w:tcW w:w="542" w:type="pct"/>
                  <w:tcBorders>
                    <w:tl2br w:val="nil"/>
                    <w:tr2bl w:val="nil"/>
                  </w:tcBorders>
                  <w:noWrap w:val="0"/>
                  <w:vAlign w:val="center"/>
                </w:tcPr>
                <w:p>
                  <w:pPr>
                    <w:bidi w:val="0"/>
                    <w:jc w:val="center"/>
                    <w:rPr>
                      <w:sz w:val="21"/>
                      <w:szCs w:val="21"/>
                    </w:rPr>
                  </w:pPr>
                  <w:r>
                    <w:rPr>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restar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医疗用品</w:t>
                  </w: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采血管</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支/a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422</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sz w:val="21"/>
                      <w:szCs w:val="21"/>
                      <w:lang w:val="en-US" w:eastAsia="zh-CN"/>
                    </w:rPr>
                  </w:pPr>
                  <w:r>
                    <w:rPr>
                      <w:rFonts w:hint="eastAsia" w:ascii="宋体" w:hAnsi="宋体" w:cs="宋体"/>
                      <w:b w:val="0"/>
                      <w:bCs w:val="0"/>
                      <w:color w:val="000000"/>
                      <w:kern w:val="0"/>
                      <w:sz w:val="21"/>
                      <w:szCs w:val="21"/>
                      <w:lang w:val="en-US" w:eastAsia="zh-CN" w:bidi="ar"/>
                    </w:rPr>
                    <w:t>600</w:t>
                  </w:r>
                </w:p>
              </w:tc>
              <w:tc>
                <w:tcPr>
                  <w:tcW w:w="675"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default"/>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注射针头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支/a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3860</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sz w:val="21"/>
                      <w:szCs w:val="21"/>
                    </w:rPr>
                  </w:pPr>
                  <w:r>
                    <w:rPr>
                      <w:rFonts w:hint="eastAsia" w:ascii="宋体" w:hAnsi="宋体" w:cs="宋体"/>
                      <w:b w:val="0"/>
                      <w:bCs w:val="0"/>
                      <w:color w:val="000000"/>
                      <w:kern w:val="0"/>
                      <w:sz w:val="21"/>
                      <w:szCs w:val="21"/>
                      <w:lang w:val="en-US" w:eastAsia="zh-CN" w:bidi="ar"/>
                    </w:rPr>
                    <w:t>4000</w:t>
                  </w:r>
                </w:p>
              </w:tc>
              <w:tc>
                <w:tcPr>
                  <w:tcW w:w="675"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default"/>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输液器</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支/a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3450</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sz w:val="21"/>
                      <w:szCs w:val="21"/>
                    </w:rPr>
                  </w:pPr>
                  <w:r>
                    <w:rPr>
                      <w:rFonts w:hint="eastAsia" w:ascii="宋体" w:hAnsi="宋体" w:cs="宋体"/>
                      <w:b w:val="0"/>
                      <w:bCs w:val="0"/>
                      <w:color w:val="000000"/>
                      <w:kern w:val="0"/>
                      <w:sz w:val="21"/>
                      <w:szCs w:val="21"/>
                      <w:lang w:val="en-US" w:eastAsia="zh-CN" w:bidi="ar"/>
                    </w:rPr>
                    <w:t>4000</w:t>
                  </w:r>
                </w:p>
              </w:tc>
              <w:tc>
                <w:tcPr>
                  <w:tcW w:w="675" w:type="pct"/>
                  <w:tcBorders>
                    <w:tl2br w:val="nil"/>
                    <w:tr2bl w:val="nil"/>
                  </w:tcBorders>
                  <w:noWrap w:val="0"/>
                  <w:vAlign w:val="center"/>
                </w:tcPr>
                <w:p>
                  <w:pPr>
                    <w:bidi w:val="0"/>
                    <w:jc w:val="center"/>
                    <w:rPr>
                      <w:rFonts w:hint="eastAsia"/>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sz w:val="21"/>
                      <w:szCs w:val="21"/>
                      <w:lang w:val="en-US" w:eastAsia="zh-CN"/>
                    </w:rPr>
                  </w:pPr>
                  <w:r>
                    <w:rPr>
                      <w:rFonts w:hint="eastAsia" w:ascii="宋体" w:hAnsi="宋体" w:eastAsia="宋体" w:cs="宋体"/>
                      <w:b w:val="0"/>
                      <w:bCs w:val="0"/>
                      <w:color w:val="000000"/>
                      <w:kern w:val="0"/>
                      <w:sz w:val="21"/>
                      <w:szCs w:val="21"/>
                      <w:lang w:bidi="ar"/>
                    </w:rPr>
                    <w:t>棉签</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val="en-US" w:eastAsia="zh-CN" w:bidi="ar"/>
                    </w:rPr>
                    <w:t>包/a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1600</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sz w:val="21"/>
                      <w:szCs w:val="21"/>
                    </w:rPr>
                  </w:pPr>
                  <w:r>
                    <w:rPr>
                      <w:rFonts w:hint="eastAsia" w:ascii="宋体" w:hAnsi="宋体" w:cs="宋体"/>
                      <w:b w:val="0"/>
                      <w:bCs w:val="0"/>
                      <w:color w:val="000000"/>
                      <w:kern w:val="0"/>
                      <w:sz w:val="21"/>
                      <w:szCs w:val="21"/>
                      <w:lang w:val="en-US" w:eastAsia="zh-CN" w:bidi="ar"/>
                    </w:rPr>
                    <w:t>2000</w:t>
                  </w:r>
                </w:p>
              </w:tc>
              <w:tc>
                <w:tcPr>
                  <w:tcW w:w="675" w:type="pct"/>
                  <w:tcBorders>
                    <w:tl2br w:val="nil"/>
                    <w:tr2bl w:val="nil"/>
                  </w:tcBorders>
                  <w:noWrap w:val="0"/>
                  <w:vAlign w:val="center"/>
                </w:tcPr>
                <w:p>
                  <w:pPr>
                    <w:bidi w:val="0"/>
                    <w:jc w:val="center"/>
                    <w:rPr>
                      <w:rFonts w:hint="eastAsia"/>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84消毒液</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瓶/a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126</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200</w:t>
                  </w:r>
                </w:p>
              </w:tc>
              <w:tc>
                <w:tcPr>
                  <w:tcW w:w="675"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default"/>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碘伏</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瓶/a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127</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200</w:t>
                  </w:r>
                </w:p>
              </w:tc>
              <w:tc>
                <w:tcPr>
                  <w:tcW w:w="675"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无水乙醇</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瓶/a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84</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100</w:t>
                  </w:r>
                </w:p>
              </w:tc>
              <w:tc>
                <w:tcPr>
                  <w:tcW w:w="675"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default"/>
                      <w:sz w:val="21"/>
                      <w:szCs w:val="21"/>
                      <w:lang w:val="en-US" w:eastAsia="zh-CN"/>
                    </w:rPr>
                  </w:pPr>
                  <w:r>
                    <w:rPr>
                      <w:rFonts w:hint="eastAsia" w:ascii="宋体" w:hAnsi="宋体" w:eastAsia="宋体" w:cs="宋体"/>
                      <w:b w:val="0"/>
                      <w:bCs w:val="0"/>
                      <w:color w:val="000000"/>
                      <w:kern w:val="0"/>
                      <w:sz w:val="21"/>
                      <w:szCs w:val="21"/>
                      <w:lang w:bidi="ar"/>
                    </w:rPr>
                    <w:t>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医用双氧水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sz w:val="21"/>
                      <w:szCs w:val="21"/>
                      <w:lang w:val="en-US" w:eastAsia="zh-CN"/>
                    </w:rPr>
                  </w:pPr>
                  <w:r>
                    <w:rPr>
                      <w:rFonts w:hint="eastAsia" w:ascii="宋体" w:hAnsi="宋体" w:eastAsia="宋体" w:cs="宋体"/>
                      <w:b w:val="0"/>
                      <w:bCs w:val="0"/>
                      <w:color w:val="000000"/>
                      <w:kern w:val="0"/>
                      <w:sz w:val="21"/>
                      <w:szCs w:val="21"/>
                      <w:lang w:bidi="ar"/>
                    </w:rPr>
                    <w:t>瓶/a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sz w:val="21"/>
                      <w:szCs w:val="21"/>
                      <w:lang w:val="en-US" w:eastAsia="zh-CN"/>
                    </w:rPr>
                  </w:pPr>
                  <w:r>
                    <w:rPr>
                      <w:rFonts w:hint="eastAsia" w:ascii="宋体" w:hAnsi="宋体" w:cs="宋体"/>
                      <w:b w:val="0"/>
                      <w:bCs w:val="0"/>
                      <w:color w:val="000000"/>
                      <w:kern w:val="0"/>
                      <w:sz w:val="21"/>
                      <w:szCs w:val="21"/>
                      <w:lang w:val="en-US" w:eastAsia="zh-CN" w:bidi="ar"/>
                    </w:rPr>
                    <w:t>32</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sz w:val="21"/>
                      <w:szCs w:val="21"/>
                      <w:lang w:val="en-US" w:eastAsia="zh-CN"/>
                    </w:rPr>
                  </w:pPr>
                  <w:r>
                    <w:rPr>
                      <w:rFonts w:hint="eastAsia" w:ascii="宋体" w:hAnsi="宋体" w:cs="宋体"/>
                      <w:b w:val="0"/>
                      <w:bCs w:val="0"/>
                      <w:color w:val="000000"/>
                      <w:kern w:val="0"/>
                      <w:sz w:val="21"/>
                      <w:szCs w:val="21"/>
                      <w:lang w:val="en-US" w:eastAsia="zh-CN" w:bidi="ar"/>
                    </w:rPr>
                    <w:t>50</w:t>
                  </w:r>
                </w:p>
              </w:tc>
              <w:tc>
                <w:tcPr>
                  <w:tcW w:w="675" w:type="pct"/>
                  <w:tcBorders>
                    <w:tl2br w:val="nil"/>
                    <w:tr2bl w:val="nil"/>
                  </w:tcBorders>
                  <w:noWrap w:val="0"/>
                  <w:vAlign w:val="center"/>
                </w:tcPr>
                <w:p>
                  <w:pPr>
                    <w:bidi w:val="0"/>
                    <w:jc w:val="center"/>
                    <w:rPr>
                      <w:rFonts w:hint="eastAsia"/>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default"/>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生理盐水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eastAsia="宋体" w:cs="宋体"/>
                      <w:b w:val="0"/>
                      <w:bCs w:val="0"/>
                      <w:color w:val="000000"/>
                      <w:kern w:val="0"/>
                      <w:sz w:val="21"/>
                      <w:szCs w:val="21"/>
                      <w:lang w:bidi="ar"/>
                    </w:rPr>
                    <w:t>瓶/a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3800</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z w:val="21"/>
                      <w:szCs w:val="21"/>
                      <w:lang w:val="en-US" w:eastAsia="zh-CN"/>
                    </w:rPr>
                  </w:pPr>
                  <w:r>
                    <w:rPr>
                      <w:rFonts w:hint="eastAsia" w:ascii="宋体" w:hAnsi="宋体" w:cs="宋体"/>
                      <w:b w:val="0"/>
                      <w:bCs w:val="0"/>
                      <w:color w:val="000000"/>
                      <w:kern w:val="0"/>
                      <w:sz w:val="21"/>
                      <w:szCs w:val="21"/>
                      <w:lang w:val="en-US" w:eastAsia="zh-CN" w:bidi="ar"/>
                    </w:rPr>
                    <w:t>4000</w:t>
                  </w:r>
                </w:p>
              </w:tc>
              <w:tc>
                <w:tcPr>
                  <w:tcW w:w="675"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default"/>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restart"/>
                  <w:tcBorders>
                    <w:tl2br w:val="nil"/>
                    <w:tr2bl w:val="nil"/>
                  </w:tcBorders>
                  <w:noWrap w:val="0"/>
                  <w:vAlign w:val="center"/>
                </w:tcPr>
                <w:p>
                  <w:pPr>
                    <w:bidi w:val="0"/>
                    <w:jc w:val="center"/>
                    <w:rPr>
                      <w:rFonts w:hint="eastAsia"/>
                      <w:sz w:val="21"/>
                      <w:szCs w:val="21"/>
                      <w:lang w:val="en-US" w:eastAsia="zh-CN"/>
                    </w:rPr>
                  </w:pPr>
                  <w:r>
                    <w:rPr>
                      <w:rFonts w:hint="eastAsia"/>
                      <w:sz w:val="21"/>
                      <w:szCs w:val="21"/>
                      <w:lang w:val="en-US" w:eastAsia="zh-CN"/>
                    </w:rPr>
                    <w:t>能耗</w:t>
                  </w:r>
                </w:p>
                <w:p>
                  <w:pPr>
                    <w:bidi w:val="0"/>
                    <w:jc w:val="center"/>
                    <w:rPr>
                      <w:rFonts w:hint="default"/>
                      <w:sz w:val="21"/>
                      <w:szCs w:val="21"/>
                      <w:lang w:val="en-US" w:eastAsia="zh-CN"/>
                    </w:rPr>
                  </w:pPr>
                  <w:r>
                    <w:rPr>
                      <w:rFonts w:hint="eastAsia"/>
                      <w:sz w:val="21"/>
                      <w:szCs w:val="21"/>
                      <w:lang w:val="en-US" w:eastAsia="zh-CN"/>
                    </w:rPr>
                    <w:t>水耗</w:t>
                  </w:r>
                </w:p>
              </w:tc>
              <w:tc>
                <w:tcPr>
                  <w:tcW w:w="1359"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电</w:t>
                  </w:r>
                </w:p>
              </w:tc>
              <w:tc>
                <w:tcPr>
                  <w:tcW w:w="556"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万Kw.h</w:t>
                  </w:r>
                </w:p>
              </w:tc>
              <w:tc>
                <w:tcPr>
                  <w:tcW w:w="641"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3.7</w:t>
                  </w:r>
                </w:p>
              </w:tc>
              <w:tc>
                <w:tcPr>
                  <w:tcW w:w="868"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w:t>
                  </w:r>
                </w:p>
              </w:tc>
              <w:tc>
                <w:tcPr>
                  <w:tcW w:w="675"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市政电网</w:t>
                  </w:r>
                </w:p>
              </w:tc>
              <w:tc>
                <w:tcPr>
                  <w:tcW w:w="542" w:type="pct"/>
                  <w:tcBorders>
                    <w:tl2br w:val="nil"/>
                    <w:tr2bl w:val="nil"/>
                  </w:tcBorders>
                  <w:noWrap w:val="0"/>
                  <w:vAlign w:val="center"/>
                </w:tcPr>
                <w:p>
                  <w:pPr>
                    <w:bidi w:val="0"/>
                    <w:jc w:val="center"/>
                    <w:rPr>
                      <w:rFonts w:hint="default"/>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sz w:val="21"/>
                      <w:szCs w:val="21"/>
                      <w:lang w:val="en-US" w:eastAsia="zh-CN"/>
                    </w:rPr>
                  </w:pPr>
                </w:p>
              </w:tc>
              <w:tc>
                <w:tcPr>
                  <w:tcW w:w="1359"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液化汽</w:t>
                  </w:r>
                </w:p>
              </w:tc>
              <w:tc>
                <w:tcPr>
                  <w:tcW w:w="556"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瓶</w:t>
                  </w:r>
                </w:p>
              </w:tc>
              <w:tc>
                <w:tcPr>
                  <w:tcW w:w="641"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15</w:t>
                  </w:r>
                </w:p>
              </w:tc>
              <w:tc>
                <w:tcPr>
                  <w:tcW w:w="868"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1</w:t>
                  </w:r>
                </w:p>
              </w:tc>
              <w:tc>
                <w:tcPr>
                  <w:tcW w:w="675"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16kg/瓶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z w:val="21"/>
                      <w:szCs w:val="21"/>
                      <w:lang w:val="en-US" w:eastAsia="zh-CN"/>
                    </w:rPr>
                  </w:pPr>
                </w:p>
              </w:tc>
              <w:tc>
                <w:tcPr>
                  <w:tcW w:w="1359"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水</w:t>
                  </w:r>
                </w:p>
              </w:tc>
              <w:tc>
                <w:tcPr>
                  <w:tcW w:w="556"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t</w:t>
                  </w:r>
                </w:p>
              </w:tc>
              <w:tc>
                <w:tcPr>
                  <w:tcW w:w="641"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1800</w:t>
                  </w:r>
                </w:p>
              </w:tc>
              <w:tc>
                <w:tcPr>
                  <w:tcW w:w="868"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w:t>
                  </w:r>
                </w:p>
              </w:tc>
              <w:tc>
                <w:tcPr>
                  <w:tcW w:w="675"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市政供水</w:t>
                  </w:r>
                </w:p>
              </w:tc>
              <w:tc>
                <w:tcPr>
                  <w:tcW w:w="542" w:type="pct"/>
                  <w:tcBorders>
                    <w:tl2br w:val="nil"/>
                    <w:tr2bl w:val="nil"/>
                  </w:tcBorders>
                  <w:noWrap w:val="0"/>
                  <w:vAlign w:val="center"/>
                </w:tcPr>
                <w:p>
                  <w:pPr>
                    <w:bidi w:val="0"/>
                    <w:jc w:val="center"/>
                    <w:rPr>
                      <w:rFonts w:hint="default"/>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水处理</w:t>
                  </w:r>
                </w:p>
              </w:tc>
              <w:tc>
                <w:tcPr>
                  <w:tcW w:w="2052"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活性氧消毒剂</w:t>
                  </w:r>
                </w:p>
              </w:tc>
              <w:tc>
                <w:tcPr>
                  <w:tcW w:w="840"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瓶</w:t>
                  </w:r>
                </w:p>
              </w:tc>
              <w:tc>
                <w:tcPr>
                  <w:tcW w:w="968"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53</w:t>
                  </w:r>
                </w:p>
              </w:tc>
              <w:tc>
                <w:tcPr>
                  <w:tcW w:w="1312"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w:t>
                  </w:r>
                </w:p>
              </w:tc>
              <w:tc>
                <w:tcPr>
                  <w:tcW w:w="1020"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外购</w:t>
                  </w:r>
                </w:p>
              </w:tc>
              <w:tc>
                <w:tcPr>
                  <w:tcW w:w="819"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1kg/瓶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辅助用品</w:t>
                  </w:r>
                </w:p>
              </w:tc>
              <w:tc>
                <w:tcPr>
                  <w:tcW w:w="1359"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柴油</w:t>
                  </w:r>
                </w:p>
              </w:tc>
              <w:tc>
                <w:tcPr>
                  <w:tcW w:w="556"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t</w:t>
                  </w:r>
                </w:p>
              </w:tc>
              <w:tc>
                <w:tcPr>
                  <w:tcW w:w="641"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0.01</w:t>
                  </w:r>
                </w:p>
              </w:tc>
              <w:tc>
                <w:tcPr>
                  <w:tcW w:w="868"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0</w:t>
                  </w:r>
                </w:p>
              </w:tc>
              <w:tc>
                <w:tcPr>
                  <w:tcW w:w="675"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外购</w:t>
                  </w:r>
                </w:p>
              </w:tc>
              <w:tc>
                <w:tcPr>
                  <w:tcW w:w="542" w:type="pct"/>
                  <w:tcBorders>
                    <w:tl2br w:val="nil"/>
                    <w:tr2bl w:val="nil"/>
                  </w:tcBorders>
                  <w:noWrap w:val="0"/>
                  <w:vAlign w:val="center"/>
                </w:tcPr>
                <w:p>
                  <w:pPr>
                    <w:bidi w:val="0"/>
                    <w:jc w:val="center"/>
                    <w:rPr>
                      <w:rFonts w:hint="default"/>
                      <w:sz w:val="21"/>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ascii="Times New Roman" w:hAnsi="Times New Roman" w:eastAsia="宋体" w:cs="宋体"/>
                <w:color w:val="000000" w:themeColor="text1"/>
                <w:spacing w:val="0"/>
                <w:position w:val="0"/>
                <w:sz w:val="24"/>
                <w:szCs w:val="24"/>
                <w14:textFill>
                  <w14:solidFill>
                    <w14:schemeClr w14:val="tx1"/>
                  </w14:solidFill>
                </w14:textFill>
              </w:rPr>
            </w:pPr>
            <w:r>
              <w:rPr>
                <w:rFonts w:hint="eastAsia" w:ascii="Times New Roman" w:hAnsi="Times New Roman" w:eastAsia="宋体" w:cs="宋体"/>
                <w:color w:val="000000" w:themeColor="text1"/>
                <w:spacing w:val="0"/>
                <w:position w:val="0"/>
                <w:sz w:val="24"/>
                <w:szCs w:val="24"/>
                <w:lang w:val="en-US" w:eastAsia="zh-CN"/>
                <w14:textFill>
                  <w14:solidFill>
                    <w14:schemeClr w14:val="tx1"/>
                  </w14:solidFill>
                </w14:textFill>
              </w:rPr>
              <w:t>5、</w:t>
            </w:r>
            <w:r>
              <w:rPr>
                <w:rFonts w:ascii="Times New Roman" w:hAnsi="Times New Roman" w:eastAsia="宋体" w:cs="宋体"/>
                <w:color w:val="000000" w:themeColor="text1"/>
                <w:spacing w:val="0"/>
                <w:position w:val="0"/>
                <w:sz w:val="24"/>
                <w:szCs w:val="24"/>
                <w14:textFill>
                  <w14:solidFill>
                    <w14:schemeClr w14:val="tx1"/>
                  </w14:solidFill>
                </w14:textFill>
              </w:rPr>
              <w:t>公用工程</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1</w:t>
            </w:r>
            <w:r>
              <w:rPr>
                <w:rFonts w:ascii="Times New Roman" w:hAnsi="Times New Roman" w:eastAsia="宋体"/>
                <w:spacing w:val="0"/>
                <w:position w:val="0"/>
                <w:sz w:val="24"/>
              </w:rPr>
              <w:t>）给水：本项目运营过程中有医疗用水、生活用水、食堂用水，采用本地供水管网为项目用水水源。</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color w:val="auto"/>
                <w:sz w:val="24"/>
                <w:szCs w:val="24"/>
                <w:vertAlign w:val="baseline"/>
                <w:lang w:val="en-US" w:eastAsia="zh-CN"/>
              </w:rPr>
            </w:pPr>
            <w:r>
              <w:rPr>
                <w:rFonts w:hint="eastAsia" w:ascii="Times New Roman" w:hAnsi="Times New Roman" w:eastAsia="宋体" w:cs="宋体"/>
                <w:spacing w:val="0"/>
                <w:position w:val="0"/>
                <w:sz w:val="24"/>
                <w:szCs w:val="24"/>
              </w:rPr>
              <w:t>（2）排水：本项目主要污水为医疗废水、生活污水和食堂废水。</w:t>
            </w:r>
            <w:r>
              <w:rPr>
                <w:rFonts w:hint="eastAsia" w:ascii="Times New Roman" w:hAnsi="Times New Roman" w:eastAsia="宋体" w:cs="宋体"/>
                <w:color w:val="auto"/>
                <w:sz w:val="24"/>
                <w:szCs w:val="24"/>
                <w:highlight w:val="none"/>
                <w:lang w:val="en-US" w:eastAsia="zh-CN"/>
              </w:rPr>
              <w:t>近期</w:t>
            </w:r>
            <w:r>
              <w:rPr>
                <w:rFonts w:hint="eastAsia"/>
                <w:color w:val="auto"/>
                <w:sz w:val="24"/>
                <w:szCs w:val="24"/>
                <w:highlight w:val="none"/>
                <w:lang w:val="en-US" w:eastAsia="zh-CN"/>
              </w:rPr>
              <w:t>食堂废水经隔油池+化粪池处理后达标排入北侧洣水，医疗废水经化粪池+</w:t>
            </w:r>
            <w:r>
              <w:rPr>
                <w:rFonts w:hint="eastAsia" w:ascii="Times New Roman" w:cs="Times New Roman"/>
                <w:color w:val="auto"/>
                <w:sz w:val="24"/>
                <w:szCs w:val="24"/>
                <w:vertAlign w:val="baseline"/>
                <w:lang w:val="en-US" w:eastAsia="zh-CN"/>
              </w:rPr>
              <w:t>污水处理站处理后达标排入项目西侧洣水，</w:t>
            </w:r>
            <w:r>
              <w:rPr>
                <w:rFonts w:hint="eastAsia" w:cs="Times New Roman"/>
                <w:color w:val="auto"/>
                <w:sz w:val="24"/>
                <w:szCs w:val="24"/>
                <w:vertAlign w:val="baseline"/>
                <w:lang w:val="en-US" w:eastAsia="zh-CN"/>
              </w:rPr>
              <w:t>最终汇入洣水；远期食堂废水经隔油池+化粪池处理，</w:t>
            </w:r>
            <w:r>
              <w:rPr>
                <w:rFonts w:hint="eastAsia"/>
                <w:color w:val="auto"/>
                <w:sz w:val="24"/>
                <w:szCs w:val="24"/>
                <w:highlight w:val="none"/>
                <w:lang w:val="en-US" w:eastAsia="zh-CN"/>
              </w:rPr>
              <w:t>医疗废水经化粪池+</w:t>
            </w:r>
            <w:r>
              <w:rPr>
                <w:rFonts w:hint="eastAsia" w:ascii="Times New Roman" w:cs="Times New Roman"/>
                <w:color w:val="auto"/>
                <w:sz w:val="24"/>
                <w:szCs w:val="24"/>
                <w:vertAlign w:val="baseline"/>
                <w:lang w:val="en-US" w:eastAsia="zh-CN"/>
              </w:rPr>
              <w:t>污水处理站处理后</w:t>
            </w:r>
            <w:r>
              <w:rPr>
                <w:rFonts w:hint="eastAsia" w:cs="Times New Roman"/>
                <w:color w:val="auto"/>
                <w:sz w:val="24"/>
                <w:szCs w:val="24"/>
                <w:vertAlign w:val="baseline"/>
                <w:lang w:val="en-US" w:eastAsia="zh-CN"/>
              </w:rPr>
              <w:t>最终</w:t>
            </w:r>
            <w:r>
              <w:rPr>
                <w:rFonts w:hint="eastAsia" w:ascii="Times New Roman" w:cs="Times New Roman"/>
                <w:color w:val="auto"/>
                <w:sz w:val="24"/>
                <w:szCs w:val="24"/>
                <w:vertAlign w:val="baseline"/>
                <w:lang w:val="en-US" w:eastAsia="zh-CN"/>
              </w:rPr>
              <w:t>达标排入</w:t>
            </w:r>
            <w:r>
              <w:rPr>
                <w:rFonts w:hint="eastAsia" w:cs="Times New Roman"/>
                <w:color w:val="auto"/>
                <w:sz w:val="24"/>
                <w:szCs w:val="24"/>
                <w:vertAlign w:val="baseline"/>
                <w:lang w:val="en-US" w:eastAsia="zh-CN"/>
              </w:rPr>
              <w:t>市政管网，最终汇入茶陵县污水处理厂（预计2024年6月完工）。</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3</w:t>
            </w:r>
            <w:r>
              <w:rPr>
                <w:rFonts w:ascii="Times New Roman" w:hAnsi="Times New Roman" w:eastAsia="宋体"/>
                <w:spacing w:val="0"/>
                <w:position w:val="0"/>
                <w:sz w:val="24"/>
              </w:rPr>
              <w:t>）供电：本项目用电由本地电网供给。</w:t>
            </w:r>
            <w:r>
              <w:rPr>
                <w:rFonts w:hint="eastAsia" w:ascii="Times New Roman" w:hAnsi="Times New Roman" w:eastAsia="宋体" w:cs="Times New Roman"/>
                <w:strike w:val="0"/>
                <w:dstrike w:val="0"/>
                <w:color w:val="auto"/>
                <w:highlight w:val="none"/>
                <w:lang w:val="en-US" w:eastAsia="zh-CN"/>
              </w:rPr>
              <w:t>设置1台30kw备用发电机</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4</w:t>
            </w:r>
            <w:r>
              <w:rPr>
                <w:rFonts w:ascii="Times New Roman" w:hAnsi="Times New Roman" w:eastAsia="宋体"/>
                <w:spacing w:val="0"/>
                <w:position w:val="0"/>
                <w:sz w:val="24"/>
              </w:rPr>
              <w:t>）消防：本项目配置若干室外消火栓、室内消防栓、建筑灭火器。</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hint="eastAsia" w:ascii="Times New Roman" w:hAnsi="Times New Roman" w:eastAsia="宋体"/>
                <w:spacing w:val="0"/>
                <w:position w:val="0"/>
                <w:sz w:val="24"/>
                <w:lang w:val="en-US" w:eastAsia="zh-CN"/>
              </w:rPr>
              <w:t>5</w:t>
            </w:r>
            <w:r>
              <w:rPr>
                <w:rFonts w:ascii="Times New Roman" w:hAnsi="Times New Roman" w:eastAsia="宋体"/>
                <w:spacing w:val="0"/>
                <w:position w:val="0"/>
                <w:sz w:val="24"/>
              </w:rPr>
              <w:t>）消毒：本项目各病房内以及所有公共区域定期由保洁人员喷洒水与消毒液按照一定比例配置的溶液进行喷洒消毒。</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Times New Roman" w:hAnsi="Times New Roman" w:eastAsia="宋体"/>
                <w:spacing w:val="0"/>
                <w:w w:val="100"/>
                <w:position w:val="0"/>
                <w:sz w:val="24"/>
                <w:szCs w:val="24"/>
                <w:lang w:val="en-US" w:eastAsia="zh-CN"/>
              </w:rPr>
            </w:pPr>
            <w:r>
              <w:rPr>
                <w:rFonts w:hint="eastAsia" w:ascii="Times New Roman" w:hAnsi="Times New Roman" w:eastAsia="宋体"/>
                <w:spacing w:val="0"/>
                <w:w w:val="100"/>
                <w:position w:val="0"/>
                <w:sz w:val="24"/>
                <w:szCs w:val="24"/>
                <w:lang w:val="en-US" w:eastAsia="zh-CN"/>
              </w:rPr>
              <w:t>6、水平衡</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1</w:t>
            </w:r>
            <w:r>
              <w:rPr>
                <w:rFonts w:ascii="Times New Roman" w:hAnsi="Times New Roman" w:eastAsia="宋体"/>
                <w:spacing w:val="0"/>
                <w:w w:val="100"/>
                <w:position w:val="0"/>
                <w:sz w:val="24"/>
                <w:szCs w:val="24"/>
              </w:rPr>
              <w:t>）医护工作人员用水</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本项目设置医务人员</w:t>
            </w:r>
            <w:r>
              <w:rPr>
                <w:rFonts w:hint="eastAsia" w:ascii="Times New Roman" w:hAnsi="Times New Roman"/>
                <w:spacing w:val="0"/>
                <w:w w:val="100"/>
                <w:position w:val="0"/>
                <w:sz w:val="24"/>
                <w:szCs w:val="24"/>
                <w:lang w:val="en-US" w:eastAsia="zh-CN"/>
              </w:rPr>
              <w:t>31</w:t>
            </w:r>
            <w:r>
              <w:rPr>
                <w:rFonts w:ascii="Times New Roman" w:hAnsi="Times New Roman" w:eastAsia="宋体"/>
                <w:spacing w:val="0"/>
                <w:w w:val="100"/>
                <w:position w:val="0"/>
                <w:sz w:val="24"/>
                <w:szCs w:val="24"/>
              </w:rPr>
              <w:t>人，根据参照《综合医院建筑设计规范》（</w:t>
            </w:r>
            <w:r>
              <w:rPr>
                <w:rFonts w:ascii="Times New Roman" w:hAnsi="Times New Roman" w:eastAsia="宋体" w:cs="Times New Roman"/>
                <w:spacing w:val="0"/>
                <w:w w:val="100"/>
                <w:position w:val="0"/>
                <w:sz w:val="24"/>
                <w:szCs w:val="24"/>
              </w:rPr>
              <w:t>GB51039-2014</w:t>
            </w:r>
            <w:r>
              <w:rPr>
                <w:rFonts w:ascii="Times New Roman" w:hAnsi="Times New Roman" w:eastAsia="宋体"/>
                <w:spacing w:val="0"/>
                <w:w w:val="100"/>
                <w:position w:val="0"/>
                <w:sz w:val="24"/>
                <w:szCs w:val="24"/>
              </w:rPr>
              <w:t>），医务人员每日用水定额以</w:t>
            </w:r>
            <w:r>
              <w:rPr>
                <w:rFonts w:ascii="Times New Roman" w:hAnsi="Times New Roman" w:eastAsia="宋体" w:cs="Times New Roman"/>
                <w:spacing w:val="0"/>
                <w:w w:val="100"/>
                <w:position w:val="0"/>
                <w:sz w:val="24"/>
                <w:szCs w:val="24"/>
              </w:rPr>
              <w:t>150L/</w:t>
            </w:r>
            <w:r>
              <w:rPr>
                <w:rFonts w:ascii="Times New Roman" w:hAnsi="Times New Roman" w:eastAsia="宋体"/>
                <w:spacing w:val="0"/>
                <w:w w:val="100"/>
                <w:position w:val="0"/>
                <w:sz w:val="24"/>
                <w:szCs w:val="24"/>
              </w:rPr>
              <w:t>人计，</w:t>
            </w:r>
            <w:r>
              <w:rPr>
                <w:rFonts w:hint="eastAsia" w:ascii="Times New Roman" w:hAnsi="Times New Roman" w:eastAsia="宋体"/>
                <w:spacing w:val="0"/>
                <w:w w:val="100"/>
                <w:position w:val="0"/>
                <w:sz w:val="24"/>
                <w:szCs w:val="24"/>
                <w:lang w:eastAsia="zh-CN"/>
              </w:rPr>
              <w:t>工作天数以</w:t>
            </w:r>
            <w:r>
              <w:rPr>
                <w:rFonts w:hint="eastAsia" w:ascii="Times New Roman" w:hAnsi="Times New Roman" w:eastAsia="宋体"/>
                <w:spacing w:val="0"/>
                <w:w w:val="100"/>
                <w:position w:val="0"/>
                <w:sz w:val="24"/>
                <w:szCs w:val="24"/>
                <w:lang w:val="en-US" w:eastAsia="zh-CN"/>
              </w:rPr>
              <w:t>365天计，</w:t>
            </w:r>
            <w:r>
              <w:rPr>
                <w:rFonts w:ascii="Times New Roman" w:hAnsi="Times New Roman" w:eastAsia="宋体"/>
                <w:spacing w:val="0"/>
                <w:w w:val="100"/>
                <w:position w:val="0"/>
                <w:sz w:val="24"/>
                <w:szCs w:val="24"/>
              </w:rPr>
              <w:t>则项目医护工作人员用水总用水量为</w:t>
            </w:r>
            <w:r>
              <w:rPr>
                <w:rFonts w:hint="eastAsia" w:ascii="Times New Roman" w:hAnsi="Times New Roman" w:cs="Times New Roman"/>
                <w:spacing w:val="0"/>
                <w:w w:val="100"/>
                <w:position w:val="0"/>
                <w:sz w:val="24"/>
                <w:szCs w:val="24"/>
                <w:lang w:val="en-US" w:eastAsia="zh-CN"/>
              </w:rPr>
              <w:t>4.65</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spacing w:val="0"/>
                <w:w w:val="100"/>
                <w:position w:val="0"/>
                <w:sz w:val="24"/>
                <w:szCs w:val="24"/>
                <w:lang w:val="en-US" w:eastAsia="zh-CN"/>
              </w:rPr>
              <w:t>1697.25</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）。产污系数以</w:t>
            </w:r>
            <w:r>
              <w:rPr>
                <w:rFonts w:ascii="Times New Roman" w:hAnsi="Times New Roman" w:eastAsia="宋体" w:cs="Times New Roman"/>
                <w:spacing w:val="0"/>
                <w:w w:val="100"/>
                <w:position w:val="0"/>
                <w:sz w:val="24"/>
                <w:szCs w:val="24"/>
              </w:rPr>
              <w:t>0.8</w:t>
            </w:r>
            <w:r>
              <w:rPr>
                <w:rFonts w:ascii="Times New Roman" w:hAnsi="Times New Roman" w:eastAsia="宋体"/>
                <w:spacing w:val="0"/>
                <w:w w:val="100"/>
                <w:position w:val="0"/>
                <w:sz w:val="24"/>
                <w:szCs w:val="24"/>
              </w:rPr>
              <w:t>计，则医护工作人员生活污水为</w:t>
            </w:r>
            <w:r>
              <w:rPr>
                <w:rFonts w:hint="eastAsia" w:ascii="Times New Roman" w:hAnsi="Times New Roman"/>
                <w:spacing w:val="0"/>
                <w:w w:val="100"/>
                <w:position w:val="0"/>
                <w:sz w:val="24"/>
                <w:szCs w:val="24"/>
                <w:lang w:val="en-US" w:eastAsia="zh-CN"/>
              </w:rPr>
              <w:t>3.72</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cs="Times New Roman"/>
                <w:spacing w:val="0"/>
                <w:w w:val="100"/>
                <w:position w:val="0"/>
                <w:sz w:val="24"/>
                <w:szCs w:val="24"/>
                <w:lang w:val="en-US" w:eastAsia="zh-CN"/>
              </w:rPr>
              <w:t>1357.8</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2</w:t>
            </w:r>
            <w:r>
              <w:rPr>
                <w:rFonts w:ascii="Times New Roman" w:hAnsi="Times New Roman" w:eastAsia="宋体"/>
                <w:spacing w:val="0"/>
                <w:w w:val="100"/>
                <w:position w:val="0"/>
                <w:sz w:val="24"/>
                <w:szCs w:val="24"/>
              </w:rPr>
              <w:t>）门诊用水</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参照《综合医院建筑设计规范》（</w:t>
            </w:r>
            <w:r>
              <w:rPr>
                <w:rFonts w:ascii="Times New Roman" w:hAnsi="Times New Roman" w:eastAsia="宋体" w:cs="Times New Roman"/>
                <w:spacing w:val="0"/>
                <w:w w:val="100"/>
                <w:position w:val="0"/>
                <w:sz w:val="24"/>
                <w:szCs w:val="24"/>
              </w:rPr>
              <w:t>GB51039-2014</w:t>
            </w:r>
            <w:r>
              <w:rPr>
                <w:rFonts w:ascii="Times New Roman" w:hAnsi="Times New Roman" w:eastAsia="宋体"/>
                <w:spacing w:val="0"/>
                <w:w w:val="100"/>
                <w:position w:val="0"/>
                <w:sz w:val="24"/>
                <w:szCs w:val="24"/>
              </w:rPr>
              <w:t>）表</w:t>
            </w:r>
            <w:r>
              <w:rPr>
                <w:rFonts w:ascii="Times New Roman" w:hAnsi="Times New Roman" w:eastAsia="宋体" w:cs="Times New Roman"/>
                <w:spacing w:val="0"/>
                <w:w w:val="100"/>
                <w:position w:val="0"/>
                <w:sz w:val="24"/>
                <w:szCs w:val="24"/>
              </w:rPr>
              <w:t>6.2.2</w:t>
            </w:r>
            <w:r>
              <w:rPr>
                <w:rFonts w:ascii="Times New Roman" w:hAnsi="Times New Roman" w:eastAsia="宋体"/>
                <w:spacing w:val="0"/>
                <w:w w:val="100"/>
                <w:position w:val="0"/>
                <w:sz w:val="24"/>
                <w:szCs w:val="24"/>
              </w:rPr>
              <w:t>，门、急诊用水量按照</w:t>
            </w:r>
            <w:r>
              <w:rPr>
                <w:rFonts w:ascii="Times New Roman" w:hAnsi="Times New Roman" w:eastAsia="宋体" w:cs="Times New Roman"/>
                <w:spacing w:val="0"/>
                <w:w w:val="100"/>
                <w:position w:val="0"/>
                <w:sz w:val="24"/>
                <w:szCs w:val="24"/>
              </w:rPr>
              <w:t>15L/</w:t>
            </w:r>
            <w:r>
              <w:rPr>
                <w:rFonts w:ascii="Times New Roman" w:hAnsi="Times New Roman" w:eastAsia="宋体"/>
                <w:spacing w:val="0"/>
                <w:w w:val="100"/>
                <w:position w:val="0"/>
                <w:sz w:val="24"/>
                <w:szCs w:val="24"/>
              </w:rPr>
              <w:t>人次，项目日门诊量约为</w:t>
            </w:r>
            <w:r>
              <w:rPr>
                <w:rFonts w:ascii="Times New Roman" w:hAnsi="Times New Roman" w:eastAsia="宋体" w:cs="Times New Roman"/>
                <w:spacing w:val="0"/>
                <w:w w:val="100"/>
                <w:position w:val="0"/>
                <w:sz w:val="24"/>
                <w:szCs w:val="24"/>
              </w:rPr>
              <w:t>60</w:t>
            </w:r>
            <w:r>
              <w:rPr>
                <w:rFonts w:ascii="Times New Roman" w:hAnsi="Times New Roman" w:eastAsia="宋体"/>
                <w:spacing w:val="0"/>
                <w:w w:val="100"/>
                <w:position w:val="0"/>
                <w:sz w:val="24"/>
                <w:szCs w:val="24"/>
              </w:rPr>
              <w:t>人次，则门急诊</w:t>
            </w:r>
            <w:r>
              <w:rPr>
                <w:rFonts w:hint="eastAsia" w:ascii="Times New Roman" w:hAnsi="Times New Roman"/>
                <w:spacing w:val="0"/>
                <w:w w:val="100"/>
                <w:position w:val="0"/>
                <w:sz w:val="24"/>
                <w:szCs w:val="24"/>
                <w:lang w:eastAsia="zh-CN"/>
              </w:rPr>
              <w:t>用水</w:t>
            </w:r>
            <w:r>
              <w:rPr>
                <w:rFonts w:ascii="Times New Roman" w:hAnsi="Times New Roman" w:eastAsia="宋体"/>
                <w:spacing w:val="0"/>
                <w:w w:val="100"/>
                <w:position w:val="0"/>
                <w:sz w:val="24"/>
                <w:szCs w:val="24"/>
              </w:rPr>
              <w:t>量为</w:t>
            </w:r>
            <w:r>
              <w:rPr>
                <w:rFonts w:ascii="Times New Roman" w:hAnsi="Times New Roman" w:eastAsia="宋体" w:cs="Times New Roman"/>
                <w:spacing w:val="0"/>
                <w:w w:val="100"/>
                <w:position w:val="0"/>
                <w:sz w:val="24"/>
                <w:szCs w:val="24"/>
              </w:rPr>
              <w:t>0.9m³/d</w:t>
            </w: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328.5m³/a</w:t>
            </w:r>
            <w:r>
              <w:rPr>
                <w:rFonts w:ascii="Times New Roman" w:hAnsi="Times New Roman" w:eastAsia="宋体"/>
                <w:spacing w:val="0"/>
                <w:w w:val="100"/>
                <w:position w:val="0"/>
                <w:sz w:val="24"/>
                <w:szCs w:val="24"/>
              </w:rPr>
              <w:t>），产污系数以</w:t>
            </w:r>
            <w:r>
              <w:rPr>
                <w:rFonts w:ascii="Times New Roman" w:hAnsi="Times New Roman" w:eastAsia="宋体" w:cs="Times New Roman"/>
                <w:spacing w:val="0"/>
                <w:w w:val="100"/>
                <w:position w:val="0"/>
                <w:sz w:val="24"/>
                <w:szCs w:val="24"/>
              </w:rPr>
              <w:t>0.8</w:t>
            </w:r>
            <w:r>
              <w:rPr>
                <w:rFonts w:ascii="Times New Roman" w:hAnsi="Times New Roman" w:eastAsia="宋体"/>
                <w:spacing w:val="0"/>
                <w:w w:val="100"/>
                <w:position w:val="0"/>
                <w:sz w:val="24"/>
                <w:szCs w:val="24"/>
              </w:rPr>
              <w:t>计，则门急诊污水量为</w:t>
            </w:r>
            <w:r>
              <w:rPr>
                <w:rFonts w:ascii="Times New Roman" w:hAnsi="Times New Roman" w:eastAsia="宋体" w:cs="Times New Roman"/>
                <w:spacing w:val="0"/>
                <w:w w:val="100"/>
                <w:position w:val="0"/>
                <w:sz w:val="24"/>
                <w:szCs w:val="24"/>
              </w:rPr>
              <w:t>0.72m³/d</w:t>
            </w: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25.2m³/a</w:t>
            </w:r>
            <w:r>
              <w:rPr>
                <w:rFonts w:ascii="Times New Roman" w:hAnsi="Times New Roman" w:eastAsia="宋体"/>
                <w:spacing w:val="0"/>
                <w:w w:val="100"/>
                <w:position w:val="0"/>
                <w:sz w:val="24"/>
                <w:szCs w:val="24"/>
              </w:rPr>
              <w:t>）。</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3</w:t>
            </w:r>
            <w:r>
              <w:rPr>
                <w:rFonts w:ascii="Times New Roman" w:hAnsi="Times New Roman" w:eastAsia="宋体"/>
                <w:spacing w:val="0"/>
                <w:w w:val="100"/>
                <w:position w:val="0"/>
                <w:sz w:val="24"/>
                <w:szCs w:val="24"/>
              </w:rPr>
              <w:t>）住院病房用水</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项目设置住院床位</w:t>
            </w:r>
            <w:r>
              <w:rPr>
                <w:rFonts w:hint="eastAsia" w:ascii="Times New Roman" w:hAnsi="Times New Roman"/>
                <w:spacing w:val="0"/>
                <w:w w:val="100"/>
                <w:position w:val="0"/>
                <w:sz w:val="24"/>
                <w:szCs w:val="24"/>
                <w:lang w:val="en-US" w:eastAsia="zh-CN"/>
              </w:rPr>
              <w:t>34</w:t>
            </w:r>
            <w:r>
              <w:rPr>
                <w:rFonts w:ascii="Times New Roman" w:hAnsi="Times New Roman" w:eastAsia="宋体"/>
                <w:spacing w:val="0"/>
                <w:w w:val="100"/>
                <w:position w:val="0"/>
                <w:sz w:val="24"/>
                <w:szCs w:val="24"/>
              </w:rPr>
              <w:t>张，参照《医院污水处理工程技术规范》（</w:t>
            </w:r>
            <w:r>
              <w:rPr>
                <w:rFonts w:ascii="Times New Roman" w:hAnsi="Times New Roman" w:eastAsia="宋体" w:cs="Times New Roman"/>
                <w:spacing w:val="0"/>
                <w:w w:val="100"/>
                <w:position w:val="0"/>
                <w:sz w:val="24"/>
                <w:szCs w:val="24"/>
              </w:rPr>
              <w:t>HJ2029-2013</w:t>
            </w:r>
            <w:r>
              <w:rPr>
                <w:rFonts w:ascii="Times New Roman" w:hAnsi="Times New Roman" w:eastAsia="宋体"/>
                <w:spacing w:val="0"/>
                <w:w w:val="100"/>
                <w:position w:val="0"/>
                <w:sz w:val="24"/>
                <w:szCs w:val="24"/>
              </w:rPr>
              <w:t>）以及《综合医院建筑设计规范》（</w:t>
            </w:r>
            <w:r>
              <w:rPr>
                <w:rFonts w:ascii="Times New Roman" w:hAnsi="Times New Roman" w:eastAsia="宋体" w:cs="Times New Roman"/>
                <w:spacing w:val="0"/>
                <w:w w:val="100"/>
                <w:position w:val="0"/>
                <w:sz w:val="24"/>
                <w:szCs w:val="24"/>
              </w:rPr>
              <w:t>GB51039-2014</w:t>
            </w:r>
            <w:r>
              <w:rPr>
                <w:rFonts w:ascii="Times New Roman" w:hAnsi="Times New Roman" w:eastAsia="宋体"/>
                <w:spacing w:val="0"/>
                <w:w w:val="100"/>
                <w:position w:val="0"/>
                <w:sz w:val="24"/>
                <w:szCs w:val="24"/>
              </w:rPr>
              <w:t>），浴室、厕所、盥洗最高用水量为</w:t>
            </w:r>
            <w:r>
              <w:rPr>
                <w:rFonts w:ascii="Times New Roman" w:hAnsi="Times New Roman" w:eastAsia="宋体" w:cs="Times New Roman"/>
                <w:spacing w:val="0"/>
                <w:w w:val="100"/>
                <w:position w:val="0"/>
                <w:sz w:val="24"/>
                <w:szCs w:val="24"/>
              </w:rPr>
              <w:t>150</w:t>
            </w:r>
            <w:r>
              <w:rPr>
                <w:rFonts w:hint="eastAsia" w:ascii="Times New Roman" w:hAnsi="Times New Roman" w:cs="Times New Roman"/>
                <w:spacing w:val="0"/>
                <w:w w:val="100"/>
                <w:position w:val="0"/>
                <w:sz w:val="24"/>
                <w:szCs w:val="24"/>
                <w:lang w:eastAsia="zh-CN"/>
              </w:rPr>
              <w:t>～</w:t>
            </w:r>
            <w:r>
              <w:rPr>
                <w:rFonts w:ascii="Times New Roman" w:hAnsi="Times New Roman" w:eastAsia="宋体" w:cs="Times New Roman"/>
                <w:spacing w:val="0"/>
                <w:w w:val="100"/>
                <w:position w:val="0"/>
                <w:sz w:val="24"/>
                <w:szCs w:val="24"/>
              </w:rPr>
              <w:t>250L/</w:t>
            </w:r>
            <w:r>
              <w:rPr>
                <w:rFonts w:ascii="Times New Roman" w:hAnsi="Times New Roman" w:eastAsia="宋体"/>
                <w:spacing w:val="0"/>
                <w:w w:val="100"/>
                <w:position w:val="0"/>
                <w:sz w:val="24"/>
                <w:szCs w:val="24"/>
              </w:rPr>
              <w:t>床</w:t>
            </w:r>
            <w:r>
              <w:rPr>
                <w:rFonts w:ascii="Times New Roman" w:hAnsi="Times New Roman" w:eastAsia="宋体" w:cs="Times New Roman"/>
                <w:spacing w:val="0"/>
                <w:w w:val="100"/>
                <w:position w:val="0"/>
                <w:sz w:val="24"/>
                <w:szCs w:val="24"/>
              </w:rPr>
              <w:t>d</w:t>
            </w:r>
            <w:r>
              <w:rPr>
                <w:rFonts w:ascii="Times New Roman" w:hAnsi="Times New Roman" w:eastAsia="宋体"/>
                <w:spacing w:val="0"/>
                <w:w w:val="100"/>
                <w:position w:val="0"/>
                <w:sz w:val="24"/>
                <w:szCs w:val="24"/>
              </w:rPr>
              <w:t>，本项目以</w:t>
            </w:r>
            <w:r>
              <w:rPr>
                <w:rFonts w:ascii="Times New Roman" w:hAnsi="Times New Roman" w:eastAsia="宋体" w:cs="Times New Roman"/>
                <w:spacing w:val="0"/>
                <w:w w:val="100"/>
                <w:position w:val="0"/>
                <w:sz w:val="24"/>
                <w:szCs w:val="24"/>
              </w:rPr>
              <w:t>150L/</w:t>
            </w:r>
            <w:r>
              <w:rPr>
                <w:rFonts w:ascii="Times New Roman" w:hAnsi="Times New Roman" w:eastAsia="宋体"/>
                <w:spacing w:val="0"/>
                <w:w w:val="100"/>
                <w:position w:val="0"/>
                <w:sz w:val="24"/>
                <w:szCs w:val="24"/>
              </w:rPr>
              <w:t>床</w:t>
            </w:r>
            <w:r>
              <w:rPr>
                <w:rFonts w:ascii="Times New Roman" w:hAnsi="Times New Roman" w:eastAsia="宋体" w:cs="Times New Roman"/>
                <w:spacing w:val="0"/>
                <w:w w:val="100"/>
                <w:position w:val="0"/>
                <w:sz w:val="24"/>
                <w:szCs w:val="24"/>
              </w:rPr>
              <w:t>d</w:t>
            </w:r>
            <w:r>
              <w:rPr>
                <w:rFonts w:ascii="Times New Roman" w:hAnsi="Times New Roman" w:eastAsia="宋体"/>
                <w:spacing w:val="0"/>
                <w:w w:val="100"/>
                <w:position w:val="0"/>
                <w:sz w:val="24"/>
                <w:szCs w:val="24"/>
              </w:rPr>
              <w:t>计，小时变化系数为</w:t>
            </w:r>
            <w:r>
              <w:rPr>
                <w:rFonts w:ascii="Times New Roman" w:hAnsi="Times New Roman" w:eastAsia="宋体" w:cs="Times New Roman"/>
                <w:spacing w:val="0"/>
                <w:w w:val="100"/>
                <w:position w:val="0"/>
                <w:sz w:val="24"/>
                <w:szCs w:val="24"/>
              </w:rPr>
              <w:t>2.0~2.5</w:t>
            </w:r>
            <w:r>
              <w:rPr>
                <w:rFonts w:ascii="Times New Roman" w:hAnsi="Times New Roman" w:eastAsia="宋体"/>
                <w:spacing w:val="0"/>
                <w:w w:val="100"/>
                <w:position w:val="0"/>
                <w:sz w:val="24"/>
                <w:szCs w:val="24"/>
              </w:rPr>
              <w:t>，以</w:t>
            </w:r>
            <w:r>
              <w:rPr>
                <w:rFonts w:ascii="Times New Roman" w:hAnsi="Times New Roman" w:eastAsia="宋体" w:cs="Times New Roman"/>
                <w:spacing w:val="0"/>
                <w:w w:val="100"/>
                <w:position w:val="0"/>
                <w:sz w:val="24"/>
                <w:szCs w:val="24"/>
              </w:rPr>
              <w:t>2.0</w:t>
            </w:r>
            <w:r>
              <w:rPr>
                <w:rFonts w:ascii="Times New Roman" w:hAnsi="Times New Roman" w:eastAsia="宋体"/>
                <w:spacing w:val="0"/>
                <w:w w:val="100"/>
                <w:position w:val="0"/>
                <w:sz w:val="24"/>
                <w:szCs w:val="24"/>
              </w:rPr>
              <w:t>计本，项目每床位水量以</w:t>
            </w:r>
            <w:r>
              <w:rPr>
                <w:rFonts w:ascii="Times New Roman" w:hAnsi="Times New Roman" w:eastAsia="宋体" w:cs="Times New Roman"/>
                <w:spacing w:val="0"/>
                <w:w w:val="100"/>
                <w:position w:val="0"/>
                <w:sz w:val="24"/>
                <w:szCs w:val="24"/>
              </w:rPr>
              <w:t>0.3m</w:t>
            </w:r>
            <w:r>
              <w:rPr>
                <w:rFonts w:ascii="Times New Roman" w:hAnsi="Times New Roman" w:eastAsia="宋体" w:cs="Times New Roman"/>
                <w:spacing w:val="0"/>
                <w:w w:val="100"/>
                <w:position w:val="0"/>
                <w:sz w:val="24"/>
                <w:szCs w:val="24"/>
                <w:vertAlign w:val="superscript"/>
              </w:rPr>
              <w:t>3</w:t>
            </w:r>
            <w:r>
              <w:rPr>
                <w:rFonts w:ascii="Times New Roman" w:hAnsi="Times New Roman" w:eastAsia="宋体" w:cs="Times New Roman"/>
                <w:spacing w:val="0"/>
                <w:w w:val="100"/>
                <w:position w:val="0"/>
                <w:sz w:val="24"/>
                <w:szCs w:val="24"/>
              </w:rPr>
              <w:t>/d</w:t>
            </w:r>
            <w:r>
              <w:rPr>
                <w:rFonts w:ascii="Times New Roman" w:hAnsi="Times New Roman" w:eastAsia="宋体"/>
                <w:spacing w:val="0"/>
                <w:w w:val="100"/>
                <w:position w:val="0"/>
                <w:sz w:val="24"/>
                <w:szCs w:val="24"/>
              </w:rPr>
              <w:t>床计，则项目住院病房总用水量为</w:t>
            </w:r>
            <w:r>
              <w:rPr>
                <w:rFonts w:hint="eastAsia" w:ascii="Times New Roman" w:hAnsi="Times New Roman"/>
                <w:spacing w:val="0"/>
                <w:w w:val="100"/>
                <w:position w:val="0"/>
                <w:sz w:val="24"/>
                <w:szCs w:val="24"/>
                <w:lang w:val="en-US" w:eastAsia="zh-CN"/>
              </w:rPr>
              <w:t>10.2</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cs="Times New Roman"/>
                <w:spacing w:val="0"/>
                <w:w w:val="100"/>
                <w:position w:val="0"/>
                <w:sz w:val="24"/>
                <w:szCs w:val="24"/>
                <w:lang w:val="en-US" w:eastAsia="zh-CN"/>
              </w:rPr>
              <w:t>3723</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）。产污系数以</w:t>
            </w:r>
            <w:r>
              <w:rPr>
                <w:rFonts w:ascii="Times New Roman" w:hAnsi="Times New Roman" w:eastAsia="宋体" w:cs="Times New Roman"/>
                <w:spacing w:val="0"/>
                <w:w w:val="100"/>
                <w:position w:val="0"/>
                <w:sz w:val="24"/>
                <w:szCs w:val="24"/>
              </w:rPr>
              <w:t>0.8</w:t>
            </w:r>
            <w:r>
              <w:rPr>
                <w:rFonts w:ascii="Times New Roman" w:hAnsi="Times New Roman" w:eastAsia="宋体"/>
                <w:spacing w:val="0"/>
                <w:w w:val="100"/>
                <w:position w:val="0"/>
                <w:sz w:val="24"/>
                <w:szCs w:val="24"/>
              </w:rPr>
              <w:t>计，则住院病房污水量为</w:t>
            </w:r>
            <w:r>
              <w:rPr>
                <w:rFonts w:hint="eastAsia" w:ascii="Times New Roman" w:hAnsi="Times New Roman" w:cs="Times New Roman"/>
                <w:spacing w:val="0"/>
                <w:w w:val="100"/>
                <w:position w:val="0"/>
                <w:sz w:val="24"/>
                <w:szCs w:val="24"/>
                <w:lang w:val="en-US" w:eastAsia="zh-CN"/>
              </w:rPr>
              <w:t>8.16</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cs="Times New Roman"/>
                <w:spacing w:val="0"/>
                <w:w w:val="100"/>
                <w:position w:val="0"/>
                <w:sz w:val="24"/>
                <w:szCs w:val="24"/>
                <w:lang w:val="en-US" w:eastAsia="zh-CN"/>
              </w:rPr>
              <w:t>2978.4</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4</w:t>
            </w:r>
            <w:r>
              <w:rPr>
                <w:rFonts w:ascii="Times New Roman" w:hAnsi="Times New Roman" w:eastAsia="宋体"/>
                <w:spacing w:val="0"/>
                <w:w w:val="100"/>
                <w:position w:val="0"/>
                <w:sz w:val="24"/>
                <w:szCs w:val="24"/>
              </w:rPr>
              <w:t>）食堂用水</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本项目食堂就餐按</w:t>
            </w:r>
            <w:r>
              <w:rPr>
                <w:rFonts w:hint="eastAsia" w:ascii="Times New Roman" w:hAnsi="Times New Roman" w:eastAsia="宋体"/>
                <w:spacing w:val="0"/>
                <w:w w:val="100"/>
                <w:position w:val="0"/>
                <w:sz w:val="24"/>
                <w:szCs w:val="24"/>
                <w:lang w:val="en-US" w:eastAsia="zh-CN"/>
              </w:rPr>
              <w:t>3</w:t>
            </w:r>
            <w:r>
              <w:rPr>
                <w:rFonts w:hint="eastAsia" w:ascii="Times New Roman" w:hAnsi="Times New Roman"/>
                <w:spacing w:val="0"/>
                <w:w w:val="100"/>
                <w:position w:val="0"/>
                <w:sz w:val="24"/>
                <w:szCs w:val="24"/>
                <w:lang w:val="en-US" w:eastAsia="zh-CN"/>
              </w:rPr>
              <w:t>1</w:t>
            </w:r>
            <w:r>
              <w:rPr>
                <w:rFonts w:ascii="Times New Roman" w:hAnsi="Times New Roman" w:eastAsia="宋体"/>
                <w:spacing w:val="0"/>
                <w:w w:val="100"/>
                <w:position w:val="0"/>
                <w:sz w:val="24"/>
                <w:szCs w:val="24"/>
              </w:rPr>
              <w:t>人次</w:t>
            </w:r>
            <w:r>
              <w:rPr>
                <w:rFonts w:ascii="Times New Roman" w:hAnsi="Times New Roman" w:eastAsia="宋体" w:cs="Times New Roman"/>
                <w:spacing w:val="0"/>
                <w:w w:val="100"/>
                <w:position w:val="0"/>
                <w:sz w:val="24"/>
                <w:szCs w:val="24"/>
              </w:rPr>
              <w:t>/</w:t>
            </w:r>
            <w:r>
              <w:rPr>
                <w:rFonts w:ascii="Times New Roman" w:hAnsi="Times New Roman" w:eastAsia="宋体"/>
                <w:spacing w:val="0"/>
                <w:w w:val="100"/>
                <w:position w:val="0"/>
                <w:sz w:val="24"/>
                <w:szCs w:val="24"/>
              </w:rPr>
              <w:t>天，食堂就餐用水量按</w:t>
            </w:r>
            <w:r>
              <w:rPr>
                <w:rFonts w:ascii="Times New Roman" w:hAnsi="Times New Roman" w:eastAsia="宋体" w:cs="Times New Roman"/>
                <w:spacing w:val="0"/>
                <w:w w:val="100"/>
                <w:position w:val="0"/>
                <w:sz w:val="24"/>
                <w:szCs w:val="24"/>
              </w:rPr>
              <w:t>25L/</w:t>
            </w:r>
            <w:r>
              <w:rPr>
                <w:rFonts w:ascii="Times New Roman" w:hAnsi="Times New Roman" w:eastAsia="宋体"/>
                <w:spacing w:val="0"/>
                <w:w w:val="100"/>
                <w:position w:val="0"/>
                <w:sz w:val="24"/>
                <w:szCs w:val="24"/>
              </w:rPr>
              <w:t>人次，一天两餐，食堂用水量为</w:t>
            </w:r>
            <w:r>
              <w:rPr>
                <w:rFonts w:hint="eastAsia" w:ascii="Times New Roman" w:hAnsi="Times New Roman" w:cs="Times New Roman"/>
                <w:spacing w:val="0"/>
                <w:w w:val="100"/>
                <w:position w:val="0"/>
                <w:sz w:val="24"/>
                <w:szCs w:val="24"/>
                <w:lang w:val="en-US" w:eastAsia="zh-CN"/>
              </w:rPr>
              <w:t>1.55</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spacing w:val="0"/>
                <w:w w:val="100"/>
                <w:position w:val="0"/>
                <w:sz w:val="24"/>
                <w:szCs w:val="24"/>
                <w:lang w:val="en-US" w:eastAsia="zh-CN"/>
              </w:rPr>
              <w:t>565.75</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）。产污系数以</w:t>
            </w:r>
            <w:r>
              <w:rPr>
                <w:rFonts w:ascii="Times New Roman" w:hAnsi="Times New Roman" w:eastAsia="宋体" w:cs="Times New Roman"/>
                <w:spacing w:val="0"/>
                <w:w w:val="100"/>
                <w:position w:val="0"/>
                <w:sz w:val="24"/>
                <w:szCs w:val="24"/>
              </w:rPr>
              <w:t>0.8</w:t>
            </w:r>
            <w:r>
              <w:rPr>
                <w:rFonts w:ascii="Times New Roman" w:hAnsi="Times New Roman" w:eastAsia="宋体"/>
                <w:spacing w:val="0"/>
                <w:w w:val="100"/>
                <w:position w:val="0"/>
                <w:sz w:val="24"/>
                <w:szCs w:val="24"/>
              </w:rPr>
              <w:t>计，则食堂废水量为</w:t>
            </w:r>
            <w:r>
              <w:rPr>
                <w:rFonts w:hint="eastAsia" w:ascii="Times New Roman" w:hAnsi="Times New Roman" w:cs="Times New Roman"/>
                <w:spacing w:val="0"/>
                <w:w w:val="100"/>
                <w:position w:val="0"/>
                <w:sz w:val="24"/>
                <w:szCs w:val="24"/>
                <w:lang w:val="en-US" w:eastAsia="zh-CN"/>
              </w:rPr>
              <w:t>1.24</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cs="Times New Roman"/>
                <w:spacing w:val="0"/>
                <w:w w:val="100"/>
                <w:position w:val="0"/>
                <w:sz w:val="24"/>
                <w:szCs w:val="24"/>
                <w:lang w:val="en-US" w:eastAsia="zh-CN"/>
              </w:rPr>
              <w:t>452.6</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5</w:t>
            </w:r>
            <w:r>
              <w:rPr>
                <w:rFonts w:ascii="Times New Roman" w:hAnsi="Times New Roman" w:eastAsia="宋体"/>
                <w:spacing w:val="0"/>
                <w:w w:val="100"/>
                <w:position w:val="0"/>
                <w:sz w:val="24"/>
                <w:szCs w:val="24"/>
              </w:rPr>
              <w:t>）</w:t>
            </w:r>
            <w:r>
              <w:rPr>
                <w:rFonts w:hint="eastAsia" w:ascii="Times New Roman" w:hAnsi="Times New Roman"/>
                <w:spacing w:val="0"/>
                <w:w w:val="100"/>
                <w:position w:val="0"/>
                <w:sz w:val="24"/>
                <w:szCs w:val="24"/>
                <w:lang w:eastAsia="zh-CN"/>
              </w:rPr>
              <w:t>检验科设备清洗</w:t>
            </w:r>
            <w:r>
              <w:rPr>
                <w:rFonts w:ascii="Times New Roman" w:hAnsi="Times New Roman" w:eastAsia="宋体"/>
                <w:spacing w:val="0"/>
                <w:w w:val="100"/>
                <w:position w:val="0"/>
                <w:sz w:val="24"/>
                <w:szCs w:val="24"/>
              </w:rPr>
              <w:t>用水</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根据建设方提供资料，医院检验室化验均为常规简单化验，主要承担临床检验血、尿、便及常见液体分泌物常规分析，所用检验试剂为常规试剂，不使用含氰、含铬等重金属药剂，检验室采集的样本首先进入仪器进行分析，试剂滴在器皿上处理样本，检测过程产生的废液及器皿头道高浓度清洗液作为医疗废物，交由有资质单位处理。检验室仪器清冼废水</w:t>
            </w:r>
            <w:r>
              <w:rPr>
                <w:rFonts w:hint="eastAsia" w:ascii="Times New Roman" w:hAnsi="Times New Roman"/>
                <w:spacing w:val="0"/>
                <w:w w:val="100"/>
                <w:position w:val="0"/>
                <w:sz w:val="24"/>
                <w:szCs w:val="24"/>
                <w:lang w:eastAsia="zh-CN"/>
              </w:rPr>
              <w:t>通过酸碱中</w:t>
            </w:r>
            <w:r>
              <w:rPr>
                <w:rFonts w:hint="eastAsia" w:ascii="Times New Roman" w:hAnsi="Times New Roman"/>
                <w:spacing w:val="0"/>
                <w:w w:val="100"/>
                <w:position w:val="0"/>
                <w:sz w:val="24"/>
                <w:szCs w:val="24"/>
                <w:lang w:val="en-US" w:eastAsia="zh-CN"/>
              </w:rPr>
              <w:t>+消毒处理后</w:t>
            </w:r>
            <w:r>
              <w:rPr>
                <w:rFonts w:ascii="Times New Roman" w:hAnsi="Times New Roman" w:eastAsia="宋体"/>
                <w:spacing w:val="0"/>
                <w:w w:val="100"/>
                <w:position w:val="0"/>
                <w:sz w:val="24"/>
                <w:szCs w:val="24"/>
              </w:rPr>
              <w:t>与项目其他</w:t>
            </w:r>
            <w:r>
              <w:rPr>
                <w:rFonts w:hint="eastAsia" w:ascii="Times New Roman" w:hAnsi="Times New Roman"/>
                <w:spacing w:val="0"/>
                <w:w w:val="100"/>
                <w:position w:val="0"/>
                <w:sz w:val="24"/>
                <w:szCs w:val="24"/>
                <w:lang w:eastAsia="zh-CN"/>
              </w:rPr>
              <w:t>医疗废</w:t>
            </w:r>
            <w:r>
              <w:rPr>
                <w:rFonts w:ascii="Times New Roman" w:hAnsi="Times New Roman" w:eastAsia="宋体"/>
                <w:spacing w:val="0"/>
                <w:w w:val="100"/>
                <w:position w:val="0"/>
                <w:sz w:val="24"/>
                <w:szCs w:val="24"/>
              </w:rPr>
              <w:t>水一起进入污水处理设施处理。化验室用水量约为</w:t>
            </w:r>
            <w:r>
              <w:rPr>
                <w:rFonts w:ascii="Times New Roman" w:hAnsi="Times New Roman" w:eastAsia="宋体" w:cs="Times New Roman"/>
                <w:spacing w:val="0"/>
                <w:w w:val="100"/>
                <w:position w:val="0"/>
                <w:sz w:val="24"/>
                <w:szCs w:val="24"/>
              </w:rPr>
              <w:t>0.01m</w:t>
            </w:r>
            <w:r>
              <w:rPr>
                <w:rFonts w:ascii="Times New Roman" w:hAnsi="Times New Roman" w:eastAsia="宋体" w:cs="Times New Roman"/>
                <w:spacing w:val="0"/>
                <w:w w:val="100"/>
                <w:position w:val="0"/>
                <w:sz w:val="24"/>
                <w:szCs w:val="24"/>
                <w:vertAlign w:val="superscript"/>
              </w:rPr>
              <w:t>3</w:t>
            </w:r>
            <w:r>
              <w:rPr>
                <w:rFonts w:ascii="Times New Roman" w:hAnsi="Times New Roman" w:eastAsia="宋体" w:cs="Times New Roman"/>
                <w:spacing w:val="0"/>
                <w:w w:val="100"/>
                <w:position w:val="0"/>
                <w:sz w:val="24"/>
                <w:szCs w:val="24"/>
              </w:rPr>
              <w:t>/d</w:t>
            </w: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3.65m</w:t>
            </w:r>
            <w:r>
              <w:rPr>
                <w:rFonts w:ascii="Times New Roman" w:hAnsi="Times New Roman" w:eastAsia="宋体" w:cs="Times New Roman"/>
                <w:spacing w:val="0"/>
                <w:w w:val="100"/>
                <w:position w:val="0"/>
                <w:sz w:val="24"/>
                <w:szCs w:val="24"/>
                <w:vertAlign w:val="superscript"/>
              </w:rPr>
              <w:t>3</w:t>
            </w:r>
            <w:r>
              <w:rPr>
                <w:rFonts w:ascii="Times New Roman" w:hAnsi="Times New Roman" w:eastAsia="宋体" w:cs="Times New Roman"/>
                <w:spacing w:val="0"/>
                <w:w w:val="100"/>
                <w:position w:val="0"/>
                <w:sz w:val="24"/>
                <w:szCs w:val="24"/>
              </w:rPr>
              <w:t>/a</w:t>
            </w:r>
            <w:r>
              <w:rPr>
                <w:rFonts w:ascii="Times New Roman" w:hAnsi="Times New Roman" w:eastAsia="宋体"/>
                <w:spacing w:val="0"/>
                <w:w w:val="100"/>
                <w:position w:val="0"/>
                <w:sz w:val="24"/>
                <w:szCs w:val="24"/>
              </w:rPr>
              <w:t>），产污系数以</w:t>
            </w:r>
            <w:r>
              <w:rPr>
                <w:rFonts w:ascii="Times New Roman" w:hAnsi="Times New Roman" w:eastAsia="宋体" w:cs="Times New Roman"/>
                <w:spacing w:val="0"/>
                <w:w w:val="100"/>
                <w:position w:val="0"/>
                <w:sz w:val="24"/>
                <w:szCs w:val="24"/>
              </w:rPr>
              <w:t>0.8</w:t>
            </w:r>
            <w:r>
              <w:rPr>
                <w:rFonts w:ascii="Times New Roman" w:hAnsi="Times New Roman" w:eastAsia="宋体"/>
                <w:spacing w:val="0"/>
                <w:w w:val="100"/>
                <w:position w:val="0"/>
                <w:sz w:val="24"/>
                <w:szCs w:val="24"/>
              </w:rPr>
              <w:t>计，则化验废水量为</w:t>
            </w:r>
            <w:r>
              <w:rPr>
                <w:rFonts w:ascii="Times New Roman" w:hAnsi="Times New Roman" w:eastAsia="宋体" w:cs="Times New Roman"/>
                <w:spacing w:val="0"/>
                <w:w w:val="100"/>
                <w:position w:val="0"/>
                <w:sz w:val="24"/>
                <w:szCs w:val="24"/>
              </w:rPr>
              <w:t>0.008m</w:t>
            </w:r>
            <w:r>
              <w:rPr>
                <w:rFonts w:ascii="Times New Roman" w:hAnsi="Times New Roman" w:eastAsia="宋体" w:cs="Times New Roman"/>
                <w:spacing w:val="0"/>
                <w:w w:val="100"/>
                <w:position w:val="0"/>
                <w:sz w:val="24"/>
                <w:szCs w:val="24"/>
                <w:vertAlign w:val="superscript"/>
              </w:rPr>
              <w:t>3</w:t>
            </w:r>
            <w:r>
              <w:rPr>
                <w:rFonts w:ascii="Times New Roman" w:hAnsi="Times New Roman" w:eastAsia="宋体" w:cs="Times New Roman"/>
                <w:spacing w:val="0"/>
                <w:w w:val="100"/>
                <w:position w:val="0"/>
                <w:sz w:val="24"/>
                <w:szCs w:val="24"/>
              </w:rPr>
              <w:t>/d</w:t>
            </w: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2.92m</w:t>
            </w:r>
            <w:r>
              <w:rPr>
                <w:rFonts w:ascii="Times New Roman" w:hAnsi="Times New Roman" w:eastAsia="宋体" w:cs="Times New Roman"/>
                <w:spacing w:val="0"/>
                <w:w w:val="100"/>
                <w:position w:val="0"/>
                <w:sz w:val="24"/>
                <w:szCs w:val="24"/>
                <w:vertAlign w:val="superscript"/>
              </w:rPr>
              <w:t>3</w:t>
            </w:r>
            <w:r>
              <w:rPr>
                <w:rFonts w:ascii="Times New Roman" w:hAnsi="Times New Roman" w:eastAsia="宋体" w:cs="Times New Roman"/>
                <w:spacing w:val="0"/>
                <w:w w:val="100"/>
                <w:position w:val="0"/>
                <w:sz w:val="24"/>
                <w:szCs w:val="24"/>
              </w:rPr>
              <w:t>/a</w:t>
            </w:r>
            <w:r>
              <w:rPr>
                <w:rFonts w:ascii="Times New Roman" w:hAnsi="Times New Roman" w:eastAsia="宋体"/>
                <w:spacing w:val="0"/>
                <w:w w:val="100"/>
                <w:position w:val="0"/>
                <w:sz w:val="24"/>
                <w:szCs w:val="24"/>
              </w:rPr>
              <w:t>）。</w:t>
            </w:r>
          </w:p>
          <w:p>
            <w:pPr>
              <w:pStyle w:val="6"/>
              <w:ind w:firstLine="420" w:firstLineChars="200"/>
              <w:rPr>
                <w:rFonts w:hint="eastAsia"/>
                <w:lang w:val="en-US" w:eastAsia="zh-CN"/>
              </w:rPr>
            </w:pPr>
            <w:r>
              <w:rPr>
                <w:rFonts w:hint="eastAsia" w:ascii="Times New Roman" w:hAnsi="Times New Roman" w:eastAsia="宋体" w:cs="Times New Roman"/>
                <w:strike w:val="0"/>
                <w:dstrike w:val="0"/>
                <w:color w:val="auto"/>
                <w:highlight w:val="none"/>
                <w:lang w:val="en-US" w:eastAsia="zh-CN"/>
              </w:rPr>
              <w:t>各用水项目用水及排水量统计见下表。</w:t>
            </w:r>
          </w:p>
          <w:p>
            <w:pPr>
              <w:spacing w:line="240" w:lineRule="auto"/>
              <w:jc w:val="center"/>
              <w:rPr>
                <w:rFonts w:hint="eastAsia"/>
                <w:b/>
                <w:bCs/>
                <w:kern w:val="44"/>
                <w:sz w:val="21"/>
                <w:szCs w:val="21"/>
              </w:rPr>
            </w:pPr>
            <w:r>
              <w:rPr>
                <w:rFonts w:hint="eastAsia"/>
                <w:b/>
                <w:bCs/>
                <w:sz w:val="21"/>
                <w:szCs w:val="21"/>
              </w:rPr>
              <w:t>表2-</w:t>
            </w:r>
            <w:r>
              <w:rPr>
                <w:rFonts w:hint="eastAsia"/>
                <w:b/>
                <w:bCs/>
                <w:sz w:val="21"/>
                <w:szCs w:val="21"/>
                <w:lang w:val="en-US" w:eastAsia="zh-CN"/>
              </w:rPr>
              <w:t>4</w:t>
            </w:r>
            <w:r>
              <w:rPr>
                <w:rFonts w:hint="eastAsia"/>
                <w:b/>
                <w:bCs/>
                <w:sz w:val="21"/>
                <w:szCs w:val="21"/>
              </w:rPr>
              <w:t xml:space="preserve"> </w:t>
            </w:r>
            <w:r>
              <w:rPr>
                <w:rFonts w:hint="eastAsia"/>
                <w:b/>
                <w:bCs/>
                <w:sz w:val="21"/>
                <w:szCs w:val="21"/>
                <w:lang w:val="en-US" w:eastAsia="zh-CN"/>
              </w:rPr>
              <w:t>项目</w:t>
            </w:r>
            <w:r>
              <w:rPr>
                <w:rFonts w:hint="eastAsia"/>
                <w:b/>
                <w:bCs/>
                <w:kern w:val="44"/>
                <w:sz w:val="21"/>
                <w:szCs w:val="21"/>
              </w:rPr>
              <w:t>用水</w:t>
            </w:r>
            <w:r>
              <w:rPr>
                <w:rFonts w:hint="eastAsia"/>
                <w:b/>
                <w:bCs/>
                <w:kern w:val="44"/>
                <w:sz w:val="21"/>
                <w:szCs w:val="21"/>
                <w:lang w:eastAsia="zh-CN"/>
              </w:rPr>
              <w:t>、</w:t>
            </w:r>
            <w:r>
              <w:rPr>
                <w:rFonts w:hint="eastAsia"/>
                <w:b/>
                <w:bCs/>
                <w:kern w:val="44"/>
                <w:sz w:val="21"/>
                <w:szCs w:val="21"/>
                <w:lang w:val="en-US" w:eastAsia="zh-CN"/>
              </w:rPr>
              <w:t>排水</w:t>
            </w:r>
            <w:r>
              <w:rPr>
                <w:rFonts w:hint="eastAsia"/>
                <w:b/>
                <w:bCs/>
                <w:kern w:val="44"/>
                <w:sz w:val="21"/>
                <w:szCs w:val="21"/>
              </w:rPr>
              <w:t>情况一览表</w:t>
            </w:r>
          </w:p>
          <w:tbl>
            <w:tblPr>
              <w:tblStyle w:val="15"/>
              <w:tblW w:w="5000" w:type="pct"/>
              <w:tblInd w:w="-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423"/>
              <w:gridCol w:w="615"/>
              <w:gridCol w:w="1440"/>
              <w:gridCol w:w="806"/>
              <w:gridCol w:w="698"/>
              <w:gridCol w:w="969"/>
              <w:gridCol w:w="893"/>
              <w:gridCol w:w="854"/>
              <w:gridCol w:w="8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23"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序号</w:t>
                  </w:r>
                </w:p>
              </w:tc>
              <w:tc>
                <w:tcPr>
                  <w:tcW w:w="615" w:type="dxa"/>
                  <w:tcBorders>
                    <w:tl2br w:val="nil"/>
                    <w:tr2bl w:val="nil"/>
                  </w:tcBorders>
                  <w:noWrap w:val="0"/>
                  <w:vAlign w:val="center"/>
                </w:tcPr>
                <w:p>
                  <w:pPr>
                    <w:bidi w:val="0"/>
                    <w:jc w:val="center"/>
                    <w:rPr>
                      <w:rFonts w:hint="eastAsia"/>
                      <w:sz w:val="21"/>
                      <w:szCs w:val="21"/>
                      <w:lang w:val="en-US" w:eastAsia="zh-CN"/>
                    </w:rPr>
                  </w:pPr>
                  <w:r>
                    <w:rPr>
                      <w:rFonts w:hint="eastAsia"/>
                      <w:sz w:val="21"/>
                      <w:szCs w:val="21"/>
                      <w:lang w:val="en-US" w:eastAsia="zh-CN"/>
                    </w:rPr>
                    <w:t>类别</w:t>
                  </w:r>
                </w:p>
              </w:tc>
              <w:tc>
                <w:tcPr>
                  <w:tcW w:w="1440"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项目</w:t>
                  </w:r>
                </w:p>
              </w:tc>
              <w:tc>
                <w:tcPr>
                  <w:tcW w:w="806"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数量</w:t>
                  </w:r>
                  <w:r>
                    <w:rPr>
                      <w:sz w:val="21"/>
                      <w:szCs w:val="21"/>
                      <w:lang w:val="en-US" w:eastAsia="zh-CN"/>
                    </w:rPr>
                    <w:t>(</w:t>
                  </w:r>
                  <w:r>
                    <w:rPr>
                      <w:rFonts w:hint="eastAsia"/>
                      <w:sz w:val="21"/>
                      <w:szCs w:val="21"/>
                      <w:lang w:val="en-US" w:eastAsia="zh-CN"/>
                    </w:rPr>
                    <w:t>人、次</w:t>
                  </w:r>
                  <w:r>
                    <w:rPr>
                      <w:sz w:val="21"/>
                      <w:szCs w:val="21"/>
                      <w:lang w:val="en-US" w:eastAsia="zh-CN"/>
                    </w:rPr>
                    <w:t>)</w:t>
                  </w:r>
                </w:p>
              </w:tc>
              <w:tc>
                <w:tcPr>
                  <w:tcW w:w="698"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单位</w:t>
                  </w:r>
                </w:p>
              </w:tc>
              <w:tc>
                <w:tcPr>
                  <w:tcW w:w="969" w:type="dxa"/>
                  <w:tcBorders>
                    <w:tl2br w:val="nil"/>
                    <w:tr2bl w:val="nil"/>
                  </w:tcBorders>
                  <w:noWrap w:val="0"/>
                  <w:vAlign w:val="center"/>
                </w:tcPr>
                <w:p>
                  <w:pPr>
                    <w:bidi w:val="0"/>
                    <w:jc w:val="center"/>
                    <w:rPr>
                      <w:rFonts w:hint="eastAsia"/>
                      <w:sz w:val="21"/>
                      <w:szCs w:val="21"/>
                      <w:lang w:val="en-US" w:eastAsia="zh-CN"/>
                    </w:rPr>
                  </w:pPr>
                  <w:r>
                    <w:rPr>
                      <w:rFonts w:hint="eastAsia"/>
                      <w:sz w:val="21"/>
                      <w:szCs w:val="21"/>
                      <w:lang w:val="en-US" w:eastAsia="zh-CN"/>
                    </w:rPr>
                    <w:t>日用水量</w:t>
                  </w:r>
                </w:p>
                <w:p>
                  <w:pPr>
                    <w:bidi w:val="0"/>
                    <w:jc w:val="center"/>
                    <w:rPr>
                      <w:rFonts w:hint="default"/>
                      <w:sz w:val="21"/>
                      <w:szCs w:val="21"/>
                      <w:lang w:val="en-US" w:eastAsia="zh-CN"/>
                    </w:rPr>
                  </w:pPr>
                  <w:r>
                    <w:rPr>
                      <w:sz w:val="21"/>
                      <w:szCs w:val="21"/>
                      <w:lang w:val="en-US" w:eastAsia="zh-CN"/>
                    </w:rPr>
                    <w:t>m</w:t>
                  </w:r>
                  <w:r>
                    <w:rPr>
                      <w:sz w:val="21"/>
                      <w:szCs w:val="21"/>
                      <w:vertAlign w:val="superscript"/>
                      <w:lang w:val="en-US" w:eastAsia="zh-CN"/>
                    </w:rPr>
                    <w:t>3</w:t>
                  </w:r>
                  <w:r>
                    <w:rPr>
                      <w:sz w:val="21"/>
                      <w:szCs w:val="21"/>
                      <w:lang w:val="en-US" w:eastAsia="zh-CN"/>
                    </w:rPr>
                    <w:t>/d</w:t>
                  </w:r>
                </w:p>
              </w:tc>
              <w:tc>
                <w:tcPr>
                  <w:tcW w:w="893"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年用水量</w:t>
                  </w:r>
                  <w:r>
                    <w:rPr>
                      <w:sz w:val="21"/>
                      <w:szCs w:val="21"/>
                      <w:lang w:val="en-US" w:eastAsia="zh-CN"/>
                    </w:rPr>
                    <w:t>(m</w:t>
                  </w:r>
                  <w:r>
                    <w:rPr>
                      <w:sz w:val="21"/>
                      <w:szCs w:val="21"/>
                      <w:vertAlign w:val="superscript"/>
                      <w:lang w:val="en-US" w:eastAsia="zh-CN"/>
                    </w:rPr>
                    <w:t>3</w:t>
                  </w:r>
                  <w:r>
                    <w:rPr>
                      <w:sz w:val="21"/>
                      <w:szCs w:val="21"/>
                      <w:lang w:val="en-US" w:eastAsia="zh-CN"/>
                    </w:rPr>
                    <w:t>/a)</w:t>
                  </w:r>
                </w:p>
              </w:tc>
              <w:tc>
                <w:tcPr>
                  <w:tcW w:w="854"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日排水量</w:t>
                  </w:r>
                  <w:r>
                    <w:rPr>
                      <w:sz w:val="21"/>
                      <w:szCs w:val="21"/>
                      <w:lang w:val="en-US" w:eastAsia="zh-CN"/>
                    </w:rPr>
                    <w:t>m</w:t>
                  </w:r>
                  <w:r>
                    <w:rPr>
                      <w:sz w:val="21"/>
                      <w:szCs w:val="21"/>
                      <w:vertAlign w:val="superscript"/>
                      <w:lang w:val="en-US" w:eastAsia="zh-CN"/>
                    </w:rPr>
                    <w:t>3</w:t>
                  </w:r>
                  <w:r>
                    <w:rPr>
                      <w:sz w:val="21"/>
                      <w:szCs w:val="21"/>
                      <w:lang w:val="en-US" w:eastAsia="zh-CN"/>
                    </w:rPr>
                    <w:t>/d</w:t>
                  </w:r>
                </w:p>
              </w:tc>
              <w:tc>
                <w:tcPr>
                  <w:tcW w:w="853"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年排水量</w:t>
                  </w:r>
                  <w:r>
                    <w:rPr>
                      <w:sz w:val="21"/>
                      <w:szCs w:val="21"/>
                      <w:lang w:val="en-US" w:eastAsia="zh-CN"/>
                    </w:rPr>
                    <w:t>(m</w:t>
                  </w:r>
                  <w:r>
                    <w:rPr>
                      <w:sz w:val="21"/>
                      <w:szCs w:val="21"/>
                      <w:vertAlign w:val="superscript"/>
                      <w:lang w:val="en-US" w:eastAsia="zh-CN"/>
                    </w:rPr>
                    <w:t>3</w:t>
                  </w:r>
                  <w:r>
                    <w:rPr>
                      <w:sz w:val="21"/>
                      <w:szCs w:val="21"/>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23"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1</w:t>
                  </w:r>
                </w:p>
              </w:tc>
              <w:tc>
                <w:tcPr>
                  <w:tcW w:w="615" w:type="dxa"/>
                  <w:vMerge w:val="restart"/>
                  <w:tcBorders>
                    <w:tl2br w:val="nil"/>
                    <w:tr2bl w:val="nil"/>
                  </w:tcBorders>
                  <w:noWrap w:val="0"/>
                  <w:vAlign w:val="center"/>
                </w:tcPr>
                <w:p>
                  <w:pPr>
                    <w:bidi w:val="0"/>
                    <w:jc w:val="center"/>
                    <w:rPr>
                      <w:rFonts w:ascii="Times New Roman" w:hAnsi="Times New Roman" w:eastAsia="宋体"/>
                      <w:spacing w:val="0"/>
                      <w:w w:val="100"/>
                      <w:position w:val="0"/>
                      <w:sz w:val="21"/>
                      <w:szCs w:val="21"/>
                    </w:rPr>
                  </w:pPr>
                  <w:r>
                    <w:rPr>
                      <w:rFonts w:hint="eastAsia"/>
                      <w:spacing w:val="0"/>
                      <w:w w:val="100"/>
                      <w:position w:val="0"/>
                      <w:sz w:val="21"/>
                      <w:szCs w:val="21"/>
                      <w:lang w:eastAsia="zh-CN"/>
                    </w:rPr>
                    <w:t>医疗用水</w:t>
                  </w:r>
                </w:p>
              </w:tc>
              <w:tc>
                <w:tcPr>
                  <w:tcW w:w="1440"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spacing w:val="0"/>
                      <w:w w:val="100"/>
                      <w:position w:val="0"/>
                      <w:sz w:val="21"/>
                      <w:szCs w:val="21"/>
                    </w:rPr>
                    <w:t>门诊用水</w:t>
                  </w:r>
                </w:p>
              </w:tc>
              <w:tc>
                <w:tcPr>
                  <w:tcW w:w="806"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cs="Times New Roman"/>
                      <w:spacing w:val="0"/>
                      <w:w w:val="100"/>
                      <w:position w:val="0"/>
                      <w:sz w:val="21"/>
                      <w:szCs w:val="21"/>
                    </w:rPr>
                    <w:t>60</w:t>
                  </w:r>
                </w:p>
              </w:tc>
              <w:tc>
                <w:tcPr>
                  <w:tcW w:w="698" w:type="dxa"/>
                  <w:tcBorders>
                    <w:tl2br w:val="nil"/>
                    <w:tr2bl w:val="nil"/>
                  </w:tcBorders>
                  <w:noWrap w:val="0"/>
                  <w:vAlign w:val="center"/>
                </w:tcPr>
                <w:p>
                  <w:pPr>
                    <w:bidi w:val="0"/>
                    <w:jc w:val="center"/>
                    <w:rPr>
                      <w:rFonts w:hint="default"/>
                      <w:sz w:val="21"/>
                      <w:szCs w:val="21"/>
                      <w:lang w:val="en-US" w:eastAsia="zh-CN"/>
                    </w:rPr>
                  </w:pPr>
                  <w:r>
                    <w:rPr>
                      <w:sz w:val="21"/>
                      <w:szCs w:val="21"/>
                      <w:lang w:val="en-US" w:eastAsia="zh-CN"/>
                    </w:rPr>
                    <w:t>L/</w:t>
                  </w:r>
                  <w:r>
                    <w:rPr>
                      <w:rFonts w:hint="eastAsia"/>
                      <w:sz w:val="21"/>
                      <w:szCs w:val="21"/>
                      <w:lang w:val="en-US" w:eastAsia="zh-CN"/>
                    </w:rPr>
                    <w:t>人</w:t>
                  </w:r>
                  <w:r>
                    <w:rPr>
                      <w:sz w:val="21"/>
                      <w:szCs w:val="21"/>
                      <w:lang w:val="en-US" w:eastAsia="zh-CN"/>
                    </w:rPr>
                    <w:t>•d</w:t>
                  </w:r>
                </w:p>
              </w:tc>
              <w:tc>
                <w:tcPr>
                  <w:tcW w:w="969"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cs="Times New Roman"/>
                      <w:spacing w:val="0"/>
                      <w:w w:val="100"/>
                      <w:position w:val="0"/>
                      <w:sz w:val="21"/>
                      <w:szCs w:val="21"/>
                    </w:rPr>
                    <w:t>0.9</w:t>
                  </w:r>
                </w:p>
              </w:tc>
              <w:tc>
                <w:tcPr>
                  <w:tcW w:w="893"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cs="Times New Roman"/>
                      <w:spacing w:val="0"/>
                      <w:w w:val="100"/>
                      <w:position w:val="0"/>
                      <w:sz w:val="21"/>
                      <w:szCs w:val="21"/>
                    </w:rPr>
                    <w:t>328.5</w:t>
                  </w:r>
                </w:p>
              </w:tc>
              <w:tc>
                <w:tcPr>
                  <w:tcW w:w="854"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cs="Times New Roman"/>
                      <w:spacing w:val="0"/>
                      <w:w w:val="100"/>
                      <w:position w:val="0"/>
                      <w:sz w:val="21"/>
                      <w:szCs w:val="21"/>
                    </w:rPr>
                    <w:t>0.72</w:t>
                  </w:r>
                </w:p>
              </w:tc>
              <w:tc>
                <w:tcPr>
                  <w:tcW w:w="853"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cs="Times New Roman"/>
                      <w:spacing w:val="0"/>
                      <w:w w:val="100"/>
                      <w:position w:val="0"/>
                      <w:sz w:val="21"/>
                      <w:szCs w:val="21"/>
                    </w:rPr>
                    <w:t>25.2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23"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2</w:t>
                  </w:r>
                </w:p>
              </w:tc>
              <w:tc>
                <w:tcPr>
                  <w:tcW w:w="615" w:type="dxa"/>
                  <w:vMerge w:val="continue"/>
                  <w:tcBorders>
                    <w:tl2br w:val="nil"/>
                    <w:tr2bl w:val="nil"/>
                  </w:tcBorders>
                  <w:noWrap w:val="0"/>
                  <w:vAlign w:val="center"/>
                </w:tcPr>
                <w:p>
                  <w:pPr>
                    <w:bidi w:val="0"/>
                    <w:jc w:val="center"/>
                    <w:rPr>
                      <w:rFonts w:ascii="Times New Roman" w:hAnsi="Times New Roman" w:eastAsia="宋体"/>
                      <w:spacing w:val="0"/>
                      <w:w w:val="100"/>
                      <w:position w:val="0"/>
                      <w:sz w:val="21"/>
                      <w:szCs w:val="21"/>
                    </w:rPr>
                  </w:pPr>
                </w:p>
              </w:tc>
              <w:tc>
                <w:tcPr>
                  <w:tcW w:w="1440"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spacing w:val="0"/>
                      <w:w w:val="100"/>
                      <w:position w:val="0"/>
                      <w:sz w:val="21"/>
                      <w:szCs w:val="21"/>
                    </w:rPr>
                    <w:t>住院病房用水</w:t>
                  </w:r>
                </w:p>
              </w:tc>
              <w:tc>
                <w:tcPr>
                  <w:tcW w:w="806" w:type="dxa"/>
                  <w:tcBorders>
                    <w:tl2br w:val="nil"/>
                    <w:tr2bl w:val="nil"/>
                  </w:tcBorders>
                  <w:noWrap w:val="0"/>
                  <w:vAlign w:val="center"/>
                </w:tcPr>
                <w:p>
                  <w:pPr>
                    <w:bidi w:val="0"/>
                    <w:jc w:val="center"/>
                    <w:rPr>
                      <w:rFonts w:hint="default"/>
                      <w:sz w:val="21"/>
                      <w:szCs w:val="21"/>
                      <w:lang w:val="en-US" w:eastAsia="zh-CN"/>
                    </w:rPr>
                  </w:pPr>
                  <w:r>
                    <w:rPr>
                      <w:rFonts w:hint="eastAsia" w:ascii="Times New Roman" w:hAnsi="Times New Roman"/>
                      <w:spacing w:val="0"/>
                      <w:w w:val="100"/>
                      <w:position w:val="0"/>
                      <w:sz w:val="21"/>
                      <w:szCs w:val="21"/>
                      <w:lang w:val="en-US" w:eastAsia="zh-CN"/>
                    </w:rPr>
                    <w:t>34</w:t>
                  </w:r>
                </w:p>
              </w:tc>
              <w:tc>
                <w:tcPr>
                  <w:tcW w:w="698" w:type="dxa"/>
                  <w:tcBorders>
                    <w:tl2br w:val="nil"/>
                    <w:tr2bl w:val="nil"/>
                  </w:tcBorders>
                  <w:noWrap w:val="0"/>
                  <w:vAlign w:val="center"/>
                </w:tcPr>
                <w:p>
                  <w:pPr>
                    <w:bidi w:val="0"/>
                    <w:jc w:val="center"/>
                    <w:rPr>
                      <w:rFonts w:hint="default"/>
                      <w:sz w:val="21"/>
                      <w:szCs w:val="21"/>
                      <w:lang w:val="en-US" w:eastAsia="zh-CN"/>
                    </w:rPr>
                  </w:pPr>
                  <w:r>
                    <w:rPr>
                      <w:sz w:val="21"/>
                      <w:szCs w:val="21"/>
                      <w:lang w:val="en-US" w:eastAsia="zh-CN"/>
                    </w:rPr>
                    <w:t>L/</w:t>
                  </w:r>
                  <w:r>
                    <w:rPr>
                      <w:rFonts w:hint="eastAsia"/>
                      <w:sz w:val="21"/>
                      <w:szCs w:val="21"/>
                      <w:lang w:val="en-US" w:eastAsia="zh-CN"/>
                    </w:rPr>
                    <w:t>人</w:t>
                  </w:r>
                  <w:r>
                    <w:rPr>
                      <w:sz w:val="21"/>
                      <w:szCs w:val="21"/>
                      <w:lang w:val="en-US" w:eastAsia="zh-CN"/>
                    </w:rPr>
                    <w:t>•d</w:t>
                  </w:r>
                </w:p>
              </w:tc>
              <w:tc>
                <w:tcPr>
                  <w:tcW w:w="969" w:type="dxa"/>
                  <w:tcBorders>
                    <w:tl2br w:val="nil"/>
                    <w:tr2bl w:val="nil"/>
                  </w:tcBorders>
                  <w:noWrap w:val="0"/>
                  <w:vAlign w:val="center"/>
                </w:tcPr>
                <w:p>
                  <w:pPr>
                    <w:bidi w:val="0"/>
                    <w:jc w:val="center"/>
                    <w:rPr>
                      <w:rFonts w:hint="default"/>
                      <w:sz w:val="21"/>
                      <w:szCs w:val="21"/>
                      <w:lang w:val="en-US" w:eastAsia="zh-CN"/>
                    </w:rPr>
                  </w:pPr>
                  <w:r>
                    <w:rPr>
                      <w:rFonts w:hint="eastAsia" w:ascii="Times New Roman" w:hAnsi="Times New Roman"/>
                      <w:spacing w:val="0"/>
                      <w:w w:val="100"/>
                      <w:position w:val="0"/>
                      <w:sz w:val="21"/>
                      <w:szCs w:val="21"/>
                      <w:lang w:val="en-US" w:eastAsia="zh-CN"/>
                    </w:rPr>
                    <w:t>10.2</w:t>
                  </w:r>
                </w:p>
              </w:tc>
              <w:tc>
                <w:tcPr>
                  <w:tcW w:w="893" w:type="dxa"/>
                  <w:tcBorders>
                    <w:tl2br w:val="nil"/>
                    <w:tr2bl w:val="nil"/>
                  </w:tcBorders>
                  <w:noWrap w:val="0"/>
                  <w:vAlign w:val="center"/>
                </w:tcPr>
                <w:p>
                  <w:pPr>
                    <w:bidi w:val="0"/>
                    <w:jc w:val="center"/>
                    <w:rPr>
                      <w:rFonts w:hint="default"/>
                      <w:sz w:val="21"/>
                      <w:szCs w:val="21"/>
                      <w:lang w:val="en-US" w:eastAsia="zh-CN"/>
                    </w:rPr>
                  </w:pPr>
                  <w:r>
                    <w:rPr>
                      <w:rFonts w:hint="eastAsia" w:ascii="Times New Roman" w:hAnsi="Times New Roman" w:cs="Times New Roman"/>
                      <w:spacing w:val="0"/>
                      <w:w w:val="100"/>
                      <w:position w:val="0"/>
                      <w:sz w:val="21"/>
                      <w:szCs w:val="21"/>
                      <w:lang w:val="en-US" w:eastAsia="zh-CN"/>
                    </w:rPr>
                    <w:t>3723</w:t>
                  </w:r>
                </w:p>
              </w:tc>
              <w:tc>
                <w:tcPr>
                  <w:tcW w:w="854" w:type="dxa"/>
                  <w:tcBorders>
                    <w:tl2br w:val="nil"/>
                    <w:tr2bl w:val="nil"/>
                  </w:tcBorders>
                  <w:noWrap w:val="0"/>
                  <w:vAlign w:val="center"/>
                </w:tcPr>
                <w:p>
                  <w:pPr>
                    <w:bidi w:val="0"/>
                    <w:jc w:val="center"/>
                    <w:rPr>
                      <w:rFonts w:hint="default"/>
                      <w:sz w:val="21"/>
                      <w:szCs w:val="21"/>
                      <w:lang w:val="en-US" w:eastAsia="zh-CN"/>
                    </w:rPr>
                  </w:pPr>
                  <w:r>
                    <w:rPr>
                      <w:rFonts w:hint="eastAsia" w:ascii="Times New Roman" w:hAnsi="Times New Roman" w:cs="Times New Roman"/>
                      <w:spacing w:val="0"/>
                      <w:w w:val="100"/>
                      <w:position w:val="0"/>
                      <w:sz w:val="21"/>
                      <w:szCs w:val="21"/>
                      <w:lang w:val="en-US" w:eastAsia="zh-CN"/>
                    </w:rPr>
                    <w:t>8.16</w:t>
                  </w:r>
                </w:p>
              </w:tc>
              <w:tc>
                <w:tcPr>
                  <w:tcW w:w="853" w:type="dxa"/>
                  <w:tcBorders>
                    <w:tl2br w:val="nil"/>
                    <w:tr2bl w:val="nil"/>
                  </w:tcBorders>
                  <w:noWrap w:val="0"/>
                  <w:vAlign w:val="center"/>
                </w:tcPr>
                <w:p>
                  <w:pPr>
                    <w:bidi w:val="0"/>
                    <w:jc w:val="center"/>
                    <w:rPr>
                      <w:rFonts w:hint="default"/>
                      <w:sz w:val="21"/>
                      <w:szCs w:val="21"/>
                      <w:lang w:val="en-US" w:eastAsia="zh-CN"/>
                    </w:rPr>
                  </w:pPr>
                  <w:r>
                    <w:rPr>
                      <w:rFonts w:hint="eastAsia" w:ascii="Times New Roman" w:hAnsi="Times New Roman" w:cs="Times New Roman"/>
                      <w:spacing w:val="0"/>
                      <w:w w:val="100"/>
                      <w:position w:val="0"/>
                      <w:sz w:val="21"/>
                      <w:szCs w:val="21"/>
                      <w:lang w:val="en-US" w:eastAsia="zh-CN"/>
                    </w:rPr>
                    <w:t>2978.4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23"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3</w:t>
                  </w:r>
                </w:p>
              </w:tc>
              <w:tc>
                <w:tcPr>
                  <w:tcW w:w="615" w:type="dxa"/>
                  <w:vMerge w:val="continue"/>
                  <w:tcBorders>
                    <w:tl2br w:val="nil"/>
                    <w:tr2bl w:val="nil"/>
                  </w:tcBorders>
                  <w:noWrap w:val="0"/>
                  <w:vAlign w:val="center"/>
                </w:tcPr>
                <w:p>
                  <w:pPr>
                    <w:bidi w:val="0"/>
                    <w:jc w:val="center"/>
                    <w:rPr>
                      <w:rFonts w:ascii="Times New Roman" w:hAnsi="Times New Roman" w:eastAsia="宋体"/>
                      <w:spacing w:val="0"/>
                      <w:w w:val="100"/>
                      <w:position w:val="0"/>
                      <w:sz w:val="21"/>
                      <w:szCs w:val="21"/>
                    </w:rPr>
                  </w:pPr>
                </w:p>
              </w:tc>
              <w:tc>
                <w:tcPr>
                  <w:tcW w:w="1440" w:type="dxa"/>
                  <w:tcBorders>
                    <w:tl2br w:val="nil"/>
                    <w:tr2bl w:val="nil"/>
                  </w:tcBorders>
                  <w:noWrap w:val="0"/>
                  <w:vAlign w:val="center"/>
                </w:tcPr>
                <w:p>
                  <w:pPr>
                    <w:bidi w:val="0"/>
                    <w:jc w:val="center"/>
                    <w:rPr>
                      <w:rFonts w:hint="default"/>
                      <w:sz w:val="21"/>
                      <w:szCs w:val="21"/>
                      <w:lang w:val="en-US" w:eastAsia="zh-CN"/>
                    </w:rPr>
                  </w:pPr>
                  <w:r>
                    <w:rPr>
                      <w:rFonts w:hint="eastAsia"/>
                      <w:spacing w:val="0"/>
                      <w:w w:val="100"/>
                      <w:position w:val="0"/>
                      <w:sz w:val="21"/>
                      <w:szCs w:val="21"/>
                      <w:lang w:eastAsia="zh-CN"/>
                    </w:rPr>
                    <w:t>检验科设备清洗</w:t>
                  </w:r>
                  <w:r>
                    <w:rPr>
                      <w:rFonts w:ascii="Times New Roman" w:hAnsi="Times New Roman" w:eastAsia="宋体"/>
                      <w:spacing w:val="0"/>
                      <w:w w:val="100"/>
                      <w:position w:val="0"/>
                      <w:sz w:val="21"/>
                      <w:szCs w:val="21"/>
                    </w:rPr>
                    <w:t>用水</w:t>
                  </w:r>
                </w:p>
              </w:tc>
              <w:tc>
                <w:tcPr>
                  <w:tcW w:w="806"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w:t>
                  </w:r>
                </w:p>
              </w:tc>
              <w:tc>
                <w:tcPr>
                  <w:tcW w:w="698"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w:t>
                  </w:r>
                </w:p>
              </w:tc>
              <w:tc>
                <w:tcPr>
                  <w:tcW w:w="969"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cs="Times New Roman"/>
                      <w:spacing w:val="0"/>
                      <w:w w:val="100"/>
                      <w:position w:val="0"/>
                      <w:sz w:val="21"/>
                      <w:szCs w:val="21"/>
                    </w:rPr>
                    <w:t>0.01</w:t>
                  </w:r>
                </w:p>
              </w:tc>
              <w:tc>
                <w:tcPr>
                  <w:tcW w:w="893"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cs="Times New Roman"/>
                      <w:spacing w:val="0"/>
                      <w:w w:val="100"/>
                      <w:position w:val="0"/>
                      <w:sz w:val="21"/>
                      <w:szCs w:val="21"/>
                    </w:rPr>
                    <w:t>3.65</w:t>
                  </w:r>
                </w:p>
              </w:tc>
              <w:tc>
                <w:tcPr>
                  <w:tcW w:w="854"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cs="Times New Roman"/>
                      <w:spacing w:val="0"/>
                      <w:w w:val="100"/>
                      <w:position w:val="0"/>
                      <w:sz w:val="21"/>
                      <w:szCs w:val="21"/>
                    </w:rPr>
                    <w:t>0.008</w:t>
                  </w:r>
                </w:p>
              </w:tc>
              <w:tc>
                <w:tcPr>
                  <w:tcW w:w="853"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cs="Times New Roman"/>
                      <w:spacing w:val="0"/>
                      <w:w w:val="100"/>
                      <w:position w:val="0"/>
                      <w:sz w:val="21"/>
                      <w:szCs w:val="21"/>
                    </w:rPr>
                    <w:t>2.92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23"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4</w:t>
                  </w:r>
                </w:p>
              </w:tc>
              <w:tc>
                <w:tcPr>
                  <w:tcW w:w="615" w:type="dxa"/>
                  <w:vMerge w:val="continue"/>
                  <w:tcBorders>
                    <w:tl2br w:val="nil"/>
                    <w:tr2bl w:val="nil"/>
                  </w:tcBorders>
                  <w:noWrap w:val="0"/>
                  <w:vAlign w:val="center"/>
                </w:tcPr>
                <w:p>
                  <w:pPr>
                    <w:bidi w:val="0"/>
                    <w:jc w:val="center"/>
                    <w:rPr>
                      <w:rFonts w:ascii="Times New Roman" w:hAnsi="Times New Roman" w:eastAsia="宋体"/>
                      <w:spacing w:val="0"/>
                      <w:w w:val="100"/>
                      <w:position w:val="0"/>
                      <w:sz w:val="21"/>
                      <w:szCs w:val="21"/>
                    </w:rPr>
                  </w:pPr>
                </w:p>
              </w:tc>
              <w:tc>
                <w:tcPr>
                  <w:tcW w:w="1440" w:type="dxa"/>
                  <w:tcBorders>
                    <w:tl2br w:val="nil"/>
                    <w:tr2bl w:val="nil"/>
                  </w:tcBorders>
                  <w:noWrap w:val="0"/>
                  <w:vAlign w:val="center"/>
                </w:tcPr>
                <w:p>
                  <w:pPr>
                    <w:bidi w:val="0"/>
                    <w:jc w:val="center"/>
                    <w:rPr>
                      <w:rFonts w:ascii="Times New Roman" w:hAnsi="Times New Roman" w:eastAsia="宋体"/>
                      <w:spacing w:val="0"/>
                      <w:w w:val="100"/>
                      <w:position w:val="0"/>
                      <w:sz w:val="21"/>
                      <w:szCs w:val="21"/>
                    </w:rPr>
                  </w:pPr>
                  <w:r>
                    <w:rPr>
                      <w:rFonts w:ascii="Times New Roman" w:hAnsi="Times New Roman" w:eastAsia="宋体"/>
                      <w:spacing w:val="0"/>
                      <w:w w:val="100"/>
                      <w:position w:val="0"/>
                      <w:sz w:val="21"/>
                      <w:szCs w:val="21"/>
                    </w:rPr>
                    <w:t>医护工作人员用水</w:t>
                  </w:r>
                </w:p>
              </w:tc>
              <w:tc>
                <w:tcPr>
                  <w:tcW w:w="806" w:type="dxa"/>
                  <w:tcBorders>
                    <w:tl2br w:val="nil"/>
                    <w:tr2bl w:val="nil"/>
                  </w:tcBorders>
                  <w:noWrap w:val="0"/>
                  <w:vAlign w:val="center"/>
                </w:tcPr>
                <w:p>
                  <w:pPr>
                    <w:bidi w:val="0"/>
                    <w:jc w:val="center"/>
                    <w:rPr>
                      <w:rFonts w:hint="eastAsia"/>
                      <w:sz w:val="21"/>
                      <w:szCs w:val="21"/>
                      <w:lang w:val="en-US" w:eastAsia="zh-CN"/>
                    </w:rPr>
                  </w:pPr>
                  <w:r>
                    <w:rPr>
                      <w:rFonts w:hint="eastAsia" w:ascii="Times New Roman" w:hAnsi="Times New Roman"/>
                      <w:spacing w:val="0"/>
                      <w:w w:val="100"/>
                      <w:position w:val="0"/>
                      <w:sz w:val="21"/>
                      <w:szCs w:val="21"/>
                      <w:lang w:val="en-US" w:eastAsia="zh-CN"/>
                    </w:rPr>
                    <w:t>31</w:t>
                  </w:r>
                </w:p>
              </w:tc>
              <w:tc>
                <w:tcPr>
                  <w:tcW w:w="698" w:type="dxa"/>
                  <w:tcBorders>
                    <w:tl2br w:val="nil"/>
                    <w:tr2bl w:val="nil"/>
                  </w:tcBorders>
                  <w:noWrap w:val="0"/>
                  <w:vAlign w:val="center"/>
                </w:tcPr>
                <w:p>
                  <w:pPr>
                    <w:bidi w:val="0"/>
                    <w:jc w:val="center"/>
                    <w:rPr>
                      <w:rFonts w:hint="eastAsia"/>
                      <w:sz w:val="21"/>
                      <w:szCs w:val="21"/>
                      <w:lang w:val="en-US" w:eastAsia="zh-CN"/>
                    </w:rPr>
                  </w:pPr>
                  <w:r>
                    <w:rPr>
                      <w:sz w:val="21"/>
                      <w:szCs w:val="21"/>
                      <w:lang w:val="en-US" w:eastAsia="zh-CN"/>
                    </w:rPr>
                    <w:t>L/</w:t>
                  </w:r>
                  <w:r>
                    <w:rPr>
                      <w:rFonts w:hint="eastAsia"/>
                      <w:sz w:val="21"/>
                      <w:szCs w:val="21"/>
                      <w:lang w:val="en-US" w:eastAsia="zh-CN"/>
                    </w:rPr>
                    <w:t>床</w:t>
                  </w:r>
                  <w:r>
                    <w:rPr>
                      <w:sz w:val="21"/>
                      <w:szCs w:val="21"/>
                      <w:lang w:val="en-US" w:eastAsia="zh-CN"/>
                    </w:rPr>
                    <w:t>•d</w:t>
                  </w:r>
                </w:p>
              </w:tc>
              <w:tc>
                <w:tcPr>
                  <w:tcW w:w="969" w:type="dxa"/>
                  <w:tcBorders>
                    <w:tl2br w:val="nil"/>
                    <w:tr2bl w:val="nil"/>
                  </w:tcBorders>
                  <w:noWrap w:val="0"/>
                  <w:vAlign w:val="center"/>
                </w:tcPr>
                <w:p>
                  <w:pPr>
                    <w:bidi w:val="0"/>
                    <w:jc w:val="center"/>
                    <w:rPr>
                      <w:rFonts w:ascii="Times New Roman" w:hAnsi="Times New Roman" w:eastAsia="宋体" w:cs="Times New Roman"/>
                      <w:spacing w:val="0"/>
                      <w:w w:val="100"/>
                      <w:position w:val="0"/>
                      <w:sz w:val="21"/>
                      <w:szCs w:val="21"/>
                    </w:rPr>
                  </w:pPr>
                  <w:r>
                    <w:rPr>
                      <w:rFonts w:hint="eastAsia" w:ascii="Times New Roman" w:hAnsi="Times New Roman" w:cs="Times New Roman"/>
                      <w:spacing w:val="0"/>
                      <w:w w:val="100"/>
                      <w:position w:val="0"/>
                      <w:sz w:val="21"/>
                      <w:szCs w:val="21"/>
                      <w:lang w:val="en-US" w:eastAsia="zh-CN"/>
                    </w:rPr>
                    <w:t>4.65</w:t>
                  </w:r>
                </w:p>
              </w:tc>
              <w:tc>
                <w:tcPr>
                  <w:tcW w:w="893" w:type="dxa"/>
                  <w:tcBorders>
                    <w:tl2br w:val="nil"/>
                    <w:tr2bl w:val="nil"/>
                  </w:tcBorders>
                  <w:noWrap w:val="0"/>
                  <w:vAlign w:val="center"/>
                </w:tcPr>
                <w:p>
                  <w:pPr>
                    <w:bidi w:val="0"/>
                    <w:jc w:val="center"/>
                    <w:rPr>
                      <w:rFonts w:ascii="Times New Roman" w:hAnsi="Times New Roman" w:eastAsia="宋体" w:cs="Times New Roman"/>
                      <w:spacing w:val="0"/>
                      <w:w w:val="100"/>
                      <w:position w:val="0"/>
                      <w:sz w:val="21"/>
                      <w:szCs w:val="21"/>
                    </w:rPr>
                  </w:pPr>
                  <w:r>
                    <w:rPr>
                      <w:rFonts w:hint="eastAsia" w:ascii="Times New Roman" w:hAnsi="Times New Roman"/>
                      <w:spacing w:val="0"/>
                      <w:w w:val="100"/>
                      <w:position w:val="0"/>
                      <w:sz w:val="21"/>
                      <w:szCs w:val="21"/>
                      <w:lang w:val="en-US" w:eastAsia="zh-CN"/>
                    </w:rPr>
                    <w:t>1697.25</w:t>
                  </w:r>
                </w:p>
              </w:tc>
              <w:tc>
                <w:tcPr>
                  <w:tcW w:w="854" w:type="dxa"/>
                  <w:tcBorders>
                    <w:tl2br w:val="nil"/>
                    <w:tr2bl w:val="nil"/>
                  </w:tcBorders>
                  <w:noWrap w:val="0"/>
                  <w:vAlign w:val="center"/>
                </w:tcPr>
                <w:p>
                  <w:pPr>
                    <w:bidi w:val="0"/>
                    <w:jc w:val="center"/>
                    <w:rPr>
                      <w:rFonts w:ascii="Times New Roman" w:hAnsi="Times New Roman" w:eastAsia="宋体" w:cs="Times New Roman"/>
                      <w:spacing w:val="0"/>
                      <w:w w:val="100"/>
                      <w:position w:val="0"/>
                      <w:sz w:val="21"/>
                      <w:szCs w:val="21"/>
                    </w:rPr>
                  </w:pPr>
                  <w:r>
                    <w:rPr>
                      <w:rFonts w:hint="eastAsia" w:ascii="Times New Roman" w:hAnsi="Times New Roman"/>
                      <w:spacing w:val="0"/>
                      <w:w w:val="100"/>
                      <w:position w:val="0"/>
                      <w:sz w:val="21"/>
                      <w:szCs w:val="21"/>
                      <w:lang w:val="en-US" w:eastAsia="zh-CN"/>
                    </w:rPr>
                    <w:t>3.72</w:t>
                  </w:r>
                </w:p>
              </w:tc>
              <w:tc>
                <w:tcPr>
                  <w:tcW w:w="853" w:type="dxa"/>
                  <w:tcBorders>
                    <w:tl2br w:val="nil"/>
                    <w:tr2bl w:val="nil"/>
                  </w:tcBorders>
                  <w:noWrap w:val="0"/>
                  <w:vAlign w:val="center"/>
                </w:tcPr>
                <w:p>
                  <w:pPr>
                    <w:bidi w:val="0"/>
                    <w:jc w:val="center"/>
                    <w:rPr>
                      <w:rFonts w:ascii="Times New Roman" w:hAnsi="Times New Roman" w:eastAsia="宋体" w:cs="Times New Roman"/>
                      <w:spacing w:val="0"/>
                      <w:w w:val="100"/>
                      <w:position w:val="0"/>
                      <w:sz w:val="21"/>
                      <w:szCs w:val="21"/>
                    </w:rPr>
                  </w:pPr>
                  <w:r>
                    <w:rPr>
                      <w:rFonts w:hint="eastAsia" w:ascii="Times New Roman" w:hAnsi="Times New Roman" w:cs="Times New Roman"/>
                      <w:spacing w:val="0"/>
                      <w:w w:val="100"/>
                      <w:position w:val="0"/>
                      <w:sz w:val="21"/>
                      <w:szCs w:val="21"/>
                      <w:lang w:val="en-US" w:eastAsia="zh-CN"/>
                    </w:rPr>
                    <w:t>1357.8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982" w:type="dxa"/>
                  <w:gridSpan w:val="5"/>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合计</w:t>
                  </w:r>
                </w:p>
              </w:tc>
              <w:tc>
                <w:tcPr>
                  <w:tcW w:w="969" w:type="dxa"/>
                  <w:tcBorders>
                    <w:tl2br w:val="nil"/>
                    <w:tr2bl w:val="nil"/>
                  </w:tcBorders>
                  <w:noWrap w:val="0"/>
                  <w:vAlign w:val="center"/>
                </w:tcPr>
                <w:p>
                  <w:pPr>
                    <w:bidi w:val="0"/>
                    <w:jc w:val="center"/>
                    <w:rPr>
                      <w:rFonts w:hint="default"/>
                      <w:lang w:val="en-US" w:eastAsia="zh-CN"/>
                    </w:rPr>
                  </w:pPr>
                  <w:r>
                    <w:rPr>
                      <w:rFonts w:hint="eastAsia"/>
                      <w:lang w:val="en-US" w:eastAsia="zh-CN"/>
                    </w:rPr>
                    <w:t>15.76</w:t>
                  </w:r>
                </w:p>
              </w:tc>
              <w:tc>
                <w:tcPr>
                  <w:tcW w:w="893" w:type="dxa"/>
                  <w:tcBorders>
                    <w:tl2br w:val="nil"/>
                    <w:tr2bl w:val="nil"/>
                  </w:tcBorders>
                  <w:noWrap w:val="0"/>
                  <w:vAlign w:val="center"/>
                </w:tcPr>
                <w:p>
                  <w:pPr>
                    <w:bidi w:val="0"/>
                    <w:jc w:val="center"/>
                    <w:rPr>
                      <w:rFonts w:hint="default"/>
                      <w:lang w:val="en-US" w:eastAsia="zh-CN"/>
                    </w:rPr>
                  </w:pPr>
                  <w:r>
                    <w:rPr>
                      <w:rFonts w:hint="eastAsia"/>
                      <w:lang w:val="en-US" w:eastAsia="zh-CN"/>
                    </w:rPr>
                    <w:t>5752.4</w:t>
                  </w:r>
                </w:p>
              </w:tc>
              <w:tc>
                <w:tcPr>
                  <w:tcW w:w="854" w:type="dxa"/>
                  <w:tcBorders>
                    <w:tl2br w:val="nil"/>
                    <w:tr2bl w:val="nil"/>
                  </w:tcBorders>
                  <w:noWrap w:val="0"/>
                  <w:vAlign w:val="center"/>
                </w:tcPr>
                <w:p>
                  <w:pPr>
                    <w:bidi w:val="0"/>
                    <w:jc w:val="center"/>
                    <w:rPr>
                      <w:rFonts w:hint="default"/>
                      <w:lang w:val="en-US" w:eastAsia="zh-CN"/>
                    </w:rPr>
                  </w:pPr>
                  <w:r>
                    <w:rPr>
                      <w:rFonts w:hint="eastAsia"/>
                      <w:lang w:val="en-US" w:eastAsia="zh-CN"/>
                    </w:rPr>
                    <w:t>12.608</w:t>
                  </w:r>
                </w:p>
              </w:tc>
              <w:tc>
                <w:tcPr>
                  <w:tcW w:w="853" w:type="dxa"/>
                  <w:tcBorders>
                    <w:tl2br w:val="nil"/>
                    <w:tr2bl w:val="nil"/>
                  </w:tcBorders>
                  <w:noWrap w:val="0"/>
                  <w:vAlign w:val="center"/>
                </w:tcPr>
                <w:p>
                  <w:pPr>
                    <w:bidi w:val="0"/>
                    <w:jc w:val="center"/>
                    <w:rPr>
                      <w:rFonts w:hint="default"/>
                      <w:lang w:val="en-US" w:eastAsia="zh-CN"/>
                    </w:rPr>
                  </w:pPr>
                  <w:r>
                    <w:rPr>
                      <w:rFonts w:hint="eastAsia"/>
                      <w:lang w:val="en-US" w:eastAsia="zh-CN"/>
                    </w:rPr>
                    <w:t>4364.32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23"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5</w:t>
                  </w:r>
                </w:p>
              </w:tc>
              <w:tc>
                <w:tcPr>
                  <w:tcW w:w="615" w:type="dxa"/>
                  <w:tcBorders>
                    <w:tl2br w:val="nil"/>
                    <w:tr2bl w:val="nil"/>
                  </w:tcBorders>
                  <w:noWrap w:val="0"/>
                  <w:vAlign w:val="center"/>
                </w:tcPr>
                <w:p>
                  <w:pPr>
                    <w:bidi w:val="0"/>
                    <w:jc w:val="center"/>
                    <w:rPr>
                      <w:rFonts w:hint="eastAsia" w:ascii="Times New Roman" w:hAnsi="Times New Roman" w:eastAsia="宋体"/>
                      <w:spacing w:val="0"/>
                      <w:w w:val="100"/>
                      <w:position w:val="0"/>
                      <w:sz w:val="21"/>
                      <w:szCs w:val="21"/>
                      <w:lang w:eastAsia="zh-CN"/>
                    </w:rPr>
                  </w:pPr>
                  <w:r>
                    <w:rPr>
                      <w:rFonts w:hint="eastAsia" w:ascii="Times New Roman" w:hAnsi="Times New Roman" w:eastAsia="宋体"/>
                      <w:spacing w:val="0"/>
                      <w:w w:val="100"/>
                      <w:position w:val="0"/>
                      <w:sz w:val="21"/>
                      <w:szCs w:val="21"/>
                      <w:lang w:eastAsia="zh-CN"/>
                    </w:rPr>
                    <w:t>生活用水</w:t>
                  </w:r>
                </w:p>
              </w:tc>
              <w:tc>
                <w:tcPr>
                  <w:tcW w:w="1440" w:type="dxa"/>
                  <w:tcBorders>
                    <w:tl2br w:val="nil"/>
                    <w:tr2bl w:val="nil"/>
                  </w:tcBorders>
                  <w:noWrap w:val="0"/>
                  <w:vAlign w:val="center"/>
                </w:tcPr>
                <w:p>
                  <w:pPr>
                    <w:bidi w:val="0"/>
                    <w:jc w:val="center"/>
                    <w:rPr>
                      <w:rFonts w:hint="eastAsia"/>
                      <w:sz w:val="21"/>
                      <w:szCs w:val="21"/>
                      <w:lang w:val="en-US" w:eastAsia="zh-CN"/>
                    </w:rPr>
                  </w:pPr>
                  <w:r>
                    <w:rPr>
                      <w:rFonts w:ascii="Times New Roman" w:hAnsi="Times New Roman" w:eastAsia="宋体"/>
                      <w:spacing w:val="0"/>
                      <w:w w:val="100"/>
                      <w:position w:val="0"/>
                      <w:sz w:val="21"/>
                      <w:szCs w:val="21"/>
                    </w:rPr>
                    <w:t>食堂用水</w:t>
                  </w:r>
                </w:p>
              </w:tc>
              <w:tc>
                <w:tcPr>
                  <w:tcW w:w="806" w:type="dxa"/>
                  <w:tcBorders>
                    <w:tl2br w:val="nil"/>
                    <w:tr2bl w:val="nil"/>
                  </w:tcBorders>
                  <w:noWrap w:val="0"/>
                  <w:vAlign w:val="center"/>
                </w:tcPr>
                <w:p>
                  <w:pPr>
                    <w:bidi w:val="0"/>
                    <w:jc w:val="center"/>
                    <w:rPr>
                      <w:sz w:val="21"/>
                      <w:szCs w:val="21"/>
                      <w:lang w:val="en-US" w:eastAsia="zh-CN"/>
                    </w:rPr>
                  </w:pPr>
                  <w:r>
                    <w:rPr>
                      <w:rFonts w:hint="eastAsia" w:ascii="Times New Roman" w:hAnsi="Times New Roman" w:eastAsia="宋体"/>
                      <w:spacing w:val="0"/>
                      <w:w w:val="100"/>
                      <w:position w:val="0"/>
                      <w:sz w:val="21"/>
                      <w:szCs w:val="21"/>
                      <w:lang w:val="en-US" w:eastAsia="zh-CN"/>
                    </w:rPr>
                    <w:t>3</w:t>
                  </w:r>
                  <w:r>
                    <w:rPr>
                      <w:rFonts w:hint="eastAsia" w:ascii="Times New Roman" w:hAnsi="Times New Roman"/>
                      <w:spacing w:val="0"/>
                      <w:w w:val="100"/>
                      <w:position w:val="0"/>
                      <w:sz w:val="21"/>
                      <w:szCs w:val="21"/>
                      <w:lang w:val="en-US" w:eastAsia="zh-CN"/>
                    </w:rPr>
                    <w:t>1</w:t>
                  </w:r>
                </w:p>
              </w:tc>
              <w:tc>
                <w:tcPr>
                  <w:tcW w:w="698" w:type="dxa"/>
                  <w:tcBorders>
                    <w:tl2br w:val="nil"/>
                    <w:tr2bl w:val="nil"/>
                  </w:tcBorders>
                  <w:noWrap w:val="0"/>
                  <w:vAlign w:val="center"/>
                </w:tcPr>
                <w:p>
                  <w:pPr>
                    <w:bidi w:val="0"/>
                    <w:jc w:val="center"/>
                    <w:rPr>
                      <w:rFonts w:hint="eastAsia"/>
                      <w:sz w:val="21"/>
                      <w:szCs w:val="21"/>
                      <w:lang w:val="en-US" w:eastAsia="zh-CN"/>
                    </w:rPr>
                  </w:pPr>
                  <w:r>
                    <w:rPr>
                      <w:sz w:val="21"/>
                      <w:szCs w:val="21"/>
                      <w:lang w:val="en-US" w:eastAsia="zh-CN"/>
                    </w:rPr>
                    <w:t>L/</w:t>
                  </w:r>
                  <w:r>
                    <w:rPr>
                      <w:rFonts w:hint="eastAsia"/>
                      <w:sz w:val="21"/>
                      <w:szCs w:val="21"/>
                      <w:lang w:val="en-US" w:eastAsia="zh-CN"/>
                    </w:rPr>
                    <w:t>人</w:t>
                  </w:r>
                  <w:r>
                    <w:rPr>
                      <w:sz w:val="21"/>
                      <w:szCs w:val="21"/>
                      <w:lang w:val="en-US" w:eastAsia="zh-CN"/>
                    </w:rPr>
                    <w:t>•d</w:t>
                  </w:r>
                </w:p>
              </w:tc>
              <w:tc>
                <w:tcPr>
                  <w:tcW w:w="969" w:type="dxa"/>
                  <w:tcBorders>
                    <w:tl2br w:val="nil"/>
                    <w:tr2bl w:val="nil"/>
                  </w:tcBorders>
                  <w:noWrap w:val="0"/>
                  <w:vAlign w:val="center"/>
                </w:tcPr>
                <w:p>
                  <w:pPr>
                    <w:bidi w:val="0"/>
                    <w:jc w:val="center"/>
                    <w:rPr>
                      <w:rFonts w:hint="eastAsia"/>
                      <w:sz w:val="21"/>
                      <w:szCs w:val="21"/>
                      <w:lang w:val="en-US" w:eastAsia="zh-CN"/>
                    </w:rPr>
                  </w:pPr>
                  <w:r>
                    <w:rPr>
                      <w:rFonts w:hint="eastAsia" w:ascii="Times New Roman" w:hAnsi="Times New Roman" w:cs="Times New Roman"/>
                      <w:spacing w:val="0"/>
                      <w:w w:val="100"/>
                      <w:position w:val="0"/>
                      <w:sz w:val="21"/>
                      <w:szCs w:val="21"/>
                      <w:lang w:val="en-US" w:eastAsia="zh-CN"/>
                    </w:rPr>
                    <w:t>1.55</w:t>
                  </w:r>
                </w:p>
              </w:tc>
              <w:tc>
                <w:tcPr>
                  <w:tcW w:w="893" w:type="dxa"/>
                  <w:tcBorders>
                    <w:tl2br w:val="nil"/>
                    <w:tr2bl w:val="nil"/>
                  </w:tcBorders>
                  <w:noWrap w:val="0"/>
                  <w:vAlign w:val="center"/>
                </w:tcPr>
                <w:p>
                  <w:pPr>
                    <w:bidi w:val="0"/>
                    <w:jc w:val="center"/>
                    <w:rPr>
                      <w:rFonts w:hint="eastAsia"/>
                      <w:sz w:val="21"/>
                      <w:szCs w:val="21"/>
                      <w:lang w:val="en-US" w:eastAsia="zh-CN"/>
                    </w:rPr>
                  </w:pPr>
                  <w:r>
                    <w:rPr>
                      <w:rFonts w:hint="eastAsia" w:ascii="Times New Roman" w:hAnsi="Times New Roman"/>
                      <w:spacing w:val="0"/>
                      <w:w w:val="100"/>
                      <w:position w:val="0"/>
                      <w:sz w:val="21"/>
                      <w:szCs w:val="21"/>
                      <w:lang w:val="en-US" w:eastAsia="zh-CN"/>
                    </w:rPr>
                    <w:t>565.75</w:t>
                  </w:r>
                </w:p>
              </w:tc>
              <w:tc>
                <w:tcPr>
                  <w:tcW w:w="854" w:type="dxa"/>
                  <w:tcBorders>
                    <w:tl2br w:val="nil"/>
                    <w:tr2bl w:val="nil"/>
                  </w:tcBorders>
                  <w:noWrap w:val="0"/>
                  <w:vAlign w:val="center"/>
                </w:tcPr>
                <w:p>
                  <w:pPr>
                    <w:bidi w:val="0"/>
                    <w:jc w:val="center"/>
                    <w:rPr>
                      <w:rFonts w:hint="eastAsia"/>
                      <w:sz w:val="21"/>
                      <w:szCs w:val="21"/>
                      <w:lang w:val="en-US" w:eastAsia="zh-CN"/>
                    </w:rPr>
                  </w:pPr>
                  <w:r>
                    <w:rPr>
                      <w:rFonts w:hint="eastAsia" w:ascii="Times New Roman" w:hAnsi="Times New Roman" w:cs="Times New Roman"/>
                      <w:spacing w:val="0"/>
                      <w:w w:val="100"/>
                      <w:position w:val="0"/>
                      <w:sz w:val="21"/>
                      <w:szCs w:val="21"/>
                      <w:lang w:val="en-US" w:eastAsia="zh-CN"/>
                    </w:rPr>
                    <w:t>1.24</w:t>
                  </w:r>
                </w:p>
              </w:tc>
              <w:tc>
                <w:tcPr>
                  <w:tcW w:w="853" w:type="dxa"/>
                  <w:tcBorders>
                    <w:tl2br w:val="nil"/>
                    <w:tr2bl w:val="nil"/>
                  </w:tcBorders>
                  <w:noWrap w:val="0"/>
                  <w:vAlign w:val="center"/>
                </w:tcPr>
                <w:p>
                  <w:pPr>
                    <w:bidi w:val="0"/>
                    <w:jc w:val="center"/>
                    <w:rPr>
                      <w:rFonts w:hint="eastAsia"/>
                      <w:sz w:val="21"/>
                      <w:szCs w:val="21"/>
                      <w:lang w:val="en-US" w:eastAsia="zh-CN"/>
                    </w:rPr>
                  </w:pPr>
                  <w:r>
                    <w:rPr>
                      <w:rFonts w:hint="eastAsia" w:ascii="Times New Roman" w:hAnsi="Times New Roman" w:cs="Times New Roman"/>
                      <w:spacing w:val="0"/>
                      <w:w w:val="100"/>
                      <w:position w:val="0"/>
                      <w:sz w:val="21"/>
                      <w:szCs w:val="21"/>
                      <w:lang w:val="en-US" w:eastAsia="zh-CN"/>
                    </w:rPr>
                    <w:t>452.6</w:t>
                  </w:r>
                </w:p>
              </w:tc>
            </w:tr>
          </w:tbl>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spacing w:val="0"/>
                <w:w w:val="100"/>
                <w:position w:val="0"/>
                <w:sz w:val="24"/>
                <w:szCs w:val="24"/>
                <w:lang w:eastAsia="zh-CN"/>
              </w:rPr>
            </w:pPr>
            <w:r>
              <w:rPr>
                <w:rFonts w:hint="eastAsia" w:ascii="Times New Roman" w:hAnsi="Times New Roman" w:eastAsia="宋体"/>
                <w:spacing w:val="0"/>
                <w:w w:val="100"/>
                <w:position w:val="0"/>
                <w:sz w:val="24"/>
                <w:szCs w:val="24"/>
                <w:lang w:eastAsia="zh-CN"/>
              </w:rPr>
              <w:drawing>
                <wp:inline distT="0" distB="0" distL="114300" distR="114300">
                  <wp:extent cx="4476750" cy="3632835"/>
                  <wp:effectExtent l="0" t="0" r="0" b="0"/>
                  <wp:docPr id="2" name="ECB019B1-382A-4266-B25C-5B523AA43C14-1" descr="C:/Users/Administrator/AppData/Local/Temp/wps.EtjsP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Administrator/AppData/Local/Temp/wps.EtjsPNwps"/>
                          <pic:cNvPicPr>
                            <a:picLocks noChangeAspect="1"/>
                          </pic:cNvPicPr>
                        </pic:nvPicPr>
                        <pic:blipFill>
                          <a:blip r:embed="rId7"/>
                          <a:stretch>
                            <a:fillRect/>
                          </a:stretch>
                        </pic:blipFill>
                        <pic:spPr>
                          <a:xfrm>
                            <a:off x="0" y="0"/>
                            <a:ext cx="4476750" cy="3632835"/>
                          </a:xfrm>
                          <a:prstGeom prst="rect">
                            <a:avLst/>
                          </a:prstGeom>
                        </pic:spPr>
                      </pic:pic>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b/>
                <w:bCs/>
                <w:spacing w:val="0"/>
                <w:w w:val="100"/>
                <w:position w:val="0"/>
                <w:sz w:val="21"/>
                <w:szCs w:val="21"/>
                <w:lang w:val="en-US" w:eastAsia="zh-CN"/>
              </w:rPr>
            </w:pPr>
            <w:r>
              <w:rPr>
                <w:rFonts w:hint="eastAsia" w:ascii="Times New Roman" w:hAnsi="Times New Roman"/>
                <w:b/>
                <w:bCs/>
                <w:spacing w:val="0"/>
                <w:w w:val="100"/>
                <w:position w:val="0"/>
                <w:sz w:val="21"/>
                <w:szCs w:val="21"/>
                <w:lang w:eastAsia="zh-CN"/>
              </w:rPr>
              <w:t>图</w:t>
            </w:r>
            <w:r>
              <w:rPr>
                <w:rFonts w:hint="eastAsia" w:ascii="Times New Roman" w:hAnsi="Times New Roman"/>
                <w:b/>
                <w:bCs/>
                <w:spacing w:val="0"/>
                <w:w w:val="100"/>
                <w:position w:val="0"/>
                <w:sz w:val="21"/>
                <w:szCs w:val="21"/>
                <w:lang w:val="en-US" w:eastAsia="zh-CN"/>
              </w:rPr>
              <w:t>2-1 水平衡图 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7</w:t>
            </w:r>
            <w:r>
              <w:rPr>
                <w:sz w:val="24"/>
                <w:szCs w:val="24"/>
              </w:rPr>
              <w:t>、劳动定员及</w:t>
            </w:r>
            <w:r>
              <w:rPr>
                <w:rFonts w:hint="eastAsia"/>
                <w:sz w:val="24"/>
                <w:szCs w:val="24"/>
                <w:lang w:eastAsia="zh-CN"/>
              </w:rPr>
              <w:t>服务能力</w:t>
            </w:r>
          </w:p>
          <w:p>
            <w:pPr>
              <w:pStyle w:val="1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eastAsia="宋体"/>
                <w:spacing w:val="-2"/>
                <w:lang w:val="en-US" w:eastAsia="zh-CN"/>
              </w:rPr>
            </w:pPr>
            <w:r>
              <w:rPr>
                <w:rFonts w:ascii="Times New Roman" w:hAnsi="Times New Roman" w:eastAsia="宋体"/>
                <w:spacing w:val="0"/>
                <w:w w:val="100"/>
                <w:sz w:val="24"/>
                <w:szCs w:val="24"/>
              </w:rPr>
              <w:t>全院职工共</w:t>
            </w:r>
            <w:r>
              <w:rPr>
                <w:rFonts w:hint="eastAsia" w:ascii="Times New Roman" w:hAnsi="Times New Roman" w:cs="Times New Roman"/>
                <w:spacing w:val="0"/>
                <w:w w:val="100"/>
                <w:sz w:val="24"/>
                <w:szCs w:val="24"/>
                <w:lang w:val="en-US" w:eastAsia="zh-CN"/>
              </w:rPr>
              <w:t>31</w:t>
            </w:r>
            <w:r>
              <w:rPr>
                <w:rFonts w:ascii="Times New Roman" w:hAnsi="Times New Roman" w:eastAsia="宋体"/>
                <w:spacing w:val="0"/>
                <w:w w:val="100"/>
                <w:sz w:val="24"/>
                <w:szCs w:val="24"/>
              </w:rPr>
              <w:t>人。年工作</w:t>
            </w:r>
            <w:r>
              <w:rPr>
                <w:rFonts w:ascii="Times New Roman" w:hAnsi="Times New Roman" w:eastAsia="宋体" w:cs="Times New Roman"/>
                <w:spacing w:val="0"/>
                <w:w w:val="100"/>
                <w:sz w:val="24"/>
                <w:szCs w:val="24"/>
              </w:rPr>
              <w:t>365</w:t>
            </w:r>
            <w:r>
              <w:rPr>
                <w:rFonts w:ascii="Times New Roman" w:hAnsi="Times New Roman" w:eastAsia="宋体"/>
                <w:spacing w:val="0"/>
                <w:w w:val="100"/>
                <w:sz w:val="24"/>
                <w:szCs w:val="24"/>
              </w:rPr>
              <w:t>天，全天</w:t>
            </w:r>
            <w:r>
              <w:rPr>
                <w:rFonts w:hint="eastAsia" w:ascii="Times New Roman" w:hAnsi="Times New Roman" w:cs="Times New Roman"/>
                <w:spacing w:val="0"/>
                <w:w w:val="100"/>
                <w:sz w:val="24"/>
                <w:szCs w:val="24"/>
                <w:lang w:val="en-US" w:eastAsia="zh-CN"/>
              </w:rPr>
              <w:t>8</w:t>
            </w:r>
            <w:r>
              <w:rPr>
                <w:rFonts w:ascii="Times New Roman" w:hAnsi="Times New Roman" w:eastAsia="宋体"/>
                <w:spacing w:val="0"/>
                <w:w w:val="100"/>
                <w:sz w:val="24"/>
                <w:szCs w:val="24"/>
              </w:rPr>
              <w:t>小时工作制。该院病床数设置为</w:t>
            </w:r>
            <w:r>
              <w:rPr>
                <w:rFonts w:hint="eastAsia" w:ascii="Times New Roman" w:hAnsi="Times New Roman" w:cs="Times New Roman"/>
                <w:spacing w:val="0"/>
                <w:w w:val="100"/>
                <w:sz w:val="24"/>
                <w:szCs w:val="24"/>
                <w:lang w:val="en-US" w:eastAsia="zh-CN"/>
              </w:rPr>
              <w:t>34</w:t>
            </w:r>
            <w:r>
              <w:rPr>
                <w:rFonts w:ascii="Times New Roman" w:hAnsi="Times New Roman" w:eastAsia="宋体"/>
                <w:spacing w:val="0"/>
                <w:w w:val="100"/>
                <w:sz w:val="24"/>
                <w:szCs w:val="24"/>
              </w:rPr>
              <w:t>张，门诊最大接待总人数为</w:t>
            </w:r>
            <w:r>
              <w:rPr>
                <w:rFonts w:hint="eastAsia" w:ascii="Times New Roman" w:hAnsi="Times New Roman"/>
                <w:spacing w:val="0"/>
                <w:w w:val="100"/>
                <w:sz w:val="24"/>
                <w:szCs w:val="24"/>
                <w:lang w:val="en-US" w:eastAsia="zh-CN"/>
              </w:rPr>
              <w:t>60</w:t>
            </w:r>
            <w:r>
              <w:rPr>
                <w:rFonts w:ascii="Times New Roman" w:hAnsi="Times New Roman" w:eastAsia="宋体"/>
                <w:spacing w:val="0"/>
                <w:w w:val="100"/>
                <w:sz w:val="24"/>
                <w:szCs w:val="24"/>
              </w:rPr>
              <w:t>人</w:t>
            </w:r>
            <w:r>
              <w:rPr>
                <w:rFonts w:ascii="Times New Roman" w:hAnsi="Times New Roman" w:eastAsia="宋体" w:cs="Times New Roman"/>
                <w:spacing w:val="0"/>
                <w:w w:val="100"/>
                <w:sz w:val="24"/>
                <w:szCs w:val="24"/>
              </w:rPr>
              <w:t>/</w:t>
            </w:r>
            <w:r>
              <w:rPr>
                <w:rFonts w:ascii="Times New Roman" w:hAnsi="Times New Roman" w:eastAsia="宋体"/>
                <w:spacing w:val="0"/>
                <w:w w:val="100"/>
                <w:sz w:val="24"/>
                <w:szCs w:val="24"/>
              </w:rPr>
              <w:t>日，年门诊接待量约</w:t>
            </w:r>
            <w:r>
              <w:rPr>
                <w:rFonts w:ascii="Times New Roman" w:hAnsi="Times New Roman" w:eastAsia="宋体" w:cs="Times New Roman"/>
                <w:spacing w:val="0"/>
                <w:w w:val="100"/>
                <w:sz w:val="24"/>
                <w:szCs w:val="24"/>
              </w:rPr>
              <w:t>2</w:t>
            </w:r>
            <w:r>
              <w:rPr>
                <w:rFonts w:ascii="Times New Roman" w:hAnsi="Times New Roman" w:eastAsia="宋体"/>
                <w:spacing w:val="0"/>
                <w:w w:val="100"/>
                <w:sz w:val="24"/>
                <w:szCs w:val="24"/>
              </w:rPr>
              <w:t>万人次，可稳定承担</w:t>
            </w:r>
            <w:r>
              <w:rPr>
                <w:rFonts w:hint="eastAsia" w:ascii="宋体" w:hAnsi="宋体" w:cs="宋体"/>
                <w:b w:val="0"/>
                <w:bCs w:val="0"/>
                <w:color w:val="000000"/>
                <w:sz w:val="24"/>
                <w:szCs w:val="24"/>
                <w:highlight w:val="none"/>
                <w:lang w:eastAsia="zh-CN"/>
              </w:rPr>
              <w:t>洣江街道办</w:t>
            </w:r>
            <w:r>
              <w:rPr>
                <w:rFonts w:ascii="Times New Roman" w:hAnsi="Times New Roman" w:eastAsia="宋体"/>
                <w:spacing w:val="0"/>
                <w:w w:val="100"/>
                <w:sz w:val="24"/>
                <w:szCs w:val="24"/>
              </w:rPr>
              <w:t>及其周边乡镇的卫生保健和医疗指导服务任务。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2" w:hRule="atLeast"/>
        </w:trPr>
        <w:tc>
          <w:tcPr>
            <w:tcW w:w="754" w:type="dxa"/>
            <w:shd w:val="clear" w:color="auto" w:fill="auto"/>
            <w:vAlign w:val="center"/>
          </w:tcPr>
          <w:p>
            <w:pPr>
              <w:pStyle w:val="12"/>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工艺流程和产排污环节</w:t>
            </w:r>
          </w:p>
        </w:tc>
        <w:tc>
          <w:tcPr>
            <w:tcW w:w="7787"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1、施工期工艺流程和产污环节分析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经现场踏勘，项目施工期已完成，未产生相关环境遗留问题，故评价不再对其进行分析。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2、营运期工艺流程和产污环节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sz w:val="24"/>
                <w:szCs w:val="24"/>
                <w:lang w:val="en-US" w:eastAsia="zh-CN"/>
              </w:rPr>
              <w:t>（</w:t>
            </w:r>
            <w:r>
              <w:rPr>
                <w:rFonts w:hint="eastAsia" w:ascii="Times New Roman" w:hAnsi="Times New Roman" w:eastAsia="宋体"/>
                <w:sz w:val="24"/>
                <w:szCs w:val="24"/>
                <w:lang w:val="en-US" w:eastAsia="zh-CN"/>
              </w:rPr>
              <w:t>1</w:t>
            </w:r>
            <w:r>
              <w:rPr>
                <w:rFonts w:hint="eastAsia"/>
                <w:sz w:val="24"/>
                <w:szCs w:val="24"/>
                <w:lang w:val="en-US" w:eastAsia="zh-CN"/>
              </w:rPr>
              <w:t>）</w:t>
            </w:r>
            <w:r>
              <w:rPr>
                <w:rFonts w:ascii="Times New Roman" w:hAnsi="Times New Roman" w:eastAsia="宋体"/>
                <w:sz w:val="24"/>
                <w:szCs w:val="24"/>
              </w:rPr>
              <w:t>工艺流程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营运期的工艺流程及产污环节详见下图。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sz w:val="24"/>
                <w:szCs w:val="24"/>
                <w:lang w:eastAsia="zh-CN"/>
              </w:rPr>
            </w:pPr>
            <w:r>
              <w:rPr>
                <w:rFonts w:ascii="Times New Roman" w:hAnsi="Times New Roman" w:eastAsia="宋体"/>
                <w:sz w:val="24"/>
                <w:szCs w:val="24"/>
              </w:rPr>
              <w:drawing>
                <wp:inline distT="0" distB="0" distL="0" distR="0">
                  <wp:extent cx="4081145" cy="4239895"/>
                  <wp:effectExtent l="0" t="0" r="3175" b="1206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4081271" cy="42398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图 2-2 工艺流程及产污节点图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项目运营期的主要污染因素有：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营运期间产生的污染物包括废水（生活污水、医疗废水）、废气（食堂油烟、污水处理站恶臭、医疗废物暂存间异味）、固废（生活垃圾、医疗废物、污泥）、噪声（生活噪声、设备噪声）</w:t>
            </w:r>
            <w:r>
              <w:rPr>
                <w:rFonts w:hint="eastAsia" w:ascii="Times New Roman" w:hAnsi="Times New Roman"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污染物具体产生情况如下：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①废水：项目产生的废水主要为医疗废水、医疗职工人员办公产生的生活污水以及食堂废水</w:t>
            </w:r>
            <w:r>
              <w:rPr>
                <w:rFonts w:hint="eastAsia" w:ascii="Times New Roman" w:hAnsi="Times New Roman" w:eastAsia="宋体"/>
                <w:sz w:val="24"/>
                <w:szCs w:val="24"/>
                <w:lang w:eastAsia="zh-CN"/>
              </w:rPr>
              <w:t>。</w:t>
            </w:r>
            <w:r>
              <w:rPr>
                <w:rFonts w:ascii="Times New Roman" w:hAnsi="Times New Roman" w:eastAsia="宋体"/>
                <w:sz w:val="24"/>
                <w:szCs w:val="24"/>
              </w:rPr>
              <w:t>医院影像中心使用数字成像技术，不进行洗印，不涉及显影液；医院未设置口腔科，不产生含汞等重金属废水。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②废气：</w:t>
            </w:r>
            <w:r>
              <w:rPr>
                <w:rFonts w:hint="eastAsia" w:ascii="Times New Roman" w:hAnsi="Times New Roman" w:eastAsia="宋体"/>
                <w:sz w:val="24"/>
                <w:szCs w:val="24"/>
                <w:lang w:eastAsia="zh-CN"/>
              </w:rPr>
              <w:t>污水处理站产生的恶臭气体、医院内浑浊空气及药剂挥发废气、食堂煮食产生的饮食油烟、地面停车场产生的机动车尾气。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③噪声：本项目工程营运期噪声主要来自公建配套设施如水泵、空调外机等运行产生的设备噪声，门诊部就医人群和住宅居民产生的社会生活噪声等。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④固废：一般生活垃圾、医疗废物、污水处理站产生的污泥</w:t>
            </w:r>
            <w:r>
              <w:rPr>
                <w:rFonts w:hint="eastAsia"/>
                <w:sz w:val="24"/>
                <w:szCs w:val="24"/>
                <w:lang w:eastAsia="zh-CN"/>
              </w:rPr>
              <w:t>、</w:t>
            </w:r>
            <w:r>
              <w:rPr>
                <w:rFonts w:hint="eastAsia" w:ascii="Times New Roman" w:hAnsi="Times New Roman" w:eastAsia="宋体"/>
                <w:sz w:val="24"/>
                <w:szCs w:val="24"/>
                <w:lang w:val="en-US" w:eastAsia="zh-CN"/>
              </w:rPr>
              <w:t>无毒无害药品废包装材料</w:t>
            </w:r>
            <w:r>
              <w:rPr>
                <w:rFonts w:ascii="Times New Roman" w:hAnsi="Times New Roman" w:eastAsia="宋体"/>
                <w:sz w:val="24"/>
                <w:szCs w:val="24"/>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项目营运期产污情况一览表如下所示：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表2-</w:t>
            </w:r>
            <w:r>
              <w:rPr>
                <w:rFonts w:hint="eastAsia"/>
                <w:b/>
                <w:bCs/>
                <w:sz w:val="21"/>
                <w:szCs w:val="21"/>
                <w:lang w:val="en-US" w:eastAsia="zh-CN"/>
              </w:rPr>
              <w:t>4</w:t>
            </w:r>
            <w:r>
              <w:rPr>
                <w:rFonts w:hint="eastAsia" w:ascii="Times New Roman" w:hAnsi="Times New Roman" w:eastAsia="宋体"/>
                <w:b/>
                <w:bCs/>
                <w:sz w:val="21"/>
                <w:szCs w:val="21"/>
                <w:lang w:val="en-US" w:eastAsia="zh-CN"/>
              </w:rPr>
              <w:t xml:space="preserve"> 项目营运期产污情况一览表</w:t>
            </w:r>
          </w:p>
          <w:tbl>
            <w:tblPr>
              <w:tblStyle w:val="15"/>
              <w:tblW w:w="5000" w:type="pct"/>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87"/>
              <w:gridCol w:w="1020"/>
              <w:gridCol w:w="1404"/>
              <w:gridCol w:w="4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111" w:type="dxa"/>
                  <w:gridSpan w:val="3"/>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各类</w:t>
                  </w:r>
                </w:p>
              </w:tc>
              <w:tc>
                <w:tcPr>
                  <w:tcW w:w="4440" w:type="dxa"/>
                  <w:tcBorders>
                    <w:tl2br w:val="nil"/>
                    <w:tr2bl w:val="nil"/>
                  </w:tcBorders>
                  <w:noWrap w:val="0"/>
                  <w:vAlign w:val="center"/>
                </w:tcPr>
                <w:p>
                  <w:pPr>
                    <w:bidi w:val="0"/>
                    <w:jc w:val="center"/>
                    <w:rPr>
                      <w:rFonts w:hint="eastAsia" w:ascii="Times New Roman" w:hAnsi="Times New Roman" w:eastAsia="宋体"/>
                      <w:lang w:val="en-US" w:eastAsia="zh-CN"/>
                    </w:rPr>
                  </w:pPr>
                  <w:r>
                    <w:rPr>
                      <w:rFonts w:hint="eastAsia" w:ascii="Times New Roman" w:hAnsi="Times New Roman" w:eastAsia="宋体"/>
                      <w:lang w:val="en-US" w:eastAsia="zh-CN"/>
                    </w:rPr>
                    <w:t>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restart"/>
                  <w:tcBorders>
                    <w:tl2br w:val="nil"/>
                    <w:tr2bl w:val="nil"/>
                  </w:tcBorders>
                  <w:noWrap w:val="0"/>
                  <w:vAlign w:val="center"/>
                </w:tcPr>
                <w:p>
                  <w:pPr>
                    <w:bidi w:val="0"/>
                    <w:jc w:val="center"/>
                    <w:rPr>
                      <w:rFonts w:hint="eastAsia" w:ascii="Times New Roman" w:hAnsi="Times New Roman" w:eastAsia="宋体"/>
                      <w:lang w:val="en-US" w:eastAsia="zh-CN"/>
                    </w:rPr>
                  </w:pPr>
                  <w:r>
                    <w:rPr>
                      <w:rFonts w:hint="eastAsia" w:ascii="Times New Roman" w:hAnsi="Times New Roman" w:eastAsia="宋体"/>
                      <w:lang w:val="en-US" w:eastAsia="zh-CN"/>
                    </w:rPr>
                    <w:t>废水</w:t>
                  </w:r>
                </w:p>
              </w:tc>
              <w:tc>
                <w:tcPr>
                  <w:tcW w:w="2424" w:type="dxa"/>
                  <w:gridSpan w:val="2"/>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医疗废水</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病房、门诊、治疗室、检验科等科室排放的</w:t>
                  </w:r>
                  <w:r>
                    <w:rPr>
                      <w:rFonts w:hint="eastAsia"/>
                      <w:lang w:val="en-US" w:eastAsia="zh-CN"/>
                    </w:rPr>
                    <w:t>设备仪器清洗</w:t>
                  </w:r>
                  <w:r>
                    <w:rPr>
                      <w:rFonts w:hint="eastAsia" w:ascii="Times New Roman" w:hAnsi="Times New Roman" w:eastAsia="宋体"/>
                      <w:lang w:val="en-US" w:eastAsia="zh-CN"/>
                    </w:rPr>
                    <w:t>医疗废水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2424" w:type="dxa"/>
                  <w:gridSpan w:val="2"/>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生活污水</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食堂等产生的污水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111" w:type="dxa"/>
                  <w:gridSpan w:val="3"/>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废气</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污水处理站废气、食堂油烟、化验室废气、柴油发电机废气等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111" w:type="dxa"/>
                  <w:gridSpan w:val="3"/>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噪声</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水处理设备噪声、门诊社会噪声、通风设备噪声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restart"/>
                  <w:tcBorders>
                    <w:tl2br w:val="nil"/>
                    <w:tr2bl w:val="nil"/>
                  </w:tcBorders>
                  <w:noWrap w:val="0"/>
                  <w:vAlign w:val="center"/>
                </w:tcPr>
                <w:p>
                  <w:pPr>
                    <w:bidi w:val="0"/>
                    <w:jc w:val="center"/>
                    <w:rPr>
                      <w:rFonts w:hint="eastAsia" w:ascii="Times New Roman" w:hAnsi="Times New Roman" w:eastAsia="宋体"/>
                      <w:lang w:val="en-US" w:eastAsia="zh-CN"/>
                    </w:rPr>
                  </w:pPr>
                  <w:r>
                    <w:rPr>
                      <w:rFonts w:hint="eastAsia" w:ascii="Times New Roman" w:hAnsi="Times New Roman" w:eastAsia="宋体"/>
                      <w:lang w:val="en-US" w:eastAsia="zh-CN"/>
                    </w:rPr>
                    <w:t>固废</w:t>
                  </w:r>
                </w:p>
              </w:tc>
              <w:tc>
                <w:tcPr>
                  <w:tcW w:w="1020" w:type="dxa"/>
                  <w:vMerge w:val="restart"/>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医疗固废</w:t>
                  </w:r>
                </w:p>
              </w:tc>
              <w:tc>
                <w:tcPr>
                  <w:tcW w:w="1404" w:type="dxa"/>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感染性废物</w:t>
                  </w:r>
                </w:p>
              </w:tc>
              <w:tc>
                <w:tcPr>
                  <w:tcW w:w="4440" w:type="dxa"/>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携带病原微生物具有引发感染性疾病传播危险的医疗废物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1020" w:type="dxa"/>
                  <w:vMerge w:val="continue"/>
                  <w:tcBorders>
                    <w:tl2br w:val="nil"/>
                    <w:tr2bl w:val="nil"/>
                  </w:tcBorders>
                  <w:noWrap w:val="0"/>
                  <w:vAlign w:val="center"/>
                </w:tcPr>
                <w:p>
                  <w:pPr>
                    <w:bidi w:val="0"/>
                    <w:jc w:val="center"/>
                    <w:rPr>
                      <w:rFonts w:ascii="Times New Roman" w:hAnsi="Times New Roman" w:eastAsia="宋体"/>
                    </w:rPr>
                  </w:pPr>
                </w:p>
              </w:tc>
              <w:tc>
                <w:tcPr>
                  <w:tcW w:w="1404" w:type="dxa"/>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损伤性废物</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废弃的医用针头、缝合线等、解剖刀、载玻片、玻璃试管等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1020" w:type="dxa"/>
                  <w:vMerge w:val="continue"/>
                  <w:tcBorders>
                    <w:tl2br w:val="nil"/>
                    <w:tr2bl w:val="nil"/>
                  </w:tcBorders>
                  <w:noWrap w:val="0"/>
                  <w:vAlign w:val="center"/>
                </w:tcPr>
                <w:p>
                  <w:pPr>
                    <w:bidi w:val="0"/>
                    <w:jc w:val="center"/>
                    <w:rPr>
                      <w:rFonts w:ascii="Times New Roman" w:hAnsi="Times New Roman" w:eastAsia="宋体"/>
                    </w:rPr>
                  </w:pPr>
                </w:p>
              </w:tc>
              <w:tc>
                <w:tcPr>
                  <w:tcW w:w="1404" w:type="dxa"/>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药物性废物</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过期、淘汰、变质或者被污染的废弃的药品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2424" w:type="dxa"/>
                  <w:gridSpan w:val="2"/>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废水处理污泥</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污水处理设施在处理完废水后产生的污泥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3"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2424" w:type="dxa"/>
                  <w:gridSpan w:val="2"/>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无毒无害药品废包装材料</w:t>
                  </w:r>
                </w:p>
              </w:tc>
              <w:tc>
                <w:tcPr>
                  <w:tcW w:w="4440" w:type="dxa"/>
                  <w:tcBorders>
                    <w:tl2br w:val="nil"/>
                    <w:tr2bl w:val="nil"/>
                  </w:tcBorders>
                  <w:noWrap w:val="0"/>
                  <w:vAlign w:val="center"/>
                </w:tcPr>
                <w:p>
                  <w:pPr>
                    <w:bidi w:val="0"/>
                    <w:jc w:val="center"/>
                    <w:rPr>
                      <w:rFonts w:hint="default" w:ascii="Times New Roman" w:hAnsi="Times New Roman" w:eastAsia="宋体"/>
                      <w:lang w:val="en-US"/>
                    </w:rPr>
                  </w:pPr>
                  <w:r>
                    <w:rPr>
                      <w:rFonts w:hint="eastAsia" w:ascii="Times New Roman" w:hAnsi="Times New Roman" w:eastAsia="宋体"/>
                      <w:lang w:val="en-US" w:eastAsia="zh-CN"/>
                    </w:rPr>
                    <w:t>未污染的玻璃(塑料)瓶、袋等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3" w:hRule="atLeast"/>
              </w:trPr>
              <w:tc>
                <w:tcPr>
                  <w:tcW w:w="687" w:type="dxa"/>
                  <w:vMerge w:val="continue"/>
                  <w:tcBorders>
                    <w:tl2br w:val="nil"/>
                    <w:tr2bl w:val="nil"/>
                  </w:tcBorders>
                  <w:noWrap w:val="0"/>
                  <w:vAlign w:val="center"/>
                </w:tcPr>
                <w:p>
                  <w:pPr>
                    <w:bidi w:val="0"/>
                    <w:jc w:val="center"/>
                  </w:pPr>
                </w:p>
              </w:tc>
              <w:tc>
                <w:tcPr>
                  <w:tcW w:w="2424" w:type="dxa"/>
                  <w:gridSpan w:val="2"/>
                  <w:tcBorders>
                    <w:tl2br w:val="nil"/>
                    <w:tr2bl w:val="nil"/>
                  </w:tcBorders>
                  <w:noWrap w:val="0"/>
                  <w:vAlign w:val="center"/>
                </w:tcPr>
                <w:p>
                  <w:pPr>
                    <w:pStyle w:val="19"/>
                    <w:bidi w:val="0"/>
                    <w:ind w:firstLine="0" w:firstLineChars="0"/>
                    <w:rPr>
                      <w:rFonts w:hint="eastAsia" w:ascii="Times New Roman" w:hAnsi="Times New Roman" w:eastAsia="宋体" w:cs="Times New Roman"/>
                      <w:kern w:val="0"/>
                      <w:sz w:val="21"/>
                      <w:szCs w:val="20"/>
                      <w:lang w:val="en-US" w:eastAsia="zh-CN" w:bidi="ar-SA"/>
                    </w:rPr>
                  </w:pPr>
                  <w:r>
                    <w:rPr>
                      <w:rFonts w:hint="eastAsia"/>
                      <w:lang w:val="en-US" w:eastAsia="zh-CN"/>
                    </w:rPr>
                    <w:t>检验科废液</w:t>
                  </w:r>
                </w:p>
              </w:tc>
              <w:tc>
                <w:tcPr>
                  <w:tcW w:w="4440" w:type="dxa"/>
                  <w:tcBorders>
                    <w:tl2br w:val="nil"/>
                    <w:tr2bl w:val="nil"/>
                  </w:tcBorders>
                  <w:noWrap w:val="0"/>
                  <w:vAlign w:val="center"/>
                </w:tcPr>
                <w:p>
                  <w:pPr>
                    <w:pStyle w:val="19"/>
                    <w:bidi w:val="0"/>
                    <w:ind w:firstLine="0" w:firstLineChars="0"/>
                    <w:rPr>
                      <w:rFonts w:hint="eastAsia" w:ascii="Times New Roman" w:hAnsi="Times New Roman" w:eastAsia="宋体" w:cs="Times New Roman"/>
                      <w:kern w:val="0"/>
                      <w:sz w:val="21"/>
                      <w:szCs w:val="20"/>
                      <w:lang w:val="en-US" w:eastAsia="zh-CN" w:bidi="ar-SA"/>
                    </w:rPr>
                  </w:pPr>
                  <w:r>
                    <w:rPr>
                      <w:rFonts w:hint="eastAsia"/>
                      <w:lang w:val="en-US" w:eastAsia="zh-CN"/>
                    </w:rPr>
                    <w:t>血液、体液、排泄物、废弃化学剂等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2424" w:type="dxa"/>
                  <w:gridSpan w:val="2"/>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生活垃圾</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病区和非病区普通生活垃圾</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754" w:type="dxa"/>
            <w:shd w:val="clear" w:color="auto" w:fill="auto"/>
          </w:tcPr>
          <w:p>
            <w:pPr>
              <w:pStyle w:val="12"/>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与项目有关的原有环境污染问题</w:t>
            </w:r>
          </w:p>
        </w:tc>
        <w:tc>
          <w:tcPr>
            <w:tcW w:w="7787"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1、与项目有关的原有环境问题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eastAsia="zh-CN"/>
              </w:rPr>
              <w:t>茶陵县</w:t>
            </w:r>
            <w:r>
              <w:rPr>
                <w:rFonts w:hint="eastAsia" w:ascii="Times New Roman" w:hAnsi="Times New Roman" w:eastAsia="宋体" w:cs="Times New Roman"/>
                <w:b w:val="0"/>
                <w:bCs w:val="0"/>
                <w:color w:val="auto"/>
                <w:sz w:val="24"/>
                <w:szCs w:val="24"/>
                <w:lang w:eastAsia="zh-CN"/>
              </w:rPr>
              <w:t>洣江街道社区卫生服务中心</w:t>
            </w:r>
            <w:r>
              <w:rPr>
                <w:sz w:val="24"/>
                <w:szCs w:val="24"/>
              </w:rPr>
              <w:t>位于</w:t>
            </w:r>
            <w:r>
              <w:rPr>
                <w:rFonts w:hint="eastAsia" w:ascii="宋体" w:hAnsi="宋体" w:cs="宋体"/>
                <w:b w:val="0"/>
                <w:bCs w:val="0"/>
                <w:color w:val="000000"/>
                <w:sz w:val="24"/>
                <w:szCs w:val="24"/>
                <w:highlight w:val="none"/>
                <w:lang w:eastAsia="zh-CN"/>
              </w:rPr>
              <w:t>茶陵县洣江街道办洣瑶社区</w:t>
            </w:r>
            <w:r>
              <w:rPr>
                <w:sz w:val="24"/>
                <w:szCs w:val="24"/>
              </w:rPr>
              <w:t>，始建于</w:t>
            </w:r>
            <w:r>
              <w:rPr>
                <w:rFonts w:hint="eastAsia"/>
                <w:sz w:val="24"/>
                <w:szCs w:val="24"/>
                <w:lang w:val="en-US" w:eastAsia="zh-CN"/>
              </w:rPr>
              <w:t>2018</w:t>
            </w:r>
            <w:r>
              <w:rPr>
                <w:sz w:val="24"/>
                <w:szCs w:val="24"/>
              </w:rPr>
              <w:t>年，当时并未履行环评及环保验收手续</w:t>
            </w:r>
            <w:r>
              <w:rPr>
                <w:rFonts w:hint="eastAsia"/>
                <w:sz w:val="24"/>
                <w:szCs w:val="24"/>
                <w:lang w:eastAsia="zh-CN"/>
              </w:rPr>
              <w:t>。</w:t>
            </w:r>
            <w:r>
              <w:rPr>
                <w:sz w:val="24"/>
                <w:szCs w:val="24"/>
              </w:rPr>
              <w:t>企业自运营以来，无环境污染纠纷问题，与周边企业和居民关系融洽，至今未发生环保投诉事件。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sz w:val="24"/>
                <w:szCs w:val="24"/>
                <w:lang w:val="en-US" w:eastAsia="zh-CN"/>
              </w:rPr>
              <w:t>2</w:t>
            </w:r>
            <w:r>
              <w:rPr>
                <w:rFonts w:ascii="Times New Roman" w:hAnsi="Times New Roman" w:eastAsia="宋体"/>
                <w:sz w:val="24"/>
                <w:szCs w:val="24"/>
              </w:rPr>
              <w:t>、现有项目污染物排放情况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vertAlign w:val="baseline"/>
                <w:lang w:val="en-US" w:eastAsia="zh-CN"/>
              </w:rPr>
            </w:pPr>
            <w:r>
              <w:rPr>
                <w:rFonts w:hint="eastAsia"/>
                <w:color w:val="auto"/>
                <w:sz w:val="24"/>
                <w:szCs w:val="24"/>
                <w:highlight w:val="none"/>
                <w:lang w:val="en-US" w:eastAsia="zh-CN"/>
              </w:rPr>
              <w:t>本项目近期食堂废水经隔油池+化粪池处理后达标排入北侧洣水，医疗废水经化粪池+</w:t>
            </w:r>
            <w:r>
              <w:rPr>
                <w:rFonts w:hint="eastAsia" w:ascii="Times New Roman" w:cs="Times New Roman"/>
                <w:color w:val="auto"/>
                <w:sz w:val="24"/>
                <w:szCs w:val="24"/>
                <w:vertAlign w:val="baseline"/>
                <w:lang w:val="en-US" w:eastAsia="zh-CN"/>
              </w:rPr>
              <w:t>污水处理站处理后达标排入项目西侧</w:t>
            </w:r>
            <w:r>
              <w:rPr>
                <w:rFonts w:hint="eastAsia" w:cs="Times New Roman"/>
                <w:color w:val="auto"/>
                <w:sz w:val="24"/>
                <w:szCs w:val="24"/>
                <w:vertAlign w:val="baseline"/>
                <w:lang w:val="en-US" w:eastAsia="zh-CN"/>
              </w:rPr>
              <w:t>洣水</w:t>
            </w:r>
            <w:r>
              <w:rPr>
                <w:rFonts w:hint="eastAsia" w:ascii="Times New Roman" w:cs="Times New Roman"/>
                <w:color w:val="auto"/>
                <w:sz w:val="24"/>
                <w:szCs w:val="24"/>
                <w:vertAlign w:val="baseline"/>
                <w:lang w:val="en-US" w:eastAsia="zh-CN"/>
              </w:rPr>
              <w:t>，</w:t>
            </w:r>
            <w:r>
              <w:rPr>
                <w:rFonts w:hint="eastAsia" w:cs="Times New Roman"/>
                <w:color w:val="auto"/>
                <w:sz w:val="24"/>
                <w:szCs w:val="24"/>
                <w:vertAlign w:val="baseline"/>
                <w:lang w:val="en-US" w:eastAsia="zh-CN"/>
              </w:rPr>
              <w:t>最终汇入洣水；远期食堂废水经隔油池+化粪池处理，</w:t>
            </w:r>
            <w:r>
              <w:rPr>
                <w:rFonts w:hint="eastAsia"/>
                <w:color w:val="auto"/>
                <w:sz w:val="24"/>
                <w:szCs w:val="24"/>
                <w:highlight w:val="none"/>
                <w:lang w:val="en-US" w:eastAsia="zh-CN"/>
              </w:rPr>
              <w:t>医疗废水经化粪池+</w:t>
            </w:r>
            <w:r>
              <w:rPr>
                <w:rFonts w:hint="eastAsia" w:ascii="Times New Roman" w:cs="Times New Roman"/>
                <w:color w:val="auto"/>
                <w:sz w:val="24"/>
                <w:szCs w:val="24"/>
                <w:vertAlign w:val="baseline"/>
                <w:lang w:val="en-US" w:eastAsia="zh-CN"/>
              </w:rPr>
              <w:t>污水处理站处理</w:t>
            </w:r>
            <w:r>
              <w:rPr>
                <w:rFonts w:hint="eastAsia" w:cs="Times New Roman"/>
                <w:color w:val="auto"/>
                <w:sz w:val="24"/>
                <w:szCs w:val="24"/>
                <w:vertAlign w:val="baseline"/>
                <w:lang w:val="en-US" w:eastAsia="zh-CN"/>
              </w:rPr>
              <w:t>，</w:t>
            </w:r>
            <w:r>
              <w:rPr>
                <w:rFonts w:hint="eastAsia" w:ascii="Times New Roman" w:cs="Times New Roman"/>
                <w:color w:val="auto"/>
                <w:sz w:val="24"/>
                <w:szCs w:val="24"/>
                <w:vertAlign w:val="baseline"/>
                <w:lang w:val="en-US" w:eastAsia="zh-CN"/>
              </w:rPr>
              <w:t>达标排入</w:t>
            </w:r>
            <w:r>
              <w:rPr>
                <w:rFonts w:hint="eastAsia" w:cs="Times New Roman"/>
                <w:color w:val="auto"/>
                <w:sz w:val="24"/>
                <w:szCs w:val="24"/>
                <w:vertAlign w:val="baseline"/>
                <w:lang w:val="en-US" w:eastAsia="zh-CN"/>
              </w:rPr>
              <w:t>市政管网，最终汇入茶陵县污水处理厂（预计2024年6月完工）。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yellow"/>
              </w:rPr>
            </w:pP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-11月14日</w:t>
            </w:r>
            <w:r>
              <w:rPr>
                <w:rFonts w:hint="eastAsia" w:ascii="宋体" w:hAnsi="宋体" w:eastAsia="宋体" w:cs="宋体"/>
                <w:sz w:val="24"/>
                <w:szCs w:val="24"/>
                <w:highlight w:val="none"/>
              </w:rPr>
              <w:t>对院内废水处理站出口进行了监测，监测结果见表2-6。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5</w:t>
            </w:r>
            <w:r>
              <w:rPr>
                <w:rFonts w:ascii="Times New Roman" w:hAnsi="Times New Roman" w:eastAsia="宋体"/>
                <w:b/>
                <w:bCs/>
                <w:sz w:val="21"/>
                <w:szCs w:val="21"/>
              </w:rPr>
              <w:t xml:space="preserve"> 废水检测结果（单位：mg/L，注明的除外）</w:t>
            </w:r>
          </w:p>
          <w:tbl>
            <w:tblPr>
              <w:tblStyle w:val="14"/>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3"/>
              <w:gridCol w:w="748"/>
              <w:gridCol w:w="828"/>
              <w:gridCol w:w="1092"/>
              <w:gridCol w:w="972"/>
              <w:gridCol w:w="1029"/>
              <w:gridCol w:w="849"/>
              <w:gridCol w:w="665"/>
              <w:gridCol w:w="6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Cs w:val="0"/>
                      <w:sz w:val="21"/>
                      <w:szCs w:val="21"/>
                      <w:shd w:val="clear" w:color="auto" w:fill="auto"/>
                    </w:rPr>
                  </w:pPr>
                  <w:r>
                    <w:rPr>
                      <w:rFonts w:ascii="Times New Roman" w:hAnsi="Times New Roman" w:eastAsia="宋体"/>
                      <w:bCs w:val="0"/>
                      <w:sz w:val="21"/>
                      <w:szCs w:val="21"/>
                      <w:shd w:val="clear" w:color="auto" w:fill="auto"/>
                    </w:rPr>
                    <w:t>点位名称</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Cs w:val="0"/>
                      <w:sz w:val="21"/>
                      <w:szCs w:val="21"/>
                      <w:shd w:val="clear" w:color="auto" w:fill="auto"/>
                    </w:rPr>
                  </w:pPr>
                  <w:r>
                    <w:rPr>
                      <w:rFonts w:hint="eastAsia" w:ascii="Times New Roman" w:hAnsi="Times New Roman" w:eastAsia="宋体"/>
                      <w:bCs w:val="0"/>
                      <w:sz w:val="21"/>
                      <w:szCs w:val="21"/>
                      <w:shd w:val="clear" w:color="auto" w:fill="auto"/>
                      <w:lang w:val="en-US" w:eastAsia="zh-CN"/>
                    </w:rPr>
                    <w:t>采样</w:t>
                  </w:r>
                  <w:r>
                    <w:rPr>
                      <w:rFonts w:ascii="Times New Roman" w:hAnsi="Times New Roman" w:eastAsia="宋体"/>
                      <w:bCs w:val="0"/>
                      <w:sz w:val="21"/>
                      <w:szCs w:val="21"/>
                      <w:shd w:val="clear" w:color="auto" w:fill="auto"/>
                    </w:rPr>
                    <w:t>日期</w:t>
                  </w:r>
                </w:p>
              </w:tc>
              <w:tc>
                <w:tcPr>
                  <w:tcW w:w="82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color w:val="000000"/>
                      <w:sz w:val="21"/>
                      <w:szCs w:val="21"/>
                      <w:shd w:val="clear" w:color="auto" w:fill="auto"/>
                    </w:rPr>
                  </w:pPr>
                  <w:r>
                    <w:rPr>
                      <w:rFonts w:ascii="Times New Roman" w:hAnsi="Times New Roman" w:eastAsia="宋体"/>
                      <w:color w:val="000000"/>
                      <w:sz w:val="21"/>
                      <w:szCs w:val="21"/>
                      <w:shd w:val="clear" w:color="auto" w:fill="auto"/>
                    </w:rPr>
                    <w:t>检测项目</w:t>
                  </w:r>
                </w:p>
              </w:tc>
              <w:tc>
                <w:tcPr>
                  <w:tcW w:w="3942" w:type="dxa"/>
                  <w:gridSpan w:val="4"/>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color w:val="000000"/>
                      <w:sz w:val="21"/>
                      <w:szCs w:val="21"/>
                      <w:shd w:val="clear" w:color="auto" w:fill="auto"/>
                    </w:rPr>
                  </w:pPr>
                  <w:r>
                    <w:rPr>
                      <w:rFonts w:ascii="Times New Roman" w:hAnsi="Times New Roman" w:eastAsia="宋体"/>
                      <w:color w:val="000000"/>
                      <w:sz w:val="21"/>
                      <w:szCs w:val="21"/>
                      <w:shd w:val="clear" w:color="auto" w:fill="auto"/>
                    </w:rPr>
                    <w:t>检测结果</w:t>
                  </w:r>
                </w:p>
              </w:tc>
              <w:tc>
                <w:tcPr>
                  <w:tcW w:w="665"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Cs w:val="0"/>
                      <w:sz w:val="21"/>
                      <w:szCs w:val="21"/>
                      <w:shd w:val="clear" w:color="auto" w:fill="auto"/>
                      <w:lang w:eastAsia="zh-CN"/>
                    </w:rPr>
                  </w:pPr>
                  <w:r>
                    <w:rPr>
                      <w:rFonts w:hint="eastAsia" w:ascii="Times New Roman" w:hAnsi="Times New Roman" w:eastAsia="宋体"/>
                      <w:color w:val="000000"/>
                      <w:sz w:val="21"/>
                      <w:szCs w:val="21"/>
                      <w:shd w:val="clear" w:color="auto" w:fill="auto"/>
                      <w:lang w:eastAsia="zh-CN"/>
                    </w:rPr>
                    <w:t>标准限值</w:t>
                  </w:r>
                </w:p>
              </w:tc>
              <w:tc>
                <w:tcPr>
                  <w:tcW w:w="665"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color w:val="000000"/>
                      <w:sz w:val="21"/>
                      <w:szCs w:val="21"/>
                      <w:shd w:val="clear" w:color="auto" w:fill="auto"/>
                    </w:rPr>
                  </w:pPr>
                  <w:r>
                    <w:rPr>
                      <w:rFonts w:ascii="Times New Roman" w:hAnsi="Times New Roman" w:eastAsia="宋体"/>
                      <w:bCs w:val="0"/>
                      <w:sz w:val="21"/>
                      <w:szCs w:val="21"/>
                      <w:shd w:val="clear" w:color="auto" w:fill="auto"/>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shd w:val="clear" w:color="auto" w:fill="auto"/>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shd w:val="clear" w:color="auto" w:fill="auto"/>
                    </w:rPr>
                  </w:pPr>
                </w:p>
              </w:tc>
              <w:tc>
                <w:tcPr>
                  <w:tcW w:w="82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shd w:val="clear" w:color="auto" w:fill="auto"/>
                    </w:rPr>
                  </w:pP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shd w:val="clear" w:color="auto" w:fill="auto"/>
                      <w:lang w:val="en-US" w:eastAsia="zh-CN"/>
                    </w:rPr>
                  </w:pPr>
                  <w:r>
                    <w:rPr>
                      <w:rFonts w:hint="eastAsia" w:ascii="Times New Roman" w:hAnsi="Times New Roman" w:eastAsia="宋体"/>
                      <w:sz w:val="21"/>
                      <w:szCs w:val="21"/>
                      <w:shd w:val="clear" w:color="auto" w:fill="auto"/>
                      <w:lang w:val="en-US" w:eastAsia="zh-CN"/>
                    </w:rPr>
                    <w:t>第一次</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shd w:val="clear" w:color="auto" w:fill="auto"/>
                      <w:lang w:val="en-US" w:eastAsia="zh-CN"/>
                    </w:rPr>
                  </w:pPr>
                  <w:r>
                    <w:rPr>
                      <w:rFonts w:hint="eastAsia" w:ascii="Times New Roman" w:hAnsi="Times New Roman" w:eastAsia="宋体"/>
                      <w:sz w:val="21"/>
                      <w:szCs w:val="21"/>
                      <w:shd w:val="clear" w:color="auto" w:fill="auto"/>
                      <w:lang w:val="en-US" w:eastAsia="zh-CN"/>
                    </w:rPr>
                    <w:t>第二次</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shd w:val="clear" w:color="auto" w:fill="auto"/>
                      <w:lang w:val="en-US" w:eastAsia="zh-CN"/>
                    </w:rPr>
                  </w:pPr>
                  <w:r>
                    <w:rPr>
                      <w:rFonts w:hint="eastAsia" w:ascii="Times New Roman" w:hAnsi="Times New Roman" w:eastAsia="宋体"/>
                      <w:sz w:val="21"/>
                      <w:szCs w:val="21"/>
                      <w:shd w:val="clear" w:color="auto" w:fill="auto"/>
                      <w:lang w:val="en-US" w:eastAsia="zh-CN"/>
                    </w:rPr>
                    <w:t>第三次</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shd w:val="clear" w:color="auto" w:fill="auto"/>
                      <w:lang w:val="en-US" w:eastAsia="zh-CN"/>
                    </w:rPr>
                  </w:pPr>
                  <w:r>
                    <w:rPr>
                      <w:rFonts w:hint="eastAsia" w:ascii="Times New Roman" w:hAnsi="Times New Roman" w:eastAsia="宋体"/>
                      <w:sz w:val="21"/>
                      <w:szCs w:val="21"/>
                      <w:shd w:val="clear" w:color="auto" w:fill="auto"/>
                      <w:lang w:val="en-US" w:eastAsia="zh-CN"/>
                    </w:rPr>
                    <w:t>第四次</w:t>
                  </w:r>
                </w:p>
              </w:tc>
              <w:tc>
                <w:tcPr>
                  <w:tcW w:w="665"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shd w:val="clear" w:color="auto" w:fill="auto"/>
                    </w:rPr>
                  </w:pPr>
                </w:p>
              </w:tc>
              <w:tc>
                <w:tcPr>
                  <w:tcW w:w="665"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r>
                    <w:rPr>
                      <w:rFonts w:hint="default" w:ascii="Times New Roman" w:hAnsi="Times New Roman" w:eastAsia="宋体"/>
                      <w:b w:val="0"/>
                      <w:color w:val="000000"/>
                      <w:sz w:val="21"/>
                      <w:szCs w:val="21"/>
                      <w:shd w:val="clear" w:color="auto" w:fill="auto"/>
                      <w:lang w:val="en-US" w:eastAsia="zh-CN"/>
                    </w:rPr>
                    <w:t>污水处理站进口</w:t>
                  </w:r>
                </w:p>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r>
                    <w:rPr>
                      <w:rFonts w:hint="default" w:ascii="Times New Roman" w:hAnsi="Times New Roman" w:eastAsia="宋体"/>
                      <w:b w:val="0"/>
                      <w:color w:val="000000"/>
                      <w:sz w:val="21"/>
                      <w:szCs w:val="21"/>
                      <w:shd w:val="clear" w:color="auto" w:fill="auto"/>
                      <w:lang w:val="en-US" w:eastAsia="zh-CN"/>
                    </w:rPr>
                    <w:t>W1</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r>
                    <w:rPr>
                      <w:rFonts w:hint="eastAsia" w:ascii="Times New Roman" w:hAnsi="Times New Roman" w:eastAsia="宋体"/>
                      <w:b w:val="0"/>
                      <w:bCs w:val="0"/>
                      <w:sz w:val="21"/>
                      <w:szCs w:val="21"/>
                      <w:highlight w:val="none"/>
                      <w:shd w:val="clear" w:color="auto" w:fill="auto"/>
                      <w:lang w:val="en-US" w:eastAsia="zh-CN"/>
                    </w:rPr>
                    <w:t>2023.11.13</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CODcr</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65</w:t>
                  </w:r>
                </w:p>
              </w:tc>
              <w:tc>
                <w:tcPr>
                  <w:tcW w:w="972"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66</w:t>
                  </w:r>
                </w:p>
              </w:tc>
              <w:tc>
                <w:tcPr>
                  <w:tcW w:w="1029"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68</w:t>
                  </w:r>
                </w:p>
              </w:tc>
              <w:tc>
                <w:tcPr>
                  <w:tcW w:w="849"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69</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shd w:val="clear" w:color="auto" w:fill="auto"/>
                    </w:rPr>
                  </w:pPr>
                  <w:r>
                    <w:rPr>
                      <w:rFonts w:hint="eastAsia" w:ascii="Times New Roman" w:hAnsi="Times New Roman" w:eastAsia="宋体"/>
                      <w:b w:val="0"/>
                      <w:color w:val="000000"/>
                      <w:sz w:val="21"/>
                      <w:szCs w:val="21"/>
                      <w:shd w:val="clear" w:color="auto" w:fill="auto"/>
                      <w:lang w:val="en-US" w:eastAsia="zh-CN"/>
                    </w:rPr>
                    <w:t>250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shd w:val="clear" w:color="auto" w:fill="auto"/>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sz w:val="21"/>
                      <w:szCs w:val="21"/>
                      <w:shd w:val="clear" w:color="auto" w:fill="auto"/>
                      <w:lang w:val="en-US" w:eastAsia="zh-CN"/>
                    </w:rPr>
                  </w:pPr>
                  <w:r>
                    <w:rPr>
                      <w:rFonts w:hint="eastAsia" w:ascii="Times New Roman" w:hAnsi="Times New Roman" w:eastAsia="宋体"/>
                      <w:b w:val="0"/>
                      <w:sz w:val="21"/>
                      <w:szCs w:val="21"/>
                      <w:shd w:val="clear" w:color="auto" w:fill="auto"/>
                      <w:lang w:val="en-US" w:eastAsia="zh-CN"/>
                    </w:rPr>
                    <w:t>氨氮</w:t>
                  </w: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40.3</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35.5</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34.1</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33.7</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shd w:val="clear" w:color="auto" w:fill="auto"/>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粪大肠菌群</w:t>
                  </w: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2.1×10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2.2×10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2.0×10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2.0×10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5000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shd w:val="clear" w:color="auto" w:fill="auto"/>
                    </w:rPr>
                  </w:pPr>
                  <w:r>
                    <w:rPr>
                      <w:rFonts w:hint="eastAsia" w:ascii="Times New Roman" w:hAnsi="Times New Roman" w:eastAsia="宋体"/>
                      <w:b w:val="0"/>
                      <w:bCs w:val="0"/>
                      <w:sz w:val="21"/>
                      <w:szCs w:val="21"/>
                      <w:shd w:val="clear" w:color="auto" w:fill="auto"/>
                      <w:lang w:val="en-US" w:eastAsia="zh-CN"/>
                    </w:rPr>
                    <w:t>MPN/L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r>
                    <w:rPr>
                      <w:rFonts w:hint="eastAsia" w:ascii="Times New Roman" w:hAnsi="Times New Roman" w:eastAsia="宋体"/>
                      <w:b w:val="0"/>
                      <w:bCs w:val="0"/>
                      <w:sz w:val="21"/>
                      <w:szCs w:val="21"/>
                      <w:highlight w:val="none"/>
                      <w:shd w:val="clear" w:color="auto" w:fill="auto"/>
                      <w:lang w:val="en-US" w:eastAsia="zh-CN"/>
                    </w:rPr>
                    <w:t>2023.11.14</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CODcr</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bCs w:val="0"/>
                      <w:color w:val="000000"/>
                      <w:sz w:val="21"/>
                      <w:szCs w:val="21"/>
                      <w:shd w:val="clear" w:color="auto" w:fill="auto"/>
                      <w:lang w:val="en-US" w:eastAsia="zh-CN"/>
                    </w:rPr>
                    <w:t>69</w:t>
                  </w:r>
                </w:p>
              </w:tc>
              <w:tc>
                <w:tcPr>
                  <w:tcW w:w="972"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bCs w:val="0"/>
                      <w:color w:val="000000"/>
                      <w:sz w:val="21"/>
                      <w:szCs w:val="21"/>
                      <w:shd w:val="clear" w:color="auto" w:fill="auto"/>
                      <w:lang w:val="en-US" w:eastAsia="zh-CN"/>
                    </w:rPr>
                    <w:t>70</w:t>
                  </w:r>
                </w:p>
              </w:tc>
              <w:tc>
                <w:tcPr>
                  <w:tcW w:w="1029"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69</w:t>
                  </w:r>
                </w:p>
              </w:tc>
              <w:tc>
                <w:tcPr>
                  <w:tcW w:w="849"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bCs w:val="0"/>
                      <w:color w:val="000000"/>
                      <w:sz w:val="21"/>
                      <w:szCs w:val="21"/>
                      <w:shd w:val="clear" w:color="auto" w:fill="auto"/>
                      <w:lang w:val="en-US" w:eastAsia="zh-CN"/>
                    </w:rPr>
                    <w:t>68</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shd w:val="clear" w:color="auto" w:fill="auto"/>
                    </w:rPr>
                  </w:pPr>
                  <w:r>
                    <w:rPr>
                      <w:rFonts w:hint="eastAsia" w:ascii="Times New Roman" w:hAnsi="Times New Roman" w:eastAsia="宋体"/>
                      <w:b w:val="0"/>
                      <w:color w:val="000000"/>
                      <w:sz w:val="21"/>
                      <w:szCs w:val="21"/>
                      <w:shd w:val="clear" w:color="auto" w:fill="auto"/>
                      <w:lang w:val="en-US" w:eastAsia="zh-CN"/>
                    </w:rPr>
                    <w:t>250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sz w:val="21"/>
                      <w:szCs w:val="21"/>
                      <w:shd w:val="clear" w:color="auto" w:fill="auto"/>
                      <w:lang w:val="en-US" w:eastAsia="zh-CN"/>
                    </w:rPr>
                    <w:t>氨氮</w:t>
                  </w: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39.8</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40.2</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39.7</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39.2</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粪大肠菌群</w:t>
                  </w: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2.1×10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2.1×10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2.0×10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2.3×10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5000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MPN/L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r>
                    <w:rPr>
                      <w:rFonts w:hint="default" w:ascii="Times New Roman" w:hAnsi="Times New Roman" w:eastAsia="宋体"/>
                      <w:b w:val="0"/>
                      <w:color w:val="000000"/>
                      <w:sz w:val="21"/>
                      <w:szCs w:val="21"/>
                      <w:shd w:val="clear" w:color="auto" w:fill="auto"/>
                      <w:lang w:val="en-US" w:eastAsia="zh-CN"/>
                    </w:rPr>
                    <w:t>污水处理站出口</w:t>
                  </w:r>
                </w:p>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r>
                    <w:rPr>
                      <w:rFonts w:hint="default" w:ascii="Times New Roman" w:hAnsi="Times New Roman" w:eastAsia="宋体"/>
                      <w:b w:val="0"/>
                      <w:color w:val="000000"/>
                      <w:sz w:val="21"/>
                      <w:szCs w:val="21"/>
                      <w:shd w:val="clear" w:color="auto" w:fill="auto"/>
                      <w:lang w:val="en-US" w:eastAsia="zh-CN"/>
                    </w:rPr>
                    <w:t>W2</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r>
                    <w:rPr>
                      <w:rFonts w:hint="eastAsia" w:ascii="Times New Roman" w:hAnsi="Times New Roman" w:eastAsia="宋体"/>
                      <w:b w:val="0"/>
                      <w:bCs w:val="0"/>
                      <w:sz w:val="21"/>
                      <w:szCs w:val="21"/>
                      <w:highlight w:val="none"/>
                      <w:shd w:val="clear" w:color="auto" w:fill="auto"/>
                      <w:lang w:val="en-US" w:eastAsia="zh-CN"/>
                    </w:rPr>
                    <w:t>2023.11.13</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cs="Times New Roman"/>
                      <w:b w:val="0"/>
                      <w:bCs/>
                      <w:color w:val="auto"/>
                      <w:kern w:val="2"/>
                      <w:sz w:val="21"/>
                      <w:szCs w:val="21"/>
                      <w:shd w:val="clear" w:color="auto" w:fill="auto"/>
                      <w:lang w:val="en-US" w:eastAsia="zh-CN" w:bidi="ar-SA"/>
                    </w:rPr>
                    <w:t>pH</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7.5</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7.6</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7.5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7.6</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6-9</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cs="Times New Roman"/>
                      <w:b w:val="0"/>
                      <w:color w:val="auto"/>
                      <w:sz w:val="21"/>
                      <w:szCs w:val="21"/>
                      <w:shd w:val="clear" w:color="auto" w:fill="auto"/>
                      <w:lang w:val="en-US" w:eastAsia="zh-CN"/>
                    </w:rPr>
                    <w:t>无量纲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bCs/>
                      <w:color w:val="auto"/>
                      <w:kern w:val="2"/>
                      <w:sz w:val="21"/>
                      <w:szCs w:val="21"/>
                      <w:shd w:val="clear" w:color="auto" w:fill="auto"/>
                      <w:lang w:val="en-US" w:eastAsia="zh-CN" w:bidi="ar-SA"/>
                    </w:rPr>
                    <w:t>粪大肠菌群</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200</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200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200</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5000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color w:val="auto"/>
                      <w:sz w:val="21"/>
                      <w:szCs w:val="21"/>
                      <w:shd w:val="clear" w:color="auto" w:fill="auto"/>
                      <w:lang w:val="en-US" w:eastAsia="zh-CN"/>
                    </w:rPr>
                    <w:t>MPN</w:t>
                  </w:r>
                  <w:r>
                    <w:rPr>
                      <w:rFonts w:hint="default" w:ascii="Times New Roman" w:hAnsi="Times New Roman" w:eastAsia="宋体" w:cs="Times New Roman"/>
                      <w:b w:val="0"/>
                      <w:color w:val="auto"/>
                      <w:sz w:val="21"/>
                      <w:szCs w:val="21"/>
                      <w:shd w:val="clear" w:color="auto" w:fill="auto"/>
                    </w:rPr>
                    <w:t>/L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rPr>
                    <w:t>悬浮物</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12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13</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15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14</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sz w:val="21"/>
                      <w:szCs w:val="21"/>
                      <w:shd w:val="clear" w:color="auto" w:fill="auto"/>
                    </w:rPr>
                    <w:t>CODcr</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29</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24</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23</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250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sz w:val="21"/>
                      <w:szCs w:val="21"/>
                      <w:shd w:val="clear" w:color="auto" w:fill="auto"/>
                    </w:rPr>
                    <w:t>BOD</w:t>
                  </w:r>
                  <w:r>
                    <w:rPr>
                      <w:rFonts w:ascii="Times New Roman" w:hAnsi="Times New Roman" w:eastAsia="宋体"/>
                      <w:b w:val="0"/>
                      <w:sz w:val="21"/>
                      <w:szCs w:val="21"/>
                      <w:shd w:val="clear" w:color="auto" w:fill="auto"/>
                      <w:vertAlign w:val="subscript"/>
                    </w:rPr>
                    <w:t>5</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8.8</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8.4</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8.5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8.5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sz w:val="21"/>
                      <w:szCs w:val="21"/>
                      <w:shd w:val="clear" w:color="auto" w:fill="auto"/>
                    </w:rPr>
                    <w:t>氨氮</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0.087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0.092</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0.095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0.110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rPr>
                    <w:t>动植物油</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eastAsia="zh-CN"/>
                    </w:rPr>
                    <w:t>石油类</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color w:val="auto"/>
                      <w:sz w:val="21"/>
                      <w:szCs w:val="21"/>
                      <w:shd w:val="clear" w:color="auto" w:fill="auto"/>
                      <w:lang w:val="en-US" w:eastAsia="zh-CN"/>
                    </w:rPr>
                    <w:t>色度</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color w:val="000000"/>
                      <w:sz w:val="21"/>
                      <w:szCs w:val="21"/>
                      <w:shd w:val="clear" w:color="auto" w:fill="auto"/>
                      <w:lang w:val="en-US" w:eastAsia="zh-CN"/>
                    </w:rPr>
                    <w:t>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bCs w:val="0"/>
                      <w:color w:val="000000"/>
                      <w:sz w:val="21"/>
                      <w:szCs w:val="21"/>
                      <w:shd w:val="clear" w:color="auto" w:fill="auto"/>
                      <w:lang w:val="en-US" w:eastAsia="zh-CN"/>
                    </w:rPr>
                    <w:t>挥发酚</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0.01L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0.01L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0.01L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0.01L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tabs>
                      <w:tab w:val="left" w:pos="364"/>
                      <w:tab w:val="center" w:pos="589"/>
                    </w:tabs>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auto"/>
                      <w:sz w:val="21"/>
                      <w:szCs w:val="21"/>
                      <w:shd w:val="clear" w:color="auto" w:fill="auto"/>
                      <w:vertAlign w:val="baseline"/>
                      <w:lang w:val="en-US" w:eastAsia="zh-CN"/>
                    </w:rPr>
                    <w:t>LAS</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0.37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0.35</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0.32</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0.32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r>
                    <w:rPr>
                      <w:rFonts w:hint="eastAsia" w:ascii="Times New Roman" w:hAnsi="Times New Roman" w:eastAsia="宋体"/>
                      <w:b w:val="0"/>
                      <w:bCs w:val="0"/>
                      <w:sz w:val="21"/>
                      <w:szCs w:val="21"/>
                      <w:highlight w:val="none"/>
                      <w:shd w:val="clear" w:color="auto" w:fill="auto"/>
                      <w:lang w:val="en-US" w:eastAsia="zh-CN"/>
                    </w:rPr>
                    <w:t>2023.11.14</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cs="Times New Roman"/>
                      <w:b w:val="0"/>
                      <w:bCs/>
                      <w:color w:val="auto"/>
                      <w:kern w:val="2"/>
                      <w:sz w:val="21"/>
                      <w:szCs w:val="21"/>
                      <w:shd w:val="clear" w:color="auto" w:fill="auto"/>
                      <w:lang w:val="en-US" w:eastAsia="zh-CN" w:bidi="ar-SA"/>
                    </w:rPr>
                    <w:t>pH</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7.7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7.6</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7.6</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7.7</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6-9</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cs="Times New Roman"/>
                      <w:b w:val="0"/>
                      <w:color w:val="auto"/>
                      <w:sz w:val="21"/>
                      <w:szCs w:val="21"/>
                      <w:shd w:val="clear" w:color="auto" w:fill="auto"/>
                      <w:lang w:val="en-US" w:eastAsia="zh-CN"/>
                    </w:rPr>
                    <w:t>无量纲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bCs/>
                      <w:color w:val="auto"/>
                      <w:kern w:val="2"/>
                      <w:sz w:val="21"/>
                      <w:szCs w:val="21"/>
                      <w:shd w:val="clear" w:color="auto" w:fill="auto"/>
                      <w:lang w:val="en-US" w:eastAsia="zh-CN" w:bidi="ar-SA"/>
                    </w:rPr>
                    <w:t>粪大肠菌群</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200</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200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200</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5000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color w:val="auto"/>
                      <w:sz w:val="21"/>
                      <w:szCs w:val="21"/>
                      <w:shd w:val="clear" w:color="auto" w:fill="auto"/>
                      <w:lang w:val="en-US" w:eastAsia="zh-CN"/>
                    </w:rPr>
                    <w:t>MPN</w:t>
                  </w:r>
                  <w:r>
                    <w:rPr>
                      <w:rFonts w:hint="default" w:ascii="Times New Roman" w:hAnsi="Times New Roman" w:eastAsia="宋体" w:cs="Times New Roman"/>
                      <w:b w:val="0"/>
                      <w:color w:val="auto"/>
                      <w:sz w:val="21"/>
                      <w:szCs w:val="21"/>
                      <w:shd w:val="clear" w:color="auto" w:fill="auto"/>
                    </w:rPr>
                    <w:t>/L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rPr>
                    <w:t>悬浮物</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11</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17</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15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13</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sz w:val="21"/>
                      <w:szCs w:val="21"/>
                      <w:shd w:val="clear" w:color="auto" w:fill="auto"/>
                    </w:rPr>
                    <w:t>CODcr</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24</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250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sz w:val="21"/>
                      <w:szCs w:val="21"/>
                      <w:shd w:val="clear" w:color="auto" w:fill="auto"/>
                    </w:rPr>
                    <w:t>BOD</w:t>
                  </w:r>
                  <w:r>
                    <w:rPr>
                      <w:rFonts w:ascii="Times New Roman" w:hAnsi="Times New Roman" w:eastAsia="宋体"/>
                      <w:b w:val="0"/>
                      <w:sz w:val="21"/>
                      <w:szCs w:val="21"/>
                      <w:shd w:val="clear" w:color="auto" w:fill="auto"/>
                      <w:vertAlign w:val="subscript"/>
                    </w:rPr>
                    <w:t>5</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8.7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8.7</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8.5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8.2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sz w:val="21"/>
                      <w:szCs w:val="21"/>
                      <w:shd w:val="clear" w:color="auto" w:fill="auto"/>
                    </w:rPr>
                    <w:t>氨氮</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0.085</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0.097</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0.092</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0.89</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rPr>
                    <w:t>动植物油</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eastAsia="zh-CN"/>
                    </w:rPr>
                    <w:t>石油类</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0.06L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color w:val="auto"/>
                      <w:sz w:val="21"/>
                      <w:szCs w:val="21"/>
                      <w:shd w:val="clear" w:color="auto" w:fill="auto"/>
                      <w:lang w:val="en-US" w:eastAsia="zh-CN"/>
                    </w:rPr>
                    <w:t>色度</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2L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color w:val="000000"/>
                      <w:sz w:val="21"/>
                      <w:szCs w:val="21"/>
                      <w:shd w:val="clear" w:color="auto" w:fill="auto"/>
                      <w:lang w:val="en-US" w:eastAsia="zh-CN"/>
                    </w:rPr>
                    <w:t>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bCs w:val="0"/>
                      <w:color w:val="000000"/>
                      <w:sz w:val="21"/>
                      <w:szCs w:val="21"/>
                      <w:shd w:val="clear" w:color="auto" w:fill="auto"/>
                      <w:lang w:val="en-US" w:eastAsia="zh-CN"/>
                    </w:rPr>
                    <w:t>挥发酚</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0.01L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0.01L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0.01L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0.01L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tabs>
                      <w:tab w:val="left" w:pos="364"/>
                      <w:tab w:val="center" w:pos="589"/>
                    </w:tabs>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auto"/>
                      <w:sz w:val="21"/>
                      <w:szCs w:val="21"/>
                      <w:shd w:val="clear" w:color="auto" w:fill="auto"/>
                      <w:vertAlign w:val="baseline"/>
                      <w:lang w:val="en-US" w:eastAsia="zh-CN"/>
                    </w:rPr>
                    <w:t>LAS</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0.31</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0.35</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0.37</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kern w:val="2"/>
                      <w:sz w:val="21"/>
                      <w:szCs w:val="21"/>
                      <w:shd w:val="clear" w:color="auto" w:fill="auto"/>
                      <w:lang w:val="en-US" w:eastAsia="zh-CN" w:bidi="ar-SA"/>
                    </w:rPr>
                  </w:pPr>
                  <w:r>
                    <w:rPr>
                      <w:rFonts w:hint="eastAsia" w:ascii="Times New Roman" w:hAnsi="Times New Roman" w:eastAsia="宋体"/>
                      <w:b w:val="0"/>
                      <w:color w:val="000000"/>
                      <w:sz w:val="21"/>
                      <w:szCs w:val="21"/>
                      <w:shd w:val="clear" w:color="auto" w:fill="auto"/>
                      <w:lang w:val="en-US" w:eastAsia="zh-CN"/>
                    </w:rPr>
                    <w:t>0.35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根据上表可知，医废水经院内污水处理站处理后出水水质满足《医疗机构水污染物排放标准》（GB18466-2005）表2“</w:t>
            </w:r>
            <w:r>
              <w:rPr>
                <w:rFonts w:hint="eastAsia"/>
                <w:sz w:val="24"/>
                <w:szCs w:val="24"/>
                <w:lang w:eastAsia="zh-CN"/>
              </w:rPr>
              <w:t>排放</w:t>
            </w:r>
            <w:r>
              <w:rPr>
                <w:rFonts w:ascii="Times New Roman" w:hAnsi="Times New Roman" w:eastAsia="宋体"/>
                <w:sz w:val="24"/>
                <w:szCs w:val="24"/>
              </w:rPr>
              <w:t>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ascii="Times New Roman" w:hAnsi="Times New Roman" w:eastAsia="宋体"/>
                <w:sz w:val="24"/>
                <w:szCs w:val="24"/>
              </w:rPr>
              <w:t>（</w:t>
            </w:r>
            <w:r>
              <w:rPr>
                <w:rFonts w:hint="eastAsia" w:ascii="Times New Roman" w:hAnsi="Times New Roman" w:eastAsia="宋体"/>
                <w:sz w:val="24"/>
                <w:szCs w:val="24"/>
                <w:lang w:val="en-US" w:eastAsia="zh-CN"/>
              </w:rPr>
              <w:t>2</w:t>
            </w:r>
            <w:r>
              <w:rPr>
                <w:rFonts w:ascii="Times New Roman" w:hAnsi="Times New Roman" w:eastAsia="宋体"/>
                <w:sz w:val="24"/>
                <w:szCs w:val="24"/>
              </w:rPr>
              <w:t>）废</w:t>
            </w:r>
            <w:r>
              <w:rPr>
                <w:rFonts w:hint="eastAsia" w:ascii="Times New Roman" w:hAnsi="Times New Roman" w:eastAsia="宋体"/>
                <w:sz w:val="24"/>
                <w:szCs w:val="24"/>
                <w:lang w:eastAsia="zh-CN"/>
              </w:rPr>
              <w:t>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hint="eastAsia" w:ascii="Times New Roman" w:hAnsi="Times New Roman" w:eastAsia="宋体"/>
                <w:sz w:val="24"/>
                <w:szCs w:val="24"/>
                <w:highlight w:val="none"/>
                <w:lang w:eastAsia="zh-CN"/>
              </w:rPr>
              <w:t>废水处理站产生的臭气较小，经自然稀释扩散对周围环境影响不大。</w:t>
            </w: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-11月14日</w:t>
            </w:r>
            <w:r>
              <w:rPr>
                <w:rFonts w:ascii="Times New Roman" w:hAnsi="Times New Roman" w:eastAsia="宋体"/>
                <w:sz w:val="24"/>
                <w:szCs w:val="24"/>
                <w:highlight w:val="none"/>
              </w:rPr>
              <w:t>对废水处理站周边无组织废气进行现状监测，监测结果见表2-7。</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bCs/>
                <w:sz w:val="21"/>
                <w:szCs w:val="21"/>
              </w:rPr>
            </w:pPr>
            <w:r>
              <w:rPr>
                <w:rFonts w:ascii="Times New Roman" w:hAnsi="Times New Roman" w:eastAsia="宋体"/>
                <w:b/>
                <w:bCs/>
                <w:sz w:val="21"/>
                <w:szCs w:val="21"/>
              </w:rPr>
              <w:t>表 2-</w:t>
            </w:r>
            <w:r>
              <w:rPr>
                <w:rFonts w:hint="eastAsia"/>
                <w:b/>
                <w:bCs/>
                <w:sz w:val="21"/>
                <w:szCs w:val="21"/>
                <w:lang w:val="en-US" w:eastAsia="zh-CN"/>
              </w:rPr>
              <w:t>6</w:t>
            </w:r>
            <w:r>
              <w:rPr>
                <w:rFonts w:ascii="Times New Roman" w:hAnsi="Times New Roman" w:eastAsia="宋体"/>
                <w:b/>
                <w:bCs/>
                <w:sz w:val="21"/>
                <w:szCs w:val="21"/>
              </w:rPr>
              <w:t xml:space="preserve"> 无组织气体检测结果</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995"/>
              <w:gridCol w:w="943"/>
              <w:gridCol w:w="1221"/>
              <w:gridCol w:w="1221"/>
              <w:gridCol w:w="1225"/>
              <w:gridCol w:w="9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rPr>
                  </w:pPr>
                  <w:r>
                    <w:rPr>
                      <w:rFonts w:hint="eastAsia" w:ascii="Times New Roman" w:hAnsi="Times New Roman" w:eastAsia="宋体"/>
                      <w:bCs w:val="0"/>
                      <w:spacing w:val="0"/>
                      <w:sz w:val="21"/>
                      <w:szCs w:val="21"/>
                      <w:lang w:val="en-US" w:eastAsia="zh-CN"/>
                    </w:rPr>
                    <w:t>采样</w:t>
                  </w:r>
                  <w:r>
                    <w:rPr>
                      <w:rFonts w:hint="eastAsia" w:ascii="Times New Roman" w:hAnsi="Times New Roman" w:eastAsia="宋体"/>
                      <w:bCs w:val="0"/>
                      <w:spacing w:val="0"/>
                      <w:sz w:val="21"/>
                      <w:szCs w:val="21"/>
                    </w:rPr>
                    <w:t>日期</w:t>
                  </w:r>
                </w:p>
              </w:tc>
              <w:tc>
                <w:tcPr>
                  <w:tcW w:w="99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rPr>
                  </w:pPr>
                  <w:r>
                    <w:rPr>
                      <w:rFonts w:ascii="Times New Roman" w:hAnsi="Times New Roman" w:eastAsia="宋体"/>
                      <w:bCs w:val="0"/>
                      <w:spacing w:val="0"/>
                      <w:sz w:val="21"/>
                      <w:szCs w:val="21"/>
                    </w:rPr>
                    <w:t>检测项目</w:t>
                  </w:r>
                </w:p>
              </w:tc>
              <w:tc>
                <w:tcPr>
                  <w:tcW w:w="4603" w:type="dxa"/>
                  <w:gridSpan w:val="4"/>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ind w:firstLine="210" w:firstLineChars="100"/>
                    <w:jc w:val="center"/>
                    <w:rPr>
                      <w:rFonts w:ascii="Times New Roman" w:hAnsi="Times New Roman" w:eastAsia="宋体"/>
                      <w:spacing w:val="0"/>
                      <w:sz w:val="21"/>
                      <w:szCs w:val="21"/>
                    </w:rPr>
                  </w:pPr>
                  <w:r>
                    <w:rPr>
                      <w:rFonts w:ascii="Times New Roman" w:hAnsi="Times New Roman" w:eastAsia="宋体"/>
                      <w:spacing w:val="0"/>
                      <w:sz w:val="21"/>
                      <w:szCs w:val="21"/>
                    </w:rPr>
                    <w:t>检测结果</w:t>
                  </w:r>
                </w:p>
                <w:p>
                  <w:pPr>
                    <w:keepNext w:val="0"/>
                    <w:keepLines w:val="0"/>
                    <w:pageBreakBefore w:val="0"/>
                    <w:widowControl w:val="0"/>
                    <w:kinsoku/>
                    <w:wordWrap/>
                    <w:overflowPunct/>
                    <w:topLinePunct w:val="0"/>
                    <w:autoSpaceDE/>
                    <w:bidi w:val="0"/>
                    <w:adjustRightInd/>
                    <w:snapToGrid/>
                    <w:spacing w:line="240" w:lineRule="exact"/>
                    <w:ind w:firstLine="210" w:firstLineChars="100"/>
                    <w:jc w:val="center"/>
                    <w:rPr>
                      <w:rFonts w:ascii="Times New Roman" w:hAnsi="Times New Roman" w:eastAsia="宋体"/>
                      <w:spacing w:val="0"/>
                      <w:sz w:val="21"/>
                      <w:szCs w:val="21"/>
                    </w:rPr>
                  </w:pPr>
                  <w:r>
                    <w:rPr>
                      <w:rFonts w:ascii="Times New Roman" w:hAnsi="Times New Roman" w:eastAsia="宋体"/>
                      <w:spacing w:val="0"/>
                      <w:sz w:val="21"/>
                      <w:szCs w:val="21"/>
                    </w:rPr>
                    <w:t>（mg/m</w:t>
                  </w:r>
                  <w:r>
                    <w:rPr>
                      <w:rFonts w:ascii="Times New Roman" w:hAnsi="Times New Roman" w:eastAsia="宋体"/>
                      <w:spacing w:val="0"/>
                      <w:sz w:val="21"/>
                      <w:szCs w:val="21"/>
                      <w:vertAlign w:val="superscript"/>
                    </w:rPr>
                    <w:t>3</w:t>
                  </w:r>
                  <w:r>
                    <w:rPr>
                      <w:rFonts w:ascii="Times New Roman" w:hAnsi="Times New Roman" w:eastAsia="宋体"/>
                      <w:spacing w:val="0"/>
                      <w:sz w:val="21"/>
                      <w:szCs w:val="21"/>
                    </w:rPr>
                    <w:t>）</w:t>
                  </w:r>
                </w:p>
              </w:tc>
              <w:tc>
                <w:tcPr>
                  <w:tcW w:w="943"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spacing w:val="0"/>
                      <w:sz w:val="21"/>
                      <w:szCs w:val="21"/>
                      <w:lang w:val="en-US" w:eastAsia="zh-CN"/>
                    </w:rPr>
                  </w:pPr>
                  <w:r>
                    <w:rPr>
                      <w:rFonts w:hint="eastAsia" w:ascii="Times New Roman" w:hAnsi="Times New Roman" w:eastAsia="宋体"/>
                      <w:spacing w:val="0"/>
                      <w:sz w:val="21"/>
                      <w:szCs w:val="21"/>
                      <w:lang w:val="en-US" w:eastAsia="zh-CN"/>
                    </w:rPr>
                    <w:t>建议参考标准限值</w:t>
                  </w:r>
                  <w:r>
                    <w:rPr>
                      <w:rFonts w:ascii="Times New Roman" w:hAnsi="Times New Roman" w:eastAsia="宋体"/>
                      <w:spacing w:val="0"/>
                      <w:sz w:val="21"/>
                      <w:szCs w:val="21"/>
                    </w:rPr>
                    <w:t>（mg/m</w:t>
                  </w:r>
                  <w:r>
                    <w:rPr>
                      <w:rFonts w:ascii="Times New Roman" w:hAnsi="Times New Roman" w:eastAsia="宋体"/>
                      <w:spacing w:val="0"/>
                      <w:sz w:val="21"/>
                      <w:szCs w:val="21"/>
                      <w:vertAlign w:val="superscript"/>
                    </w:rPr>
                    <w:t>3</w:t>
                  </w:r>
                  <w:r>
                    <w:rPr>
                      <w:rFonts w:ascii="Times New Roman" w:hAnsi="Times New Roman" w:eastAsia="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eastAsia" w:ascii="Times New Roman" w:hAnsi="Times New Roman" w:eastAsia="宋体"/>
                      <w:spacing w:val="0"/>
                      <w:sz w:val="21"/>
                      <w:szCs w:val="21"/>
                      <w:lang w:val="en-US" w:eastAsia="zh-CN"/>
                    </w:rPr>
                    <w:t>点位名称</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default" w:ascii="Times New Roman" w:hAnsi="Times New Roman" w:eastAsia="宋体"/>
                      <w:spacing w:val="0"/>
                      <w:sz w:val="21"/>
                      <w:szCs w:val="21"/>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default" w:ascii="Times New Roman" w:hAnsi="Times New Roman" w:eastAsia="宋体"/>
                      <w:spacing w:val="0"/>
                      <w:sz w:val="21"/>
                      <w:szCs w:val="21"/>
                      <w:lang w:val="en-US" w:eastAsia="zh-CN"/>
                    </w:rPr>
                    <w:t>下风向</w:t>
                  </w:r>
                  <w:r>
                    <w:rPr>
                      <w:rFonts w:hint="eastAsia" w:ascii="Times New Roman" w:hAnsi="Times New Roman" w:eastAsia="宋体"/>
                      <w:spacing w:val="0"/>
                      <w:sz w:val="21"/>
                      <w:szCs w:val="21"/>
                      <w:lang w:val="en-US" w:eastAsia="zh-CN"/>
                    </w:rPr>
                    <w:t>G1</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default" w:ascii="Times New Roman" w:hAnsi="Times New Roman" w:eastAsia="宋体"/>
                      <w:spacing w:val="0"/>
                      <w:sz w:val="21"/>
                      <w:szCs w:val="21"/>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rPr>
                  </w:pPr>
                  <w:r>
                    <w:rPr>
                      <w:rFonts w:hint="default" w:ascii="Times New Roman" w:hAnsi="Times New Roman" w:eastAsia="宋体"/>
                      <w:spacing w:val="0"/>
                      <w:sz w:val="21"/>
                      <w:szCs w:val="21"/>
                      <w:lang w:val="en-US" w:eastAsia="zh-CN"/>
                    </w:rPr>
                    <w:t>下风向</w:t>
                  </w:r>
                  <w:r>
                    <w:rPr>
                      <w:rFonts w:hint="eastAsia" w:ascii="Times New Roman" w:hAnsi="Times New Roman" w:eastAsia="宋体"/>
                      <w:spacing w:val="0"/>
                      <w:sz w:val="21"/>
                      <w:szCs w:val="21"/>
                      <w:lang w:val="en-US" w:eastAsia="zh-CN"/>
                    </w:rPr>
                    <w:t>G2</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default" w:ascii="Times New Roman" w:hAnsi="Times New Roman" w:eastAsia="宋体"/>
                      <w:spacing w:val="0"/>
                      <w:sz w:val="21"/>
                      <w:szCs w:val="21"/>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default" w:ascii="Times New Roman" w:hAnsi="Times New Roman" w:eastAsia="宋体"/>
                      <w:spacing w:val="0"/>
                      <w:sz w:val="21"/>
                      <w:szCs w:val="21"/>
                      <w:lang w:val="en-US" w:eastAsia="zh-CN"/>
                    </w:rPr>
                    <w:t>下风向</w:t>
                  </w:r>
                  <w:r>
                    <w:rPr>
                      <w:rFonts w:hint="eastAsia" w:ascii="Times New Roman" w:hAnsi="Times New Roman" w:eastAsia="宋体"/>
                      <w:spacing w:val="0"/>
                      <w:sz w:val="21"/>
                      <w:szCs w:val="21"/>
                      <w:lang w:val="en-US" w:eastAsia="zh-CN"/>
                    </w:rPr>
                    <w:t>G3</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spacing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restart"/>
                  <w:tcBorders>
                    <w:tl2br w:val="nil"/>
                    <w:tr2bl w:val="nil"/>
                  </w:tcBorders>
                  <w:noWrap w:val="0"/>
                  <w:vAlign w:val="center"/>
                </w:tcPr>
                <w:p>
                  <w:pPr>
                    <w:jc w:val="center"/>
                    <w:rPr>
                      <w:rFonts w:hint="default" w:ascii="Times New Roman" w:hAnsi="Times New Roman" w:eastAsia="宋体"/>
                      <w:b w:val="0"/>
                      <w:bCs w:val="0"/>
                      <w:spacing w:val="0"/>
                      <w:sz w:val="21"/>
                      <w:szCs w:val="21"/>
                      <w:lang w:val="en-US" w:eastAsia="zh-CN"/>
                    </w:rPr>
                  </w:pPr>
                  <w:r>
                    <w:rPr>
                      <w:rFonts w:hint="eastAsia" w:ascii="Times New Roman" w:hAnsi="Times New Roman" w:eastAsia="宋体"/>
                      <w:b w:val="0"/>
                      <w:bCs w:val="0"/>
                      <w:spacing w:val="0"/>
                      <w:sz w:val="21"/>
                      <w:szCs w:val="21"/>
                      <w:lang w:val="en-US" w:eastAsia="zh-CN"/>
                    </w:rPr>
                    <w:t>2023.11.13</w:t>
                  </w:r>
                </w:p>
              </w:tc>
              <w:tc>
                <w:tcPr>
                  <w:tcW w:w="99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color w:val="000000"/>
                      <w:spacing w:val="0"/>
                      <w:sz w:val="21"/>
                      <w:szCs w:val="21"/>
                      <w:lang w:val="en-US" w:eastAsia="zh-CN"/>
                    </w:rPr>
                  </w:pPr>
                  <w:r>
                    <w:rPr>
                      <w:rFonts w:hint="eastAsia" w:ascii="Times New Roman" w:hAnsi="Times New Roman" w:eastAsia="宋体"/>
                      <w:b w:val="0"/>
                      <w:color w:val="000000"/>
                      <w:spacing w:val="0"/>
                      <w:sz w:val="21"/>
                      <w:szCs w:val="21"/>
                      <w:lang w:val="en-US" w:eastAsia="zh-CN"/>
                    </w:rPr>
                    <w:t>臭气浓度（无量纲）</w:t>
                  </w: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943"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lang w:val="en-US" w:eastAsia="zh-CN"/>
                    </w:rPr>
                  </w:pPr>
                  <w:r>
                    <w:rPr>
                      <w:rFonts w:hint="eastAsia" w:ascii="Times New Roman" w:hAnsi="Times New Roman" w:eastAsia="宋体"/>
                      <w:b w:val="0"/>
                      <w:bCs w:val="0"/>
                      <w:spacing w:val="0"/>
                      <w:sz w:val="21"/>
                      <w:szCs w:val="21"/>
                      <w:lang w:val="en-US" w:eastAsia="zh-CN"/>
                    </w:rPr>
                    <w:t>第二次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第三次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val="0"/>
                      <w:spacing w:val="0"/>
                      <w:sz w:val="21"/>
                      <w:szCs w:val="21"/>
                      <w:lang w:val="en-US" w:eastAsia="zh-CN"/>
                    </w:rPr>
                  </w:pPr>
                </w:p>
              </w:tc>
              <w:tc>
                <w:tcPr>
                  <w:tcW w:w="99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硫化氢</w:t>
                  </w: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0.009</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0.012</w:t>
                  </w:r>
                </w:p>
              </w:tc>
              <w:tc>
                <w:tcPr>
                  <w:tcW w:w="1223"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0.008</w:t>
                  </w:r>
                </w:p>
              </w:tc>
              <w:tc>
                <w:tcPr>
                  <w:tcW w:w="943"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val="0"/>
                      <w:spacing w:val="0"/>
                      <w:sz w:val="21"/>
                      <w:szCs w:val="21"/>
                      <w:lang w:val="en-US" w:eastAsia="zh-CN"/>
                    </w:rPr>
                    <w:t>第二次</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0.009</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0.012</w:t>
                  </w:r>
                </w:p>
              </w:tc>
              <w:tc>
                <w:tcPr>
                  <w:tcW w:w="1223"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0.008</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rPr>
                  </w:pPr>
                  <w:r>
                    <w:rPr>
                      <w:rFonts w:hint="eastAsia" w:ascii="Times New Roman" w:hAnsi="Times New Roman" w:eastAsia="宋体"/>
                      <w:b w:val="0"/>
                      <w:bCs/>
                      <w:spacing w:val="0"/>
                      <w:kern w:val="2"/>
                      <w:sz w:val="21"/>
                      <w:szCs w:val="21"/>
                      <w:lang w:val="en-US" w:eastAsia="zh-CN" w:bidi="ar-SA"/>
                    </w:rPr>
                    <w:t>第三次</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0.009</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0.012</w:t>
                  </w:r>
                </w:p>
              </w:tc>
              <w:tc>
                <w:tcPr>
                  <w:tcW w:w="1223"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0.008</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0.009</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0.012</w:t>
                  </w:r>
                </w:p>
              </w:tc>
              <w:tc>
                <w:tcPr>
                  <w:tcW w:w="1223"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cs="Times New Roman"/>
                      <w:b w:val="0"/>
                      <w:bCs/>
                      <w:spacing w:val="0"/>
                      <w:sz w:val="21"/>
                      <w:szCs w:val="21"/>
                      <w:lang w:val="en-US" w:eastAsia="zh-CN"/>
                    </w:rPr>
                    <w:t>0.008</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氨</w:t>
                  </w: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0.07</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223"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0.07</w:t>
                  </w:r>
                </w:p>
              </w:tc>
              <w:tc>
                <w:tcPr>
                  <w:tcW w:w="943"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val="0"/>
                      <w:spacing w:val="0"/>
                      <w:sz w:val="21"/>
                      <w:szCs w:val="21"/>
                      <w:lang w:val="en-US" w:eastAsia="zh-CN"/>
                    </w:rPr>
                    <w:t>第二次</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0.09</w:t>
                  </w:r>
                </w:p>
              </w:tc>
              <w:tc>
                <w:tcPr>
                  <w:tcW w:w="1223"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rPr>
                  </w:pPr>
                  <w:r>
                    <w:rPr>
                      <w:rFonts w:hint="eastAsia" w:ascii="Times New Roman" w:hAnsi="Times New Roman" w:eastAsia="宋体"/>
                      <w:b w:val="0"/>
                      <w:bCs/>
                      <w:spacing w:val="0"/>
                      <w:kern w:val="2"/>
                      <w:sz w:val="21"/>
                      <w:szCs w:val="21"/>
                      <w:lang w:val="en-US" w:eastAsia="zh-CN" w:bidi="ar-SA"/>
                    </w:rPr>
                    <w:t>第三次</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0.09</w:t>
                  </w:r>
                </w:p>
              </w:tc>
              <w:tc>
                <w:tcPr>
                  <w:tcW w:w="1223"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219"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0.09</w:t>
                  </w:r>
                </w:p>
              </w:tc>
              <w:tc>
                <w:tcPr>
                  <w:tcW w:w="1223"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restart"/>
                  <w:tcBorders>
                    <w:tl2br w:val="nil"/>
                    <w:tr2bl w:val="nil"/>
                  </w:tcBorders>
                  <w:noWrap w:val="0"/>
                  <w:vAlign w:val="center"/>
                </w:tcPr>
                <w:p>
                  <w:pPr>
                    <w:jc w:val="center"/>
                    <w:rPr>
                      <w:rFonts w:hint="default" w:ascii="Times New Roman" w:hAnsi="Times New Roman" w:eastAsia="宋体"/>
                      <w:b w:val="0"/>
                      <w:bCs w:val="0"/>
                      <w:spacing w:val="0"/>
                      <w:sz w:val="21"/>
                      <w:szCs w:val="21"/>
                      <w:lang w:val="en-US" w:eastAsia="zh-CN"/>
                    </w:rPr>
                  </w:pPr>
                  <w:r>
                    <w:rPr>
                      <w:rFonts w:hint="eastAsia" w:ascii="Times New Roman" w:hAnsi="Times New Roman" w:eastAsia="宋体"/>
                      <w:b w:val="0"/>
                      <w:bCs w:val="0"/>
                      <w:spacing w:val="0"/>
                      <w:sz w:val="21"/>
                      <w:szCs w:val="21"/>
                      <w:lang w:val="en-US" w:eastAsia="zh-CN"/>
                    </w:rPr>
                    <w:t>2023.11.14</w:t>
                  </w:r>
                </w:p>
              </w:tc>
              <w:tc>
                <w:tcPr>
                  <w:tcW w:w="99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color w:val="000000"/>
                      <w:spacing w:val="0"/>
                      <w:sz w:val="21"/>
                      <w:szCs w:val="21"/>
                      <w:lang w:val="en-US" w:eastAsia="zh-CN"/>
                    </w:rPr>
                  </w:pPr>
                  <w:r>
                    <w:rPr>
                      <w:rFonts w:hint="eastAsia" w:ascii="Times New Roman" w:hAnsi="Times New Roman" w:eastAsia="宋体"/>
                      <w:b w:val="0"/>
                      <w:color w:val="000000"/>
                      <w:spacing w:val="0"/>
                      <w:sz w:val="21"/>
                      <w:szCs w:val="21"/>
                      <w:lang w:val="en-US" w:eastAsia="zh-CN"/>
                    </w:rPr>
                    <w:t>臭气浓度（无量纲）</w:t>
                  </w: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943"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lang w:val="en-US" w:eastAsia="zh-CN"/>
                    </w:rPr>
                  </w:pPr>
                  <w:r>
                    <w:rPr>
                      <w:rFonts w:hint="eastAsia" w:ascii="Times New Roman" w:hAnsi="Times New Roman" w:eastAsia="宋体"/>
                      <w:b w:val="0"/>
                      <w:bCs w:val="0"/>
                      <w:spacing w:val="0"/>
                      <w:sz w:val="21"/>
                      <w:szCs w:val="21"/>
                      <w:lang w:val="en-US" w:eastAsia="zh-CN"/>
                    </w:rPr>
                    <w:t>第二次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第三次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val="0"/>
                      <w:spacing w:val="0"/>
                      <w:sz w:val="21"/>
                      <w:szCs w:val="21"/>
                      <w:lang w:val="en-US" w:eastAsia="zh-CN"/>
                    </w:rPr>
                  </w:pPr>
                </w:p>
              </w:tc>
              <w:tc>
                <w:tcPr>
                  <w:tcW w:w="99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硫化氢</w:t>
                  </w: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0.007</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0.008</w:t>
                  </w:r>
                </w:p>
              </w:tc>
              <w:tc>
                <w:tcPr>
                  <w:tcW w:w="943"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val="0"/>
                      <w:spacing w:val="0"/>
                      <w:sz w:val="21"/>
                      <w:szCs w:val="21"/>
                      <w:lang w:val="en-US" w:eastAsia="zh-CN"/>
                    </w:rPr>
                    <w:t>第二次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0.007</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0.007</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rPr>
                  </w:pPr>
                  <w:r>
                    <w:rPr>
                      <w:rFonts w:hint="eastAsia" w:ascii="Times New Roman" w:hAnsi="Times New Roman" w:eastAsia="宋体"/>
                      <w:b w:val="0"/>
                      <w:bCs/>
                      <w:spacing w:val="0"/>
                      <w:kern w:val="2"/>
                      <w:sz w:val="21"/>
                      <w:szCs w:val="21"/>
                      <w:lang w:val="en-US" w:eastAsia="zh-CN" w:bidi="ar-SA"/>
                    </w:rPr>
                    <w:t>第三次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0.008</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0.007</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0.008</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0.010</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0.008</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氨</w:t>
                  </w: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0.07</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0.07</w:t>
                  </w:r>
                </w:p>
              </w:tc>
              <w:tc>
                <w:tcPr>
                  <w:tcW w:w="943"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val="0"/>
                      <w:spacing w:val="0"/>
                      <w:sz w:val="21"/>
                      <w:szCs w:val="21"/>
                      <w:lang w:val="en-US" w:eastAsia="zh-CN"/>
                    </w:rPr>
                    <w:t>第二次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0.07</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0.07</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rPr>
                  </w:pPr>
                  <w:r>
                    <w:rPr>
                      <w:rFonts w:hint="eastAsia" w:ascii="Times New Roman" w:hAnsi="Times New Roman" w:eastAsia="宋体"/>
                      <w:b w:val="0"/>
                      <w:bCs/>
                      <w:spacing w:val="0"/>
                      <w:kern w:val="2"/>
                      <w:sz w:val="21"/>
                      <w:szCs w:val="21"/>
                      <w:lang w:val="en-US" w:eastAsia="zh-CN" w:bidi="ar-SA"/>
                    </w:rPr>
                    <w:t>第三次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0.09</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99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1219"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0.09</w:t>
                  </w:r>
                </w:p>
              </w:tc>
              <w:tc>
                <w:tcPr>
                  <w:tcW w:w="122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943"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根据上表可知，医院废水处理站周边无组织废气氨气、硫化氢、臭气浓度均能满足《医疗机构水污染物排放标准》（GB18466-2005）表3污水处理站周边大气污染物最高允许浓度。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（3）噪声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ascii="Times New Roman" w:hAnsi="Times New Roman" w:eastAsia="宋体"/>
                <w:sz w:val="24"/>
                <w:szCs w:val="24"/>
                <w:highlight w:val="none"/>
              </w:rPr>
              <w:t>项目区内主要的噪声污染源主要为水泵、抽排风噪声等设备噪声及来往医院的人群产生的社会噪声。</w:t>
            </w: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-11月14日</w:t>
            </w:r>
            <w:r>
              <w:rPr>
                <w:rFonts w:ascii="Times New Roman" w:hAnsi="Times New Roman" w:eastAsia="宋体"/>
                <w:sz w:val="24"/>
                <w:szCs w:val="24"/>
                <w:highlight w:val="none"/>
              </w:rPr>
              <w:t>对厂界噪声进行现状监测，监测结果见表2-9。</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7</w:t>
            </w:r>
            <w:r>
              <w:rPr>
                <w:rFonts w:ascii="Times New Roman" w:hAnsi="Times New Roman" w:eastAsia="宋体"/>
                <w:b/>
                <w:bCs/>
                <w:sz w:val="21"/>
                <w:szCs w:val="21"/>
              </w:rPr>
              <w:t xml:space="preserve"> 噪声检测结果</w:t>
            </w:r>
          </w:p>
          <w:tbl>
            <w:tblPr>
              <w:tblStyle w:val="15"/>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707"/>
              <w:gridCol w:w="1411"/>
              <w:gridCol w:w="1263"/>
              <w:gridCol w:w="126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lang w:eastAsia="zh-CN"/>
                    </w:rPr>
                  </w:pPr>
                  <w:r>
                    <w:rPr>
                      <w:rFonts w:hint="eastAsia" w:ascii="Times New Roman" w:hAnsi="Times New Roman" w:eastAsia="宋体"/>
                      <w:b w:val="0"/>
                      <w:bCs w:val="0"/>
                      <w:sz w:val="21"/>
                      <w:szCs w:val="21"/>
                      <w:lang w:eastAsia="zh-CN"/>
                    </w:rPr>
                    <w:t>点位名称</w:t>
                  </w:r>
                </w:p>
              </w:tc>
              <w:tc>
                <w:tcPr>
                  <w:tcW w:w="7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lang w:eastAsia="zh-CN"/>
                    </w:rPr>
                  </w:pPr>
                  <w:r>
                    <w:rPr>
                      <w:rFonts w:hint="eastAsia" w:ascii="Times New Roman" w:hAnsi="Times New Roman" w:eastAsia="宋体"/>
                      <w:b w:val="0"/>
                      <w:bCs w:val="0"/>
                      <w:sz w:val="21"/>
                      <w:szCs w:val="21"/>
                      <w:lang w:eastAsia="zh-CN"/>
                    </w:rPr>
                    <w:t>监测内容</w:t>
                  </w:r>
                </w:p>
              </w:tc>
              <w:tc>
                <w:tcPr>
                  <w:tcW w:w="520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1"/>
                      <w:szCs w:val="21"/>
                      <w:lang w:val="en-US" w:eastAsia="zh-CN"/>
                    </w:rPr>
                  </w:pPr>
                  <w:r>
                    <w:rPr>
                      <w:rFonts w:hint="eastAsia" w:ascii="Times New Roman" w:hAnsi="Times New Roman" w:eastAsia="宋体"/>
                      <w:b w:val="0"/>
                      <w:bCs w:val="0"/>
                      <w:sz w:val="21"/>
                      <w:szCs w:val="21"/>
                      <w:lang w:eastAsia="zh-CN"/>
                    </w:rPr>
                    <w:t>检测结果</w:t>
                  </w:r>
                  <w:r>
                    <w:rPr>
                      <w:rFonts w:hint="eastAsia" w:ascii="Times New Roman" w:hAnsi="Times New Roman" w:eastAsia="宋体"/>
                      <w:b w:val="0"/>
                      <w:bCs w:val="0"/>
                      <w:sz w:val="21"/>
                      <w:szCs w:val="21"/>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p>
              </w:tc>
              <w:tc>
                <w:tcPr>
                  <w:tcW w:w="7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r>
                    <w:rPr>
                      <w:rFonts w:ascii="Times New Roman" w:hAnsi="Times New Roman" w:eastAsia="宋体"/>
                      <w:b w:val="0"/>
                      <w:bCs w:val="0"/>
                      <w:sz w:val="21"/>
                      <w:szCs w:val="21"/>
                    </w:rPr>
                    <w:t>昼间</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r>
                    <w:rPr>
                      <w:rFonts w:hint="eastAsia" w:ascii="Times New Roman" w:hAnsi="Times New Roman" w:eastAsia="宋体"/>
                      <w:b w:val="0"/>
                      <w:bCs w:val="0"/>
                      <w:sz w:val="21"/>
                      <w:szCs w:val="21"/>
                      <w:lang w:val="en-US" w:eastAsia="zh-CN"/>
                    </w:rPr>
                    <w:t>夜间</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r>
                    <w:rPr>
                      <w:rFonts w:ascii="Times New Roman" w:hAnsi="Times New Roman" w:eastAsia="宋体"/>
                      <w:b w:val="0"/>
                      <w:bCs w:val="0"/>
                      <w:sz w:val="21"/>
                      <w:szCs w:val="21"/>
                    </w:rPr>
                    <w:t>昼间</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r>
                    <w:rPr>
                      <w:rFonts w:hint="eastAsia" w:ascii="Times New Roman" w:hAnsi="Times New Roman" w:eastAsia="宋体"/>
                      <w:b w:val="0"/>
                      <w:bCs w:val="0"/>
                      <w:sz w:val="21"/>
                      <w:szCs w:val="21"/>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r>
                    <w:rPr>
                      <w:rFonts w:ascii="Times New Roman" w:hAnsi="Times New Roman" w:eastAsia="宋体"/>
                      <w:b w:val="0"/>
                      <w:bCs w:val="0"/>
                      <w:sz w:val="21"/>
                      <w:szCs w:val="21"/>
                    </w:rPr>
                    <w:t>厂界外</w:t>
                  </w:r>
                  <w:r>
                    <w:rPr>
                      <w:rFonts w:hint="eastAsia" w:ascii="Times New Roman" w:hAnsi="Times New Roman" w:eastAsia="宋体"/>
                      <w:b w:val="0"/>
                      <w:bCs w:val="0"/>
                      <w:sz w:val="21"/>
                      <w:szCs w:val="21"/>
                      <w:lang w:eastAsia="zh-CN"/>
                    </w:rPr>
                    <w:t>东</w:t>
                  </w:r>
                  <w:r>
                    <w:rPr>
                      <w:rFonts w:hint="eastAsia" w:ascii="Times New Roman" w:hAnsi="Times New Roman" w:eastAsia="宋体"/>
                      <w:b w:val="0"/>
                      <w:bCs w:val="0"/>
                      <w:sz w:val="21"/>
                      <w:szCs w:val="21"/>
                      <w:lang w:val="en-US" w:eastAsia="zh-CN"/>
                    </w:rPr>
                    <w:t>侧</w:t>
                  </w:r>
                  <w:r>
                    <w:rPr>
                      <w:rFonts w:ascii="Times New Roman" w:hAnsi="Times New Roman" w:eastAsia="宋体"/>
                      <w:b w:val="0"/>
                      <w:bCs w:val="0"/>
                      <w:sz w:val="21"/>
                      <w:szCs w:val="21"/>
                    </w:rPr>
                    <w:t>1m处△</w:t>
                  </w:r>
                  <w:r>
                    <w:rPr>
                      <w:rFonts w:hint="eastAsia" w:ascii="Times New Roman" w:hAnsi="Times New Roman" w:eastAsia="宋体"/>
                      <w:b w:val="0"/>
                      <w:bCs w:val="0"/>
                      <w:sz w:val="21"/>
                      <w:szCs w:val="21"/>
                      <w:lang w:val="en-US" w:eastAsia="zh-CN"/>
                    </w:rPr>
                    <w:t>N2</w:t>
                  </w:r>
                </w:p>
              </w:tc>
              <w:tc>
                <w:tcPr>
                  <w:tcW w:w="7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r>
                    <w:rPr>
                      <w:rFonts w:hint="eastAsia" w:ascii="Times New Roman" w:hAnsi="Times New Roman" w:eastAsia="宋体"/>
                      <w:b w:val="0"/>
                      <w:bCs w:val="0"/>
                      <w:sz w:val="21"/>
                      <w:szCs w:val="21"/>
                      <w:lang w:val="en-US" w:eastAsia="zh-CN"/>
                    </w:rPr>
                    <w:t>厂界噪声</w:t>
                  </w:r>
                </w:p>
              </w:tc>
              <w:tc>
                <w:tcPr>
                  <w:tcW w:w="1411"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55</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49</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53</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r>
                    <w:rPr>
                      <w:rFonts w:ascii="Times New Roman" w:hAnsi="Times New Roman" w:eastAsia="宋体"/>
                      <w:b w:val="0"/>
                      <w:bCs w:val="0"/>
                      <w:sz w:val="21"/>
                      <w:szCs w:val="21"/>
                    </w:rPr>
                    <w:t>厂界外</w:t>
                  </w:r>
                  <w:r>
                    <w:rPr>
                      <w:rFonts w:hint="eastAsia" w:ascii="Times New Roman" w:hAnsi="Times New Roman" w:eastAsia="宋体"/>
                      <w:b w:val="0"/>
                      <w:bCs w:val="0"/>
                      <w:sz w:val="21"/>
                      <w:szCs w:val="21"/>
                      <w:lang w:eastAsia="zh-CN"/>
                    </w:rPr>
                    <w:t>南</w:t>
                  </w:r>
                  <w:r>
                    <w:rPr>
                      <w:rFonts w:hint="eastAsia" w:ascii="Times New Roman" w:hAnsi="Times New Roman" w:eastAsia="宋体"/>
                      <w:b w:val="0"/>
                      <w:bCs w:val="0"/>
                      <w:sz w:val="21"/>
                      <w:szCs w:val="21"/>
                      <w:lang w:val="en-US" w:eastAsia="zh-CN"/>
                    </w:rPr>
                    <w:t>侧</w:t>
                  </w:r>
                  <w:r>
                    <w:rPr>
                      <w:rFonts w:ascii="Times New Roman" w:hAnsi="Times New Roman" w:eastAsia="宋体"/>
                      <w:b w:val="0"/>
                      <w:bCs w:val="0"/>
                      <w:sz w:val="21"/>
                      <w:szCs w:val="21"/>
                    </w:rPr>
                    <w:t>1m处△</w:t>
                  </w:r>
                  <w:r>
                    <w:rPr>
                      <w:rFonts w:hint="eastAsia" w:ascii="Times New Roman" w:hAnsi="Times New Roman" w:eastAsia="宋体"/>
                      <w:b w:val="0"/>
                      <w:bCs w:val="0"/>
                      <w:sz w:val="21"/>
                      <w:szCs w:val="21"/>
                      <w:lang w:val="en-US" w:eastAsia="zh-CN"/>
                    </w:rPr>
                    <w:t>N3</w:t>
                  </w:r>
                </w:p>
              </w:tc>
              <w:tc>
                <w:tcPr>
                  <w:tcW w:w="7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p>
              </w:tc>
              <w:tc>
                <w:tcPr>
                  <w:tcW w:w="1411"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53</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46</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52</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r>
                    <w:rPr>
                      <w:rFonts w:ascii="Times New Roman" w:hAnsi="Times New Roman" w:eastAsia="宋体"/>
                      <w:b w:val="0"/>
                      <w:bCs w:val="0"/>
                      <w:sz w:val="21"/>
                      <w:szCs w:val="21"/>
                    </w:rPr>
                    <w:t>厂界外</w:t>
                  </w:r>
                  <w:r>
                    <w:rPr>
                      <w:rFonts w:hint="eastAsia" w:ascii="Times New Roman" w:hAnsi="Times New Roman" w:eastAsia="宋体"/>
                      <w:b w:val="0"/>
                      <w:bCs w:val="0"/>
                      <w:sz w:val="21"/>
                      <w:szCs w:val="21"/>
                      <w:lang w:eastAsia="zh-CN"/>
                    </w:rPr>
                    <w:t>西</w:t>
                  </w:r>
                  <w:r>
                    <w:rPr>
                      <w:rFonts w:hint="eastAsia" w:ascii="Times New Roman" w:hAnsi="Times New Roman" w:eastAsia="宋体"/>
                      <w:b w:val="0"/>
                      <w:bCs w:val="0"/>
                      <w:sz w:val="21"/>
                      <w:szCs w:val="21"/>
                      <w:lang w:val="en-US" w:eastAsia="zh-CN"/>
                    </w:rPr>
                    <w:t>侧</w:t>
                  </w:r>
                  <w:r>
                    <w:rPr>
                      <w:rFonts w:ascii="Times New Roman" w:hAnsi="Times New Roman" w:eastAsia="宋体"/>
                      <w:b w:val="0"/>
                      <w:bCs w:val="0"/>
                      <w:sz w:val="21"/>
                      <w:szCs w:val="21"/>
                    </w:rPr>
                    <w:t>1m处△</w:t>
                  </w:r>
                  <w:r>
                    <w:rPr>
                      <w:rFonts w:hint="eastAsia" w:ascii="Times New Roman" w:hAnsi="Times New Roman" w:eastAsia="宋体"/>
                      <w:b w:val="0"/>
                      <w:bCs w:val="0"/>
                      <w:sz w:val="21"/>
                      <w:szCs w:val="21"/>
                      <w:lang w:val="en-US" w:eastAsia="zh-CN"/>
                    </w:rPr>
                    <w:t>N4</w:t>
                  </w:r>
                </w:p>
              </w:tc>
              <w:tc>
                <w:tcPr>
                  <w:tcW w:w="7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p>
              </w:tc>
              <w:tc>
                <w:tcPr>
                  <w:tcW w:w="1411"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51</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48</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50</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r>
                    <w:rPr>
                      <w:rFonts w:ascii="Times New Roman" w:hAnsi="Times New Roman" w:eastAsia="宋体"/>
                      <w:b w:val="0"/>
                      <w:bCs w:val="0"/>
                      <w:sz w:val="21"/>
                      <w:szCs w:val="21"/>
                    </w:rPr>
                    <w:t>厂界外</w:t>
                  </w:r>
                  <w:r>
                    <w:rPr>
                      <w:rFonts w:hint="eastAsia" w:ascii="Times New Roman" w:hAnsi="Times New Roman" w:eastAsia="宋体"/>
                      <w:b w:val="0"/>
                      <w:bCs w:val="0"/>
                      <w:sz w:val="21"/>
                      <w:szCs w:val="21"/>
                      <w:lang w:eastAsia="zh-CN"/>
                    </w:rPr>
                    <w:t>北</w:t>
                  </w:r>
                  <w:r>
                    <w:rPr>
                      <w:rFonts w:hint="eastAsia" w:ascii="Times New Roman" w:hAnsi="Times New Roman" w:eastAsia="宋体"/>
                      <w:b w:val="0"/>
                      <w:bCs w:val="0"/>
                      <w:sz w:val="21"/>
                      <w:szCs w:val="21"/>
                      <w:lang w:val="en-US" w:eastAsia="zh-CN"/>
                    </w:rPr>
                    <w:t>侧</w:t>
                  </w:r>
                  <w:r>
                    <w:rPr>
                      <w:rFonts w:ascii="Times New Roman" w:hAnsi="Times New Roman" w:eastAsia="宋体"/>
                      <w:b w:val="0"/>
                      <w:bCs w:val="0"/>
                      <w:sz w:val="21"/>
                      <w:szCs w:val="21"/>
                    </w:rPr>
                    <w:t>1m处△</w:t>
                  </w:r>
                  <w:r>
                    <w:rPr>
                      <w:rFonts w:hint="eastAsia" w:ascii="Times New Roman" w:hAnsi="Times New Roman" w:eastAsia="宋体"/>
                      <w:b w:val="0"/>
                      <w:bCs w:val="0"/>
                      <w:sz w:val="21"/>
                      <w:szCs w:val="21"/>
                      <w:lang w:val="en-US" w:eastAsia="zh-CN"/>
                    </w:rPr>
                    <w:t>N5</w:t>
                  </w:r>
                </w:p>
              </w:tc>
              <w:tc>
                <w:tcPr>
                  <w:tcW w:w="7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rPr>
                  </w:pPr>
                </w:p>
              </w:tc>
              <w:tc>
                <w:tcPr>
                  <w:tcW w:w="1411"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49</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46</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48</w:t>
                  </w:r>
                </w:p>
              </w:tc>
              <w:tc>
                <w:tcPr>
                  <w:tcW w:w="1263" w:type="dxa"/>
                  <w:vAlign w:val="center"/>
                </w:tcPr>
                <w:p>
                  <w:pPr>
                    <w:spacing w:line="240" w:lineRule="exact"/>
                    <w:jc w:val="center"/>
                    <w:rPr>
                      <w:rFonts w:hint="eastAsia" w:ascii="Times New Roman" w:hAnsi="Times New Roman" w:eastAsia="宋体"/>
                      <w:b w:val="0"/>
                      <w:bCs w:val="0"/>
                      <w:sz w:val="21"/>
                      <w:szCs w:val="21"/>
                    </w:rPr>
                  </w:pPr>
                  <w:r>
                    <w:rPr>
                      <w:rFonts w:hint="eastAsia" w:ascii="Times New Roman" w:hAnsi="Times New Roman"/>
                      <w:b w:val="0"/>
                      <w:sz w:val="24"/>
                      <w:lang w:val="en-US" w:eastAsia="zh-CN"/>
                    </w:rPr>
                    <w:t>46</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ascii="Times New Roman" w:hAnsi="Times New Roman" w:eastAsia="宋体"/>
                <w:sz w:val="24"/>
                <w:szCs w:val="24"/>
              </w:rPr>
              <w:t>根据噪声</w:t>
            </w:r>
            <w:r>
              <w:rPr>
                <w:rFonts w:hint="eastAsia" w:ascii="Times New Roman" w:hAnsi="Times New Roman" w:eastAsia="宋体"/>
                <w:sz w:val="24"/>
                <w:szCs w:val="24"/>
                <w:lang w:eastAsia="zh-CN"/>
              </w:rPr>
              <w:t>污染源</w:t>
            </w:r>
            <w:r>
              <w:rPr>
                <w:rFonts w:ascii="Times New Roman" w:hAnsi="Times New Roman" w:eastAsia="宋体"/>
                <w:sz w:val="24"/>
                <w:szCs w:val="24"/>
              </w:rPr>
              <w:t>监测结果，厂界噪声能满足《工业企业厂界环境噪声排放标准》（GB12348-2008）中的2类标准限值要求，周边居民能满足《声环境质量标准》（GB3096-2008）中2类标准要求。噪声对外界影响较小。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sz w:val="24"/>
                <w:szCs w:val="24"/>
              </w:rPr>
              <w:t>现有项目产生的生活垃圾已集中收集交环卫部门处置。现有项目产生的医疗废物HW01中的5类、</w:t>
            </w:r>
            <w:r>
              <w:rPr>
                <w:rFonts w:hint="eastAsia"/>
                <w:sz w:val="24"/>
                <w:szCs w:val="24"/>
                <w:lang w:eastAsia="zh-CN"/>
              </w:rPr>
              <w:t>检验科废液（</w:t>
            </w:r>
            <w:r>
              <w:rPr>
                <w:rFonts w:hint="eastAsia"/>
                <w:sz w:val="24"/>
                <w:szCs w:val="24"/>
                <w:lang w:val="en-US" w:eastAsia="zh-CN"/>
              </w:rPr>
              <w:t>HW01（831-004-01）</w:t>
            </w:r>
            <w:r>
              <w:rPr>
                <w:rFonts w:hint="eastAsia"/>
                <w:sz w:val="24"/>
                <w:szCs w:val="24"/>
                <w:lang w:eastAsia="zh-CN"/>
              </w:rPr>
              <w:t>）和</w:t>
            </w:r>
            <w:r>
              <w:rPr>
                <w:sz w:val="24"/>
                <w:szCs w:val="24"/>
              </w:rPr>
              <w:t>废水处理站污泥（HW01（841-001-01）），医疗废物</w:t>
            </w:r>
            <w:r>
              <w:rPr>
                <w:rFonts w:hint="eastAsia"/>
                <w:sz w:val="24"/>
                <w:szCs w:val="24"/>
                <w:lang w:eastAsia="zh-CN"/>
              </w:rPr>
              <w:t>、检验科废液</w:t>
            </w:r>
            <w:r>
              <w:rPr>
                <w:sz w:val="24"/>
                <w:szCs w:val="24"/>
              </w:rPr>
              <w:t>和废水处理站污泥集中收集后交</w:t>
            </w:r>
            <w:r>
              <w:rPr>
                <w:rFonts w:hint="eastAsia"/>
                <w:sz w:val="24"/>
                <w:szCs w:val="24"/>
                <w:lang w:eastAsia="zh-CN"/>
              </w:rPr>
              <w:t>于有资质的公司处理。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现有项目设置有医疗暂存间，不露天存放医疗废物。现有的医疗废物暂存间已采取了如下措施：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①已分类收集本单位产生的医疗废物，并按照类别分置于防渗漏、防锐器穿透的专用包装物或者密闭的容器内，医疗废物专用包装物、容器，设置有明显的警示标识和警示说明。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②设置医疗废物已远离医疗区、食品加工区和人员活动区以及生活垃圾存放场所，设置明显的警示标识和防渗漏、防鼠、防蚊蝇、防蟑螂、防盗以及预防儿童接触等安全措施，并应当定期消毒和清洁。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sz w:val="24"/>
                <w:szCs w:val="24"/>
              </w:rPr>
              <w:t>③现有项目产生的医疗废物定期交由有医疗废弃物回收资质的单位进行无害化处置，并按《危险废物转移联单管理办法》已做好申报转移记录。危险废物暂存间设置情况：本项目设置了专门的医疗废物暂存间，暂存间严格按照《危险废物贮存污染控制标准》（GB18597-2023）设计危险废物暂存场所，该场所设计为防风、防雨、防晒、防地面渗漏，设计容积能满足项目医疗废物暂存的需要，符合《医疗废物管理条例》（HJ421-2008）</w:t>
            </w:r>
            <w:r>
              <w:rPr>
                <w:rFonts w:hint="eastAsia"/>
                <w:sz w:val="24"/>
                <w:szCs w:val="24"/>
                <w:lang w:eastAsia="zh-CN"/>
              </w:rPr>
              <w:t>。</w:t>
            </w:r>
            <w:r>
              <w:rPr>
                <w:sz w:val="24"/>
                <w:szCs w:val="24"/>
              </w:rPr>
              <w:t>医院设专人负责，在每个科室配置专用的转运箱，对不同性质的医疗废物HW01中的5类严格进行分类，以不同颜色标识区分，各科室产生的医疗废物由专人打包收集后送至医疗废物暂存间并逐一登记。定期对医疗废物暂存间进行消毒处理。本院设置的医疗废物暂存间满足《医疗废物管理条例》中的相关规定，建设单位落实医疗废物转移制度，不会对周围环境产生明显不良影响。</w:t>
            </w:r>
          </w:p>
          <w:p>
            <w:pPr>
              <w:bidi w:val="0"/>
            </w:pPr>
            <w:r>
              <w:rPr>
                <w:rFonts w:hint="eastAsia"/>
                <w:sz w:val="24"/>
                <w:szCs w:val="24"/>
                <w:lang w:val="en-US" w:eastAsia="zh-CN"/>
              </w:rPr>
              <w:t>3</w:t>
            </w:r>
            <w:r>
              <w:rPr>
                <w:rFonts w:hint="eastAsia"/>
                <w:sz w:val="24"/>
                <w:szCs w:val="24"/>
              </w:rPr>
              <w:t>、现有</w:t>
            </w:r>
            <w:r>
              <w:rPr>
                <w:rFonts w:hint="eastAsia"/>
                <w:sz w:val="24"/>
                <w:szCs w:val="24"/>
                <w:lang w:eastAsia="zh-CN"/>
              </w:rPr>
              <w:t>工程存在的环境问题以及新带老措施</w:t>
            </w:r>
          </w:p>
          <w:p>
            <w:pPr>
              <w:bidi w:val="0"/>
              <w:ind w:firstLine="420" w:firstLineChars="200"/>
              <w:rPr>
                <w:rFonts w:hint="eastAsia"/>
                <w:lang w:val="en-US" w:eastAsia="zh-CN"/>
              </w:rPr>
            </w:pPr>
            <w:r>
              <w:rPr>
                <w:rFonts w:hint="eastAsia"/>
                <w:lang w:val="en-US" w:eastAsia="zh-CN"/>
              </w:rPr>
              <w:t>根据现场勘察及资料收集，项目主要的环境问题、已采取的防治措施及整改措施如下表所示：</w:t>
            </w:r>
          </w:p>
          <w:p>
            <w:pPr>
              <w:pStyle w:val="8"/>
              <w:spacing w:line="240" w:lineRule="auto"/>
              <w:rPr>
                <w:rFonts w:hint="default" w:ascii="Times New Roman" w:hAnsi="Times New Roman" w:eastAsia="宋体" w:cs="Times New Roman"/>
                <w:b/>
                <w:bCs/>
                <w:spacing w:val="0"/>
                <w:kern w:val="2"/>
                <w:sz w:val="21"/>
                <w:szCs w:val="21"/>
                <w:lang w:val="en-US" w:eastAsia="zh-CN" w:bidi="ar-SA"/>
              </w:rPr>
            </w:pPr>
            <w:r>
              <w:rPr>
                <w:rFonts w:hint="default" w:ascii="Times New Roman" w:hAnsi="Times New Roman" w:eastAsia="宋体" w:cs="Times New Roman"/>
                <w:b/>
                <w:bCs/>
                <w:sz w:val="21"/>
                <w:szCs w:val="21"/>
              </w:rPr>
              <w:t>表2-</w:t>
            </w:r>
            <w:r>
              <w:rPr>
                <w:rFonts w:hint="eastAsia" w:eastAsia="宋体" w:cs="Times New Roman"/>
                <w:b/>
                <w:bCs/>
                <w:sz w:val="21"/>
                <w:szCs w:val="21"/>
                <w:lang w:val="en-US" w:eastAsia="zh-CN"/>
              </w:rPr>
              <w:t>9</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pacing w:val="0"/>
                <w:kern w:val="2"/>
                <w:sz w:val="21"/>
                <w:szCs w:val="21"/>
                <w:lang w:val="en-US" w:eastAsia="zh-CN" w:bidi="ar-SA"/>
              </w:rPr>
              <w:t>项目</w:t>
            </w:r>
            <w:r>
              <w:rPr>
                <w:rFonts w:hint="default" w:ascii="Times New Roman" w:hAnsi="Times New Roman" w:eastAsia="宋体" w:cs="Times New Roman"/>
                <w:b/>
                <w:bCs/>
                <w:sz w:val="21"/>
                <w:szCs w:val="21"/>
                <w:lang w:val="en-US" w:eastAsia="zh-CN"/>
              </w:rPr>
              <w:t>主要的环境问题、已采取的防治措施及整改措施</w:t>
            </w:r>
            <w:r>
              <w:rPr>
                <w:rFonts w:hint="default" w:ascii="Times New Roman" w:hAnsi="Times New Roman" w:eastAsia="宋体" w:cs="Times New Roman"/>
                <w:b/>
                <w:bCs/>
                <w:spacing w:val="0"/>
                <w:kern w:val="2"/>
                <w:sz w:val="21"/>
                <w:szCs w:val="21"/>
                <w:lang w:val="en-US" w:eastAsia="zh-CN" w:bidi="ar-SA"/>
              </w:rPr>
              <w:t>一览表</w:t>
            </w:r>
          </w:p>
          <w:tbl>
            <w:tblPr>
              <w:tblStyle w:val="1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098"/>
              <w:gridCol w:w="1788"/>
              <w:gridCol w:w="2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污染物</w:t>
                  </w:r>
                </w:p>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项目</w:t>
                  </w:r>
                </w:p>
              </w:tc>
              <w:tc>
                <w:tcPr>
                  <w:tcW w:w="1391"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污染因子</w:t>
                  </w:r>
                </w:p>
              </w:tc>
              <w:tc>
                <w:tcPr>
                  <w:tcW w:w="1186"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现有环境问题</w:t>
                  </w:r>
                </w:p>
              </w:tc>
              <w:tc>
                <w:tcPr>
                  <w:tcW w:w="1733"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整改要求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食堂</w:t>
                  </w:r>
                </w:p>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油烟</w:t>
                  </w:r>
                </w:p>
              </w:tc>
              <w:tc>
                <w:tcPr>
                  <w:tcW w:w="1391"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油烟</w:t>
                  </w:r>
                </w:p>
              </w:tc>
              <w:tc>
                <w:tcPr>
                  <w:tcW w:w="1186"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食堂油烟经集气罩收集后由抽油烟机抽至外环境</w:t>
                  </w:r>
                </w:p>
              </w:tc>
              <w:tc>
                <w:tcPr>
                  <w:tcW w:w="1733"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食堂油烟经集气罩收集后经油烟净化器处理达标后经油烟专用管道引至楼顶排放，不侧排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eastAsia" w:cs="Times New Roman"/>
                      <w:sz w:val="21"/>
                      <w:szCs w:val="21"/>
                      <w:highlight w:val="none"/>
                      <w:u w:val="none" w:color="auto"/>
                      <w:lang w:val="en-US" w:eastAsia="zh-CN"/>
                    </w:rPr>
                    <w:t>医疗废水</w:t>
                  </w:r>
                </w:p>
              </w:tc>
              <w:tc>
                <w:tcPr>
                  <w:tcW w:w="1391"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default" w:ascii="Times New Roman" w:hAnsi="Times New Roman" w:eastAsia="宋体" w:cs="Times New Roman"/>
                      <w:sz w:val="21"/>
                      <w:szCs w:val="21"/>
                      <w:highlight w:val="none"/>
                      <w:lang w:val="en-US" w:eastAsia="zh-CN"/>
                    </w:rPr>
                    <w:t>pH、SS、COD、BOD</w:t>
                  </w:r>
                  <w:r>
                    <w:rPr>
                      <w:rFonts w:hint="default" w:ascii="Times New Roman" w:hAnsi="Times New Roman" w:eastAsia="宋体" w:cs="Times New Roman"/>
                      <w:sz w:val="21"/>
                      <w:szCs w:val="21"/>
                      <w:highlight w:val="none"/>
                      <w:vertAlign w:val="subscript"/>
                      <w:lang w:val="en-US" w:eastAsia="zh-CN"/>
                    </w:rPr>
                    <w:t>5</w:t>
                  </w:r>
                  <w:r>
                    <w:rPr>
                      <w:rFonts w:hint="default" w:ascii="Times New Roman" w:hAnsi="Times New Roman" w:eastAsia="宋体" w:cs="Times New Roman"/>
                      <w:sz w:val="21"/>
                      <w:szCs w:val="21"/>
                      <w:highlight w:val="none"/>
                      <w:lang w:val="en-US" w:eastAsia="zh-CN"/>
                    </w:rPr>
                    <w:t>、NH</w:t>
                  </w:r>
                  <w:r>
                    <w:rPr>
                      <w:rFonts w:hint="default" w:ascii="Times New Roman" w:hAnsi="Times New Roman" w:eastAsia="宋体" w:cs="Times New Roman"/>
                      <w:sz w:val="21"/>
                      <w:szCs w:val="21"/>
                      <w:highlight w:val="none"/>
                      <w:vertAlign w:val="subscript"/>
                      <w:lang w:val="en-US" w:eastAsia="zh-CN"/>
                    </w:rPr>
                    <w:t>3</w:t>
                  </w:r>
                  <w:r>
                    <w:rPr>
                      <w:rFonts w:hint="default" w:ascii="Times New Roman" w:hAnsi="Times New Roman" w:eastAsia="宋体" w:cs="Times New Roman"/>
                      <w:sz w:val="21"/>
                      <w:szCs w:val="21"/>
                      <w:highlight w:val="none"/>
                      <w:lang w:val="en-US" w:eastAsia="zh-CN"/>
                    </w:rPr>
                    <w:t>-N、粪大肠菌群数、</w:t>
                  </w:r>
                  <w:r>
                    <w:rPr>
                      <w:rFonts w:hint="default" w:ascii="Times New Roman" w:hAnsi="Times New Roman" w:eastAsia="宋体" w:cs="Times New Roman"/>
                      <w:color w:val="auto"/>
                      <w:sz w:val="21"/>
                      <w:szCs w:val="21"/>
                      <w:highlight w:val="none"/>
                      <w:u w:val="none"/>
                      <w:lang w:eastAsia="zh-CN"/>
                    </w:rPr>
                    <w:t>阴离子表面活性剂</w:t>
                  </w:r>
                </w:p>
              </w:tc>
              <w:tc>
                <w:tcPr>
                  <w:tcW w:w="1186"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化粪池+医院废水处理站</w:t>
                  </w:r>
                </w:p>
              </w:tc>
              <w:tc>
                <w:tcPr>
                  <w:tcW w:w="1733"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eastAsia" w:ascii="Times New Roman" w:hAnsi="Times New Roman" w:eastAsia="宋体" w:cs="Times New Roman"/>
                      <w:sz w:val="21"/>
                      <w:szCs w:val="21"/>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8"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食堂</w:t>
                  </w:r>
                </w:p>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废水</w:t>
                  </w:r>
                  <w:r>
                    <w:rPr>
                      <w:rFonts w:hint="eastAsia" w:ascii="Times New Roman" w:hAnsi="Times New Roman" w:eastAsia="宋体" w:cs="Times New Roman"/>
                      <w:sz w:val="21"/>
                      <w:szCs w:val="21"/>
                      <w:highlight w:val="none"/>
                      <w:u w:val="none" w:color="auto"/>
                      <w:lang w:val="en-US" w:eastAsia="zh-CN"/>
                    </w:rPr>
                    <w:t>、生活废水</w:t>
                  </w:r>
                </w:p>
              </w:tc>
              <w:tc>
                <w:tcPr>
                  <w:tcW w:w="1391"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pH、SS、COD、BOD5、氨氮、动植物油</w:t>
                  </w:r>
                </w:p>
              </w:tc>
              <w:tc>
                <w:tcPr>
                  <w:tcW w:w="1186"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隔油池+化粪池+医院污水处理站</w:t>
                  </w:r>
                </w:p>
              </w:tc>
              <w:tc>
                <w:tcPr>
                  <w:tcW w:w="1733"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未按照要求进行自行监测</w:t>
                  </w:r>
                </w:p>
              </w:tc>
              <w:tc>
                <w:tcPr>
                  <w:tcW w:w="1186"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pH、余氧监测频次为2次/月</w:t>
                  </w:r>
                </w:p>
              </w:tc>
              <w:tc>
                <w:tcPr>
                  <w:tcW w:w="1733"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pH、总余氧监测频次每日不少于2次。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污水处理台账、医疗废物收集、转移台账</w:t>
                  </w:r>
                </w:p>
              </w:tc>
              <w:tc>
                <w:tcPr>
                  <w:tcW w:w="1186"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不完善</w:t>
                  </w:r>
                </w:p>
              </w:tc>
              <w:tc>
                <w:tcPr>
                  <w:tcW w:w="1733"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根据《排污许可证申请与核发技术规范医疗机构》（HJ 1105-2020）附录B</w:t>
                  </w:r>
                  <w:r>
                    <w:rPr>
                      <w:rFonts w:hint="eastAsia" w:ascii="Times New Roman" w:hAnsi="Times New Roman" w:eastAsia="宋体" w:cs="Times New Roman"/>
                      <w:sz w:val="21"/>
                      <w:szCs w:val="21"/>
                      <w:highlight w:val="none"/>
                      <w:u w:val="none" w:color="auto"/>
                      <w:lang w:val="en-US" w:eastAsia="zh-CN"/>
                    </w:rPr>
                    <w:t>及《关于做好一级医疗机构污水处理问题排查整治工作的通知》附件1</w:t>
                  </w:r>
                  <w:r>
                    <w:rPr>
                      <w:rFonts w:hint="default" w:ascii="Times New Roman" w:hAnsi="Times New Roman" w:eastAsia="宋体" w:cs="Times New Roman"/>
                      <w:sz w:val="21"/>
                      <w:szCs w:val="21"/>
                      <w:highlight w:val="none"/>
                      <w:u w:val="none" w:color="auto"/>
                      <w:lang w:val="en-US" w:eastAsia="zh-CN"/>
                    </w:rPr>
                    <w:t>要求完善污水处理、医疗废物等台账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vMerge w:val="restar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cs="Times New Roman"/>
                      <w:sz w:val="21"/>
                      <w:szCs w:val="21"/>
                      <w:highlight w:val="none"/>
                      <w:u w:val="none" w:color="auto"/>
                      <w:lang w:val="en-US" w:eastAsia="zh-CN"/>
                    </w:rPr>
                    <w:t>污水处理站</w:t>
                  </w:r>
                </w:p>
              </w:tc>
              <w:tc>
                <w:tcPr>
                  <w:tcW w:w="1186"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未设置采样口</w:t>
                  </w:r>
                </w:p>
              </w:tc>
              <w:tc>
                <w:tcPr>
                  <w:tcW w:w="1733"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lang w:val="en-US" w:eastAsia="zh-CN"/>
                    </w:rPr>
                    <w:t>在接触消毒池出口设置采样口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p>
              </w:tc>
              <w:tc>
                <w:tcPr>
                  <w:tcW w:w="1186"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格栅渣、污泥未清理</w:t>
                  </w:r>
                </w:p>
              </w:tc>
              <w:tc>
                <w:tcPr>
                  <w:tcW w:w="1733"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委托有资质的单位进行清运处置，不在院内暂存</w:t>
                  </w:r>
                  <w:r>
                    <w:rPr>
                      <w:rFonts w:hint="default" w:ascii="Times New Roman" w:hAnsi="Times New Roman" w:eastAsia="宋体" w:cs="Times New Roman"/>
                      <w:sz w:val="21"/>
                      <w:szCs w:val="21"/>
                      <w:highlight w:val="none"/>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医疗机构内部规范管理</w:t>
                  </w:r>
                </w:p>
              </w:tc>
              <w:tc>
                <w:tcPr>
                  <w:tcW w:w="1186"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未明确医院环保事项负责部门及责任人；未设置医院环保档案</w:t>
                  </w:r>
                </w:p>
              </w:tc>
              <w:tc>
                <w:tcPr>
                  <w:tcW w:w="1733" w:type="pc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明确或设置医院环保事项负责部门及责任人；建立医院环保档案</w:t>
                  </w:r>
                </w:p>
              </w:tc>
            </w:tr>
          </w:tbl>
          <w:p>
            <w:pPr>
              <w:pStyle w:val="6"/>
              <w:rPr>
                <w:rFonts w:hint="eastAsia"/>
                <w:lang w:val="en-US" w:eastAsia="zh-CN"/>
              </w:rPr>
            </w:pPr>
          </w:p>
        </w:tc>
      </w:tr>
    </w:tbl>
    <w:p>
      <w:r>
        <w:br w:type="page"/>
      </w:r>
    </w:p>
    <w:p>
      <w:pPr>
        <w:pStyle w:val="12"/>
        <w:jc w:val="center"/>
        <w:outlineLvl w:val="0"/>
        <w:rPr>
          <w:rFonts w:hint="eastAsia" w:ascii="Times New Roman" w:hAnsi="Times New Roman" w:eastAsia="黑体"/>
          <w:snapToGrid w:val="0"/>
          <w:color w:val="000000" w:themeColor="text1"/>
          <w:sz w:val="30"/>
          <w:szCs w:val="30"/>
          <w14:textFill>
            <w14:solidFill>
              <w14:schemeClr w14:val="tx1"/>
            </w14:solidFill>
          </w14:textFill>
        </w:rPr>
      </w:pPr>
      <w:bookmarkStart w:id="14" w:name="_Toc11204"/>
      <w:bookmarkStart w:id="15" w:name="_Toc6907"/>
      <w:bookmarkStart w:id="16" w:name="_Toc7245"/>
      <w:r>
        <w:rPr>
          <w:rFonts w:hint="eastAsia" w:ascii="Times New Roman" w:hAnsi="Times New Roman" w:eastAsia="黑体"/>
          <w:snapToGrid w:val="0"/>
          <w:color w:val="000000" w:themeColor="text1"/>
          <w:sz w:val="30"/>
          <w:szCs w:val="30"/>
          <w14:textFill>
            <w14:solidFill>
              <w14:schemeClr w14:val="tx1"/>
            </w14:solidFill>
          </w14:textFill>
        </w:rPr>
        <w:t>三、区域环境质量现状、环境保护目标及评价标准</w:t>
      </w:r>
      <w:bookmarkEnd w:id="14"/>
      <w:bookmarkEnd w:id="15"/>
      <w:bookmarkEnd w:id="16"/>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区域</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质量</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现状</w:t>
            </w:r>
          </w:p>
        </w:tc>
        <w:tc>
          <w:tcPr>
            <w:tcW w:w="87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1、</w:t>
            </w:r>
            <w:r>
              <w:rPr>
                <w:sz w:val="24"/>
                <w:szCs w:val="24"/>
              </w:rPr>
              <w:t>环境空气质量现状评价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lang w:val="en-GB"/>
              </w:rPr>
              <w:t>区域环境质量达标判定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为了解工程所在地的环境空气质量状况，本环评采用株洲市生态环境保护委员会办公室</w:t>
            </w:r>
            <w:r>
              <w:rPr>
                <w:rFonts w:hint="default"/>
                <w:sz w:val="24"/>
                <w:szCs w:val="24"/>
                <w:lang w:val="en-US" w:eastAsia="zh-CN"/>
              </w:rPr>
              <w:t>2023</w:t>
            </w:r>
            <w:r>
              <w:rPr>
                <w:rFonts w:hint="eastAsia"/>
                <w:sz w:val="24"/>
                <w:szCs w:val="24"/>
                <w:lang w:val="en-US" w:eastAsia="zh-CN"/>
              </w:rPr>
              <w:t>年</w:t>
            </w:r>
            <w:r>
              <w:rPr>
                <w:rFonts w:hint="default"/>
                <w:sz w:val="24"/>
                <w:szCs w:val="24"/>
                <w:lang w:val="en-US" w:eastAsia="zh-CN"/>
              </w:rPr>
              <w:t>1</w:t>
            </w:r>
            <w:r>
              <w:rPr>
                <w:rFonts w:hint="eastAsia"/>
                <w:sz w:val="24"/>
                <w:szCs w:val="24"/>
                <w:lang w:val="en-US" w:eastAsia="zh-CN"/>
              </w:rPr>
              <w:t>月</w:t>
            </w:r>
            <w:r>
              <w:rPr>
                <w:rFonts w:hint="default"/>
                <w:sz w:val="24"/>
                <w:szCs w:val="24"/>
                <w:lang w:val="en-US" w:eastAsia="zh-CN"/>
              </w:rPr>
              <w:t>16</w:t>
            </w:r>
            <w:r>
              <w:rPr>
                <w:rFonts w:hint="eastAsia"/>
                <w:sz w:val="24"/>
                <w:szCs w:val="24"/>
                <w:lang w:val="en-US" w:eastAsia="zh-CN"/>
              </w:rPr>
              <w:t>日公布的《关于</w:t>
            </w:r>
            <w:r>
              <w:rPr>
                <w:rFonts w:hint="default"/>
                <w:sz w:val="24"/>
                <w:szCs w:val="24"/>
                <w:lang w:val="en-US" w:eastAsia="zh-CN"/>
              </w:rPr>
              <w:t>2022</w:t>
            </w:r>
            <w:r>
              <w:rPr>
                <w:rFonts w:hint="eastAsia"/>
                <w:sz w:val="24"/>
                <w:szCs w:val="24"/>
                <w:lang w:val="en-US" w:eastAsia="zh-CN"/>
              </w:rPr>
              <w:t>年</w:t>
            </w:r>
            <w:r>
              <w:rPr>
                <w:rFonts w:hint="default"/>
                <w:sz w:val="24"/>
                <w:szCs w:val="24"/>
                <w:lang w:val="en-US" w:eastAsia="zh-CN"/>
              </w:rPr>
              <w:t>12</w:t>
            </w:r>
            <w:r>
              <w:rPr>
                <w:rFonts w:hint="eastAsia"/>
                <w:sz w:val="24"/>
                <w:szCs w:val="24"/>
                <w:lang w:val="en-US" w:eastAsia="zh-CN"/>
              </w:rPr>
              <w:t>月及全年全市环境空气质量、地表水环境质量状况的通报》（株生环委办【</w:t>
            </w:r>
            <w:r>
              <w:rPr>
                <w:rFonts w:hint="default"/>
                <w:sz w:val="24"/>
                <w:szCs w:val="24"/>
                <w:lang w:val="en-US" w:eastAsia="zh-CN"/>
              </w:rPr>
              <w:t>2023</w:t>
            </w:r>
            <w:r>
              <w:rPr>
                <w:rFonts w:hint="eastAsia"/>
                <w:sz w:val="24"/>
                <w:szCs w:val="24"/>
                <w:lang w:val="en-US" w:eastAsia="zh-CN"/>
              </w:rPr>
              <w:t>〕</w:t>
            </w:r>
            <w:r>
              <w:rPr>
                <w:rFonts w:hint="default"/>
                <w:sz w:val="24"/>
                <w:szCs w:val="24"/>
                <w:lang w:val="en-US" w:eastAsia="zh-CN"/>
              </w:rPr>
              <w:t>3</w:t>
            </w:r>
            <w:r>
              <w:rPr>
                <w:rFonts w:hint="eastAsia"/>
                <w:sz w:val="24"/>
                <w:szCs w:val="24"/>
                <w:lang w:val="en-US" w:eastAsia="zh-CN"/>
              </w:rPr>
              <w:t>号）中茶陵县大气环境质量监测数据进行评价，监测数据见下表。</w:t>
            </w:r>
          </w:p>
          <w:p>
            <w:pPr>
              <w:adjustRightInd w:val="0"/>
              <w:snapToGrid w:val="0"/>
              <w:jc w:val="center"/>
              <w:rPr>
                <w:rFonts w:hint="default" w:ascii="Times New Roman" w:hAnsi="Times New Roman" w:eastAsia="宋体"/>
                <w:b/>
                <w:bCs/>
                <w:color w:val="000000" w:themeColor="text1"/>
                <w:spacing w:val="0"/>
                <w:kern w:val="0"/>
                <w:sz w:val="21"/>
                <w:szCs w:val="21"/>
                <w:lang w:val="en-US" w:eastAsia="zh-CN"/>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 xml:space="preserve">表3-1 </w:t>
            </w:r>
            <w:r>
              <w:rPr>
                <w:rFonts w:hint="eastAsia" w:ascii="Times New Roman" w:hAnsi="Times New Roman" w:eastAsia="宋体"/>
                <w:b/>
                <w:bCs/>
                <w:color w:val="000000" w:themeColor="text1"/>
                <w:spacing w:val="0"/>
                <w:kern w:val="0"/>
                <w:sz w:val="21"/>
                <w:szCs w:val="21"/>
                <w:lang w:eastAsia="zh-CN"/>
                <w14:textFill>
                  <w14:solidFill>
                    <w14:schemeClr w14:val="tx1"/>
                  </w14:solidFill>
                </w14:textFill>
              </w:rPr>
              <w:t>茶陵县</w:t>
            </w:r>
            <w:r>
              <w:rPr>
                <w:rFonts w:hint="eastAsia" w:ascii="Times New Roman" w:hAnsi="Times New Roman" w:eastAsia="宋体"/>
                <w:b/>
                <w:bCs/>
                <w:color w:val="000000" w:themeColor="text1"/>
                <w:spacing w:val="0"/>
                <w:kern w:val="0"/>
                <w:sz w:val="21"/>
                <w:szCs w:val="21"/>
                <w:lang w:val="en-US" w:eastAsia="zh-CN"/>
                <w14:textFill>
                  <w14:solidFill>
                    <w14:schemeClr w14:val="tx1"/>
                  </w14:solidFill>
                </w14:textFill>
              </w:rPr>
              <w:t>2022年环境空气质量状况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056"/>
              <w:gridCol w:w="1487"/>
              <w:gridCol w:w="171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污染物</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年评价指标</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标准值（μg/m</w:t>
                  </w:r>
                  <w:r>
                    <w:rPr>
                      <w:rFonts w:ascii="Times New Roman" w:hAnsi="Times New Roman" w:eastAsia="宋体"/>
                      <w:b/>
                      <w:bCs/>
                      <w:color w:val="000000" w:themeColor="text1"/>
                      <w:spacing w:val="0"/>
                      <w:kern w:val="0"/>
                      <w:sz w:val="21"/>
                      <w:szCs w:val="21"/>
                      <w:vertAlign w:val="superscript"/>
                      <w14:textFill>
                        <w14:solidFill>
                          <w14:schemeClr w14:val="tx1"/>
                        </w14:solidFill>
                      </w14:textFill>
                    </w:rPr>
                    <w:t>3</w:t>
                  </w:r>
                  <w:r>
                    <w:rPr>
                      <w:rFonts w:ascii="Times New Roman" w:hAnsi="Times New Roman" w:eastAsia="宋体"/>
                      <w:b/>
                      <w:bCs/>
                      <w:color w:val="000000" w:themeColor="text1"/>
                      <w:spacing w:val="0"/>
                      <w:kern w:val="0"/>
                      <w:sz w:val="21"/>
                      <w:szCs w:val="21"/>
                      <w14:textFill>
                        <w14:solidFill>
                          <w14:schemeClr w14:val="tx1"/>
                        </w14:solidFill>
                      </w14:textFill>
                    </w:rPr>
                    <w:t>）</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现状浓度（μg/m</w:t>
                  </w:r>
                  <w:r>
                    <w:rPr>
                      <w:rFonts w:ascii="Times New Roman" w:hAnsi="Times New Roman" w:eastAsia="宋体"/>
                      <w:b/>
                      <w:bCs/>
                      <w:color w:val="000000" w:themeColor="text1"/>
                      <w:spacing w:val="0"/>
                      <w:kern w:val="0"/>
                      <w:sz w:val="21"/>
                      <w:szCs w:val="21"/>
                      <w:vertAlign w:val="superscript"/>
                      <w14:textFill>
                        <w14:solidFill>
                          <w14:schemeClr w14:val="tx1"/>
                        </w14:solidFill>
                      </w14:textFill>
                    </w:rPr>
                    <w:t>3</w:t>
                  </w:r>
                  <w:r>
                    <w:rPr>
                      <w:rFonts w:ascii="Times New Roman" w:hAnsi="Times New Roman" w:eastAsia="宋体"/>
                      <w:b/>
                      <w:bCs/>
                      <w:color w:val="000000" w:themeColor="text1"/>
                      <w:spacing w:val="0"/>
                      <w:kern w:val="0"/>
                      <w:sz w:val="21"/>
                      <w:szCs w:val="21"/>
                      <w14:textFill>
                        <w14:solidFill>
                          <w14:schemeClr w14:val="tx1"/>
                        </w14:solidFill>
                      </w14:textFill>
                    </w:rPr>
                    <w:t>）</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SO</w:t>
                  </w:r>
                  <w:r>
                    <w:rPr>
                      <w:rFonts w:ascii="Times New Roman" w:hAnsi="Times New Roman" w:eastAsia="宋体"/>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60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5</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NO</w:t>
                  </w:r>
                  <w:r>
                    <w:rPr>
                      <w:rFonts w:ascii="Times New Roman" w:hAnsi="Times New Roman" w:eastAsia="宋体"/>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40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8</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PM</w:t>
                  </w:r>
                  <w:r>
                    <w:rPr>
                      <w:rFonts w:ascii="Times New Roman" w:hAnsi="Times New Roman" w:eastAsia="宋体"/>
                      <w:color w:val="000000" w:themeColor="text1"/>
                      <w:spacing w:val="0"/>
                      <w:kern w:val="0"/>
                      <w:sz w:val="21"/>
                      <w:szCs w:val="21"/>
                      <w:vertAlign w:val="subscript"/>
                      <w14:textFill>
                        <w14:solidFill>
                          <w14:schemeClr w14:val="tx1"/>
                        </w14:solidFill>
                      </w14:textFill>
                    </w:rPr>
                    <w:t>10</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70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36</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PM</w:t>
                  </w:r>
                  <w:r>
                    <w:rPr>
                      <w:rFonts w:ascii="Times New Roman" w:hAnsi="Times New Roman" w:eastAsia="宋体"/>
                      <w:color w:val="000000" w:themeColor="text1"/>
                      <w:spacing w:val="0"/>
                      <w:kern w:val="0"/>
                      <w:sz w:val="21"/>
                      <w:szCs w:val="21"/>
                      <w:vertAlign w:val="subscript"/>
                      <w14:textFill>
                        <w14:solidFill>
                          <w14:schemeClr w14:val="tx1"/>
                        </w14:solidFill>
                      </w14:textFill>
                    </w:rPr>
                    <w:t>2.5</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35</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25</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CO</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95百分位数日平均质量浓度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4000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1000</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O</w:t>
                  </w:r>
                  <w:r>
                    <w:rPr>
                      <w:rFonts w:ascii="Times New Roman" w:hAnsi="Times New Roman" w:eastAsia="宋体"/>
                      <w:color w:val="000000" w:themeColor="text1"/>
                      <w:spacing w:val="0"/>
                      <w:kern w:val="0"/>
                      <w:sz w:val="21"/>
                      <w:szCs w:val="21"/>
                      <w:vertAlign w:val="subscript"/>
                      <w14:textFill>
                        <w14:solidFill>
                          <w14:schemeClr w14:val="tx1"/>
                        </w14:solidFill>
                      </w14:textFill>
                    </w:rPr>
                    <w:t>3</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90百分位数最大8小时平均质量浓度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160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137</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由上表可知，项目所在区域</w:t>
            </w:r>
            <w:r>
              <w:rPr>
                <w:rFonts w:hint="default" w:ascii="Times New Roman" w:hAnsi="Times New Roman" w:eastAsia="宋体" w:cs="Times New Roman"/>
                <w:color w:val="000000"/>
                <w:kern w:val="0"/>
                <w:sz w:val="24"/>
                <w:szCs w:val="24"/>
                <w:lang w:val="en-US" w:eastAsia="zh-CN" w:bidi="ar"/>
              </w:rPr>
              <w:t>2022</w:t>
            </w:r>
            <w:r>
              <w:rPr>
                <w:rFonts w:hint="eastAsia" w:ascii="宋体" w:hAnsi="宋体" w:eastAsia="宋体" w:cs="宋体"/>
                <w:color w:val="000000"/>
                <w:kern w:val="0"/>
                <w:sz w:val="24"/>
                <w:szCs w:val="24"/>
                <w:lang w:val="en-US" w:eastAsia="zh-CN" w:bidi="ar"/>
              </w:rPr>
              <w:t>年环境空气质量</w:t>
            </w:r>
            <w:r>
              <w:rPr>
                <w:rFonts w:hint="default" w:ascii="Times New Roman" w:hAnsi="Times New Roman" w:eastAsia="宋体" w:cs="Times New Roman"/>
                <w:color w:val="000000"/>
                <w:kern w:val="0"/>
                <w:sz w:val="24"/>
                <w:szCs w:val="24"/>
                <w:lang w:val="en-US" w:eastAsia="zh-CN" w:bidi="ar"/>
              </w:rPr>
              <w:t>SO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10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2.5</w:t>
            </w:r>
            <w:r>
              <w:rPr>
                <w:rFonts w:hint="eastAsia" w:ascii="宋体" w:hAnsi="宋体" w:eastAsia="宋体" w:cs="宋体"/>
                <w:color w:val="000000"/>
                <w:kern w:val="0"/>
                <w:sz w:val="24"/>
                <w:szCs w:val="24"/>
                <w:lang w:val="en-US" w:eastAsia="zh-CN" w:bidi="ar"/>
              </w:rPr>
              <w:t>的年平均浓度和</w:t>
            </w:r>
            <w:r>
              <w:rPr>
                <w:rFonts w:hint="default" w:ascii="Times New Roman" w:hAnsi="Times New Roman" w:eastAsia="宋体" w:cs="Times New Roman"/>
                <w:color w:val="000000"/>
                <w:kern w:val="0"/>
                <w:sz w:val="24"/>
                <w:szCs w:val="24"/>
                <w:lang w:val="en-US" w:eastAsia="zh-CN" w:bidi="ar"/>
              </w:rPr>
              <w:t>CO</w:t>
            </w:r>
            <w:r>
              <w:rPr>
                <w:rFonts w:hint="eastAsia" w:ascii="宋体" w:hAnsi="宋体" w:eastAsia="宋体" w:cs="宋体"/>
                <w:color w:val="000000"/>
                <w:kern w:val="0"/>
                <w:sz w:val="24"/>
                <w:szCs w:val="24"/>
                <w:lang w:val="en-US" w:eastAsia="zh-CN" w:bidi="ar"/>
              </w:rPr>
              <w:t>的</w:t>
            </w:r>
            <w:r>
              <w:rPr>
                <w:rFonts w:hint="default" w:ascii="Times New Roman" w:hAnsi="Times New Roman" w:eastAsia="宋体" w:cs="Times New Roman"/>
                <w:color w:val="000000"/>
                <w:kern w:val="0"/>
                <w:sz w:val="24"/>
                <w:szCs w:val="24"/>
                <w:lang w:val="en-US" w:eastAsia="zh-CN" w:bidi="ar"/>
              </w:rPr>
              <w:t>24</w:t>
            </w:r>
            <w:r>
              <w:rPr>
                <w:rFonts w:hint="eastAsia" w:ascii="宋体" w:hAnsi="宋体" w:eastAsia="宋体" w:cs="宋体"/>
                <w:color w:val="000000"/>
                <w:kern w:val="0"/>
                <w:sz w:val="24"/>
                <w:szCs w:val="24"/>
                <w:lang w:val="en-US" w:eastAsia="zh-CN" w:bidi="ar"/>
              </w:rPr>
              <w:t>小时平均浓度、</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15"/>
                <w:szCs w:val="15"/>
                <w:lang w:val="en-US" w:eastAsia="zh-CN" w:bidi="ar"/>
              </w:rPr>
              <w:t>3</w:t>
            </w:r>
            <w:r>
              <w:rPr>
                <w:rFonts w:hint="eastAsia" w:ascii="宋体" w:hAnsi="宋体" w:eastAsia="宋体" w:cs="宋体"/>
                <w:color w:val="000000"/>
                <w:kern w:val="0"/>
                <w:sz w:val="24"/>
                <w:szCs w:val="24"/>
                <w:lang w:val="en-US" w:eastAsia="zh-CN" w:bidi="ar"/>
              </w:rPr>
              <w:t>的日最大</w:t>
            </w:r>
            <w:r>
              <w:rPr>
                <w:rFonts w:hint="default" w:ascii="Times New Roman" w:hAnsi="Times New Roman" w:eastAsia="宋体" w:cs="Times New Roman"/>
                <w:color w:val="000000"/>
                <w:kern w:val="0"/>
                <w:sz w:val="24"/>
                <w:szCs w:val="24"/>
                <w:lang w:val="en-US" w:eastAsia="zh-CN" w:bidi="ar"/>
              </w:rPr>
              <w:t>8h</w:t>
            </w:r>
            <w:r>
              <w:rPr>
                <w:rFonts w:hint="eastAsia" w:ascii="宋体" w:hAnsi="宋体" w:eastAsia="宋体" w:cs="宋体"/>
                <w:color w:val="000000"/>
                <w:kern w:val="0"/>
                <w:sz w:val="24"/>
                <w:szCs w:val="24"/>
                <w:lang w:val="en-US" w:eastAsia="zh-CN" w:bidi="ar"/>
              </w:rPr>
              <w:t>平均浓度均可达到《环境空气质量标准》（</w:t>
            </w:r>
            <w:r>
              <w:rPr>
                <w:rFonts w:hint="default" w:ascii="Times New Roman" w:hAnsi="Times New Roman" w:eastAsia="宋体" w:cs="Times New Roman"/>
                <w:color w:val="000000"/>
                <w:kern w:val="0"/>
                <w:sz w:val="24"/>
                <w:szCs w:val="24"/>
                <w:lang w:val="en-US" w:eastAsia="zh-CN" w:bidi="ar"/>
              </w:rPr>
              <w:t>GB3095-2012</w:t>
            </w:r>
            <w:r>
              <w:rPr>
                <w:rFonts w:hint="eastAsia" w:ascii="宋体" w:hAnsi="宋体" w:eastAsia="宋体" w:cs="宋体"/>
                <w:color w:val="000000"/>
                <w:kern w:val="0"/>
                <w:sz w:val="24"/>
                <w:szCs w:val="24"/>
                <w:lang w:val="en-US" w:eastAsia="zh-CN" w:bidi="ar"/>
              </w:rPr>
              <w:t>）及其修改单中二级标准限值要求。根据《环境影响评价技术导则大气环境》（</w:t>
            </w:r>
            <w:r>
              <w:rPr>
                <w:rFonts w:hint="default" w:ascii="Times New Roman" w:hAnsi="Times New Roman" w:eastAsia="宋体" w:cs="Times New Roman"/>
                <w:color w:val="000000"/>
                <w:kern w:val="0"/>
                <w:sz w:val="24"/>
                <w:szCs w:val="24"/>
                <w:lang w:val="en-US" w:eastAsia="zh-CN" w:bidi="ar"/>
              </w:rPr>
              <w:t>HJ2.2-2018</w:t>
            </w:r>
            <w:r>
              <w:rPr>
                <w:rFonts w:hint="eastAsia" w:ascii="宋体" w:hAnsi="宋体" w:eastAsia="宋体" w:cs="宋体"/>
                <w:color w:val="000000"/>
                <w:kern w:val="0"/>
                <w:sz w:val="24"/>
                <w:szCs w:val="24"/>
                <w:lang w:val="en-US" w:eastAsia="zh-CN" w:bidi="ar"/>
              </w:rPr>
              <w:t>），判定本项目所在区域为达标区。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2、水环境质量现状评价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olor w:val="000000" w:themeColor="text1"/>
                <w:spacing w:val="0"/>
                <w:kern w:val="0"/>
                <w:sz w:val="24"/>
                <w:szCs w:val="24"/>
                <w:u w:val="none" w:color="auto"/>
                <w14:textFill>
                  <w14:solidFill>
                    <w14:schemeClr w14:val="tx1"/>
                  </w14:solidFill>
                </w14:textFill>
              </w:rPr>
            </w:pPr>
            <w:r>
              <w:rPr>
                <w:rFonts w:ascii="Times New Roman" w:hAnsi="Times New Roman" w:eastAsia="宋体"/>
                <w:color w:val="000000" w:themeColor="text1"/>
                <w:spacing w:val="0"/>
                <w:kern w:val="0"/>
                <w:sz w:val="24"/>
                <w:szCs w:val="24"/>
                <w:u w:val="none" w:color="auto"/>
                <w14:textFill>
                  <w14:solidFill>
                    <w14:schemeClr w14:val="tx1"/>
                  </w14:solidFill>
                </w14:textFill>
              </w:rPr>
              <w:t>为了解项目所在区域水环境质量现状，本环评引用</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3</w:t>
            </w:r>
            <w:r>
              <w:rPr>
                <w:rFonts w:ascii="Times New Roman" w:hAnsi="Times New Roman" w:eastAsia="宋体" w:cs="宋体"/>
                <w:spacing w:val="0"/>
                <w:sz w:val="24"/>
                <w:szCs w:val="24"/>
                <w:u w:val="none" w:color="auto"/>
              </w:rPr>
              <w:t>年</w:t>
            </w:r>
            <w:r>
              <w:rPr>
                <w:rFonts w:ascii="Times New Roman" w:hAnsi="Times New Roman" w:eastAsia="宋体" w:cs="Times New Roman"/>
                <w:spacing w:val="0"/>
                <w:sz w:val="24"/>
                <w:szCs w:val="24"/>
                <w:u w:val="none" w:color="auto"/>
              </w:rPr>
              <w:t>1</w:t>
            </w:r>
            <w:r>
              <w:rPr>
                <w:rFonts w:ascii="Times New Roman" w:hAnsi="Times New Roman" w:eastAsia="宋体" w:cs="宋体"/>
                <w:spacing w:val="0"/>
                <w:sz w:val="24"/>
                <w:szCs w:val="24"/>
                <w:u w:val="none" w:color="auto"/>
              </w:rPr>
              <w:t>月公布的《关于</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2</w:t>
            </w:r>
            <w:r>
              <w:rPr>
                <w:rFonts w:ascii="Times New Roman" w:hAnsi="Times New Roman" w:eastAsia="宋体" w:cs="宋体"/>
                <w:spacing w:val="0"/>
                <w:sz w:val="24"/>
                <w:szCs w:val="24"/>
                <w:u w:val="none" w:color="auto"/>
              </w:rPr>
              <w:t>年</w:t>
            </w:r>
            <w:r>
              <w:rPr>
                <w:rFonts w:ascii="Times New Roman" w:hAnsi="Times New Roman" w:eastAsia="宋体" w:cs="Times New Roman"/>
                <w:spacing w:val="0"/>
                <w:sz w:val="24"/>
                <w:szCs w:val="24"/>
                <w:u w:val="none" w:color="auto"/>
              </w:rPr>
              <w:t>12</w:t>
            </w:r>
            <w:r>
              <w:rPr>
                <w:rFonts w:ascii="Times New Roman" w:hAnsi="Times New Roman" w:eastAsia="宋体" w:cs="宋体"/>
                <w:spacing w:val="0"/>
                <w:sz w:val="24"/>
                <w:szCs w:val="24"/>
                <w:u w:val="none" w:color="auto"/>
              </w:rPr>
              <w:t>月及全年环境空气质量、地表水环境质量状况的通报》</w:t>
            </w:r>
            <w:r>
              <w:rPr>
                <w:rFonts w:hint="eastAsia" w:cs="宋体"/>
                <w:spacing w:val="0"/>
                <w:sz w:val="24"/>
                <w:szCs w:val="24"/>
                <w:u w:val="none" w:color="auto"/>
                <w:lang w:eastAsia="zh-CN"/>
              </w:rPr>
              <w:t>（</w:t>
            </w:r>
            <w:r>
              <w:rPr>
                <w:rFonts w:ascii="Times New Roman" w:hAnsi="Times New Roman" w:eastAsia="宋体" w:cs="宋体"/>
                <w:spacing w:val="0"/>
                <w:sz w:val="24"/>
                <w:szCs w:val="24"/>
                <w:u w:val="none" w:color="auto"/>
              </w:rPr>
              <w:t>株生环委办</w:t>
            </w:r>
            <w:r>
              <w:rPr>
                <w:rFonts w:hint="eastAsia" w:cs="宋体"/>
                <w:spacing w:val="0"/>
                <w:sz w:val="24"/>
                <w:szCs w:val="24"/>
                <w:u w:val="none" w:color="auto"/>
                <w:lang w:eastAsia="zh-CN"/>
              </w:rPr>
              <w:t>〔</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3</w:t>
            </w:r>
            <w:r>
              <w:rPr>
                <w:rFonts w:hint="eastAsia" w:cs="Times New Roman"/>
                <w:spacing w:val="0"/>
                <w:sz w:val="24"/>
                <w:szCs w:val="24"/>
                <w:u w:val="none" w:color="auto"/>
                <w:lang w:val="en-US" w:eastAsia="zh-CN"/>
              </w:rPr>
              <w:t>〕</w:t>
            </w:r>
            <w:r>
              <w:rPr>
                <w:rFonts w:hint="eastAsia" w:ascii="Times New Roman" w:hAnsi="Times New Roman" w:eastAsia="宋体" w:cs="Times New Roman"/>
                <w:spacing w:val="0"/>
                <w:sz w:val="24"/>
                <w:szCs w:val="24"/>
                <w:u w:val="none" w:color="auto"/>
                <w:lang w:val="en-US" w:eastAsia="zh-CN"/>
              </w:rPr>
              <w:t>3</w:t>
            </w:r>
            <w:r>
              <w:rPr>
                <w:rFonts w:ascii="Times New Roman" w:hAnsi="Times New Roman" w:eastAsia="宋体" w:cs="宋体"/>
                <w:spacing w:val="0"/>
                <w:sz w:val="24"/>
                <w:szCs w:val="24"/>
                <w:u w:val="none" w:color="auto"/>
              </w:rPr>
              <w:t>号</w:t>
            </w:r>
            <w:r>
              <w:rPr>
                <w:rFonts w:hint="eastAsia" w:cs="宋体"/>
                <w:spacing w:val="0"/>
                <w:sz w:val="24"/>
                <w:szCs w:val="24"/>
                <w:u w:val="none" w:color="auto"/>
                <w:lang w:eastAsia="zh-CN"/>
              </w:rPr>
              <w:t>）</w:t>
            </w:r>
            <w:r>
              <w:rPr>
                <w:rFonts w:ascii="Times New Roman" w:hAnsi="Times New Roman" w:eastAsia="宋体"/>
                <w:color w:val="000000" w:themeColor="text1"/>
                <w:spacing w:val="0"/>
                <w:kern w:val="0"/>
                <w:sz w:val="24"/>
                <w:szCs w:val="24"/>
                <w:u w:val="none" w:color="auto"/>
                <w14:textFill>
                  <w14:solidFill>
                    <w14:schemeClr w14:val="tx1"/>
                  </w14:solidFill>
                </w14:textFill>
              </w:rPr>
              <w:t>中</w:t>
            </w:r>
            <w:r>
              <w:rPr>
                <w:rFonts w:hint="eastAsia" w:ascii="Times New Roman" w:hAnsi="Times New Roman" w:eastAsia="宋体"/>
                <w:color w:val="000000" w:themeColor="text1"/>
                <w:spacing w:val="0"/>
                <w:kern w:val="0"/>
                <w:sz w:val="24"/>
                <w:szCs w:val="24"/>
                <w:u w:val="none" w:color="auto"/>
                <w:lang w:eastAsia="zh-CN"/>
                <w14:textFill>
                  <w14:solidFill>
                    <w14:schemeClr w14:val="tx1"/>
                  </w14:solidFill>
                </w14:textFill>
              </w:rPr>
              <w:t>茶陵县自来水厂断面</w:t>
            </w:r>
            <w:r>
              <w:rPr>
                <w:rFonts w:ascii="Times New Roman" w:hAnsi="Times New Roman" w:eastAsia="宋体"/>
                <w:color w:val="000000" w:themeColor="text1"/>
                <w:spacing w:val="0"/>
                <w:kern w:val="0"/>
                <w:sz w:val="24"/>
                <w:szCs w:val="24"/>
                <w:u w:val="none" w:color="auto"/>
                <w14:textFill>
                  <w14:solidFill>
                    <w14:schemeClr w14:val="tx1"/>
                  </w14:solidFill>
                </w14:textFill>
              </w:rPr>
              <w:t>水质状况，统计结果</w:t>
            </w:r>
            <w:r>
              <w:rPr>
                <w:rFonts w:hint="eastAsia" w:ascii="Times New Roman" w:hAnsi="Times New Roman" w:eastAsia="宋体"/>
                <w:color w:val="000000" w:themeColor="text1"/>
                <w:spacing w:val="0"/>
                <w:kern w:val="0"/>
                <w:sz w:val="24"/>
                <w:szCs w:val="24"/>
                <w:u w:val="none" w:color="auto"/>
                <w14:textFill>
                  <w14:solidFill>
                    <w14:schemeClr w14:val="tx1"/>
                  </w14:solidFill>
                </w14:textFill>
              </w:rPr>
              <w:t>如下：</w:t>
            </w:r>
          </w:p>
          <w:p>
            <w:pPr>
              <w:adjustRightInd w:val="0"/>
              <w:snapToGrid w:val="0"/>
              <w:jc w:val="center"/>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表3-</w:t>
            </w:r>
            <w:r>
              <w:rPr>
                <w:rFonts w:hint="eastAsia"/>
                <w:b/>
                <w:bCs/>
                <w:color w:val="000000" w:themeColor="text1"/>
                <w:spacing w:val="0"/>
                <w:kern w:val="0"/>
                <w:sz w:val="21"/>
                <w:szCs w:val="21"/>
                <w:lang w:val="en-US" w:eastAsia="zh-CN"/>
                <w14:textFill>
                  <w14:solidFill>
                    <w14:schemeClr w14:val="tx1"/>
                  </w14:solidFill>
                </w14:textFill>
              </w:rPr>
              <w:t>2</w:t>
            </w:r>
            <w:r>
              <w:rPr>
                <w:rFonts w:ascii="Times New Roman" w:hAnsi="Times New Roman" w:eastAsia="宋体"/>
                <w:b/>
                <w:bCs/>
                <w:color w:val="000000" w:themeColor="text1"/>
                <w:spacing w:val="0"/>
                <w:kern w:val="0"/>
                <w:sz w:val="21"/>
                <w:szCs w:val="21"/>
                <w14:textFill>
                  <w14:solidFill>
                    <w14:schemeClr w14:val="tx1"/>
                  </w14:solidFill>
                </w14:textFill>
              </w:rPr>
              <w:t>地表水环境现状监测结果单位：mg/L，pH无量纲，粪大肠菌群：个/L</w:t>
            </w:r>
          </w:p>
          <w:tbl>
            <w:tblPr>
              <w:tblStyle w:val="15"/>
              <w:tblW w:w="7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94"/>
              <w:gridCol w:w="685"/>
              <w:gridCol w:w="820"/>
              <w:gridCol w:w="821"/>
              <w:gridCol w:w="820"/>
              <w:gridCol w:w="957"/>
              <w:gridCol w:w="95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河流</w:t>
                  </w:r>
                </w:p>
              </w:tc>
              <w:tc>
                <w:tcPr>
                  <w:tcW w:w="1094"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断面名称</w:t>
                  </w:r>
                </w:p>
              </w:tc>
              <w:tc>
                <w:tcPr>
                  <w:tcW w:w="685"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控制级别</w:t>
                  </w:r>
                </w:p>
              </w:tc>
              <w:tc>
                <w:tcPr>
                  <w:tcW w:w="5268" w:type="dxa"/>
                  <w:gridSpan w:val="6"/>
                  <w:vAlign w:val="center"/>
                </w:tcPr>
                <w:p>
                  <w:pPr>
                    <w:adjustRightInd w:val="0"/>
                    <w:snapToGrid w:val="0"/>
                    <w:spacing w:line="360" w:lineRule="auto"/>
                    <w:jc w:val="center"/>
                    <w:rPr>
                      <w:rFonts w:ascii="Times New Roman" w:hAnsi="Times New Roman" w:eastAsia="宋体"/>
                      <w:b/>
                      <w:color w:val="000000" w:themeColor="text1"/>
                      <w:spacing w:val="0"/>
                      <w:kern w:val="0"/>
                      <w:sz w:val="21"/>
                      <w:szCs w:val="21"/>
                      <w14:textFill>
                        <w14:solidFill>
                          <w14:schemeClr w14:val="tx1"/>
                        </w14:solidFill>
                      </w14:textFill>
                    </w:rPr>
                  </w:pPr>
                  <w:r>
                    <w:rPr>
                      <w:rFonts w:hint="eastAsia" w:ascii="Times New Roman" w:hAnsi="Times New Roman" w:eastAsia="宋体"/>
                      <w:b/>
                      <w:color w:val="000000" w:themeColor="text1"/>
                      <w:spacing w:val="0"/>
                      <w:kern w:val="0"/>
                      <w:sz w:val="21"/>
                      <w:szCs w:val="21"/>
                      <w14:textFill>
                        <w14:solidFill>
                          <w14:schemeClr w14:val="tx1"/>
                        </w14:solidFill>
                      </w14:textFill>
                    </w:rPr>
                    <w:t>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2022年1月</w:t>
                  </w:r>
                </w:p>
              </w:tc>
              <w:tc>
                <w:tcPr>
                  <w:tcW w:w="821"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2022年2月</w:t>
                  </w: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2022年3月</w:t>
                  </w:r>
                </w:p>
              </w:tc>
              <w:tc>
                <w:tcPr>
                  <w:tcW w:w="957"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2022年4月</w:t>
                  </w:r>
                </w:p>
              </w:tc>
              <w:tc>
                <w:tcPr>
                  <w:tcW w:w="958"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2022年5月</w:t>
                  </w:r>
                </w:p>
              </w:tc>
              <w:tc>
                <w:tcPr>
                  <w:tcW w:w="892"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w:t>
                  </w:r>
                </w:p>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pPr>
                    <w:snapToGrid w:val="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洣水</w:t>
                  </w:r>
                </w:p>
              </w:tc>
              <w:tc>
                <w:tcPr>
                  <w:tcW w:w="1094" w:type="dxa"/>
                  <w:vMerge w:val="restart"/>
                  <w:vAlign w:val="center"/>
                </w:tcPr>
                <w:p>
                  <w:pPr>
                    <w:snapToGrid w:val="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r>
                    <w:rPr>
                      <w:rFonts w:hint="eastAsia" w:ascii="Times New Roman" w:hAnsi="Times New Roman" w:eastAsia="宋体"/>
                      <w:color w:val="000000" w:themeColor="text1"/>
                      <w:spacing w:val="0"/>
                      <w:kern w:val="0"/>
                      <w:sz w:val="21"/>
                      <w:szCs w:val="21"/>
                      <w:u w:val="none" w:color="auto"/>
                      <w:lang w:eastAsia="zh-CN"/>
                      <w14:textFill>
                        <w14:solidFill>
                          <w14:schemeClr w14:val="tx1"/>
                        </w14:solidFill>
                      </w14:textFill>
                    </w:rPr>
                    <w:t>茶陵县自来水厂</w:t>
                  </w:r>
                </w:p>
              </w:tc>
              <w:tc>
                <w:tcPr>
                  <w:tcW w:w="685"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省控</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1"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7"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8"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92"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控制级别</w:t>
                  </w:r>
                </w:p>
              </w:tc>
              <w:tc>
                <w:tcPr>
                  <w:tcW w:w="5268" w:type="dxa"/>
                  <w:gridSpan w:val="6"/>
                  <w:vAlign w:val="center"/>
                </w:tcPr>
                <w:p>
                  <w:pPr>
                    <w:adjustRightInd w:val="0"/>
                    <w:snapToGrid w:val="0"/>
                    <w:spacing w:line="360" w:lineRule="auto"/>
                    <w:jc w:val="center"/>
                    <w:rPr>
                      <w:rFonts w:ascii="Times New Roman" w:hAnsi="Times New Roman" w:eastAsia="宋体"/>
                      <w:b/>
                      <w:color w:val="000000" w:themeColor="text1"/>
                      <w:spacing w:val="0"/>
                      <w:kern w:val="0"/>
                      <w:sz w:val="21"/>
                      <w:szCs w:val="21"/>
                      <w14:textFill>
                        <w14:solidFill>
                          <w14:schemeClr w14:val="tx1"/>
                        </w14:solidFill>
                      </w14:textFill>
                    </w:rPr>
                  </w:pPr>
                  <w:r>
                    <w:rPr>
                      <w:rFonts w:hint="eastAsia" w:ascii="Times New Roman" w:hAnsi="Times New Roman" w:eastAsia="宋体"/>
                      <w:b/>
                      <w:color w:val="000000" w:themeColor="text1"/>
                      <w:spacing w:val="0"/>
                      <w:kern w:val="0"/>
                      <w:sz w:val="21"/>
                      <w:szCs w:val="21"/>
                      <w14:textFill>
                        <w14:solidFill>
                          <w14:schemeClr w14:val="tx1"/>
                        </w14:solidFill>
                      </w14:textFill>
                    </w:rPr>
                    <w:t>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2022年7月</w:t>
                  </w:r>
                </w:p>
              </w:tc>
              <w:tc>
                <w:tcPr>
                  <w:tcW w:w="821"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2022年8月</w:t>
                  </w: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2022年9月</w:t>
                  </w:r>
                </w:p>
              </w:tc>
              <w:tc>
                <w:tcPr>
                  <w:tcW w:w="957"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2022年10月</w:t>
                  </w:r>
                </w:p>
              </w:tc>
              <w:tc>
                <w:tcPr>
                  <w:tcW w:w="958"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2022年11月</w:t>
                  </w:r>
                </w:p>
              </w:tc>
              <w:tc>
                <w:tcPr>
                  <w:tcW w:w="892"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685"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省控</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1"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7"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958"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892"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r>
          </w:tbl>
          <w:p>
            <w:pPr>
              <w:adjustRightInd w:val="0"/>
              <w:snapToGrid w:val="0"/>
              <w:spacing w:line="360" w:lineRule="auto"/>
              <w:ind w:firstLine="480" w:firstLineChars="200"/>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根据上表监测结果，</w:t>
            </w:r>
            <w:r>
              <w:rPr>
                <w:rFonts w:hint="eastAsia" w:ascii="Times New Roman" w:hAnsi="Times New Roman" w:eastAsia="宋体"/>
                <w:color w:val="000000" w:themeColor="text1"/>
                <w:spacing w:val="0"/>
                <w:kern w:val="0"/>
                <w:sz w:val="24"/>
                <w:szCs w:val="24"/>
                <w:u w:val="none" w:color="auto"/>
                <w:lang w:eastAsia="zh-CN"/>
                <w14:textFill>
                  <w14:solidFill>
                    <w14:schemeClr w14:val="tx1"/>
                  </w14:solidFill>
                </w14:textFill>
              </w:rPr>
              <w:t>茶陵县自来水厂</w:t>
            </w:r>
            <w:r>
              <w:rPr>
                <w:rFonts w:ascii="Times New Roman" w:hAnsi="Times New Roman" w:eastAsia="宋体"/>
                <w:color w:val="000000" w:themeColor="text1"/>
                <w:spacing w:val="0"/>
                <w:kern w:val="0"/>
                <w:sz w:val="24"/>
                <w:szCs w:val="24"/>
                <w14:textFill>
                  <w14:solidFill>
                    <w14:schemeClr w14:val="tx1"/>
                  </w14:solidFill>
                </w14:textFill>
              </w:rPr>
              <w:t>水质能达到《地表水环境质量标准》（GB3838-2002）II类水质要求，区域地表水环境质量现状较好。</w:t>
            </w:r>
            <w:r>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3、声环境质量现状</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highlight w:val="none"/>
                <w:lang w:val="en-GB"/>
              </w:rPr>
            </w:pP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-11月14日</w:t>
            </w:r>
            <w:r>
              <w:rPr>
                <w:rFonts w:hint="eastAsia" w:ascii="Times New Roman" w:hAnsi="Times New Roman" w:eastAsia="宋体"/>
                <w:sz w:val="24"/>
                <w:highlight w:val="none"/>
                <w:lang w:val="en-GB"/>
              </w:rPr>
              <w:t>对项目所在地声环境进行现状监测，</w:t>
            </w:r>
            <w:r>
              <w:rPr>
                <w:rFonts w:hint="eastAsia" w:ascii="Times New Roman" w:hAnsi="Times New Roman" w:eastAsia="宋体"/>
                <w:sz w:val="24"/>
                <w:highlight w:val="none"/>
              </w:rPr>
              <w:t>项目</w:t>
            </w:r>
            <w:r>
              <w:rPr>
                <w:rFonts w:hint="default" w:ascii="Times New Roman" w:hAnsi="Times New Roman"/>
                <w:b w:val="0"/>
                <w:sz w:val="24"/>
                <w:highlight w:val="none"/>
                <w:lang w:val="en-US" w:eastAsia="zh-CN"/>
              </w:rPr>
              <w:t>厂界东侧约2米居民1▲N5</w:t>
            </w:r>
            <w:r>
              <w:rPr>
                <w:rFonts w:hint="eastAsia" w:ascii="Times New Roman" w:hAnsi="Times New Roman" w:eastAsia="宋体"/>
                <w:sz w:val="24"/>
                <w:highlight w:val="none"/>
              </w:rPr>
              <w:t>、</w:t>
            </w:r>
            <w:r>
              <w:rPr>
                <w:rFonts w:hint="default" w:ascii="Times New Roman" w:hAnsi="Times New Roman"/>
                <w:b w:val="0"/>
                <w:sz w:val="24"/>
                <w:highlight w:val="none"/>
                <w:lang w:val="en-US" w:eastAsia="zh-CN"/>
              </w:rPr>
              <w:t>厂界南侧约15米居民2▲N6</w:t>
            </w:r>
            <w:r>
              <w:rPr>
                <w:rFonts w:hint="eastAsia" w:ascii="Times New Roman" w:hAnsi="Times New Roman"/>
                <w:b w:val="0"/>
                <w:sz w:val="24"/>
                <w:highlight w:val="none"/>
                <w:lang w:val="en-US" w:eastAsia="zh-CN"/>
              </w:rPr>
              <w:t>、</w:t>
            </w:r>
            <w:r>
              <w:rPr>
                <w:rFonts w:hint="default" w:ascii="Times New Roman" w:hAnsi="Times New Roman"/>
                <w:b w:val="0"/>
                <w:sz w:val="24"/>
                <w:highlight w:val="none"/>
                <w:lang w:val="en-US" w:eastAsia="zh-CN"/>
              </w:rPr>
              <w:t>厂界西侧约2米居民3▲N7</w:t>
            </w:r>
            <w:r>
              <w:rPr>
                <w:rFonts w:hint="eastAsia" w:ascii="Times New Roman" w:hAnsi="Times New Roman"/>
                <w:b w:val="0"/>
                <w:sz w:val="24"/>
                <w:highlight w:val="none"/>
                <w:lang w:val="en-US" w:eastAsia="zh-CN"/>
              </w:rPr>
              <w:t>、</w:t>
            </w:r>
            <w:r>
              <w:rPr>
                <w:rFonts w:hint="default" w:ascii="Times New Roman" w:hAnsi="Times New Roman"/>
                <w:b w:val="0"/>
                <w:sz w:val="24"/>
                <w:highlight w:val="none"/>
                <w:lang w:val="en-US" w:eastAsia="zh-CN"/>
              </w:rPr>
              <w:t>厂界北侧约10米居民4▲N8</w:t>
            </w:r>
            <w:r>
              <w:rPr>
                <w:rFonts w:hint="eastAsia" w:ascii="Times New Roman" w:hAnsi="Times New Roman" w:eastAsia="宋体"/>
                <w:sz w:val="24"/>
                <w:highlight w:val="none"/>
                <w:lang w:val="en-GB"/>
              </w:rPr>
              <w:t>，监测因子为等效连续A声级。噪声监测点位见附图</w:t>
            </w:r>
            <w:r>
              <w:rPr>
                <w:rFonts w:hint="eastAsia" w:ascii="Times New Roman" w:hAnsi="Times New Roman" w:eastAsia="宋体"/>
                <w:sz w:val="24"/>
                <w:highlight w:val="none"/>
                <w:lang w:val="en-US" w:eastAsia="zh-CN"/>
              </w:rPr>
              <w:t>2</w:t>
            </w:r>
            <w:r>
              <w:rPr>
                <w:rFonts w:hint="eastAsia" w:ascii="Times New Roman" w:hAnsi="Times New Roman" w:eastAsia="宋体"/>
                <w:sz w:val="24"/>
                <w:highlight w:val="none"/>
                <w:lang w:val="en-GB"/>
              </w:rPr>
              <w:t>，现状监测及评价结果见表3-</w:t>
            </w:r>
            <w:r>
              <w:rPr>
                <w:rFonts w:hint="eastAsia" w:ascii="Times New Roman" w:hAnsi="Times New Roman" w:eastAsia="宋体"/>
                <w:sz w:val="24"/>
                <w:highlight w:val="none"/>
                <w:lang w:val="en-US" w:eastAsia="zh-CN"/>
              </w:rPr>
              <w:t>3</w:t>
            </w:r>
            <w:r>
              <w:rPr>
                <w:rFonts w:hint="eastAsia" w:ascii="Times New Roman" w:hAnsi="Times New Roman" w:eastAsia="宋体"/>
                <w:sz w:val="24"/>
                <w:highlight w:val="none"/>
                <w:lang w:val="en-GB"/>
              </w:rPr>
              <w:t>。</w:t>
            </w:r>
          </w:p>
          <w:p>
            <w:pPr>
              <w:spacing w:line="360" w:lineRule="auto"/>
              <w:jc w:val="center"/>
              <w:rPr>
                <w:rFonts w:hint="eastAsia"/>
                <w:b/>
                <w:sz w:val="21"/>
                <w:szCs w:val="21"/>
              </w:rPr>
            </w:pPr>
            <w:r>
              <w:rPr>
                <w:rFonts w:hint="eastAsia"/>
                <w:b/>
                <w:sz w:val="21"/>
                <w:szCs w:val="21"/>
              </w:rPr>
              <w:t>表3-</w:t>
            </w:r>
            <w:r>
              <w:rPr>
                <w:rFonts w:hint="eastAsia"/>
                <w:b/>
                <w:sz w:val="21"/>
                <w:szCs w:val="21"/>
                <w:lang w:val="en-US" w:eastAsia="zh-CN"/>
              </w:rPr>
              <w:t>3</w:t>
            </w:r>
            <w:r>
              <w:rPr>
                <w:rFonts w:hint="eastAsia"/>
                <w:b/>
                <w:sz w:val="21"/>
                <w:szCs w:val="21"/>
              </w:rPr>
              <w:t xml:space="preserve"> 声环境现状监测结果    单位：dB(A)</w:t>
            </w:r>
          </w:p>
          <w:tbl>
            <w:tblPr>
              <w:tblStyle w:val="15"/>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855"/>
              <w:gridCol w:w="1356"/>
              <w:gridCol w:w="1224"/>
              <w:gridCol w:w="1209"/>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restart"/>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lang w:eastAsia="zh-CN"/>
                    </w:rPr>
                  </w:pPr>
                  <w:r>
                    <w:rPr>
                      <w:rFonts w:hint="eastAsia" w:ascii="Times New Roman" w:hAnsi="Times New Roman" w:eastAsia="宋体"/>
                      <w:b/>
                      <w:bCs/>
                      <w:sz w:val="21"/>
                      <w:szCs w:val="21"/>
                      <w:vertAlign w:val="baseline"/>
                      <w:lang w:eastAsia="zh-CN"/>
                    </w:rPr>
                    <w:t>点位名称</w:t>
                  </w:r>
                </w:p>
              </w:tc>
              <w:tc>
                <w:tcPr>
                  <w:tcW w:w="855" w:type="dxa"/>
                  <w:vMerge w:val="restart"/>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lang w:eastAsia="zh-CN"/>
                    </w:rPr>
                  </w:pPr>
                  <w:r>
                    <w:rPr>
                      <w:rFonts w:hint="eastAsia" w:ascii="Times New Roman" w:hAnsi="Times New Roman" w:eastAsia="宋体"/>
                      <w:b/>
                      <w:bCs/>
                      <w:sz w:val="21"/>
                      <w:szCs w:val="21"/>
                      <w:vertAlign w:val="baseline"/>
                      <w:lang w:eastAsia="zh-CN"/>
                    </w:rPr>
                    <w:t>监测内容</w:t>
                  </w:r>
                </w:p>
              </w:tc>
              <w:tc>
                <w:tcPr>
                  <w:tcW w:w="5052" w:type="dxa"/>
                  <w:gridSpan w:val="4"/>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eastAsia="zh-CN"/>
                    </w:rPr>
                    <w:t>检测结果</w:t>
                  </w:r>
                  <w:r>
                    <w:rPr>
                      <w:rFonts w:hint="eastAsia" w:ascii="Times New Roman" w:hAnsi="Times New Roman" w:eastAsia="宋体"/>
                      <w:b/>
                      <w:bCs/>
                      <w:sz w:val="21"/>
                      <w:szCs w:val="21"/>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vertAlign w:val="baseline"/>
                    </w:rPr>
                  </w:pPr>
                </w:p>
              </w:tc>
              <w:tc>
                <w:tcPr>
                  <w:tcW w:w="855" w:type="dxa"/>
                  <w:vMerge w:val="continue"/>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vertAlign w:val="baseline"/>
                    </w:rPr>
                  </w:pPr>
                </w:p>
              </w:tc>
              <w:tc>
                <w:tcPr>
                  <w:tcW w:w="2580" w:type="dxa"/>
                  <w:gridSpan w:val="2"/>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bCs/>
                      <w:sz w:val="21"/>
                      <w:szCs w:val="21"/>
                      <w:vertAlign w:val="baseline"/>
                      <w:lang w:val="en-US" w:eastAsia="zh-CN"/>
                    </w:rPr>
                  </w:pPr>
                </w:p>
              </w:tc>
              <w:tc>
                <w:tcPr>
                  <w:tcW w:w="2472" w:type="dxa"/>
                  <w:gridSpan w:val="2"/>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vertAlign w:val="baseline"/>
                    </w:rPr>
                  </w:pPr>
                </w:p>
              </w:tc>
              <w:tc>
                <w:tcPr>
                  <w:tcW w:w="855" w:type="dxa"/>
                  <w:vMerge w:val="continue"/>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vertAlign w:val="baseline"/>
                    </w:rPr>
                  </w:pPr>
                </w:p>
              </w:tc>
              <w:tc>
                <w:tcPr>
                  <w:tcW w:w="1356"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rPr>
                  </w:pPr>
                  <w:r>
                    <w:rPr>
                      <w:rFonts w:ascii="Times New Roman" w:hAnsi="Times New Roman" w:eastAsia="宋体"/>
                      <w:b/>
                      <w:bCs/>
                      <w:sz w:val="21"/>
                      <w:szCs w:val="21"/>
                    </w:rPr>
                    <w:t>昼间</w:t>
                  </w:r>
                </w:p>
              </w:tc>
              <w:tc>
                <w:tcPr>
                  <w:tcW w:w="1224"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rPr>
                  </w:pPr>
                  <w:r>
                    <w:rPr>
                      <w:rFonts w:hint="eastAsia" w:ascii="Times New Roman" w:hAnsi="Times New Roman" w:eastAsia="宋体"/>
                      <w:b/>
                      <w:bCs/>
                      <w:sz w:val="21"/>
                      <w:szCs w:val="21"/>
                      <w:lang w:val="en-US" w:eastAsia="zh-CN"/>
                    </w:rPr>
                    <w:t>夜间</w:t>
                  </w:r>
                </w:p>
              </w:tc>
              <w:tc>
                <w:tcPr>
                  <w:tcW w:w="1209"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rPr>
                  </w:pPr>
                  <w:r>
                    <w:rPr>
                      <w:rFonts w:ascii="Times New Roman" w:hAnsi="Times New Roman" w:eastAsia="宋体"/>
                      <w:b/>
                      <w:bCs/>
                      <w:sz w:val="21"/>
                      <w:szCs w:val="21"/>
                    </w:rPr>
                    <w:t>昼间</w:t>
                  </w:r>
                </w:p>
              </w:tc>
              <w:tc>
                <w:tcPr>
                  <w:tcW w:w="1263"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rPr>
                  </w:pPr>
                  <w:r>
                    <w:rPr>
                      <w:rFonts w:hint="eastAsia" w:ascii="Times New Roman" w:hAnsi="Times New Roman" w:eastAsia="宋体"/>
                      <w:b/>
                      <w:bCs/>
                      <w:sz w:val="21"/>
                      <w:szCs w:val="21"/>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vertAlign w:val="baseline"/>
                      <w:lang w:val="en-US"/>
                    </w:rPr>
                  </w:pPr>
                  <w:r>
                    <w:rPr>
                      <w:rFonts w:hint="default" w:ascii="Times New Roman" w:hAnsi="Times New Roman" w:eastAsia="宋体" w:cs="Times New Roman"/>
                      <w:b w:val="0"/>
                      <w:bCs w:val="0"/>
                      <w:sz w:val="21"/>
                      <w:szCs w:val="21"/>
                    </w:rPr>
                    <w:t>▲N</w:t>
                  </w:r>
                  <w:r>
                    <w:rPr>
                      <w:rFonts w:hint="default" w:ascii="Times New Roman" w:hAnsi="Times New Roman" w:eastAsia="宋体" w:cs="Times New Roman"/>
                      <w:b w:val="0"/>
                      <w:bCs w:val="0"/>
                      <w:sz w:val="21"/>
                      <w:szCs w:val="21"/>
                      <w:lang w:val="en-US" w:eastAsia="zh-CN"/>
                    </w:rPr>
                    <w:t>5</w:t>
                  </w:r>
                  <w:r>
                    <w:rPr>
                      <w:rFonts w:hint="default" w:ascii="Times New Roman" w:hAnsi="Times New Roman" w:eastAsia="宋体" w:cs="Times New Roman"/>
                      <w:sz w:val="21"/>
                      <w:szCs w:val="21"/>
                      <w:lang w:val="en-US" w:eastAsia="zh-CN"/>
                    </w:rPr>
                    <w:t>厂界东侧约</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米居民1</w:t>
                  </w:r>
                </w:p>
              </w:tc>
              <w:tc>
                <w:tcPr>
                  <w:tcW w:w="855" w:type="dxa"/>
                  <w:vMerge w:val="restart"/>
                  <w:vAlign w:val="center"/>
                </w:tcPr>
                <w:p>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声环境</w:t>
                  </w:r>
                </w:p>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vertAlign w:val="baseline"/>
                    </w:rPr>
                  </w:pPr>
                  <w:r>
                    <w:rPr>
                      <w:rFonts w:hint="eastAsia" w:ascii="Times New Roman" w:hAnsi="Times New Roman" w:eastAsia="宋体" w:cs="Times New Roman"/>
                      <w:b w:val="0"/>
                      <w:bCs/>
                      <w:sz w:val="21"/>
                      <w:szCs w:val="21"/>
                      <w:lang w:val="en-US" w:eastAsia="zh-CN"/>
                    </w:rPr>
                    <w:t>噪声</w:t>
                  </w:r>
                </w:p>
              </w:tc>
              <w:tc>
                <w:tcPr>
                  <w:tcW w:w="1356"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47</w:t>
                  </w:r>
                </w:p>
              </w:tc>
              <w:tc>
                <w:tcPr>
                  <w:tcW w:w="1224"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46</w:t>
                  </w:r>
                </w:p>
              </w:tc>
              <w:tc>
                <w:tcPr>
                  <w:tcW w:w="1209"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46</w:t>
                  </w:r>
                </w:p>
              </w:tc>
              <w:tc>
                <w:tcPr>
                  <w:tcW w:w="1263"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lang w:val="en-US" w:eastAsia="zh-CN"/>
                    </w:rPr>
                  </w:pPr>
                  <w:r>
                    <w:rPr>
                      <w:rFonts w:hint="default" w:ascii="Times New Roman" w:hAnsi="Times New Roman" w:eastAsia="宋体" w:cs="Times New Roman"/>
                      <w:b w:val="0"/>
                      <w:bCs w:val="0"/>
                      <w:sz w:val="21"/>
                      <w:szCs w:val="21"/>
                    </w:rPr>
                    <w:t>▲N</w:t>
                  </w:r>
                  <w:r>
                    <w:rPr>
                      <w:rFonts w:hint="eastAsia" w:ascii="Times New Roman" w:hAnsi="Times New Roman" w:eastAsia="宋体" w:cs="Times New Roman"/>
                      <w:b w:val="0"/>
                      <w:bCs w:val="0"/>
                      <w:sz w:val="21"/>
                      <w:szCs w:val="21"/>
                      <w:lang w:val="en-US" w:eastAsia="zh-CN"/>
                    </w:rPr>
                    <w:t>6</w:t>
                  </w:r>
                  <w:r>
                    <w:rPr>
                      <w:rFonts w:hint="default" w:ascii="Times New Roman" w:hAnsi="Times New Roman" w:eastAsia="宋体" w:cs="Times New Roman"/>
                      <w:sz w:val="21"/>
                      <w:szCs w:val="21"/>
                      <w:lang w:val="en-US" w:eastAsia="zh-CN"/>
                    </w:rPr>
                    <w:t>厂界南侧约</w:t>
                  </w:r>
                  <w:r>
                    <w:rPr>
                      <w:rFonts w:hint="eastAsia"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lang w:val="en-US" w:eastAsia="zh-CN"/>
                    </w:rPr>
                    <w:t>米居民2</w:t>
                  </w:r>
                </w:p>
              </w:tc>
              <w:tc>
                <w:tcPr>
                  <w:tcW w:w="855" w:type="dxa"/>
                  <w:vMerge w:val="continue"/>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z w:val="21"/>
                      <w:szCs w:val="21"/>
                      <w:lang w:val="en-US" w:eastAsia="zh-CN"/>
                    </w:rPr>
                  </w:pPr>
                </w:p>
              </w:tc>
              <w:tc>
                <w:tcPr>
                  <w:tcW w:w="1356"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49</w:t>
                  </w:r>
                </w:p>
              </w:tc>
              <w:tc>
                <w:tcPr>
                  <w:tcW w:w="1224"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45</w:t>
                  </w:r>
                </w:p>
              </w:tc>
              <w:tc>
                <w:tcPr>
                  <w:tcW w:w="1209"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48</w:t>
                  </w:r>
                </w:p>
              </w:tc>
              <w:tc>
                <w:tcPr>
                  <w:tcW w:w="1263"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lang w:val="en-US" w:eastAsia="zh-CN"/>
                    </w:rPr>
                  </w:pPr>
                  <w:r>
                    <w:rPr>
                      <w:rFonts w:hint="default" w:ascii="Times New Roman" w:hAnsi="Times New Roman" w:eastAsia="宋体" w:cs="Times New Roman"/>
                      <w:b w:val="0"/>
                      <w:bCs w:val="0"/>
                      <w:sz w:val="21"/>
                      <w:szCs w:val="21"/>
                    </w:rPr>
                    <w:t>▲N</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sz w:val="21"/>
                      <w:szCs w:val="21"/>
                      <w:lang w:val="en-US" w:eastAsia="zh-CN"/>
                    </w:rPr>
                    <w:t>厂界</w:t>
                  </w:r>
                  <w:r>
                    <w:rPr>
                      <w:rFonts w:hint="eastAsia" w:ascii="Times New Roman" w:hAnsi="Times New Roman" w:eastAsia="宋体" w:cs="Times New Roman"/>
                      <w:sz w:val="21"/>
                      <w:szCs w:val="21"/>
                      <w:lang w:val="en-US" w:eastAsia="zh-CN"/>
                    </w:rPr>
                    <w:t>西</w:t>
                  </w:r>
                  <w:r>
                    <w:rPr>
                      <w:rFonts w:hint="default" w:ascii="Times New Roman" w:hAnsi="Times New Roman" w:eastAsia="宋体" w:cs="Times New Roman"/>
                      <w:sz w:val="21"/>
                      <w:szCs w:val="21"/>
                      <w:lang w:val="en-US" w:eastAsia="zh-CN"/>
                    </w:rPr>
                    <w:t>侧约</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米居民</w:t>
                  </w:r>
                  <w:r>
                    <w:rPr>
                      <w:rFonts w:hint="eastAsia" w:ascii="Times New Roman" w:hAnsi="Times New Roman" w:eastAsia="宋体" w:cs="Times New Roman"/>
                      <w:sz w:val="21"/>
                      <w:szCs w:val="21"/>
                      <w:lang w:val="en-US" w:eastAsia="zh-CN"/>
                    </w:rPr>
                    <w:t>3</w:t>
                  </w:r>
                </w:p>
              </w:tc>
              <w:tc>
                <w:tcPr>
                  <w:tcW w:w="855" w:type="dxa"/>
                  <w:vMerge w:val="continue"/>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z w:val="21"/>
                      <w:szCs w:val="21"/>
                      <w:lang w:val="en-US" w:eastAsia="zh-CN"/>
                    </w:rPr>
                  </w:pPr>
                </w:p>
              </w:tc>
              <w:tc>
                <w:tcPr>
                  <w:tcW w:w="1356"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48</w:t>
                  </w:r>
                </w:p>
              </w:tc>
              <w:tc>
                <w:tcPr>
                  <w:tcW w:w="1224"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42</w:t>
                  </w:r>
                </w:p>
              </w:tc>
              <w:tc>
                <w:tcPr>
                  <w:tcW w:w="1209"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47</w:t>
                  </w:r>
                </w:p>
              </w:tc>
              <w:tc>
                <w:tcPr>
                  <w:tcW w:w="1263"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lang w:val="en-US" w:eastAsia="zh-CN"/>
                    </w:rPr>
                  </w:pPr>
                  <w:r>
                    <w:rPr>
                      <w:rFonts w:hint="default" w:ascii="Times New Roman" w:hAnsi="Times New Roman" w:eastAsia="宋体" w:cs="Times New Roman"/>
                      <w:b w:val="0"/>
                      <w:bCs w:val="0"/>
                      <w:sz w:val="21"/>
                      <w:szCs w:val="21"/>
                    </w:rPr>
                    <w:t>▲N</w:t>
                  </w:r>
                  <w:r>
                    <w:rPr>
                      <w:rFonts w:hint="eastAsia" w:ascii="Times New Roman" w:hAnsi="Times New Roman" w:eastAsia="宋体" w:cs="Times New Roman"/>
                      <w:b w:val="0"/>
                      <w:bCs w:val="0"/>
                      <w:sz w:val="21"/>
                      <w:szCs w:val="21"/>
                      <w:lang w:val="en-US" w:eastAsia="zh-CN"/>
                    </w:rPr>
                    <w:t>8</w:t>
                  </w:r>
                  <w:r>
                    <w:rPr>
                      <w:rFonts w:hint="default" w:ascii="Times New Roman" w:hAnsi="Times New Roman" w:eastAsia="宋体" w:cs="Times New Roman"/>
                      <w:sz w:val="21"/>
                      <w:szCs w:val="21"/>
                      <w:lang w:val="en-US" w:eastAsia="zh-CN"/>
                    </w:rPr>
                    <w:t>厂界</w:t>
                  </w:r>
                  <w:r>
                    <w:rPr>
                      <w:rFonts w:hint="eastAsia" w:ascii="Times New Roman" w:hAnsi="Times New Roman" w:eastAsia="宋体" w:cs="Times New Roman"/>
                      <w:sz w:val="21"/>
                      <w:szCs w:val="21"/>
                      <w:lang w:val="en-US" w:eastAsia="zh-CN"/>
                    </w:rPr>
                    <w:t>北</w:t>
                  </w:r>
                  <w:r>
                    <w:rPr>
                      <w:rFonts w:hint="default" w:ascii="Times New Roman" w:hAnsi="Times New Roman" w:eastAsia="宋体" w:cs="Times New Roman"/>
                      <w:sz w:val="21"/>
                      <w:szCs w:val="21"/>
                      <w:lang w:val="en-US" w:eastAsia="zh-CN"/>
                    </w:rPr>
                    <w:t>侧约</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lang w:val="en-US" w:eastAsia="zh-CN"/>
                    </w:rPr>
                    <w:t>米居民</w:t>
                  </w:r>
                  <w:r>
                    <w:rPr>
                      <w:rFonts w:hint="eastAsia" w:ascii="Times New Roman" w:hAnsi="Times New Roman" w:eastAsia="宋体" w:cs="Times New Roman"/>
                      <w:sz w:val="21"/>
                      <w:szCs w:val="21"/>
                      <w:lang w:val="en-US" w:eastAsia="zh-CN"/>
                    </w:rPr>
                    <w:t>4</w:t>
                  </w:r>
                </w:p>
              </w:tc>
              <w:tc>
                <w:tcPr>
                  <w:tcW w:w="855" w:type="dxa"/>
                  <w:vMerge w:val="continue"/>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z w:val="21"/>
                      <w:szCs w:val="21"/>
                      <w:lang w:val="en-US" w:eastAsia="zh-CN"/>
                    </w:rPr>
                  </w:pPr>
                </w:p>
              </w:tc>
              <w:tc>
                <w:tcPr>
                  <w:tcW w:w="1356"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47</w:t>
                  </w:r>
                </w:p>
              </w:tc>
              <w:tc>
                <w:tcPr>
                  <w:tcW w:w="1224"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42</w:t>
                  </w:r>
                </w:p>
              </w:tc>
              <w:tc>
                <w:tcPr>
                  <w:tcW w:w="1209"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48</w:t>
                  </w:r>
                </w:p>
              </w:tc>
              <w:tc>
                <w:tcPr>
                  <w:tcW w:w="1263"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42</w:t>
                  </w:r>
                </w:p>
              </w:tc>
            </w:tr>
          </w:tbl>
          <w:p>
            <w:pPr>
              <w:widowControl/>
              <w:spacing w:line="360" w:lineRule="auto"/>
              <w:ind w:firstLine="480" w:firstLineChars="200"/>
              <w:rPr>
                <w:rFonts w:hint="eastAsia"/>
                <w:sz w:val="24"/>
                <w:lang w:val="en-GB"/>
              </w:rPr>
            </w:pPr>
            <w:r>
              <w:rPr>
                <w:rFonts w:hint="eastAsia"/>
                <w:sz w:val="24"/>
                <w:lang w:val="en-GB"/>
              </w:rPr>
              <w:t>由监测结果可知，居民点检测值能达到《声环境质量标准》（GB3096-2008</w:t>
            </w:r>
            <w:r>
              <w:rPr>
                <w:rFonts w:hint="eastAsia"/>
                <w:sz w:val="24"/>
                <w:lang w:val="en-GB" w:eastAsia="zh-CN"/>
              </w:rPr>
              <w:t>）</w:t>
            </w:r>
            <w:r>
              <w:rPr>
                <w:rFonts w:hint="eastAsia"/>
                <w:sz w:val="24"/>
                <w:lang w:val="en-US" w:eastAsia="zh-CN"/>
              </w:rPr>
              <w:t>2</w:t>
            </w:r>
            <w:r>
              <w:rPr>
                <w:rFonts w:hint="eastAsia"/>
                <w:sz w:val="24"/>
                <w:lang w:val="en-GB"/>
              </w:rPr>
              <w:t>类标准要求。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4</w:t>
            </w:r>
            <w:r>
              <w:rPr>
                <w:rFonts w:hint="eastAsia"/>
                <w:sz w:val="24"/>
                <w:szCs w:val="24"/>
              </w:rPr>
              <w:t>、生态环境现状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highlight w:val="none"/>
              </w:rPr>
              <w:t>项目位于</w:t>
            </w:r>
            <w:r>
              <w:rPr>
                <w:rFonts w:hint="eastAsia" w:ascii="宋体" w:hAnsi="宋体" w:cs="宋体"/>
                <w:b w:val="0"/>
                <w:bCs w:val="0"/>
                <w:color w:val="000000"/>
                <w:sz w:val="24"/>
                <w:szCs w:val="24"/>
                <w:highlight w:val="none"/>
                <w:lang w:eastAsia="zh-CN"/>
              </w:rPr>
              <w:t>茶陵县洣江街道办洣瑶社区</w:t>
            </w:r>
            <w:r>
              <w:rPr>
                <w:sz w:val="24"/>
                <w:szCs w:val="24"/>
              </w:rPr>
              <w:t>，项目所在地周边植物主要为乔木、杂草以及附近村民种植作物，动物主要为周边村民饲养的鸡、鸭、狗等常见动物。根据历史资料和实地考察，本项目选址不涉及珍稀濒危的保护动植物。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sz w:val="24"/>
                <w:szCs w:val="24"/>
              </w:rPr>
              <w:t>5</w:t>
            </w:r>
            <w:r>
              <w:rPr>
                <w:rFonts w:hint="eastAsia"/>
                <w:sz w:val="24"/>
                <w:szCs w:val="24"/>
              </w:rPr>
              <w:t>、地下水</w:t>
            </w:r>
            <w:r>
              <w:rPr>
                <w:rFonts w:hint="eastAsia"/>
                <w:sz w:val="24"/>
                <w:szCs w:val="24"/>
                <w:lang w:eastAsia="zh-CN"/>
              </w:rPr>
              <w:t>、土壤环境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Cs w:val="24"/>
                <w14:textFill>
                  <w14:solidFill>
                    <w14:schemeClr w14:val="tx1"/>
                  </w14:solidFill>
                </w14:textFill>
              </w:rPr>
            </w:pPr>
            <w:r>
              <w:rPr>
                <w:sz w:val="24"/>
                <w:szCs w:val="24"/>
                <w:highlight w:val="none"/>
              </w:rPr>
              <w:t>本项目位于</w:t>
            </w:r>
            <w:r>
              <w:rPr>
                <w:rFonts w:hint="eastAsia" w:ascii="宋体" w:hAnsi="宋体" w:cs="宋体"/>
                <w:b w:val="0"/>
                <w:bCs w:val="0"/>
                <w:color w:val="000000"/>
                <w:sz w:val="24"/>
                <w:szCs w:val="24"/>
                <w:highlight w:val="none"/>
                <w:lang w:eastAsia="zh-CN"/>
              </w:rPr>
              <w:t>茶陵县洣江街道办洣瑶社区</w:t>
            </w:r>
            <w:r>
              <w:rPr>
                <w:sz w:val="24"/>
                <w:szCs w:val="24"/>
              </w:rPr>
              <w:t>，周边居民均采用市政自来水进行供水，地下水环境敏感程度为不敏感；</w:t>
            </w:r>
            <w:r>
              <w:rPr>
                <w:rFonts w:hint="eastAsia"/>
                <w:sz w:val="24"/>
                <w:szCs w:val="24"/>
                <w:lang w:eastAsia="zh-CN"/>
              </w:rPr>
              <w:t>院内</w:t>
            </w:r>
            <w:r>
              <w:rPr>
                <w:sz w:val="24"/>
                <w:szCs w:val="24"/>
              </w:rPr>
              <w:t>地面已硬化，周边近距离范围内主要为标准</w:t>
            </w:r>
            <w:r>
              <w:rPr>
                <w:rFonts w:hint="eastAsia"/>
                <w:sz w:val="24"/>
                <w:szCs w:val="24"/>
                <w:lang w:eastAsia="zh-CN"/>
              </w:rPr>
              <w:t>居民住宅</w:t>
            </w:r>
            <w:r>
              <w:rPr>
                <w:sz w:val="24"/>
                <w:szCs w:val="24"/>
              </w:rPr>
              <w:t>，污染影响敏感程度为不敏感，可不开展地下水、土壤的环境质量现状调查。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保护</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目标</w:t>
            </w:r>
          </w:p>
        </w:tc>
        <w:tc>
          <w:tcPr>
            <w:tcW w:w="87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ascii="Times New Roman" w:hAnsi="Times New Roman" w:eastAsia="宋体"/>
                <w:color w:val="000000" w:themeColor="text1"/>
                <w:spacing w:val="0"/>
                <w:sz w:val="24"/>
                <w:szCs w:val="24"/>
                <w14:textFill>
                  <w14:solidFill>
                    <w14:schemeClr w14:val="tx1"/>
                  </w14:solidFill>
                </w14:textFill>
              </w:rPr>
              <w:t>1</w:t>
            </w:r>
            <w:r>
              <w:rPr>
                <w:rFonts w:hint="eastAsia" w:ascii="Times New Roman" w:hAnsi="Times New Roman" w:eastAsia="宋体" w:cs="宋体"/>
                <w:color w:val="000000" w:themeColor="text1"/>
                <w:spacing w:val="0"/>
                <w:sz w:val="24"/>
                <w:szCs w:val="24"/>
                <w14:textFill>
                  <w14:solidFill>
                    <w14:schemeClr w14:val="tx1"/>
                  </w14:solidFill>
                </w14:textFill>
              </w:rPr>
              <w:t>、环境保护目标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hint="eastAsia" w:ascii="Times New Roman" w:hAnsi="Times New Roman" w:eastAsia="宋体" w:cs="宋体"/>
                <w:color w:val="000000" w:themeColor="text1"/>
                <w:spacing w:val="0"/>
                <w:sz w:val="24"/>
                <w:szCs w:val="24"/>
                <w14:textFill>
                  <w14:solidFill>
                    <w14:schemeClr w14:val="tx1"/>
                  </w14:solidFill>
                </w14:textFill>
              </w:rPr>
              <w:t>环境保护目标主要是评价范围内可能受影响的附近居民居住区及河流。项目附近主要环境敏感点详见下表：</w:t>
            </w:r>
          </w:p>
          <w:p>
            <w:pPr>
              <w:adjustRightInd w:val="0"/>
              <w:snapToGrid w:val="0"/>
              <w:jc w:val="center"/>
              <w:rPr>
                <w:rFonts w:ascii="Times New Roman" w:hAnsi="Times New Roman" w:eastAsia="宋体" w:cs="宋体"/>
                <w:b/>
                <w:color w:val="000000" w:themeColor="text1"/>
                <w:spacing w:val="0"/>
                <w:sz w:val="24"/>
                <w:szCs w:val="24"/>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表</w:t>
            </w:r>
            <w:r>
              <w:rPr>
                <w:rFonts w:ascii="Times New Roman" w:hAnsi="Times New Roman" w:eastAsia="宋体"/>
                <w:b/>
                <w:bCs/>
                <w:color w:val="000000" w:themeColor="text1"/>
                <w:spacing w:val="0"/>
                <w:sz w:val="21"/>
                <w:szCs w:val="21"/>
                <w14:textFill>
                  <w14:solidFill>
                    <w14:schemeClr w14:val="tx1"/>
                  </w14:solidFill>
                </w14:textFill>
              </w:rPr>
              <w:t>3-</w:t>
            </w:r>
            <w:r>
              <w:rPr>
                <w:rFonts w:hint="eastAsia"/>
                <w:b/>
                <w:bCs/>
                <w:color w:val="000000" w:themeColor="text1"/>
                <w:spacing w:val="0"/>
                <w:sz w:val="21"/>
                <w:szCs w:val="21"/>
                <w:lang w:val="en-US" w:eastAsia="zh-CN"/>
                <w14:textFill>
                  <w14:solidFill>
                    <w14:schemeClr w14:val="tx1"/>
                  </w14:solidFill>
                </w14:textFill>
              </w:rPr>
              <w:t xml:space="preserve">4 </w:t>
            </w:r>
            <w:r>
              <w:rPr>
                <w:rFonts w:hint="eastAsia" w:ascii="Times New Roman" w:hAnsi="Times New Roman" w:eastAsia="宋体" w:cs="宋体"/>
                <w:b/>
                <w:color w:val="000000" w:themeColor="text1"/>
                <w:spacing w:val="0"/>
                <w:sz w:val="21"/>
                <w:szCs w:val="21"/>
                <w14:textFill>
                  <w14:solidFill>
                    <w14:schemeClr w14:val="tx1"/>
                  </w14:solidFill>
                </w14:textFill>
              </w:rPr>
              <w:t>大气环境保护目标一览表</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38"/>
              <w:gridCol w:w="1114"/>
              <w:gridCol w:w="1067"/>
              <w:gridCol w:w="1273"/>
              <w:gridCol w:w="116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环境要素</w:t>
                  </w:r>
                </w:p>
              </w:tc>
              <w:tc>
                <w:tcPr>
                  <w:tcW w:w="1138"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环境敏感点</w:t>
                  </w:r>
                </w:p>
              </w:tc>
              <w:tc>
                <w:tcPr>
                  <w:tcW w:w="1114"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经度</w:t>
                  </w:r>
                </w:p>
              </w:tc>
              <w:tc>
                <w:tcPr>
                  <w:tcW w:w="1067"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纬度</w:t>
                  </w:r>
                </w:p>
              </w:tc>
              <w:tc>
                <w:tcPr>
                  <w:tcW w:w="1273"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b/>
                      <w:color w:val="000000" w:themeColor="text1"/>
                      <w:spacing w:val="0"/>
                      <w:sz w:val="21"/>
                      <w:szCs w:val="21"/>
                      <w14:textFill>
                        <w14:solidFill>
                          <w14:schemeClr w14:val="tx1"/>
                        </w14:solidFill>
                      </w14:textFill>
                    </w:rPr>
                    <w:t>方位</w:t>
                  </w:r>
                  <w:r>
                    <w:rPr>
                      <w:rFonts w:ascii="Times New Roman" w:hAnsi="Times New Roman" w:eastAsia="宋体"/>
                      <w:b/>
                      <w:color w:val="000000" w:themeColor="text1"/>
                      <w:spacing w:val="0"/>
                      <w:sz w:val="21"/>
                      <w:szCs w:val="21"/>
                      <w14:textFill>
                        <w14:solidFill>
                          <w14:schemeClr w14:val="tx1"/>
                        </w14:solidFill>
                      </w14:textFill>
                    </w:rPr>
                    <w:t>/</w:t>
                  </w:r>
                  <w:r>
                    <w:rPr>
                      <w:rFonts w:hint="eastAsia" w:ascii="Times New Roman" w:hAnsi="Times New Roman" w:eastAsia="宋体"/>
                      <w:b/>
                      <w:color w:val="000000" w:themeColor="text1"/>
                      <w:spacing w:val="0"/>
                      <w:sz w:val="21"/>
                      <w:szCs w:val="21"/>
                      <w14:textFill>
                        <w14:solidFill>
                          <w14:schemeClr w14:val="tx1"/>
                        </w14:solidFill>
                      </w14:textFill>
                    </w:rPr>
                    <w:t>距离</w:t>
                  </w:r>
                </w:p>
              </w:tc>
              <w:tc>
                <w:tcPr>
                  <w:tcW w:w="1164"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功能</w:t>
                  </w:r>
                  <w:r>
                    <w:rPr>
                      <w:rFonts w:ascii="Times New Roman" w:hAnsi="Times New Roman" w:eastAsia="宋体"/>
                      <w:b/>
                      <w:color w:val="000000" w:themeColor="text1"/>
                      <w:spacing w:val="0"/>
                      <w:sz w:val="21"/>
                      <w:szCs w:val="21"/>
                      <w14:textFill>
                        <w14:solidFill>
                          <w14:schemeClr w14:val="tx1"/>
                        </w14:solidFill>
                      </w14:textFill>
                    </w:rPr>
                    <w:t>/</w:t>
                  </w:r>
                  <w:r>
                    <w:rPr>
                      <w:rFonts w:hint="eastAsia" w:ascii="Times New Roman" w:hAnsi="Times New Roman" w:eastAsia="宋体" w:cs="宋体"/>
                      <w:b/>
                      <w:color w:val="000000" w:themeColor="text1"/>
                      <w:spacing w:val="0"/>
                      <w:sz w:val="21"/>
                      <w:szCs w:val="21"/>
                      <w14:textFill>
                        <w14:solidFill>
                          <w14:schemeClr w14:val="tx1"/>
                        </w14:solidFill>
                      </w14:textFill>
                    </w:rPr>
                    <w:t>规模</w:t>
                  </w:r>
                </w:p>
              </w:tc>
              <w:tc>
                <w:tcPr>
                  <w:tcW w:w="1094"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环境保护区域标准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restart"/>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大气环境</w:t>
                  </w:r>
                </w:p>
              </w:tc>
              <w:tc>
                <w:tcPr>
                  <w:tcW w:w="1138"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洣瑶社区居民1</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113.56234</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26.79252</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东北，13.2m</w:t>
                  </w:r>
                </w:p>
              </w:tc>
              <w:tc>
                <w:tcPr>
                  <w:tcW w:w="1164"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70-80人</w:t>
                  </w:r>
                </w:p>
              </w:tc>
              <w:tc>
                <w:tcPr>
                  <w:tcW w:w="1094" w:type="dxa"/>
                  <w:vMerge w:val="restart"/>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《环境空气质量标准》（G</w:t>
                  </w:r>
                  <w:r>
                    <w:rPr>
                      <w:rFonts w:ascii="Times New Roman" w:hAnsi="Times New Roman" w:eastAsia="宋体" w:cs="宋体"/>
                      <w:color w:val="000000" w:themeColor="text1"/>
                      <w:spacing w:val="0"/>
                      <w:kern w:val="0"/>
                      <w:sz w:val="21"/>
                      <w:szCs w:val="21"/>
                      <w14:textFill>
                        <w14:solidFill>
                          <w14:schemeClr w14:val="tx1"/>
                        </w14:solidFill>
                      </w14:textFill>
                    </w:rPr>
                    <w:t>B3095-2012</w:t>
                  </w:r>
                  <w:r>
                    <w:rPr>
                      <w:rFonts w:hint="eastAsia" w:ascii="Times New Roman" w:hAnsi="Times New Roman" w:eastAsia="宋体" w:cs="宋体"/>
                      <w:color w:val="000000" w:themeColor="text1"/>
                      <w:spacing w:val="0"/>
                      <w:kern w:val="0"/>
                      <w:sz w:val="21"/>
                      <w:szCs w:val="21"/>
                      <w14:textFill>
                        <w14:solidFill>
                          <w14:schemeClr w14:val="tx1"/>
                        </w14:solidFill>
                      </w14:textFill>
                    </w:rPr>
                    <w:t>）二类标准要求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1138"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2</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113.56235</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26.79250</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东侧，</w:t>
                  </w:r>
                  <w:r>
                    <w:rPr>
                      <w:rFonts w:hint="eastAsia" w:cs="宋体"/>
                      <w:color w:val="000000" w:themeColor="text1"/>
                      <w:spacing w:val="0"/>
                      <w:kern w:val="0"/>
                      <w:sz w:val="21"/>
                      <w:szCs w:val="21"/>
                      <w:lang w:val="en-US" w:eastAsia="zh-CN"/>
                      <w14:textFill>
                        <w14:solidFill>
                          <w14:schemeClr w14:val="tx1"/>
                        </w14:solidFill>
                      </w14:textFill>
                    </w:rPr>
                    <w:t>15.5m</w:t>
                  </w:r>
                </w:p>
              </w:tc>
              <w:tc>
                <w:tcPr>
                  <w:tcW w:w="1164"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90-110人</w:t>
                  </w:r>
                </w:p>
              </w:tc>
              <w:tc>
                <w:tcPr>
                  <w:tcW w:w="1094"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1138" w:type="dxa"/>
                  <w:vAlign w:val="center"/>
                </w:tcPr>
                <w:p>
                  <w:pPr>
                    <w:adjustRightInd w:val="0"/>
                    <w:snapToGrid w:val="0"/>
                    <w:jc w:val="cente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3</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113.56232</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26.79193</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西侧，</w:t>
                  </w:r>
                  <w:r>
                    <w:rPr>
                      <w:rFonts w:hint="eastAsia" w:cs="宋体"/>
                      <w:color w:val="000000" w:themeColor="text1"/>
                      <w:spacing w:val="0"/>
                      <w:kern w:val="0"/>
                      <w:sz w:val="21"/>
                      <w:szCs w:val="21"/>
                      <w:lang w:val="en-US" w:eastAsia="zh-CN"/>
                      <w14:textFill>
                        <w14:solidFill>
                          <w14:schemeClr w14:val="tx1"/>
                        </w14:solidFill>
                      </w14:textFill>
                    </w:rPr>
                    <w:t>8.9m</w:t>
                  </w:r>
                </w:p>
              </w:tc>
              <w:tc>
                <w:tcPr>
                  <w:tcW w:w="1164"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90-110人</w:t>
                  </w:r>
                </w:p>
              </w:tc>
              <w:tc>
                <w:tcPr>
                  <w:tcW w:w="1094"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1138"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4</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113.56227</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26.79245</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北侧，</w:t>
                  </w:r>
                  <w:r>
                    <w:rPr>
                      <w:rFonts w:hint="eastAsia" w:cs="宋体"/>
                      <w:color w:val="000000" w:themeColor="text1"/>
                      <w:spacing w:val="0"/>
                      <w:kern w:val="0"/>
                      <w:sz w:val="21"/>
                      <w:szCs w:val="21"/>
                      <w:lang w:val="en-US" w:eastAsia="zh-CN"/>
                      <w14:textFill>
                        <w14:solidFill>
                          <w14:schemeClr w14:val="tx1"/>
                        </w14:solidFill>
                      </w14:textFill>
                    </w:rPr>
                    <w:t>18.6m</w:t>
                  </w:r>
                </w:p>
              </w:tc>
              <w:tc>
                <w:tcPr>
                  <w:tcW w:w="1164"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50-70人</w:t>
                  </w:r>
                </w:p>
              </w:tc>
              <w:tc>
                <w:tcPr>
                  <w:tcW w:w="1094"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1138"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5</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113.56220</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26.79137</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西南，11.5m</w:t>
                  </w:r>
                </w:p>
              </w:tc>
              <w:tc>
                <w:tcPr>
                  <w:tcW w:w="1164" w:type="dxa"/>
                  <w:vAlign w:val="center"/>
                </w:tcPr>
                <w:p>
                  <w:pPr>
                    <w:adjustRightInd w:val="0"/>
                    <w:snapToGrid w:val="0"/>
                    <w:jc w:val="cente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150-200人</w:t>
                  </w:r>
                </w:p>
              </w:tc>
              <w:tc>
                <w:tcPr>
                  <w:tcW w:w="1094"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1138"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6</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113.56236</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26.79135</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东南，12.8m</w:t>
                  </w:r>
                </w:p>
              </w:tc>
              <w:tc>
                <w:tcPr>
                  <w:tcW w:w="1164" w:type="dxa"/>
                  <w:vAlign w:val="center"/>
                </w:tcPr>
                <w:p>
                  <w:pPr>
                    <w:adjustRightInd w:val="0"/>
                    <w:snapToGrid w:val="0"/>
                    <w:jc w:val="cente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180-200人</w:t>
                  </w:r>
                </w:p>
              </w:tc>
              <w:tc>
                <w:tcPr>
                  <w:tcW w:w="1094"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bl>
          <w:p>
            <w:pPr>
              <w:adjustRightInd w:val="0"/>
              <w:snapToGrid w:val="0"/>
              <w:jc w:val="center"/>
              <w:rPr>
                <w:rFonts w:ascii="Times New Roman" w:hAnsi="Times New Roman" w:eastAsia="宋体"/>
                <w:b/>
                <w:bCs/>
                <w:color w:val="000000" w:themeColor="text1"/>
                <w:spacing w:val="0"/>
                <w:kern w:val="0"/>
                <w:sz w:val="24"/>
                <w:szCs w:val="24"/>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表3-</w:t>
            </w:r>
            <w:r>
              <w:rPr>
                <w:rFonts w:hint="eastAsia"/>
                <w:b/>
                <w:bCs/>
                <w:color w:val="000000" w:themeColor="text1"/>
                <w:spacing w:val="0"/>
                <w:kern w:val="0"/>
                <w:sz w:val="21"/>
                <w:szCs w:val="21"/>
                <w:lang w:val="en-US" w:eastAsia="zh-CN"/>
                <w14:textFill>
                  <w14:solidFill>
                    <w14:schemeClr w14:val="tx1"/>
                  </w14:solidFill>
                </w14:textFill>
              </w:rPr>
              <w:t xml:space="preserve">5 </w:t>
            </w:r>
            <w:r>
              <w:rPr>
                <w:rFonts w:ascii="Times New Roman" w:hAnsi="Times New Roman" w:eastAsia="宋体"/>
                <w:b/>
                <w:bCs/>
                <w:color w:val="000000" w:themeColor="text1"/>
                <w:spacing w:val="0"/>
                <w:kern w:val="0"/>
                <w:sz w:val="21"/>
                <w:szCs w:val="21"/>
                <w14:textFill>
                  <w14:solidFill>
                    <w14:schemeClr w14:val="tx1"/>
                  </w14:solidFill>
                </w14:textFill>
              </w:rPr>
              <w:t>环境保护目标一览表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73"/>
              <w:gridCol w:w="1712"/>
              <w:gridCol w:w="1360"/>
              <w:gridCol w:w="1812"/>
              <w:gridCol w:w="19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环境要素</w:t>
                  </w:r>
                </w:p>
              </w:tc>
              <w:tc>
                <w:tcPr>
                  <w:tcW w:w="171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环境敏感点</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方位距离</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功能/规模</w:t>
                  </w:r>
                </w:p>
              </w:tc>
              <w:tc>
                <w:tcPr>
                  <w:tcW w:w="19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环境保护区域标准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restart"/>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声环境</w:t>
                  </w: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洣瑶社区居民1</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东北，13.2m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70-80人</w:t>
                  </w:r>
                </w:p>
              </w:tc>
              <w:tc>
                <w:tcPr>
                  <w:tcW w:w="191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kern w:val="2"/>
                      <w:sz w:val="21"/>
                      <w:szCs w:val="24"/>
                      <w:lang w:val="en-GB" w:eastAsia="zh-CN" w:bidi="ar-SA"/>
                    </w:rPr>
                    <w:t>《声环境质量标准》</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GB3096-2008</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2类标准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2</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东侧，</w:t>
                  </w:r>
                  <w:r>
                    <w:rPr>
                      <w:rFonts w:hint="eastAsia" w:cs="宋体"/>
                      <w:color w:val="000000" w:themeColor="text1"/>
                      <w:spacing w:val="0"/>
                      <w:kern w:val="0"/>
                      <w:sz w:val="21"/>
                      <w:szCs w:val="21"/>
                      <w:lang w:val="en-US" w:eastAsia="zh-CN"/>
                      <w14:textFill>
                        <w14:solidFill>
                          <w14:schemeClr w14:val="tx1"/>
                        </w14:solidFill>
                      </w14:textFill>
                    </w:rPr>
                    <w:t>15.5m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90-110人</w:t>
                  </w:r>
                </w:p>
              </w:tc>
              <w:tc>
                <w:tcPr>
                  <w:tcW w:w="19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3</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西侧，</w:t>
                  </w:r>
                  <w:r>
                    <w:rPr>
                      <w:rFonts w:hint="eastAsia" w:cs="宋体"/>
                      <w:color w:val="000000" w:themeColor="text1"/>
                      <w:spacing w:val="0"/>
                      <w:kern w:val="0"/>
                      <w:sz w:val="21"/>
                      <w:szCs w:val="21"/>
                      <w:lang w:val="en-US" w:eastAsia="zh-CN"/>
                      <w14:textFill>
                        <w14:solidFill>
                          <w14:schemeClr w14:val="tx1"/>
                        </w14:solidFill>
                      </w14:textFill>
                    </w:rPr>
                    <w:t>8.9m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90-110人</w:t>
                  </w:r>
                </w:p>
              </w:tc>
              <w:tc>
                <w:tcPr>
                  <w:tcW w:w="19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4</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北侧，</w:t>
                  </w:r>
                  <w:r>
                    <w:rPr>
                      <w:rFonts w:hint="eastAsia" w:cs="宋体"/>
                      <w:color w:val="000000" w:themeColor="text1"/>
                      <w:spacing w:val="0"/>
                      <w:kern w:val="0"/>
                      <w:sz w:val="21"/>
                      <w:szCs w:val="21"/>
                      <w:lang w:val="en-US" w:eastAsia="zh-CN"/>
                      <w14:textFill>
                        <w14:solidFill>
                          <w14:schemeClr w14:val="tx1"/>
                        </w14:solidFill>
                      </w14:textFill>
                    </w:rPr>
                    <w:t>18.6m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50-70人</w:t>
                  </w:r>
                </w:p>
              </w:tc>
              <w:tc>
                <w:tcPr>
                  <w:tcW w:w="19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5</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西南，11.5m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150-200人</w:t>
                  </w:r>
                </w:p>
              </w:tc>
              <w:tc>
                <w:tcPr>
                  <w:tcW w:w="19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6</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东南，12.8m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180-200人</w:t>
                  </w:r>
                </w:p>
              </w:tc>
              <w:tc>
                <w:tcPr>
                  <w:tcW w:w="19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地下水环境</w:t>
                  </w:r>
                </w:p>
              </w:tc>
              <w:tc>
                <w:tcPr>
                  <w:tcW w:w="6795" w:type="dxa"/>
                  <w:gridSpan w:val="4"/>
                  <w:vAlign w:val="center"/>
                </w:tcPr>
                <w:p>
                  <w:pPr>
                    <w:pStyle w:val="20"/>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厂界外500米范围内无地下水集中式饮用水水源和热水、矿泉水、温泉等特殊地下水资源</w:t>
                  </w:r>
                </w:p>
              </w:tc>
            </w:tr>
          </w:tbl>
          <w:p>
            <w:pPr>
              <w:adjustRightInd w:val="0"/>
              <w:snapToGrid w:val="0"/>
              <w:rPr>
                <w:rFonts w:ascii="Times New Roman" w:hAnsi="Times New Roman" w:eastAsia="宋体" w:cs="宋体"/>
                <w:color w:val="000000" w:themeColor="text1"/>
                <w:spacing w:val="0"/>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tcMar>
              <w:left w:w="28" w:type="dxa"/>
              <w:right w:w="28" w:type="dxa"/>
            </w:tcMar>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污染</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物排</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放控</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制标</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准</w:t>
            </w:r>
          </w:p>
        </w:tc>
        <w:tc>
          <w:tcPr>
            <w:tcW w:w="8771" w:type="dxa"/>
            <w:vAlign w:val="top"/>
          </w:tcPr>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pPr>
            <w:r>
              <w:rPr>
                <w:rFonts w:ascii="Times New Roman" w:hAnsi="Times New Roman" w:eastAsia="宋体"/>
                <w:sz w:val="24"/>
                <w:szCs w:val="24"/>
                <w:highlight w:val="none"/>
              </w:rPr>
              <w:t>废水：</w:t>
            </w:r>
            <w:r>
              <w:rPr>
                <w:rFonts w:hint="eastAsia"/>
                <w:sz w:val="24"/>
                <w:szCs w:val="24"/>
                <w:highlight w:val="none"/>
                <w:lang w:eastAsia="zh-CN"/>
              </w:rPr>
              <w:t>本项目</w:t>
            </w:r>
            <w:r>
              <w:rPr>
                <w:rFonts w:hint="eastAsia"/>
                <w:color w:val="auto"/>
                <w:sz w:val="24"/>
                <w:szCs w:val="24"/>
                <w:highlight w:val="none"/>
                <w:lang w:val="en-US" w:eastAsia="zh-CN"/>
              </w:rPr>
              <w:t>本项目近期食堂废水经隔油池+化粪池处理后达标排入北侧洣水，医疗废水经化粪池处理后经</w:t>
            </w:r>
            <w:r>
              <w:rPr>
                <w:rFonts w:hint="eastAsia" w:ascii="Times New Roman" w:cs="Times New Roman"/>
                <w:color w:val="auto"/>
                <w:sz w:val="24"/>
                <w:szCs w:val="24"/>
                <w:vertAlign w:val="baseline"/>
                <w:lang w:val="en-US" w:eastAsia="zh-CN"/>
              </w:rPr>
              <w:t>污水处理站处理后达标排入项目西侧</w:t>
            </w:r>
            <w:r>
              <w:rPr>
                <w:rFonts w:hint="eastAsia" w:cs="Times New Roman"/>
                <w:color w:val="auto"/>
                <w:sz w:val="24"/>
                <w:szCs w:val="24"/>
                <w:vertAlign w:val="baseline"/>
                <w:lang w:val="en-US" w:eastAsia="zh-CN"/>
              </w:rPr>
              <w:t>洣水</w:t>
            </w:r>
            <w:r>
              <w:rPr>
                <w:rFonts w:hint="eastAsia" w:ascii="Times New Roman" w:cs="Times New Roman"/>
                <w:color w:val="auto"/>
                <w:sz w:val="24"/>
                <w:szCs w:val="24"/>
                <w:vertAlign w:val="baseline"/>
                <w:lang w:val="en-US" w:eastAsia="zh-CN"/>
              </w:rPr>
              <w:t>，</w:t>
            </w:r>
            <w:r>
              <w:rPr>
                <w:rFonts w:hint="eastAsia" w:cs="Times New Roman"/>
                <w:color w:val="auto"/>
                <w:sz w:val="24"/>
                <w:szCs w:val="24"/>
                <w:vertAlign w:val="baseline"/>
                <w:lang w:val="en-US" w:eastAsia="zh-CN"/>
              </w:rPr>
              <w:t>最终汇入洣水；远期食堂废水经隔油池+化粪池处理，</w:t>
            </w:r>
            <w:r>
              <w:rPr>
                <w:rFonts w:hint="eastAsia"/>
                <w:color w:val="auto"/>
                <w:sz w:val="24"/>
                <w:szCs w:val="24"/>
                <w:highlight w:val="none"/>
                <w:lang w:val="en-US" w:eastAsia="zh-CN"/>
              </w:rPr>
              <w:t>医疗废水经化粪池处理后经</w:t>
            </w:r>
            <w:r>
              <w:rPr>
                <w:rFonts w:hint="eastAsia" w:ascii="Times New Roman" w:cs="Times New Roman"/>
                <w:color w:val="auto"/>
                <w:sz w:val="24"/>
                <w:szCs w:val="24"/>
                <w:vertAlign w:val="baseline"/>
                <w:lang w:val="en-US" w:eastAsia="zh-CN"/>
              </w:rPr>
              <w:t>污水处理站处理后</w:t>
            </w:r>
            <w:r>
              <w:rPr>
                <w:rFonts w:hint="eastAsia" w:cs="Times New Roman"/>
                <w:color w:val="auto"/>
                <w:sz w:val="24"/>
                <w:szCs w:val="24"/>
                <w:vertAlign w:val="baseline"/>
                <w:lang w:val="en-US" w:eastAsia="zh-CN"/>
              </w:rPr>
              <w:t>最终</w:t>
            </w:r>
            <w:r>
              <w:rPr>
                <w:rFonts w:hint="eastAsia" w:ascii="Times New Roman" w:cs="Times New Roman"/>
                <w:color w:val="auto"/>
                <w:sz w:val="24"/>
                <w:szCs w:val="24"/>
                <w:vertAlign w:val="baseline"/>
                <w:lang w:val="en-US" w:eastAsia="zh-CN"/>
              </w:rPr>
              <w:t>达标排入</w:t>
            </w:r>
            <w:r>
              <w:rPr>
                <w:rFonts w:hint="eastAsia" w:cs="Times New Roman"/>
                <w:color w:val="auto"/>
                <w:sz w:val="24"/>
                <w:szCs w:val="24"/>
                <w:vertAlign w:val="baseline"/>
                <w:lang w:val="en-US" w:eastAsia="zh-CN"/>
              </w:rPr>
              <w:t>市政管网，最终汇入茶陵县污水处理厂（预计2024年6月完工）</w:t>
            </w:r>
            <w:r>
              <w:rPr>
                <w:rFonts w:hint="eastAsia" w:cs="Times New Roman"/>
                <w:color w:val="auto"/>
                <w:sz w:val="24"/>
                <w:szCs w:val="24"/>
                <w:highlight w:val="none"/>
                <w:vertAlign w:val="baseline"/>
                <w:lang w:val="en-US" w:eastAsia="zh-CN"/>
              </w:rPr>
              <w:t>。食堂废水执行</w:t>
            </w:r>
            <w:r>
              <w:rPr>
                <w:color w:val="000000" w:themeColor="text1"/>
                <w:kern w:val="0"/>
                <w:sz w:val="24"/>
                <w:szCs w:val="21"/>
                <w14:textFill>
                  <w14:solidFill>
                    <w14:schemeClr w14:val="tx1"/>
                  </w14:solidFill>
                </w14:textFill>
              </w:rPr>
              <w:t>《污水综合排放标准》（GB8978-1996）表4中的</w:t>
            </w:r>
            <w:r>
              <w:rPr>
                <w:rFonts w:hint="eastAsia"/>
                <w:color w:val="000000" w:themeColor="text1"/>
                <w:kern w:val="0"/>
                <w:sz w:val="24"/>
                <w:szCs w:val="21"/>
                <w:lang w:eastAsia="zh-CN"/>
                <w14:textFill>
                  <w14:solidFill>
                    <w14:schemeClr w14:val="tx1"/>
                  </w14:solidFill>
                </w14:textFill>
              </w:rPr>
              <w:t>一</w:t>
            </w:r>
            <w:r>
              <w:rPr>
                <w:color w:val="000000" w:themeColor="text1"/>
                <w:kern w:val="0"/>
                <w:sz w:val="24"/>
                <w:szCs w:val="21"/>
                <w14:textFill>
                  <w14:solidFill>
                    <w14:schemeClr w14:val="tx1"/>
                  </w14:solidFill>
                </w14:textFill>
              </w:rPr>
              <w:t>级标准</w:t>
            </w:r>
            <w:r>
              <w:rPr>
                <w:rFonts w:hint="eastAsia" w:cs="Times New Roman"/>
                <w:color w:val="auto"/>
                <w:sz w:val="24"/>
                <w:szCs w:val="24"/>
                <w:highlight w:val="none"/>
                <w:vertAlign w:val="baseline"/>
                <w:lang w:val="en-US" w:eastAsia="zh-CN"/>
              </w:rPr>
              <w:t>；医疗</w:t>
            </w:r>
            <w:r>
              <w:rPr>
                <w:rFonts w:ascii="Times New Roman" w:hAnsi="Times New Roman" w:eastAsia="宋体"/>
                <w:sz w:val="24"/>
                <w:szCs w:val="24"/>
                <w:highlight w:val="none"/>
              </w:rPr>
              <w:t>废水执行《医疗机构水污染物排放标准》（GB18466-2005）中表2中</w:t>
            </w:r>
            <w:r>
              <w:rPr>
                <w:rFonts w:hint="eastAsia" w:ascii="Times New Roman" w:hAnsi="Times New Roman" w:eastAsia="宋体"/>
                <w:sz w:val="24"/>
                <w:szCs w:val="24"/>
                <w:highlight w:val="none"/>
                <w:lang w:eastAsia="zh-CN"/>
              </w:rPr>
              <w:t>排放</w:t>
            </w:r>
            <w:r>
              <w:rPr>
                <w:rFonts w:ascii="Times New Roman" w:hAnsi="Times New Roman" w:eastAsia="宋体"/>
                <w:sz w:val="24"/>
                <w:szCs w:val="24"/>
                <w:highlight w:val="none"/>
              </w:rPr>
              <w:t>标准。具体详见下表。</w:t>
            </w:r>
          </w:p>
          <w:p>
            <w:pPr>
              <w:pStyle w:val="6"/>
              <w:jc w:val="center"/>
              <w:rPr>
                <w:rFonts w:hint="eastAsia"/>
                <w:b/>
                <w:bCs/>
                <w:lang w:val="en-US" w:eastAsia="zh-CN"/>
              </w:rPr>
            </w:pPr>
            <w:r>
              <w:rPr>
                <w:rFonts w:hint="eastAsia"/>
                <w:b/>
                <w:bCs/>
                <w:lang w:eastAsia="zh-CN"/>
              </w:rPr>
              <w:t>表</w:t>
            </w:r>
            <w:r>
              <w:rPr>
                <w:rFonts w:hint="eastAsia"/>
                <w:b/>
                <w:bCs/>
                <w:lang w:val="en-US" w:eastAsia="zh-CN"/>
              </w:rPr>
              <w:t>3-6 生活污水排放标准</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343"/>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vertAlign w:val="baseline"/>
                      <w:lang w:val="en-US" w:eastAsia="zh-CN"/>
                    </w:rPr>
                  </w:pPr>
                  <w:r>
                    <w:rPr>
                      <w:rFonts w:hint="eastAsia" w:ascii="Times New Roman" w:hAnsi="Times New Roman" w:eastAsia="宋体"/>
                      <w:sz w:val="21"/>
                      <w:szCs w:val="21"/>
                      <w:lang w:eastAsia="zh-CN"/>
                    </w:rPr>
                    <w:t>序号</w:t>
                  </w:r>
                </w:p>
              </w:tc>
              <w:tc>
                <w:tcPr>
                  <w:tcW w:w="33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vertAlign w:val="baseline"/>
                      <w:lang w:val="en-US" w:eastAsia="zh-CN"/>
                    </w:rPr>
                  </w:pPr>
                  <w:r>
                    <w:rPr>
                      <w:rFonts w:ascii="Times New Roman" w:hAnsi="Times New Roman" w:eastAsia="宋体"/>
                      <w:sz w:val="21"/>
                      <w:szCs w:val="21"/>
                    </w:rPr>
                    <w:t>控制项目</w:t>
                  </w:r>
                </w:p>
              </w:tc>
              <w:tc>
                <w:tcPr>
                  <w:tcW w:w="3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vertAlign w:val="baseline"/>
                      <w:lang w:val="en-US" w:eastAsia="zh-CN"/>
                    </w:rPr>
                  </w:pPr>
                  <w:r>
                    <w:rPr>
                      <w:rFonts w:ascii="Times New Roman" w:hAnsi="Times New Roman" w:eastAsia="宋体"/>
                      <w:sz w:val="21"/>
                      <w:szCs w:val="21"/>
                    </w:rPr>
                    <w:t>排放标准</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mg/L</w:t>
                  </w:r>
                  <w:r>
                    <w:rPr>
                      <w:rFonts w:hint="eastAsia" w:ascii="Times New Roman" w:hAnsi="Times New Roman"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1</w:t>
                  </w:r>
                </w:p>
              </w:tc>
              <w:tc>
                <w:tcPr>
                  <w:tcW w:w="3348" w:type="dxa"/>
                  <w:vAlign w:val="center"/>
                </w:tcPr>
                <w:p>
                  <w:pPr>
                    <w:bidi w:val="0"/>
                    <w:jc w:val="center"/>
                    <w:rPr>
                      <w:rFonts w:hint="default"/>
                      <w:vertAlign w:val="baseline"/>
                      <w:lang w:val="en-US" w:eastAsia="zh-CN"/>
                    </w:rPr>
                  </w:pPr>
                  <w:r>
                    <w:rPr>
                      <w:rFonts w:hint="eastAsia"/>
                      <w:vertAlign w:val="baseline"/>
                      <w:lang w:val="en-US" w:eastAsia="zh-CN"/>
                    </w:rPr>
                    <w:t>PH</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2</w:t>
                  </w:r>
                </w:p>
              </w:tc>
              <w:tc>
                <w:tcPr>
                  <w:tcW w:w="3348" w:type="dxa"/>
                  <w:vAlign w:val="center"/>
                </w:tcPr>
                <w:p>
                  <w:pPr>
                    <w:bidi w:val="0"/>
                    <w:jc w:val="center"/>
                    <w:rPr>
                      <w:rFonts w:hint="eastAsia" w:eastAsia="宋体"/>
                      <w:vertAlign w:val="baseline"/>
                      <w:lang w:val="en-US" w:eastAsia="zh-CN"/>
                    </w:rPr>
                  </w:pPr>
                  <w:r>
                    <w:rPr>
                      <w:rFonts w:hint="eastAsia"/>
                      <w:vertAlign w:val="baseline"/>
                      <w:lang w:val="en-US" w:eastAsia="zh-CN"/>
                    </w:rPr>
                    <w:t>色度</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3</w:t>
                  </w:r>
                </w:p>
              </w:tc>
              <w:tc>
                <w:tcPr>
                  <w:tcW w:w="3348" w:type="dxa"/>
                  <w:vAlign w:val="center"/>
                </w:tcPr>
                <w:p>
                  <w:pPr>
                    <w:bidi w:val="0"/>
                    <w:jc w:val="center"/>
                    <w:rPr>
                      <w:rFonts w:hint="default"/>
                      <w:vertAlign w:val="baseline"/>
                      <w:lang w:val="en-US" w:eastAsia="zh-CN"/>
                    </w:rPr>
                  </w:pPr>
                  <w:r>
                    <w:rPr>
                      <w:rFonts w:hint="eastAsia"/>
                      <w:vertAlign w:val="baseline"/>
                      <w:lang w:val="en-US" w:eastAsia="zh-CN"/>
                    </w:rPr>
                    <w:t>五日生化需氧量</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4</w:t>
                  </w:r>
                </w:p>
              </w:tc>
              <w:tc>
                <w:tcPr>
                  <w:tcW w:w="3348" w:type="dxa"/>
                  <w:vAlign w:val="center"/>
                </w:tcPr>
                <w:p>
                  <w:pPr>
                    <w:bidi w:val="0"/>
                    <w:jc w:val="center"/>
                    <w:rPr>
                      <w:rFonts w:hint="default"/>
                      <w:vertAlign w:val="baseline"/>
                      <w:lang w:val="en-US" w:eastAsia="zh-CN"/>
                    </w:rPr>
                  </w:pPr>
                  <w:r>
                    <w:rPr>
                      <w:rFonts w:hint="eastAsia"/>
                      <w:vertAlign w:val="baseline"/>
                      <w:lang w:val="en-US" w:eastAsia="zh-CN"/>
                    </w:rPr>
                    <w:t>化学需氧量</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5</w:t>
                  </w:r>
                </w:p>
              </w:tc>
              <w:tc>
                <w:tcPr>
                  <w:tcW w:w="3348" w:type="dxa"/>
                  <w:vAlign w:val="center"/>
                </w:tcPr>
                <w:p>
                  <w:pPr>
                    <w:bidi w:val="0"/>
                    <w:jc w:val="center"/>
                    <w:rPr>
                      <w:rFonts w:hint="default"/>
                      <w:vertAlign w:val="baseline"/>
                      <w:lang w:val="en-US" w:eastAsia="zh-CN"/>
                    </w:rPr>
                  </w:pPr>
                  <w:r>
                    <w:rPr>
                      <w:rFonts w:hint="eastAsia"/>
                      <w:vertAlign w:val="baseline"/>
                      <w:lang w:val="en-US" w:eastAsia="zh-CN"/>
                    </w:rPr>
                    <w:t>动植物油</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6</w:t>
                  </w:r>
                </w:p>
              </w:tc>
              <w:tc>
                <w:tcPr>
                  <w:tcW w:w="3348" w:type="dxa"/>
                  <w:vAlign w:val="center"/>
                </w:tcPr>
                <w:p>
                  <w:pPr>
                    <w:bidi w:val="0"/>
                    <w:jc w:val="center"/>
                    <w:rPr>
                      <w:rFonts w:hint="default"/>
                      <w:vertAlign w:val="baseline"/>
                      <w:lang w:val="en-US" w:eastAsia="zh-CN"/>
                    </w:rPr>
                  </w:pPr>
                  <w:r>
                    <w:rPr>
                      <w:rFonts w:hint="eastAsia"/>
                      <w:vertAlign w:val="baseline"/>
                      <w:lang w:val="en-US" w:eastAsia="zh-CN"/>
                    </w:rPr>
                    <w:t>悬浮物</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70</w:t>
                  </w:r>
                </w:p>
              </w:tc>
            </w:tr>
          </w:tbl>
          <w:p>
            <w:pPr>
              <w:bidi w:val="0"/>
              <w:jc w:val="center"/>
              <w:rPr>
                <w:rFonts w:hint="eastAsia"/>
                <w:b/>
                <w:bCs/>
                <w:sz w:val="21"/>
                <w:lang w:eastAsia="zh-CN"/>
              </w:rPr>
            </w:pPr>
            <w:r>
              <w:rPr>
                <w:b/>
                <w:bCs/>
                <w:sz w:val="21"/>
              </w:rPr>
              <w:t>表 3-</w:t>
            </w:r>
            <w:r>
              <w:rPr>
                <w:rFonts w:hint="eastAsia"/>
                <w:b/>
                <w:bCs/>
                <w:sz w:val="21"/>
                <w:lang w:val="en-US" w:eastAsia="zh-CN"/>
              </w:rPr>
              <w:t>7</w:t>
            </w:r>
            <w:r>
              <w:rPr>
                <w:b/>
                <w:bCs/>
                <w:sz w:val="21"/>
              </w:rPr>
              <w:t xml:space="preserve"> 医疗机构水污染物排放标准</w:t>
            </w:r>
          </w:p>
          <w:tbl>
            <w:tblPr>
              <w:tblStyle w:val="15"/>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992"/>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序号</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控制项目</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排放标准</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mg/L</w:t>
                  </w:r>
                  <w:r>
                    <w:rPr>
                      <w:rFonts w:hint="eastAsia" w:ascii="Times New Roman" w:hAnsi="Times New Roman"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粪大肠菌群（MPN/L）</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pH</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3</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COD</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4</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BOD</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SS</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氨氮</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7</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动植物油</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8</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石油类</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9</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阴离子表面活性剂</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10</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色度</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11</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挥发酚</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12</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总氰化物</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13</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总余氯</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0.5</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sz w:val="24"/>
                <w:szCs w:val="24"/>
              </w:rPr>
            </w:pPr>
            <w:r>
              <w:rPr>
                <w:rFonts w:ascii="Times New Roman" w:hAnsi="Times New Roman" w:eastAsia="宋体"/>
                <w:sz w:val="24"/>
                <w:szCs w:val="24"/>
              </w:rPr>
              <w:t>2、废气：</w:t>
            </w:r>
            <w:r>
              <w:rPr>
                <w:rFonts w:hint="eastAsia" w:ascii="Times New Roman" w:hAnsi="Times New Roman" w:eastAsia="宋体"/>
                <w:sz w:val="24"/>
                <w:szCs w:val="24"/>
                <w:lang w:eastAsia="zh-CN"/>
              </w:rPr>
              <w:t>本项目</w:t>
            </w:r>
            <w:r>
              <w:rPr>
                <w:rFonts w:ascii="Times New Roman" w:hAnsi="Times New Roman" w:eastAsia="宋体"/>
                <w:sz w:val="24"/>
                <w:szCs w:val="24"/>
              </w:rPr>
              <w:t>食堂废气执行《饮食业油烟排放标准（试行）》（GB18483-2001），污水站周边废气执行《医疗机构水污染物排放标准》（GB18466-2005）表3中标准</w:t>
            </w:r>
            <w:r>
              <w:rPr>
                <w:rFonts w:hint="eastAsia"/>
                <w:sz w:val="24"/>
                <w:szCs w:val="24"/>
                <w:lang w:eastAsia="zh-CN"/>
              </w:rPr>
              <w:t>，</w:t>
            </w:r>
            <w:r>
              <w:rPr>
                <w:rFonts w:hint="eastAsia" w:ascii="宋体" w:hAnsi="宋体" w:eastAsia="宋体" w:cs="宋体"/>
                <w:color w:val="000000"/>
                <w:kern w:val="0"/>
                <w:sz w:val="24"/>
                <w:szCs w:val="24"/>
                <w:lang w:val="en-US" w:eastAsia="zh-CN" w:bidi="ar"/>
              </w:rPr>
              <w:t>备用柴油发电机尾气执行《大气污染物综合排放标准》</w:t>
            </w:r>
            <w:r>
              <w:rPr>
                <w:rFonts w:hint="eastAsia" w:ascii="宋体" w:hAnsi="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GB16297-1996</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表</w:t>
            </w:r>
            <w:r>
              <w:rPr>
                <w:rFonts w:hint="default" w:ascii="Times New Roman" w:hAnsi="Times New Roman" w:eastAsia="宋体" w:cs="Times New Roman"/>
                <w:color w:val="000000"/>
                <w:kern w:val="0"/>
                <w:sz w:val="24"/>
                <w:szCs w:val="24"/>
                <w:lang w:val="en-US" w:eastAsia="zh-CN" w:bidi="ar"/>
              </w:rPr>
              <w:t>2</w:t>
            </w:r>
            <w:r>
              <w:rPr>
                <w:rFonts w:hint="eastAsia" w:cs="Times New Roman"/>
                <w:color w:val="000000"/>
                <w:kern w:val="0"/>
                <w:sz w:val="24"/>
                <w:szCs w:val="24"/>
                <w:lang w:val="en-US" w:eastAsia="zh-CN" w:bidi="ar"/>
              </w:rPr>
              <w:t>无组织排放</w:t>
            </w:r>
            <w:r>
              <w:rPr>
                <w:rFonts w:hint="eastAsia" w:ascii="宋体" w:hAnsi="宋体" w:eastAsia="宋体" w:cs="宋体"/>
                <w:color w:val="000000"/>
                <w:kern w:val="0"/>
                <w:sz w:val="24"/>
                <w:szCs w:val="24"/>
                <w:lang w:val="en-US" w:eastAsia="zh-CN" w:bidi="ar"/>
              </w:rPr>
              <w:t>标准</w:t>
            </w:r>
            <w:r>
              <w:rPr>
                <w:rFonts w:ascii="Times New Roman" w:hAnsi="Times New Roman" w:eastAsia="宋体"/>
                <w:sz w:val="24"/>
                <w:szCs w:val="24"/>
              </w:rPr>
              <w:t>。具体标准列表如下：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 xml:space="preserve">8 </w:t>
            </w:r>
            <w:r>
              <w:rPr>
                <w:rFonts w:hint="eastAsia" w:ascii="Times New Roman" w:hAnsi="Times New Roman" w:eastAsia="宋体"/>
                <w:b/>
                <w:bCs/>
                <w:sz w:val="21"/>
                <w:szCs w:val="21"/>
                <w:lang w:val="en-US" w:eastAsia="zh-CN"/>
              </w:rPr>
              <w:t>污水处理站周边大气污染物排放最高允许浓度</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366"/>
              <w:gridCol w:w="1336"/>
              <w:gridCol w:w="1726"/>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序号</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污染物</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单位</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限值</w:t>
                  </w: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标准名称及级（类）别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H</w:t>
                  </w:r>
                  <w:r>
                    <w:rPr>
                      <w:rFonts w:ascii="Times New Roman" w:hAnsi="Times New Roman" w:eastAsia="宋体"/>
                      <w:sz w:val="21"/>
                      <w:szCs w:val="21"/>
                      <w:vertAlign w:val="subscript"/>
                    </w:rPr>
                    <w:t>2</w:t>
                  </w:r>
                  <w:r>
                    <w:rPr>
                      <w:rFonts w:ascii="Times New Roman" w:hAnsi="Times New Roman" w:eastAsia="宋体"/>
                      <w:sz w:val="21"/>
                      <w:szCs w:val="21"/>
                    </w:rPr>
                    <w:t>S</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0.03</w:t>
                  </w:r>
                </w:p>
              </w:tc>
              <w:tc>
                <w:tcPr>
                  <w:tcW w:w="23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医疗机构水污染物排放标准（GB18466-2005）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表3中标准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2</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3</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臭气浓度</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无量纲</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 xml:space="preserve">9 </w:t>
            </w:r>
            <w:r>
              <w:rPr>
                <w:rFonts w:hint="eastAsia" w:ascii="Times New Roman" w:hAnsi="Times New Roman" w:eastAsia="宋体"/>
                <w:b/>
                <w:bCs/>
                <w:sz w:val="21"/>
                <w:szCs w:val="21"/>
                <w:lang w:val="en-US" w:eastAsia="zh-CN"/>
              </w:rPr>
              <w:t>《饮食业油烟排放》试行（GB18483-2001）</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2523"/>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标准</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小型</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净化设施处理效率最低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最高允许排放浓度</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表3-10</w:t>
            </w:r>
            <w:r>
              <w:rPr>
                <w:rFonts w:hint="eastAsia"/>
                <w:b/>
                <w:bCs/>
                <w:sz w:val="21"/>
                <w:szCs w:val="21"/>
                <w:lang w:val="en-US" w:eastAsia="zh-CN"/>
              </w:rPr>
              <w:t xml:space="preserve"> 柴油发电机尾气排放控制标准</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366"/>
              <w:gridCol w:w="1336"/>
              <w:gridCol w:w="1726"/>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序号</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污染物</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单位</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限值</w:t>
                  </w: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标准名称及级（类）别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颗粒物</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1.0</w:t>
                  </w:r>
                </w:p>
              </w:tc>
              <w:tc>
                <w:tcPr>
                  <w:tcW w:w="23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《大气污染物综合排放标准》(</w:t>
                  </w:r>
                  <w:r>
                    <w:rPr>
                      <w:rFonts w:hint="default"/>
                      <w:lang w:val="en-US" w:eastAsia="zh-CN"/>
                    </w:rPr>
                    <w:t>GB16297-1996</w:t>
                  </w:r>
                  <w:r>
                    <w:rPr>
                      <w:rFonts w:hint="eastAsia"/>
                      <w:lang w:val="en-US" w:eastAsia="zh-CN"/>
                    </w:rPr>
                    <w:t>)表</w:t>
                  </w:r>
                  <w:r>
                    <w:rPr>
                      <w:rFonts w:hint="default"/>
                      <w:lang w:val="en-US" w:eastAsia="zh-CN"/>
                    </w:rPr>
                    <w:t>2</w:t>
                  </w:r>
                  <w:r>
                    <w:rPr>
                      <w:rFonts w:hint="eastAsia"/>
                      <w:lang w:val="en-US" w:eastAsia="zh-CN"/>
                    </w:rPr>
                    <w:t>无组织排放标准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2</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SO</w:t>
                  </w:r>
                  <w:r>
                    <w:rPr>
                      <w:rFonts w:hint="eastAsia"/>
                      <w:vertAlign w:val="subscript"/>
                      <w:lang w:val="en-US" w:eastAsia="zh-CN"/>
                    </w:rPr>
                    <w:t>2</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0.4</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3</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NO</w:t>
                  </w:r>
                  <w:r>
                    <w:rPr>
                      <w:rFonts w:hint="eastAsia"/>
                      <w:vertAlign w:val="subscript"/>
                      <w:lang w:val="en-US" w:eastAsia="zh-CN"/>
                    </w:rPr>
                    <w:t>X</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0.12</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噪声：</w:t>
            </w:r>
            <w:r>
              <w:rPr>
                <w:rFonts w:hint="eastAsia" w:ascii="Times New Roman" w:hAnsi="Times New Roman" w:eastAsia="宋体"/>
                <w:sz w:val="24"/>
                <w:szCs w:val="24"/>
                <w:lang w:eastAsia="zh-CN"/>
              </w:rPr>
              <w:t>本项目执行《工业企业厂界环境噪声排放标准》（</w:t>
            </w:r>
            <w:r>
              <w:rPr>
                <w:rFonts w:hint="eastAsia" w:ascii="Times New Roman" w:hAnsi="Times New Roman" w:eastAsia="宋体"/>
                <w:sz w:val="24"/>
                <w:szCs w:val="24"/>
                <w:lang w:val="en-US" w:eastAsia="zh-CN"/>
              </w:rPr>
              <w:t>GB12348-2008</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2类标准。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表3-10</w:t>
            </w:r>
            <w:r>
              <w:rPr>
                <w:rFonts w:hint="eastAsia"/>
                <w:b/>
                <w:bCs/>
                <w:sz w:val="21"/>
                <w:szCs w:val="21"/>
                <w:lang w:val="en-US" w:eastAsia="zh-CN"/>
              </w:rPr>
              <w:t xml:space="preserve"> </w:t>
            </w:r>
            <w:r>
              <w:rPr>
                <w:rFonts w:ascii="Times New Roman" w:hAnsi="Times New Roman" w:eastAsia="宋体"/>
                <w:b/>
                <w:bCs/>
                <w:sz w:val="21"/>
                <w:szCs w:val="21"/>
              </w:rPr>
              <w:t>噪声排放标准（摘录）单位：dB（A）</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1486"/>
              <w:gridCol w:w="1754"/>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标准名称及代号</w:t>
                  </w:r>
                </w:p>
              </w:tc>
              <w:tc>
                <w:tcPr>
                  <w:tcW w:w="14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功能区</w:t>
                  </w:r>
                </w:p>
              </w:tc>
              <w:tc>
                <w:tcPr>
                  <w:tcW w:w="17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昼间</w:t>
                  </w:r>
                </w:p>
              </w:tc>
              <w:tc>
                <w:tcPr>
                  <w:tcW w:w="15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《工业企业厂界环境噪声排放标准》（GB12348-2008）</w:t>
                  </w:r>
                </w:p>
              </w:tc>
              <w:tc>
                <w:tcPr>
                  <w:tcW w:w="14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2</w:t>
                  </w:r>
                  <w:r>
                    <w:rPr>
                      <w:rFonts w:ascii="Times New Roman" w:hAnsi="Times New Roman" w:eastAsia="宋体"/>
                      <w:sz w:val="21"/>
                      <w:szCs w:val="21"/>
                    </w:rPr>
                    <w:t>类</w:t>
                  </w:r>
                </w:p>
              </w:tc>
              <w:tc>
                <w:tcPr>
                  <w:tcW w:w="17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c>
                <w:tcPr>
                  <w:tcW w:w="15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一般工业固体废物执行《一般工业固体废物贮存和填埋污染控制标准》(</w:t>
            </w:r>
            <w:r>
              <w:rPr>
                <w:rFonts w:hint="default"/>
                <w:sz w:val="24"/>
                <w:szCs w:val="24"/>
                <w:lang w:val="en-US" w:eastAsia="zh-CN"/>
              </w:rPr>
              <w:t>GB18599-2020</w:t>
            </w:r>
            <w:r>
              <w:rPr>
                <w:rFonts w:hint="eastAsia"/>
                <w:sz w:val="24"/>
                <w:szCs w:val="24"/>
                <w:lang w:val="en-US" w:eastAsia="zh-CN"/>
              </w:rPr>
              <w:t>)，危险废物收集、暂时贮存、转运和处置执行《危险废物贮存污染控制标准》(</w:t>
            </w:r>
            <w:r>
              <w:rPr>
                <w:rFonts w:hint="default"/>
                <w:sz w:val="24"/>
                <w:szCs w:val="24"/>
                <w:lang w:val="en-US" w:eastAsia="zh-CN"/>
              </w:rPr>
              <w:t>GB18597-20</w:t>
            </w:r>
            <w:r>
              <w:rPr>
                <w:rFonts w:hint="eastAsia"/>
                <w:sz w:val="24"/>
                <w:szCs w:val="24"/>
                <w:lang w:val="en-US" w:eastAsia="zh-CN"/>
              </w:rPr>
              <w:t>23)和《医疗废物转运车技术要求》(试行)(</w:t>
            </w:r>
            <w:r>
              <w:rPr>
                <w:rFonts w:hint="default"/>
                <w:sz w:val="24"/>
                <w:szCs w:val="24"/>
                <w:lang w:val="en-US" w:eastAsia="zh-CN"/>
              </w:rPr>
              <w:t>GB19217-2003</w:t>
            </w:r>
            <w:r>
              <w:rPr>
                <w:rFonts w:hint="eastAsia"/>
                <w:sz w:val="24"/>
                <w:szCs w:val="24"/>
                <w:lang w:val="en-US" w:eastAsia="zh-CN"/>
              </w:rPr>
              <w:t>)，污水处理污泥执行《医疗机构水污染物排放标准》(</w:t>
            </w:r>
            <w:r>
              <w:rPr>
                <w:rFonts w:hint="default"/>
                <w:sz w:val="24"/>
                <w:szCs w:val="24"/>
                <w:lang w:val="en-US" w:eastAsia="zh-CN"/>
              </w:rPr>
              <w:t>GB18466-2005</w:t>
            </w:r>
            <w:r>
              <w:rPr>
                <w:rFonts w:hint="eastAsia"/>
                <w:sz w:val="24"/>
                <w:szCs w:val="24"/>
                <w:lang w:val="en-US" w:eastAsia="zh-CN"/>
              </w:rPr>
              <w:t>)表</w:t>
            </w:r>
            <w:r>
              <w:rPr>
                <w:rFonts w:hint="default"/>
                <w:sz w:val="24"/>
                <w:szCs w:val="24"/>
                <w:lang w:val="en-US" w:eastAsia="zh-CN"/>
              </w:rPr>
              <w:t>4</w:t>
            </w:r>
            <w:r>
              <w:rPr>
                <w:rFonts w:hint="eastAsia"/>
                <w:sz w:val="24"/>
                <w:szCs w:val="24"/>
                <w:lang w:val="en-US" w:eastAsia="zh-CN"/>
              </w:rPr>
              <w:t>中医疗机构污泥控制标准。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表3-1</w:t>
            </w:r>
            <w:r>
              <w:rPr>
                <w:rFonts w:hint="eastAsia"/>
                <w:b/>
                <w:bCs/>
                <w:sz w:val="21"/>
                <w:szCs w:val="21"/>
                <w:lang w:val="en-US" w:eastAsia="zh-CN"/>
              </w:rPr>
              <w:t>1</w:t>
            </w:r>
            <w:r>
              <w:rPr>
                <w:rFonts w:ascii="Times New Roman" w:hAnsi="Times New Roman" w:eastAsia="宋体"/>
                <w:b/>
                <w:bCs/>
                <w:sz w:val="21"/>
                <w:szCs w:val="21"/>
              </w:rPr>
              <w:t xml:space="preserve"> 医疗机构污泥控制标准</w:t>
            </w:r>
          </w:p>
          <w:tbl>
            <w:tblPr>
              <w:tblStyle w:val="15"/>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534"/>
              <w:gridCol w:w="1176"/>
              <w:gridCol w:w="1039"/>
              <w:gridCol w:w="126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医疗机构类别</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粪大肠菌群数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(MPN/g)</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病菌</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病毒</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结核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杆菌</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蛔虫卵死亡率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综合医疗机构和其它医疗机构</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≤100</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&gt;95</w:t>
                  </w:r>
                </w:p>
              </w:tc>
            </w:tr>
          </w:tbl>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spacing w:val="-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总量</w:t>
            </w:r>
          </w:p>
          <w:p>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控制</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指标</w:t>
            </w:r>
          </w:p>
        </w:tc>
        <w:tc>
          <w:tcPr>
            <w:tcW w:w="8771" w:type="dxa"/>
          </w:tcPr>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spacing w:val="0"/>
                <w:kern w:val="0"/>
                <w:sz w:val="24"/>
                <w:szCs w:val="24"/>
                <w:lang w:eastAsia="zh-CN"/>
                <w14:textFill>
                  <w14:solidFill>
                    <w14:schemeClr w14:val="tx1"/>
                  </w14:solidFill>
                </w14:textFill>
              </w:rPr>
            </w:pPr>
            <w:r>
              <w:rPr>
                <w:rFonts w:hint="eastAsia"/>
                <w:lang w:val="en-US" w:eastAsia="zh-CN"/>
              </w:rPr>
              <w:t>本项目为社会公益类的乡镇卫生院项目，不属于工业类项目，</w:t>
            </w:r>
            <w:r>
              <w:rPr>
                <w:rFonts w:hint="eastAsia"/>
                <w:color w:val="auto"/>
                <w:lang w:val="en-US" w:eastAsia="zh-CN"/>
              </w:rPr>
              <w:t>不需要进行总量控制指标交易。</w:t>
            </w:r>
          </w:p>
        </w:tc>
      </w:tr>
    </w:tbl>
    <w:p>
      <w:pPr>
        <w:pStyle w:val="12"/>
        <w:jc w:val="center"/>
        <w:outlineLvl w:val="0"/>
        <w:rPr>
          <w:rFonts w:ascii="Times New Roman" w:hAnsi="Times New Roman" w:eastAsia="黑体"/>
          <w:snapToGrid w:val="0"/>
          <w:color w:val="000000" w:themeColor="text1"/>
          <w:sz w:val="30"/>
          <w:szCs w:val="30"/>
          <w14:textFill>
            <w14:solidFill>
              <w14:schemeClr w14:val="tx1"/>
            </w14:solidFill>
          </w14:textFill>
        </w:rPr>
      </w:pPr>
      <w:r>
        <w:br w:type="page"/>
      </w:r>
      <w:bookmarkStart w:id="17" w:name="_Toc11866"/>
      <w:bookmarkStart w:id="18" w:name="_Toc21298"/>
      <w:bookmarkStart w:id="19" w:name="_Toc132899967"/>
      <w:bookmarkStart w:id="20" w:name="_Toc9497"/>
      <w:r>
        <w:rPr>
          <w:rFonts w:hint="eastAsia" w:ascii="Times New Roman" w:hAnsi="Times New Roman" w:eastAsia="黑体"/>
          <w:snapToGrid w:val="0"/>
          <w:color w:val="000000" w:themeColor="text1"/>
          <w:sz w:val="30"/>
          <w:szCs w:val="30"/>
          <w14:textFill>
            <w14:solidFill>
              <w14:schemeClr w14:val="tx1"/>
            </w14:solidFill>
          </w14:textFill>
        </w:rPr>
        <w:t>四、主要环境影响和保护措施</w:t>
      </w:r>
      <w:bookmarkEnd w:id="17"/>
      <w:bookmarkEnd w:id="18"/>
      <w:bookmarkEnd w:id="19"/>
      <w:bookmarkEnd w:id="20"/>
    </w:p>
    <w:tbl>
      <w:tblPr>
        <w:tblStyle w:val="14"/>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7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tcMar>
              <w:left w:w="28" w:type="dxa"/>
              <w:right w:w="28" w:type="dxa"/>
            </w:tcMar>
            <w:vAlign w:val="center"/>
          </w:tcPr>
          <w:p>
            <w:pPr>
              <w:pStyle w:val="12"/>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施工</w:t>
            </w:r>
          </w:p>
          <w:p>
            <w:pPr>
              <w:pStyle w:val="12"/>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期环</w:t>
            </w:r>
          </w:p>
          <w:p>
            <w:pPr>
              <w:pStyle w:val="12"/>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境保</w:t>
            </w:r>
          </w:p>
          <w:p>
            <w:pPr>
              <w:pStyle w:val="12"/>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护措</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施</w:t>
            </w:r>
          </w:p>
        </w:tc>
        <w:tc>
          <w:tcPr>
            <w:tcW w:w="7680" w:type="dxa"/>
            <w:vAlign w:val="center"/>
          </w:tcPr>
          <w:p>
            <w:pPr>
              <w:pStyle w:val="1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ascii="Times New Roman" w:hAnsi="Times New Roman" w:eastAsia="宋体"/>
                <w:bCs/>
                <w:color w:val="000000" w:themeColor="text1"/>
                <w:spacing w:val="-10"/>
                <w:sz w:val="24"/>
                <w:szCs w:val="24"/>
                <w14:textFill>
                  <w14:solidFill>
                    <w14:schemeClr w14:val="tx1"/>
                  </w14:solidFill>
                </w14:textFill>
              </w:rPr>
            </w:pPr>
            <w:r>
              <w:rPr>
                <w:rFonts w:ascii="Times New Roman" w:hAnsi="Times New Roman"/>
                <w:spacing w:val="0"/>
                <w:position w:val="0"/>
                <w:sz w:val="24"/>
                <w:szCs w:val="24"/>
              </w:rPr>
              <w:t>本项目属于补办环评手续，项目已经建成，不存在进行施工</w:t>
            </w:r>
            <w:r>
              <w:rPr>
                <w:rFonts w:hint="eastAsia" w:ascii="Times New Roman" w:hAnsi="Times New Roman"/>
                <w:spacing w:val="0"/>
                <w:position w:val="0"/>
                <w:sz w:val="24"/>
                <w:szCs w:val="24"/>
                <w:lang w:eastAsia="zh-CN"/>
              </w:rPr>
              <w:t>。</w:t>
            </w:r>
            <w:r>
              <w:rPr>
                <w:rFonts w:ascii="Times New Roman" w:hAnsi="Times New Roman"/>
                <w:spacing w:val="0"/>
                <w:position w:val="0"/>
                <w:sz w:val="24"/>
                <w:szCs w:val="24"/>
              </w:rPr>
              <w:t>因此，本次环评不对其施工期进行评价，主要对项目营运期进行评价。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62" w:type="dxa"/>
            <w:tcMar>
              <w:left w:w="28" w:type="dxa"/>
              <w:right w:w="28" w:type="dxa"/>
            </w:tcMar>
            <w:vAlign w:val="center"/>
          </w:tcPr>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运营</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期环</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境影</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响和</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保护</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措施</w:t>
            </w:r>
          </w:p>
        </w:tc>
        <w:tc>
          <w:tcPr>
            <w:tcW w:w="76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ascii="Times New Roman" w:hAnsi="Times New Roman" w:eastAsia="宋体"/>
                <w:sz w:val="24"/>
                <w:szCs w:val="24"/>
                <w:lang w:val="en-US" w:eastAsia="zh-CN"/>
              </w:rPr>
              <w:t>1.</w:t>
            </w:r>
            <w:r>
              <w:rPr>
                <w:rFonts w:ascii="Times New Roman" w:hAnsi="Times New Roman" w:eastAsia="宋体"/>
                <w:sz w:val="24"/>
                <w:szCs w:val="24"/>
              </w:rPr>
              <w:t>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）废气污染源分析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sz w:val="24"/>
                <w:szCs w:val="24"/>
              </w:rPr>
            </w:pPr>
            <w:r>
              <w:rPr>
                <w:rFonts w:ascii="Times New Roman" w:hAnsi="Times New Roman" w:eastAsia="宋体"/>
                <w:sz w:val="24"/>
                <w:szCs w:val="24"/>
              </w:rPr>
              <w:t>本项目废气主要为食堂油烟、污水处理站废气、医疗废物暂存间废气</w:t>
            </w:r>
            <w:r>
              <w:rPr>
                <w:rFonts w:hint="eastAsia"/>
                <w:sz w:val="24"/>
                <w:szCs w:val="24"/>
                <w:lang w:eastAsia="zh-CN"/>
              </w:rPr>
              <w:t>、</w:t>
            </w:r>
            <w:r>
              <w:rPr>
                <w:rFonts w:hint="eastAsia" w:ascii="宋体" w:hAnsi="宋体" w:cs="宋体"/>
                <w:color w:val="000000"/>
                <w:kern w:val="0"/>
                <w:sz w:val="24"/>
                <w:szCs w:val="24"/>
                <w:lang w:val="en-US" w:eastAsia="zh-CN" w:bidi="ar"/>
              </w:rPr>
              <w:t>备用柴油发电机废气</w:t>
            </w:r>
            <w:r>
              <w:rPr>
                <w:rFonts w:ascii="Times New Roman" w:hAnsi="Times New Roman"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①污水处理站废气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pacing w:val="0"/>
                <w:w w:val="100"/>
                <w:position w:val="0"/>
                <w:sz w:val="24"/>
                <w:szCs w:val="24"/>
                <w:lang w:eastAsia="zh-CN"/>
              </w:rPr>
            </w:pPr>
            <w:r>
              <w:rPr>
                <w:rFonts w:ascii="Times New Roman" w:hAnsi="Times New Roman" w:eastAsia="宋体"/>
                <w:spacing w:val="0"/>
                <w:w w:val="100"/>
                <w:position w:val="0"/>
                <w:sz w:val="24"/>
                <w:szCs w:val="24"/>
              </w:rPr>
              <w:t>医疗废水处理站产生的恶臭气体的成分主要是</w:t>
            </w:r>
            <w:r>
              <w:rPr>
                <w:rFonts w:ascii="Times New Roman" w:hAnsi="Times New Roman" w:eastAsia="宋体" w:cs="Times New Roman"/>
                <w:spacing w:val="0"/>
                <w:w w:val="100"/>
                <w:position w:val="0"/>
                <w:sz w:val="24"/>
                <w:szCs w:val="24"/>
              </w:rPr>
              <w:t>NH3</w:t>
            </w:r>
            <w:r>
              <w:rPr>
                <w:rFonts w:ascii="Times New Roman" w:hAnsi="Times New Roman" w:eastAsia="宋体"/>
                <w:spacing w:val="0"/>
                <w:w w:val="100"/>
                <w:position w:val="0"/>
                <w:sz w:val="24"/>
                <w:szCs w:val="24"/>
              </w:rPr>
              <w:t>和</w:t>
            </w:r>
            <w:r>
              <w:rPr>
                <w:rFonts w:ascii="Times New Roman" w:hAnsi="Times New Roman" w:eastAsia="宋体" w:cs="Times New Roman"/>
                <w:spacing w:val="0"/>
                <w:w w:val="100"/>
                <w:position w:val="0"/>
                <w:sz w:val="24"/>
                <w:szCs w:val="24"/>
              </w:rPr>
              <w:t>H2S</w:t>
            </w:r>
            <w:r>
              <w:rPr>
                <w:rFonts w:ascii="Times New Roman" w:hAnsi="Times New Roman" w:eastAsia="宋体"/>
                <w:spacing w:val="0"/>
                <w:w w:val="100"/>
                <w:position w:val="0"/>
                <w:sz w:val="24"/>
                <w:szCs w:val="24"/>
              </w:rPr>
              <w:t>。硫化氢气体具有臭鸡蛋味，有一定的刺激性。恶臭气体产生量随污水水质、气温（或水温）以及曝气量的不同而变化。有机污水产生的恶臭量大于一般工业废水，夏秋季较多。医院院内已建一座日处理能力</w:t>
            </w:r>
            <w:r>
              <w:rPr>
                <w:rFonts w:hint="eastAsia" w:ascii="Times New Roman" w:hAnsi="Times New Roman" w:eastAsia="宋体"/>
                <w:spacing w:val="0"/>
                <w:w w:val="100"/>
                <w:position w:val="0"/>
                <w:sz w:val="24"/>
                <w:szCs w:val="24"/>
                <w:lang w:val="en-US" w:eastAsia="zh-CN"/>
              </w:rPr>
              <w:t>50</w:t>
            </w:r>
            <w:r>
              <w:rPr>
                <w:rFonts w:ascii="Times New Roman" w:hAnsi="Times New Roman" w:eastAsia="宋体"/>
                <w:spacing w:val="0"/>
                <w:w w:val="100"/>
                <w:position w:val="0"/>
                <w:sz w:val="24"/>
                <w:szCs w:val="24"/>
              </w:rPr>
              <w:t>t/d的污水处理站，已投入运营。污水处理站采用</w:t>
            </w:r>
            <w:r>
              <w:rPr>
                <w:rFonts w:hint="eastAsia" w:ascii="Times New Roman" w:hAnsi="Times New Roman" w:eastAsia="宋体"/>
                <w:spacing w:val="0"/>
                <w:w w:val="100"/>
                <w:position w:val="0"/>
                <w:sz w:val="24"/>
                <w:szCs w:val="24"/>
              </w:rPr>
              <w:t>一体机生化＋消毒处理工艺</w:t>
            </w:r>
            <w:r>
              <w:rPr>
                <w:rFonts w:ascii="Times New Roman" w:hAnsi="Times New Roman" w:eastAsia="宋体"/>
                <w:spacing w:val="0"/>
                <w:w w:val="100"/>
                <w:position w:val="0"/>
                <w:sz w:val="24"/>
                <w:szCs w:val="24"/>
              </w:rPr>
              <w:t>，其中消毒采用</w:t>
            </w:r>
            <w:r>
              <w:rPr>
                <w:rFonts w:hint="eastAsia" w:ascii="Times New Roman" w:hAnsi="Times New Roman" w:eastAsia="宋体"/>
                <w:spacing w:val="0"/>
                <w:w w:val="100"/>
                <w:position w:val="0"/>
                <w:sz w:val="24"/>
                <w:szCs w:val="24"/>
                <w:lang w:eastAsia="zh-CN"/>
              </w:rPr>
              <w:t>活性氧消毒剂</w:t>
            </w:r>
            <w:r>
              <w:rPr>
                <w:rFonts w:ascii="Times New Roman" w:hAnsi="Times New Roman" w:eastAsia="宋体"/>
                <w:spacing w:val="0"/>
                <w:w w:val="100"/>
                <w:position w:val="0"/>
                <w:sz w:val="24"/>
                <w:szCs w:val="24"/>
              </w:rPr>
              <w:t>，在废水处理过程中将产生少量异味气体</w:t>
            </w:r>
            <w:r>
              <w:rPr>
                <w:rFonts w:hint="eastAsia" w:ascii="Times New Roman" w:hAnsi="Times New Roman" w:eastAsia="宋体"/>
                <w:spacing w:val="0"/>
                <w:w w:val="100"/>
                <w:position w:val="0"/>
                <w:sz w:val="24"/>
                <w:szCs w:val="24"/>
                <w:lang w:eastAsia="zh-CN"/>
              </w:rPr>
              <w:t>，对周边环境影响较小，可忽略不计。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②</w:t>
            </w:r>
            <w:r>
              <w:rPr>
                <w:rFonts w:hint="eastAsia" w:ascii="Times New Roman" w:hAnsi="Times New Roman" w:eastAsia="宋体"/>
                <w:sz w:val="24"/>
                <w:szCs w:val="24"/>
                <w:lang w:eastAsia="zh-CN"/>
              </w:rPr>
              <w:t>食堂油烟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主要为食堂烹调时产生的油烟废气。医院内部设置食堂，不对外服务，只为医院职工提供用餐服务，就餐人数按员工总数最大</w:t>
            </w:r>
            <w:r>
              <w:rPr>
                <w:rFonts w:hint="eastAsia"/>
                <w:sz w:val="24"/>
                <w:szCs w:val="24"/>
                <w:lang w:val="en-US" w:eastAsia="zh-CN"/>
              </w:rPr>
              <w:t>31</w:t>
            </w:r>
            <w:r>
              <w:rPr>
                <w:rFonts w:ascii="Times New Roman" w:hAnsi="Times New Roman" w:eastAsia="宋体"/>
                <w:sz w:val="24"/>
                <w:szCs w:val="24"/>
              </w:rPr>
              <w:t>人计算，食用油消耗量按每人日消耗30g计，一般油烟和油的挥发量占总耗油量的2%</w:t>
            </w:r>
            <w:r>
              <w:rPr>
                <w:rFonts w:hint="eastAsia"/>
                <w:sz w:val="24"/>
                <w:szCs w:val="24"/>
                <w:lang w:eastAsia="zh-CN"/>
              </w:rPr>
              <w:t>～</w:t>
            </w:r>
            <w:r>
              <w:rPr>
                <w:rFonts w:ascii="Times New Roman" w:hAnsi="Times New Roman" w:eastAsia="宋体"/>
                <w:sz w:val="24"/>
                <w:szCs w:val="24"/>
              </w:rPr>
              <w:t>4%，本项目油烟挥发量按照3%计算，则食堂油烟产生量为</w:t>
            </w:r>
            <w:r>
              <w:rPr>
                <w:rFonts w:hint="eastAsia"/>
                <w:sz w:val="24"/>
                <w:szCs w:val="24"/>
                <w:lang w:val="en-US" w:eastAsia="zh-CN"/>
              </w:rPr>
              <w:t>27.9</w:t>
            </w:r>
            <w:r>
              <w:rPr>
                <w:rFonts w:ascii="Times New Roman" w:hAnsi="Times New Roman" w:eastAsia="宋体"/>
                <w:sz w:val="24"/>
                <w:szCs w:val="24"/>
              </w:rPr>
              <w:t>g/d（</w:t>
            </w:r>
            <w:r>
              <w:rPr>
                <w:rFonts w:hint="eastAsia"/>
                <w:sz w:val="24"/>
                <w:szCs w:val="24"/>
                <w:lang w:val="en-US" w:eastAsia="zh-CN"/>
              </w:rPr>
              <w:t>0.010183</w:t>
            </w:r>
            <w:r>
              <w:rPr>
                <w:rFonts w:ascii="Times New Roman" w:hAnsi="Times New Roman" w:eastAsia="宋体"/>
                <w:sz w:val="24"/>
                <w:szCs w:val="24"/>
              </w:rPr>
              <w:t>t/a）。提供2餐，每餐时间按2小时计算，灶头风量为2000m</w:t>
            </w:r>
            <w:r>
              <w:rPr>
                <w:rFonts w:ascii="Times New Roman" w:hAnsi="Times New Roman" w:eastAsia="宋体"/>
                <w:sz w:val="24"/>
                <w:szCs w:val="24"/>
                <w:vertAlign w:val="superscript"/>
              </w:rPr>
              <w:t>3</w:t>
            </w:r>
            <w:r>
              <w:rPr>
                <w:rFonts w:ascii="Times New Roman" w:hAnsi="Times New Roman" w:eastAsia="宋体"/>
                <w:sz w:val="24"/>
                <w:szCs w:val="24"/>
              </w:rPr>
              <w:t>/h，则食堂油烟的产生浓度为3.</w:t>
            </w:r>
            <w:r>
              <w:rPr>
                <w:rFonts w:hint="eastAsia"/>
                <w:sz w:val="24"/>
                <w:szCs w:val="24"/>
                <w:lang w:val="en-US" w:eastAsia="zh-CN"/>
              </w:rPr>
              <w:t>50</w:t>
            </w:r>
            <w:r>
              <w:rPr>
                <w:rFonts w:ascii="Times New Roman" w:hAnsi="Times New Roman" w:eastAsia="宋体"/>
                <w:sz w:val="24"/>
                <w:szCs w:val="24"/>
              </w:rPr>
              <w:t>mg/m</w:t>
            </w:r>
            <w:r>
              <w:rPr>
                <w:rFonts w:ascii="Times New Roman" w:hAnsi="Times New Roman" w:eastAsia="宋体"/>
                <w:sz w:val="24"/>
                <w:szCs w:val="24"/>
                <w:vertAlign w:val="superscript"/>
              </w:rPr>
              <w:t>3</w:t>
            </w:r>
            <w:r>
              <w:rPr>
                <w:rFonts w:ascii="Times New Roman" w:hAnsi="Times New Roman" w:eastAsia="宋体"/>
                <w:sz w:val="24"/>
                <w:szCs w:val="24"/>
              </w:rPr>
              <w:t>。经油烟净化器处理后（处理效率不低于60%），本项目按照60%计，则食堂油烟废气排放总量约为</w:t>
            </w:r>
            <w:r>
              <w:rPr>
                <w:rFonts w:hint="eastAsia"/>
                <w:sz w:val="24"/>
                <w:szCs w:val="24"/>
                <w:lang w:val="en-US" w:eastAsia="zh-CN"/>
              </w:rPr>
              <w:t>11.16</w:t>
            </w:r>
            <w:r>
              <w:rPr>
                <w:rFonts w:ascii="Times New Roman" w:hAnsi="Times New Roman" w:eastAsia="宋体"/>
                <w:sz w:val="24"/>
                <w:szCs w:val="24"/>
              </w:rPr>
              <w:t>g/d（</w:t>
            </w:r>
            <w:r>
              <w:rPr>
                <w:rFonts w:hint="eastAsia"/>
                <w:sz w:val="24"/>
                <w:szCs w:val="24"/>
                <w:lang w:val="en-US" w:eastAsia="zh-CN"/>
              </w:rPr>
              <w:t>0.00407</w:t>
            </w:r>
            <w:r>
              <w:rPr>
                <w:rFonts w:ascii="Times New Roman" w:hAnsi="Times New Roman" w:eastAsia="宋体"/>
                <w:sz w:val="24"/>
                <w:szCs w:val="24"/>
              </w:rPr>
              <w:t>t/a），排放浓度为</w:t>
            </w:r>
            <w:r>
              <w:rPr>
                <w:rFonts w:hint="eastAsia"/>
                <w:sz w:val="24"/>
                <w:szCs w:val="24"/>
                <w:lang w:val="en-US" w:eastAsia="zh-CN"/>
              </w:rPr>
              <w:t>1.40</w:t>
            </w:r>
            <w:r>
              <w:rPr>
                <w:rFonts w:ascii="Times New Roman" w:hAnsi="Times New Roman" w:eastAsia="宋体"/>
                <w:sz w:val="24"/>
                <w:szCs w:val="24"/>
              </w:rPr>
              <w:t>mg/m3，可满足《饮食业油烟排放标准（试行）》（GB18483-2001）中的标准</w:t>
            </w:r>
            <w:r>
              <w:rPr>
                <w:rFonts w:hint="eastAsia"/>
                <w:sz w:val="24"/>
                <w:szCs w:val="24"/>
                <w:lang w:eastAsia="zh-CN"/>
              </w:rPr>
              <w:t>（</w:t>
            </w:r>
            <w:r>
              <w:rPr>
                <w:rFonts w:ascii="Times New Roman" w:hAnsi="Times New Roman" w:eastAsia="宋体"/>
                <w:sz w:val="24"/>
                <w:szCs w:val="24"/>
              </w:rPr>
              <w:t>≤2.0mg/m</w:t>
            </w:r>
            <w:r>
              <w:rPr>
                <w:rFonts w:ascii="Times New Roman" w:hAnsi="Times New Roman" w:eastAsia="宋体"/>
                <w:sz w:val="24"/>
                <w:szCs w:val="24"/>
                <w:vertAlign w:val="superscript"/>
              </w:rPr>
              <w:t>3</w:t>
            </w:r>
            <w:r>
              <w:rPr>
                <w:rFonts w:ascii="Times New Roman" w:hAnsi="Times New Roman" w:eastAsia="宋体"/>
                <w:sz w:val="24"/>
                <w:szCs w:val="24"/>
              </w:rPr>
              <w:t>），本项目所</w:t>
            </w:r>
            <w:r>
              <w:rPr>
                <w:rFonts w:hint="eastAsia"/>
                <w:sz w:val="24"/>
                <w:szCs w:val="24"/>
                <w:lang w:eastAsia="zh-CN"/>
              </w:rPr>
              <w:t>产生的</w:t>
            </w:r>
            <w:r>
              <w:rPr>
                <w:rFonts w:ascii="Times New Roman" w:hAnsi="Times New Roman" w:eastAsia="宋体"/>
                <w:sz w:val="24"/>
                <w:szCs w:val="24"/>
              </w:rPr>
              <w:t>油烟废气对周边空气环境影响较小试行</w:t>
            </w:r>
            <w:r>
              <w:rPr>
                <w:rFonts w:hint="eastAsia"/>
                <w:sz w:val="24"/>
                <w:szCs w:val="24"/>
                <w:lang w:eastAsia="zh-CN"/>
              </w:rPr>
              <w:t>（</w:t>
            </w:r>
            <w:r>
              <w:rPr>
                <w:rFonts w:ascii="Times New Roman" w:hAnsi="Times New Roman" w:eastAsia="宋体"/>
                <w:sz w:val="24"/>
                <w:szCs w:val="24"/>
              </w:rPr>
              <w:t>GB18483-2001</w:t>
            </w:r>
            <w:r>
              <w:rPr>
                <w:rFonts w:hint="eastAsia"/>
                <w:sz w:val="24"/>
                <w:szCs w:val="24"/>
                <w:lang w:eastAsia="zh-CN"/>
              </w:rPr>
              <w:t>）</w:t>
            </w:r>
            <w:r>
              <w:rPr>
                <w:rFonts w:ascii="Times New Roman" w:hAnsi="Times New Roman" w:eastAsia="宋体"/>
                <w:sz w:val="24"/>
                <w:szCs w:val="24"/>
              </w:rPr>
              <w:t>中限值标准。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③医废暂存间异味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医疗废物采用专用收集装置暂存于医废间内，医废暂存时会产生一定量的异味（本评价以臭气浓度表征）。项目将医废间设置于项目入口处</w:t>
            </w:r>
            <w:r>
              <w:rPr>
                <w:rFonts w:hint="eastAsia"/>
                <w:sz w:val="24"/>
                <w:szCs w:val="24"/>
                <w:lang w:eastAsia="zh-CN"/>
              </w:rPr>
              <w:t>东</w:t>
            </w:r>
            <w:r>
              <w:rPr>
                <w:sz w:val="24"/>
                <w:szCs w:val="24"/>
              </w:rPr>
              <w:t>侧，远离病患活动区域外，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3" w:firstLineChars="0"/>
              <w:textAlignment w:val="auto"/>
              <w:rPr>
                <w:rFonts w:hint="default"/>
                <w:sz w:val="24"/>
                <w:szCs w:val="24"/>
                <w:lang w:val="en-US"/>
              </w:rPr>
            </w:pPr>
            <w:r>
              <w:rPr>
                <w:rFonts w:hint="eastAsia"/>
                <w:sz w:val="24"/>
                <w:szCs w:val="24"/>
                <w:lang w:val="en-US" w:eastAsia="zh-CN"/>
              </w:rPr>
              <w:t>备用柴油发电机废气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项目内设有一台柴油备用发电机，在项目突然停电的情况下用于应急发电。由于使用时间较少，每次使用的时间不长，排放的尾气量较小。发电机使用汽油作为燃料，产生的主要污染物主要为</w:t>
            </w:r>
            <w:r>
              <w:rPr>
                <w:rFonts w:hint="default"/>
                <w:sz w:val="24"/>
                <w:szCs w:val="24"/>
                <w:lang w:val="en-US" w:eastAsia="zh-CN"/>
              </w:rPr>
              <w:t>SO2</w:t>
            </w:r>
            <w:r>
              <w:rPr>
                <w:rFonts w:hint="eastAsia"/>
                <w:sz w:val="24"/>
                <w:szCs w:val="24"/>
                <w:lang w:val="en-US" w:eastAsia="zh-CN"/>
              </w:rPr>
              <w:t>、</w:t>
            </w:r>
            <w:r>
              <w:rPr>
                <w:rFonts w:hint="default"/>
                <w:sz w:val="24"/>
                <w:szCs w:val="24"/>
                <w:lang w:val="en-US" w:eastAsia="zh-CN"/>
              </w:rPr>
              <w:t>CO</w:t>
            </w:r>
            <w:r>
              <w:rPr>
                <w:rFonts w:hint="eastAsia"/>
                <w:sz w:val="24"/>
                <w:szCs w:val="24"/>
                <w:lang w:val="en-US" w:eastAsia="zh-CN"/>
              </w:rPr>
              <w:t>、</w:t>
            </w:r>
            <w:r>
              <w:rPr>
                <w:rFonts w:hint="default"/>
                <w:sz w:val="24"/>
                <w:szCs w:val="24"/>
                <w:lang w:val="en-US" w:eastAsia="zh-CN"/>
              </w:rPr>
              <w:t>NO2</w:t>
            </w:r>
            <w:r>
              <w:rPr>
                <w:rFonts w:hint="eastAsia"/>
                <w:sz w:val="24"/>
                <w:szCs w:val="24"/>
                <w:lang w:val="en-US" w:eastAsia="zh-CN"/>
              </w:rPr>
              <w:t>等，呈无组织间断性排放。据与项目方核实，该发电机使用频率约为</w:t>
            </w:r>
            <w:r>
              <w:rPr>
                <w:rFonts w:hint="default"/>
                <w:sz w:val="24"/>
                <w:szCs w:val="24"/>
                <w:lang w:val="en-US" w:eastAsia="zh-CN"/>
              </w:rPr>
              <w:t>1~2</w:t>
            </w:r>
            <w:r>
              <w:rPr>
                <w:rFonts w:hint="eastAsia"/>
                <w:sz w:val="24"/>
                <w:szCs w:val="24"/>
                <w:lang w:val="en-US" w:eastAsia="zh-CN"/>
              </w:rPr>
              <w:t>次</w:t>
            </w:r>
            <w:r>
              <w:rPr>
                <w:rFonts w:hint="default"/>
                <w:sz w:val="24"/>
                <w:szCs w:val="24"/>
                <w:lang w:val="en-US" w:eastAsia="zh-CN"/>
              </w:rPr>
              <w:t>/</w:t>
            </w:r>
            <w:r>
              <w:rPr>
                <w:rFonts w:hint="eastAsia"/>
                <w:sz w:val="24"/>
                <w:szCs w:val="24"/>
                <w:lang w:val="en-US" w:eastAsia="zh-CN"/>
              </w:rPr>
              <w:t>年，每次使用时间大约</w:t>
            </w:r>
            <w:r>
              <w:rPr>
                <w:rFonts w:hint="default"/>
                <w:sz w:val="24"/>
                <w:szCs w:val="24"/>
                <w:lang w:val="en-US" w:eastAsia="zh-CN"/>
              </w:rPr>
              <w:t>30</w:t>
            </w:r>
            <w:r>
              <w:rPr>
                <w:rFonts w:hint="eastAsia"/>
                <w:sz w:val="24"/>
                <w:szCs w:val="24"/>
                <w:lang w:val="en-US" w:eastAsia="zh-CN"/>
              </w:rPr>
              <w:t>分钟，使用频率较低，时间较短，尾气污染物产生量较少。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hint="eastAsia" w:ascii="Times New Roman" w:hAnsi="Times New Roman" w:eastAsia="宋体"/>
                <w:spacing w:val="0"/>
                <w:position w:val="0"/>
                <w:sz w:val="24"/>
                <w:szCs w:val="24"/>
                <w:lang w:eastAsia="zh-CN"/>
              </w:rPr>
              <w:t>（</w:t>
            </w:r>
            <w:r>
              <w:rPr>
                <w:rFonts w:hint="eastAsia" w:ascii="Times New Roman" w:hAnsi="Times New Roman" w:eastAsia="宋体"/>
                <w:spacing w:val="0"/>
                <w:position w:val="0"/>
                <w:sz w:val="24"/>
                <w:szCs w:val="24"/>
                <w:lang w:val="en-US" w:eastAsia="zh-CN"/>
              </w:rPr>
              <w:t>2</w:t>
            </w:r>
            <w:r>
              <w:rPr>
                <w:rFonts w:hint="eastAsia" w:ascii="Times New Roman" w:hAnsi="Times New Roman" w:eastAsia="宋体"/>
                <w:spacing w:val="0"/>
                <w:position w:val="0"/>
                <w:sz w:val="24"/>
                <w:szCs w:val="24"/>
                <w:lang w:eastAsia="zh-CN"/>
              </w:rPr>
              <w:t>）污染物产排情况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ascii="Times New Roman" w:hAnsi="Times New Roman" w:eastAsia="宋体"/>
                <w:spacing w:val="0"/>
                <w:position w:val="0"/>
                <w:sz w:val="24"/>
                <w:szCs w:val="24"/>
              </w:rPr>
              <w:t>本项目的产排污节点、污染物及污染治理设施情况详见下表</w:t>
            </w:r>
            <w:r>
              <w:rPr>
                <w:rFonts w:hint="eastAsia" w:ascii="Times New Roman" w:hAnsi="Times New Roman" w:eastAsia="宋体"/>
                <w:spacing w:val="0"/>
                <w:position w:val="0"/>
                <w:sz w:val="24"/>
                <w:szCs w:val="24"/>
                <w:lang w:eastAsia="zh-CN"/>
              </w:rPr>
              <w:t>。</w:t>
            </w:r>
          </w:p>
          <w:p>
            <w:pPr>
              <w:bidi w:val="0"/>
              <w:jc w:val="center"/>
              <w:rPr>
                <w:b/>
                <w:bCs/>
              </w:rPr>
            </w:pPr>
            <w:r>
              <w:rPr>
                <w:b/>
                <w:bCs/>
              </w:rPr>
              <w:t>表 4-2废气产排情况一览表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66"/>
              <w:gridCol w:w="761"/>
              <w:gridCol w:w="926"/>
              <w:gridCol w:w="977"/>
              <w:gridCol w:w="648"/>
              <w:gridCol w:w="504"/>
              <w:gridCol w:w="792"/>
              <w:gridCol w:w="91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产污环节</w:t>
                  </w:r>
                </w:p>
              </w:tc>
              <w:tc>
                <w:tcPr>
                  <w:tcW w:w="66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污染因子</w:t>
                  </w:r>
                </w:p>
              </w:tc>
              <w:tc>
                <w:tcPr>
                  <w:tcW w:w="266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污染物产生</w:t>
                  </w:r>
                </w:p>
              </w:tc>
              <w:tc>
                <w:tcPr>
                  <w:tcW w:w="6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b w:val="0"/>
                      <w:bCs w:val="0"/>
                      <w:spacing w:val="0"/>
                      <w:position w:val="0"/>
                      <w:szCs w:val="21"/>
                      <w:vertAlign w:val="baseline"/>
                      <w:lang w:eastAsia="zh-CN"/>
                    </w:rPr>
                  </w:pPr>
                  <w:r>
                    <w:t>治理设施</w:t>
                  </w:r>
                </w:p>
              </w:tc>
              <w:tc>
                <w:tcPr>
                  <w:tcW w:w="290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66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产生量（</w:t>
                  </w:r>
                  <w:r>
                    <w:rPr>
                      <w:rFonts w:hint="eastAsia" w:ascii="Times New Roman" w:hAnsi="Times New Roman" w:eastAsia="宋体"/>
                      <w:b w:val="0"/>
                      <w:bCs w:val="0"/>
                      <w:spacing w:val="0"/>
                      <w:position w:val="0"/>
                      <w:sz w:val="21"/>
                      <w:szCs w:val="21"/>
                      <w:vertAlign w:val="baseline"/>
                      <w:lang w:val="en-US" w:eastAsia="zh-CN"/>
                    </w:rPr>
                    <w:t>t/a</w:t>
                  </w:r>
                  <w:r>
                    <w:rPr>
                      <w:rFonts w:hint="eastAsia" w:ascii="Times New Roman" w:hAnsi="Times New Roman" w:eastAsia="宋体"/>
                      <w:b w:val="0"/>
                      <w:bCs w:val="0"/>
                      <w:spacing w:val="0"/>
                      <w:position w:val="0"/>
                      <w:sz w:val="21"/>
                      <w:szCs w:val="21"/>
                      <w:vertAlign w:val="baseline"/>
                      <w:lang w:eastAsia="zh-CN"/>
                    </w:rPr>
                    <w:t>）</w:t>
                  </w:r>
                </w:p>
              </w:tc>
              <w:tc>
                <w:tcPr>
                  <w:tcW w:w="9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产生速率（kg/h）</w:t>
                  </w:r>
                </w:p>
              </w:tc>
              <w:tc>
                <w:tcPr>
                  <w:tcW w:w="9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产生浓度</w:t>
                  </w:r>
                  <w:r>
                    <w:rPr>
                      <w:rFonts w:hint="eastAsia"/>
                      <w:lang w:eastAsia="zh-CN"/>
                    </w:rPr>
                    <w:t>（</w:t>
                  </w:r>
                  <w:r>
                    <w:t>mg/m</w:t>
                  </w:r>
                  <w:r>
                    <w:rPr>
                      <w:vertAlign w:val="superscript"/>
                    </w:rPr>
                    <w:t>3</w:t>
                  </w:r>
                  <w:r>
                    <w:t>）</w:t>
                  </w:r>
                </w:p>
              </w:tc>
              <w:tc>
                <w:tcPr>
                  <w:tcW w:w="6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工艺</w:t>
                  </w:r>
                </w:p>
              </w:tc>
              <w:tc>
                <w:tcPr>
                  <w:tcW w:w="5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rPr>
                      <w:rFonts w:hint="eastAsia"/>
                      <w:lang w:eastAsia="zh-CN"/>
                    </w:rPr>
                    <w:t>排放形式</w:t>
                  </w:r>
                </w:p>
              </w:tc>
              <w:tc>
                <w:tcPr>
                  <w:tcW w:w="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pPr>
                  <w:r>
                    <w:t>排放量</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（t/a）</w:t>
                  </w:r>
                </w:p>
              </w:tc>
              <w:tc>
                <w:tcPr>
                  <w:tcW w:w="91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排放速率（kg/h）</w:t>
                  </w:r>
                </w:p>
              </w:tc>
              <w:tc>
                <w:tcPr>
                  <w:tcW w:w="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排放浓度</w:t>
                  </w:r>
                  <w:r>
                    <w:rPr>
                      <w:rFonts w:hint="eastAsia"/>
                      <w:lang w:eastAsia="zh-CN"/>
                    </w:rPr>
                    <w:t>（</w:t>
                  </w:r>
                  <w:r>
                    <w:t>mg/m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污水处理站</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ascii="Times New Roman" w:hAnsi="Times New Roman" w:eastAsia="宋体"/>
                      <w:b w:val="0"/>
                      <w:bCs w:val="0"/>
                      <w:spacing w:val="0"/>
                      <w:position w:val="0"/>
                      <w:sz w:val="21"/>
                      <w:szCs w:val="21"/>
                      <w:vertAlign w:val="baseline"/>
                      <w:lang w:val="en-US" w:eastAsia="zh-CN"/>
                    </w:rPr>
                    <w:t>NH</w:t>
                  </w:r>
                  <w:r>
                    <w:rPr>
                      <w:rFonts w:hint="eastAsia" w:ascii="Times New Roman" w:hAnsi="Times New Roman" w:eastAsia="宋体"/>
                      <w:b w:val="0"/>
                      <w:bCs w:val="0"/>
                      <w:spacing w:val="0"/>
                      <w:position w:val="0"/>
                      <w:sz w:val="21"/>
                      <w:szCs w:val="21"/>
                      <w:vertAlign w:val="subscript"/>
                      <w:lang w:val="en-US" w:eastAsia="zh-CN"/>
                    </w:rPr>
                    <w:t>3</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通风</w:t>
                  </w:r>
                </w:p>
              </w:tc>
              <w:tc>
                <w:tcPr>
                  <w:tcW w:w="5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无组织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ascii="Times New Roman" w:hAnsi="Times New Roman" w:eastAsia="宋体"/>
                      <w:b w:val="0"/>
                      <w:bCs w:val="0"/>
                      <w:spacing w:val="0"/>
                      <w:position w:val="0"/>
                      <w:sz w:val="21"/>
                      <w:szCs w:val="21"/>
                      <w:vertAlign w:val="baseline"/>
                      <w:lang w:val="en-US" w:eastAsia="zh-CN"/>
                    </w:rPr>
                    <w:t>H</w:t>
                  </w:r>
                  <w:r>
                    <w:rPr>
                      <w:rFonts w:hint="eastAsia" w:ascii="Times New Roman" w:hAnsi="Times New Roman" w:eastAsia="宋体"/>
                      <w:b w:val="0"/>
                      <w:bCs w:val="0"/>
                      <w:spacing w:val="0"/>
                      <w:position w:val="0"/>
                      <w:sz w:val="21"/>
                      <w:szCs w:val="21"/>
                      <w:vertAlign w:val="subscript"/>
                      <w:lang w:val="en-US" w:eastAsia="zh-CN"/>
                    </w:rPr>
                    <w:t>2</w:t>
                  </w:r>
                  <w:r>
                    <w:rPr>
                      <w:rFonts w:hint="eastAsia" w:ascii="Times New Roman" w:hAnsi="Times New Roman" w:eastAsia="宋体"/>
                      <w:b w:val="0"/>
                      <w:bCs w:val="0"/>
                      <w:spacing w:val="0"/>
                      <w:position w:val="0"/>
                      <w:sz w:val="21"/>
                      <w:szCs w:val="21"/>
                      <w:vertAlign w:val="baseline"/>
                      <w:lang w:val="en-US" w:eastAsia="zh-CN"/>
                    </w:rPr>
                    <w:t>S</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5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食堂</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油烟</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0.010183</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0.0070</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3.50</w:t>
                  </w:r>
                </w:p>
              </w:tc>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油烟净化器</w:t>
                  </w:r>
                </w:p>
              </w:tc>
              <w:tc>
                <w:tcPr>
                  <w:tcW w:w="5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有组织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sz w:val="24"/>
                      <w:szCs w:val="24"/>
                      <w:lang w:val="en-US" w:eastAsia="zh-CN"/>
                    </w:rPr>
                    <w:t>0.00407</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0.0028</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医疗暂存间</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臭氧</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position w:val="0"/>
                      <w:sz w:val="21"/>
                      <w:szCs w:val="21"/>
                      <w:vertAlign w:val="baseline"/>
                      <w:lang w:eastAsia="zh-CN"/>
                    </w:rPr>
                  </w:pPr>
                  <w:r>
                    <w:rPr>
                      <w:rFonts w:hint="eastAsia"/>
                      <w:b w:val="0"/>
                      <w:bCs w:val="0"/>
                      <w:spacing w:val="0"/>
                      <w:w w:val="100"/>
                      <w:position w:val="0"/>
                      <w:sz w:val="21"/>
                      <w:szCs w:val="21"/>
                      <w:vertAlign w:val="baseline"/>
                      <w:lang w:eastAsia="zh-CN"/>
                    </w:rPr>
                    <w:t>喷洒消毒剂</w:t>
                  </w:r>
                </w:p>
              </w:tc>
              <w:tc>
                <w:tcPr>
                  <w:tcW w:w="5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无组织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lang w:val="en-US" w:eastAsia="zh-CN"/>
                    </w:rPr>
                    <w:t>备用柴油发电</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default"/>
                      <w:lang w:val="en-US" w:eastAsia="zh-CN"/>
                    </w:rPr>
                    <w:t>SO</w:t>
                  </w:r>
                  <w:r>
                    <w:rPr>
                      <w:rFonts w:hint="default"/>
                      <w:vertAlign w:val="subscript"/>
                      <w:lang w:val="en-US" w:eastAsia="zh-CN"/>
                    </w:rPr>
                    <w:t>2</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w w:val="100"/>
                      <w:position w:val="0"/>
                      <w:sz w:val="21"/>
                      <w:szCs w:val="21"/>
                      <w:vertAlign w:val="baseline"/>
                      <w:lang w:eastAsia="zh-CN"/>
                    </w:rPr>
                  </w:pPr>
                  <w:r>
                    <w:rPr>
                      <w:rFonts w:hint="eastAsia"/>
                      <w:lang w:val="en-US" w:eastAsia="zh-CN"/>
                    </w:rPr>
                    <w:t>排气扇+通风</w:t>
                  </w:r>
                </w:p>
              </w:tc>
              <w:tc>
                <w:tcPr>
                  <w:tcW w:w="5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lang w:val="en-US" w:eastAsia="zh-CN"/>
                    </w:rPr>
                    <w:t>无组织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default"/>
                      <w:lang w:val="en-US" w:eastAsia="zh-CN"/>
                    </w:rPr>
                    <w:t>CO</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w w:val="100"/>
                      <w:position w:val="0"/>
                      <w:sz w:val="21"/>
                      <w:szCs w:val="21"/>
                      <w:vertAlign w:val="baseline"/>
                      <w:lang w:eastAsia="zh-CN"/>
                    </w:rPr>
                  </w:pPr>
                </w:p>
              </w:tc>
              <w:tc>
                <w:tcPr>
                  <w:tcW w:w="5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default"/>
                      <w:lang w:val="en-US" w:eastAsia="zh-CN"/>
                    </w:rPr>
                    <w:t>NO</w:t>
                  </w:r>
                  <w:r>
                    <w:rPr>
                      <w:rFonts w:hint="default"/>
                      <w:vertAlign w:val="subscript"/>
                      <w:lang w:val="en-US" w:eastAsia="zh-CN"/>
                    </w:rPr>
                    <w:t>2</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w w:val="100"/>
                      <w:position w:val="0"/>
                      <w:sz w:val="21"/>
                      <w:szCs w:val="21"/>
                      <w:vertAlign w:val="baseline"/>
                      <w:lang w:eastAsia="zh-CN"/>
                    </w:rPr>
                  </w:pPr>
                </w:p>
              </w:tc>
              <w:tc>
                <w:tcPr>
                  <w:tcW w:w="5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hint="eastAsia" w:ascii="Times New Roman" w:hAnsi="Times New Roman" w:eastAsia="宋体"/>
                <w:spacing w:val="0"/>
                <w:position w:val="0"/>
                <w:sz w:val="24"/>
                <w:szCs w:val="24"/>
                <w:lang w:eastAsia="zh-CN"/>
              </w:rPr>
              <w:t>废气治理可行性分析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4"/>
                <w:szCs w:val="24"/>
              </w:rPr>
            </w:pPr>
            <w:r>
              <w:rPr>
                <w:rFonts w:ascii="Times New Roman" w:hAnsi="Times New Roman" w:eastAsia="宋体"/>
                <w:spacing w:val="0"/>
                <w:position w:val="0"/>
                <w:szCs w:val="24"/>
              </w:rPr>
              <w:t>①</w:t>
            </w:r>
            <w:r>
              <w:rPr>
                <w:sz w:val="24"/>
                <w:szCs w:val="24"/>
              </w:rPr>
              <w:t>有组织废气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项目有组织废气为食堂油烟，经高效油烟净化器处理后，预测排放浓度为</w:t>
            </w:r>
            <w:r>
              <w:rPr>
                <w:rFonts w:hint="eastAsia"/>
                <w:sz w:val="24"/>
                <w:szCs w:val="24"/>
                <w:lang w:val="en-US" w:eastAsia="zh-CN"/>
              </w:rPr>
              <w:t>1.45</w:t>
            </w:r>
            <w:r>
              <w:rPr>
                <w:sz w:val="24"/>
                <w:szCs w:val="24"/>
              </w:rPr>
              <w:t>mg/m</w:t>
            </w:r>
            <w:r>
              <w:rPr>
                <w:sz w:val="24"/>
                <w:szCs w:val="24"/>
                <w:vertAlign w:val="superscript"/>
              </w:rPr>
              <w:t>3</w:t>
            </w:r>
            <w:r>
              <w:rPr>
                <w:sz w:val="24"/>
                <w:szCs w:val="24"/>
              </w:rPr>
              <w:t>，可满足《饮食业油烟排放标准（试行）》（GB18483-2001）中的标准</w:t>
            </w:r>
            <w:r>
              <w:rPr>
                <w:rFonts w:hint="eastAsia"/>
                <w:sz w:val="24"/>
                <w:szCs w:val="24"/>
                <w:lang w:eastAsia="zh-CN"/>
              </w:rPr>
              <w:t>（</w:t>
            </w:r>
            <w:r>
              <w:rPr>
                <w:sz w:val="24"/>
                <w:szCs w:val="24"/>
              </w:rPr>
              <w:t>≤2.0mg/m</w:t>
            </w:r>
            <w:r>
              <w:rPr>
                <w:sz w:val="24"/>
                <w:szCs w:val="24"/>
                <w:vertAlign w:val="superscript"/>
              </w:rPr>
              <w:t>3</w:t>
            </w:r>
            <w:r>
              <w:rPr>
                <w:sz w:val="24"/>
                <w:szCs w:val="24"/>
              </w:rPr>
              <w:t>），本项目油烟废气治理措施可行，所</w:t>
            </w:r>
            <w:r>
              <w:rPr>
                <w:rFonts w:hint="eastAsia"/>
                <w:sz w:val="24"/>
                <w:szCs w:val="24"/>
                <w:lang w:eastAsia="zh-CN"/>
              </w:rPr>
              <w:t>产生的</w:t>
            </w:r>
            <w:r>
              <w:rPr>
                <w:sz w:val="24"/>
                <w:szCs w:val="24"/>
              </w:rPr>
              <w:t>油烟废气对周边空气环境影响较小。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②无组织废气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sz w:val="24"/>
                <w:szCs w:val="24"/>
              </w:rPr>
              <w:t>项目无组织废气主要为污水处理站恶臭、医疗废物暂</w:t>
            </w:r>
            <w:r>
              <w:rPr>
                <w:rFonts w:hint="eastAsia"/>
                <w:sz w:val="24"/>
                <w:szCs w:val="24"/>
                <w:lang w:eastAsia="zh-CN"/>
              </w:rPr>
              <w:t>存间废气、</w:t>
            </w:r>
            <w:r>
              <w:rPr>
                <w:rFonts w:hint="eastAsia" w:ascii="宋体" w:hAnsi="宋体" w:cs="宋体"/>
                <w:color w:val="000000"/>
                <w:kern w:val="0"/>
                <w:sz w:val="24"/>
                <w:szCs w:val="24"/>
                <w:lang w:val="en-US" w:eastAsia="zh-CN" w:bidi="ar"/>
              </w:rPr>
              <w:t>备用柴油发电机废气</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污水处理站废气：污水处理站废水处理量较小，产生的臭气量很低，臭气的浓度已达到较低水平，且池体为密闭结构，通过喷洒除臭剂进一步降低臭气影响。根据《排污许可证申请与核发技术规范—医疗机构》（HJ1105-2020）附录A.1，属于可行性技术。预计采取以上措施后，污水站周边废气无组织排放将符合《医疗机构水污染物排放标准》（GB18466-2005）表3中标准限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暂存间废气：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4"/>
                <w:szCs w:val="24"/>
              </w:rPr>
            </w:pPr>
            <w:r>
              <w:rPr>
                <w:rFonts w:hint="eastAsia" w:ascii="Times New Roman" w:hAnsi="Times New Roman" w:eastAsia="宋体" w:cs="Times New Roman"/>
                <w:u w:val="none"/>
                <w:lang w:val="en-US" w:eastAsia="zh-CN"/>
              </w:rPr>
              <w:t>备</w:t>
            </w:r>
            <w:r>
              <w:rPr>
                <w:rFonts w:hint="eastAsia"/>
                <w:sz w:val="24"/>
                <w:szCs w:val="24"/>
                <w:lang w:val="en-US" w:eastAsia="zh-CN"/>
              </w:rPr>
              <w:t>用柴油发电机废气：无组织排放，通过大气稀释扩散作用减少对环境影响，其使用频次很低，对周边环境影响较小。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）废气监测计划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项目大气监测计划根据《排污许可证申请与核发技术规范医疗机构》（HJ1105—2020）相关要求拟定，监测计划如下表：</w:t>
            </w:r>
          </w:p>
          <w:p>
            <w:pPr>
              <w:bidi w:val="0"/>
              <w:jc w:val="center"/>
              <w:rPr>
                <w:b/>
                <w:bCs/>
              </w:rPr>
            </w:pPr>
            <w:r>
              <w:rPr>
                <w:b/>
                <w:bCs/>
              </w:rPr>
              <w:t>表4-</w:t>
            </w:r>
            <w:r>
              <w:rPr>
                <w:rFonts w:hint="eastAsia"/>
                <w:b/>
                <w:bCs/>
                <w:lang w:val="en-US" w:eastAsia="zh-CN"/>
              </w:rPr>
              <w:t xml:space="preserve">3 </w:t>
            </w:r>
            <w:r>
              <w:rPr>
                <w:b/>
                <w:bCs/>
              </w:rPr>
              <w:t>建设项目废气监测要求</w:t>
            </w:r>
          </w:p>
          <w:tbl>
            <w:tblPr>
              <w:tblStyle w:val="15"/>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68"/>
              <w:gridCol w:w="1824"/>
              <w:gridCol w:w="696"/>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排放形式</w:t>
                  </w:r>
                </w:p>
              </w:tc>
              <w:tc>
                <w:tcPr>
                  <w:tcW w:w="10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监测点位</w:t>
                  </w:r>
                </w:p>
              </w:tc>
              <w:tc>
                <w:tcPr>
                  <w:tcW w:w="18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监测项目</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监测频率</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无组织</w:t>
                  </w:r>
                </w:p>
              </w:tc>
              <w:tc>
                <w:tcPr>
                  <w:tcW w:w="10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污水处理站周界</w:t>
                  </w:r>
                </w:p>
              </w:tc>
              <w:tc>
                <w:tcPr>
                  <w:tcW w:w="18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氨、硫化氢、臭气</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spacing w:val="0"/>
                      <w:position w:val="0"/>
                      <w:sz w:val="21"/>
                      <w:szCs w:val="21"/>
                      <w:vertAlign w:val="baseline"/>
                      <w:lang w:val="en-US" w:eastAsia="zh-CN"/>
                    </w:rPr>
                  </w:pPr>
                  <w:r>
                    <w:rPr>
                      <w:rFonts w:hint="eastAsia" w:ascii="Times New Roman" w:hAnsi="Times New Roman" w:eastAsia="宋体"/>
                      <w:spacing w:val="0"/>
                      <w:position w:val="0"/>
                      <w:sz w:val="21"/>
                      <w:szCs w:val="21"/>
                      <w:vertAlign w:val="baseline"/>
                      <w:lang w:eastAsia="zh-CN"/>
                    </w:rPr>
                    <w:t>季</w:t>
                  </w:r>
                  <w:r>
                    <w:rPr>
                      <w:rFonts w:hint="eastAsia" w:ascii="Times New Roman" w:hAnsi="Times New Roman" w:eastAsia="宋体"/>
                      <w:spacing w:val="0"/>
                      <w:position w:val="0"/>
                      <w:sz w:val="21"/>
                      <w:szCs w:val="21"/>
                      <w:vertAlign w:val="baseline"/>
                      <w:lang w:val="en-US" w:eastAsia="zh-CN"/>
                    </w:rPr>
                    <w:t>/次</w:t>
                  </w:r>
                </w:p>
              </w:tc>
              <w:tc>
                <w:tcPr>
                  <w:tcW w:w="2818"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ascii="Times New Roman" w:hAnsi="Times New Roman" w:eastAsia="宋体"/>
                      <w:spacing w:val="0"/>
                      <w:position w:val="0"/>
                      <w:sz w:val="21"/>
                      <w:szCs w:val="21"/>
                    </w:rPr>
                    <w:t>《医疗机构水污染物排放标准》（</w:t>
                  </w:r>
                  <w:r>
                    <w:rPr>
                      <w:rFonts w:ascii="Times New Roman" w:hAnsi="Times New Roman" w:eastAsia="宋体" w:cs="Times New Roman"/>
                      <w:spacing w:val="0"/>
                      <w:position w:val="0"/>
                      <w:sz w:val="21"/>
                      <w:szCs w:val="21"/>
                    </w:rPr>
                    <w:t>GB18466-2005</w:t>
                  </w:r>
                  <w:r>
                    <w:rPr>
                      <w:rFonts w:ascii="Times New Roman" w:hAnsi="Times New Roman" w:eastAsia="宋体"/>
                      <w:spacing w:val="0"/>
                      <w:position w:val="0"/>
                      <w:sz w:val="21"/>
                      <w:szCs w:val="21"/>
                    </w:rPr>
                    <w:t>）中污水处理站周边大气污染物控制标准</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szCs w:val="24"/>
              </w:rPr>
            </w:pPr>
            <w:r>
              <w:rPr>
                <w:rFonts w:ascii="Times New Roman" w:hAnsi="Times New Roman" w:eastAsia="宋体"/>
                <w:sz w:val="24"/>
                <w:szCs w:val="24"/>
              </w:rPr>
              <w:t>2、废水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）废水产生情况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根据现场踏勘和建设单位提供资料可知，</w:t>
            </w:r>
            <w:r>
              <w:rPr>
                <w:rFonts w:hint="eastAsia" w:ascii="Times New Roman" w:hAnsi="Times New Roman"/>
                <w:sz w:val="24"/>
                <w:szCs w:val="24"/>
                <w:lang w:eastAsia="zh-CN"/>
              </w:rPr>
              <w:t>本项目</w:t>
            </w:r>
            <w:r>
              <w:rPr>
                <w:rFonts w:hint="eastAsia"/>
                <w:color w:val="auto"/>
                <w:sz w:val="24"/>
                <w:szCs w:val="24"/>
                <w:highlight w:val="none"/>
                <w:lang w:val="en-US" w:eastAsia="zh-CN"/>
              </w:rPr>
              <w:t>食堂废水经隔油池+化粪池处理后达标排入北侧洣水，医疗废水经化粪池+</w:t>
            </w:r>
            <w:r>
              <w:rPr>
                <w:rFonts w:hint="eastAsia" w:ascii="Times New Roman" w:cs="Times New Roman"/>
                <w:color w:val="auto"/>
                <w:sz w:val="24"/>
                <w:szCs w:val="24"/>
                <w:vertAlign w:val="baseline"/>
                <w:lang w:val="en-US" w:eastAsia="zh-CN"/>
              </w:rPr>
              <w:t>污水处理站处理后达标排入项目西侧</w:t>
            </w:r>
            <w:r>
              <w:rPr>
                <w:rFonts w:hint="eastAsia" w:cs="Times New Roman"/>
                <w:color w:val="auto"/>
                <w:sz w:val="24"/>
                <w:szCs w:val="24"/>
                <w:vertAlign w:val="baseline"/>
                <w:lang w:val="en-US" w:eastAsia="zh-CN"/>
              </w:rPr>
              <w:t>洣水</w:t>
            </w:r>
            <w:r>
              <w:rPr>
                <w:rFonts w:hint="eastAsia" w:ascii="Times New Roman" w:cs="Times New Roman"/>
                <w:color w:val="auto"/>
                <w:sz w:val="24"/>
                <w:szCs w:val="24"/>
                <w:vertAlign w:val="baseline"/>
                <w:lang w:val="en-US" w:eastAsia="zh-CN"/>
              </w:rPr>
              <w:t>，</w:t>
            </w:r>
            <w:r>
              <w:rPr>
                <w:rFonts w:hint="eastAsia" w:cs="Times New Roman"/>
                <w:color w:val="auto"/>
                <w:sz w:val="24"/>
                <w:szCs w:val="24"/>
                <w:vertAlign w:val="baseline"/>
                <w:lang w:val="en-US" w:eastAsia="zh-CN"/>
              </w:rPr>
              <w:t>最终汇入洣水；远期食堂废水经隔油池+化粪池处理，</w:t>
            </w:r>
            <w:r>
              <w:rPr>
                <w:rFonts w:hint="eastAsia"/>
                <w:color w:val="auto"/>
                <w:sz w:val="24"/>
                <w:szCs w:val="24"/>
                <w:highlight w:val="none"/>
                <w:lang w:val="en-US" w:eastAsia="zh-CN"/>
              </w:rPr>
              <w:t>医疗废水经化粪池+</w:t>
            </w:r>
            <w:r>
              <w:rPr>
                <w:rFonts w:hint="eastAsia" w:ascii="Times New Roman" w:cs="Times New Roman"/>
                <w:color w:val="auto"/>
                <w:sz w:val="24"/>
                <w:szCs w:val="24"/>
                <w:vertAlign w:val="baseline"/>
                <w:lang w:val="en-US" w:eastAsia="zh-CN"/>
              </w:rPr>
              <w:t>污水处理站处理后</w:t>
            </w:r>
            <w:r>
              <w:rPr>
                <w:rFonts w:hint="eastAsia" w:cs="Times New Roman"/>
                <w:color w:val="auto"/>
                <w:sz w:val="24"/>
                <w:szCs w:val="24"/>
                <w:vertAlign w:val="baseline"/>
                <w:lang w:val="en-US" w:eastAsia="zh-CN"/>
              </w:rPr>
              <w:t>最终</w:t>
            </w:r>
            <w:r>
              <w:rPr>
                <w:rFonts w:hint="eastAsia" w:ascii="Times New Roman" w:cs="Times New Roman"/>
                <w:color w:val="auto"/>
                <w:sz w:val="24"/>
                <w:szCs w:val="24"/>
                <w:vertAlign w:val="baseline"/>
                <w:lang w:val="en-US" w:eastAsia="zh-CN"/>
              </w:rPr>
              <w:t>达标排入</w:t>
            </w:r>
            <w:r>
              <w:rPr>
                <w:rFonts w:hint="eastAsia" w:cs="Times New Roman"/>
                <w:color w:val="auto"/>
                <w:sz w:val="24"/>
                <w:szCs w:val="24"/>
                <w:vertAlign w:val="baseline"/>
                <w:lang w:val="en-US" w:eastAsia="zh-CN"/>
              </w:rPr>
              <w:t>市政管网，最终汇入茶陵县污水处理厂（预计2024年6月完工）。</w:t>
            </w:r>
            <w:r>
              <w:rPr>
                <w:rFonts w:hint="eastAsia" w:ascii="Times New Roman" w:hAnsi="Times New Roman" w:cs="Times New Roman"/>
                <w:color w:val="auto"/>
                <w:sz w:val="24"/>
                <w:szCs w:val="24"/>
                <w:vertAlign w:val="baseline"/>
                <w:lang w:val="en-US" w:eastAsia="zh-CN"/>
              </w:rPr>
              <w:t>医疗</w:t>
            </w:r>
            <w:r>
              <w:rPr>
                <w:rFonts w:ascii="Times New Roman" w:hAnsi="Times New Roman" w:eastAsia="宋体"/>
                <w:sz w:val="24"/>
                <w:szCs w:val="24"/>
              </w:rPr>
              <w:t>废水污染物产排情况参考《医院污水处理工程技术规范》（HJ2029-2013）中表1医院污水水质指标参考数据进行计算，具体经验数据见表4-8。</w:t>
            </w:r>
          </w:p>
          <w:p>
            <w:pPr>
              <w:pStyle w:val="6"/>
              <w:jc w:val="center"/>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4食堂废水</w:t>
            </w:r>
            <w:r>
              <w:rPr>
                <w:rFonts w:ascii="Times New Roman" w:hAnsi="Times New Roman" w:eastAsia="宋体"/>
                <w:b/>
                <w:bCs/>
                <w:sz w:val="21"/>
                <w:szCs w:val="21"/>
              </w:rPr>
              <w:t>产生及排放情况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074"/>
              <w:gridCol w:w="1075"/>
              <w:gridCol w:w="1075"/>
              <w:gridCol w:w="1076"/>
              <w:gridCol w:w="1076"/>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污染因子</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BOD</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SS</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eastAsia="zh-CN"/>
                    </w:rPr>
                    <w:t>食堂污水</w:t>
                  </w:r>
                  <w:r>
                    <w:rPr>
                      <w:rFonts w:ascii="Times New Roman" w:hAnsi="Times New Roman" w:eastAsia="宋体"/>
                      <w:sz w:val="21"/>
                      <w:szCs w:val="21"/>
                    </w:rPr>
                    <w:t>总排放量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452.6t/a</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产生浓度mg/L</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350</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200</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150</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40</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产生量t/a</w:t>
                  </w:r>
                </w:p>
              </w:tc>
              <w:tc>
                <w:tcPr>
                  <w:tcW w:w="107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0.158</w:t>
                  </w:r>
                </w:p>
              </w:tc>
              <w:tc>
                <w:tcPr>
                  <w:tcW w:w="107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0.09</w:t>
                  </w:r>
                  <w:r>
                    <w:rPr>
                      <w:rFonts w:hint="eastAsia" w:ascii="Times New Roman" w:hAnsi="Times New Roman" w:eastAsia="宋体" w:cs="Times New Roman"/>
                      <w:i w:val="0"/>
                      <w:iCs w:val="0"/>
                      <w:color w:val="000000"/>
                      <w:kern w:val="0"/>
                      <w:sz w:val="21"/>
                      <w:szCs w:val="21"/>
                      <w:u w:val="none"/>
                      <w:lang w:val="en-US" w:eastAsia="zh-CN" w:bidi="ar"/>
                    </w:rPr>
                    <w:t>1</w:t>
                  </w:r>
                </w:p>
              </w:tc>
              <w:tc>
                <w:tcPr>
                  <w:tcW w:w="107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0.06</w:t>
                  </w:r>
                  <w:r>
                    <w:rPr>
                      <w:rFonts w:hint="eastAsia" w:ascii="Times New Roman" w:hAnsi="Times New Roman" w:eastAsia="宋体" w:cs="Times New Roman"/>
                      <w:i w:val="0"/>
                      <w:iCs w:val="0"/>
                      <w:color w:val="000000"/>
                      <w:kern w:val="0"/>
                      <w:sz w:val="21"/>
                      <w:szCs w:val="21"/>
                      <w:u w:val="none"/>
                      <w:lang w:val="en-US" w:eastAsia="zh-CN" w:bidi="ar"/>
                    </w:rPr>
                    <w:t>8</w:t>
                  </w:r>
                </w:p>
              </w:tc>
              <w:tc>
                <w:tcPr>
                  <w:tcW w:w="107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0.018</w:t>
                  </w:r>
                </w:p>
              </w:tc>
              <w:tc>
                <w:tcPr>
                  <w:tcW w:w="107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645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Times New Roman" w:hAnsi="Times New Roman" w:eastAsia="宋体"/>
                      <w:sz w:val="21"/>
                      <w:szCs w:val="21"/>
                      <w:lang w:eastAsia="zh-CN"/>
                    </w:rPr>
                    <w:t>经隔油池</w:t>
                  </w:r>
                  <w:r>
                    <w:rPr>
                      <w:rFonts w:hint="eastAsia" w:ascii="Times New Roman" w:hAnsi="Times New Roman" w:eastAsia="宋体"/>
                      <w:sz w:val="21"/>
                      <w:szCs w:val="21"/>
                      <w:lang w:val="en-US" w:eastAsia="zh-CN"/>
                    </w:rPr>
                    <w:t>+化粪池处理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排放浓度mg/L</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297.5</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182</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105</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38.8</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排放量t/a</w:t>
                  </w:r>
                </w:p>
              </w:tc>
              <w:tc>
                <w:tcPr>
                  <w:tcW w:w="1075"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0.135</w:t>
                  </w:r>
                </w:p>
              </w:tc>
              <w:tc>
                <w:tcPr>
                  <w:tcW w:w="1075"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0.0822</w:t>
                  </w:r>
                </w:p>
              </w:tc>
              <w:tc>
                <w:tcPr>
                  <w:tcW w:w="107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0.04</w:t>
                  </w:r>
                  <w:r>
                    <w:rPr>
                      <w:rFonts w:hint="eastAsia" w:ascii="Times New Roman" w:hAnsi="Times New Roman" w:eastAsia="宋体" w:cs="Times New Roman"/>
                      <w:i w:val="0"/>
                      <w:iCs w:val="0"/>
                      <w:color w:val="000000"/>
                      <w:kern w:val="0"/>
                      <w:sz w:val="21"/>
                      <w:szCs w:val="21"/>
                      <w:u w:val="none"/>
                      <w:lang w:val="en-US" w:eastAsia="zh-CN" w:bidi="ar"/>
                    </w:rPr>
                    <w:t>8</w:t>
                  </w:r>
                </w:p>
              </w:tc>
              <w:tc>
                <w:tcPr>
                  <w:tcW w:w="107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w:t>
                  </w:r>
                  <w:r>
                    <w:rPr>
                      <w:rFonts w:hint="eastAsia" w:ascii="Times New Roman" w:hAnsi="Times New Roman" w:eastAsia="宋体" w:cs="Times New Roman"/>
                      <w:i w:val="0"/>
                      <w:iCs w:val="0"/>
                      <w:color w:val="000000"/>
                      <w:kern w:val="0"/>
                      <w:sz w:val="21"/>
                      <w:szCs w:val="21"/>
                      <w:u w:val="none"/>
                      <w:lang w:val="en-US" w:eastAsia="zh-CN" w:bidi="ar"/>
                    </w:rPr>
                    <w:t>8</w:t>
                  </w:r>
                </w:p>
              </w:tc>
              <w:tc>
                <w:tcPr>
                  <w:tcW w:w="107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0.004</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5 医疗</w:t>
            </w:r>
            <w:r>
              <w:rPr>
                <w:rFonts w:ascii="Times New Roman" w:hAnsi="Times New Roman" w:eastAsia="宋体"/>
                <w:b/>
                <w:bCs/>
                <w:sz w:val="21"/>
                <w:szCs w:val="21"/>
              </w:rPr>
              <w:t>污水水质指标参考数据表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152"/>
              <w:gridCol w:w="1254"/>
              <w:gridCol w:w="992"/>
              <w:gridCol w:w="96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指标</w:t>
                  </w:r>
                </w:p>
              </w:tc>
              <w:tc>
                <w:tcPr>
                  <w:tcW w:w="11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CODcr</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BOD5</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SS</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NH3-N</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粪大肠杆菌（个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污染物浓度范围</w:t>
                  </w:r>
                </w:p>
              </w:tc>
              <w:tc>
                <w:tcPr>
                  <w:tcW w:w="11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150~300</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80~ 150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40~ 120</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10~50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1.0×10</w:t>
                  </w:r>
                  <w:r>
                    <w:rPr>
                      <w:rFonts w:ascii="Times New Roman" w:hAnsi="Times New Roman" w:eastAsia="宋体"/>
                      <w:sz w:val="21"/>
                      <w:szCs w:val="21"/>
                      <w:vertAlign w:val="superscript"/>
                    </w:rPr>
                    <w:t>6</w:t>
                  </w:r>
                  <w:r>
                    <w:rPr>
                      <w:rFonts w:ascii="Times New Roman" w:hAnsi="Times New Roman" w:eastAsia="宋体"/>
                      <w:sz w:val="21"/>
                      <w:szCs w:val="21"/>
                    </w:rPr>
                    <w:t>~3.0×10</w:t>
                  </w:r>
                  <w:r>
                    <w:rPr>
                      <w:rFonts w:ascii="Times New Roman" w:hAnsi="Times New Roman" w:eastAsia="宋体"/>
                      <w:sz w:val="21"/>
                      <w:szCs w:val="21"/>
                      <w:vertAlign w:val="superscript"/>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本项目取值</w:t>
                  </w:r>
                </w:p>
              </w:tc>
              <w:tc>
                <w:tcPr>
                  <w:tcW w:w="11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300</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150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120</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50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3.0×10</w:t>
                  </w:r>
                  <w:r>
                    <w:rPr>
                      <w:rFonts w:hint="eastAsia" w:ascii="Times New Roman" w:hAnsi="Times New Roman" w:eastAsia="宋体"/>
                      <w:sz w:val="21"/>
                      <w:szCs w:val="21"/>
                      <w:vertAlign w:val="superscript"/>
                      <w:lang w:val="en-US" w:eastAsia="zh-CN"/>
                    </w:rPr>
                    <w:t>8</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b/>
                <w:bCs/>
                <w:sz w:val="21"/>
                <w:szCs w:val="21"/>
                <w:lang w:eastAsia="zh-CN"/>
              </w:rPr>
            </w:pPr>
            <w:r>
              <w:rPr>
                <w:rFonts w:ascii="Times New Roman" w:hAnsi="Times New Roman" w:eastAsia="宋体"/>
                <w:b/>
                <w:bCs/>
                <w:sz w:val="21"/>
                <w:szCs w:val="21"/>
              </w:rPr>
              <w:t>表4-</w:t>
            </w:r>
            <w:r>
              <w:rPr>
                <w:rFonts w:hint="eastAsia"/>
                <w:b/>
                <w:bCs/>
                <w:sz w:val="21"/>
                <w:szCs w:val="21"/>
                <w:lang w:val="en-US" w:eastAsia="zh-CN"/>
              </w:rPr>
              <w:t>6 医疗</w:t>
            </w:r>
            <w:r>
              <w:rPr>
                <w:rFonts w:ascii="Times New Roman" w:hAnsi="Times New Roman" w:eastAsia="宋体"/>
                <w:b/>
                <w:bCs/>
                <w:sz w:val="21"/>
                <w:szCs w:val="21"/>
              </w:rPr>
              <w:t>废水排放情况统计表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54"/>
              <w:gridCol w:w="1254"/>
              <w:gridCol w:w="1254"/>
              <w:gridCol w:w="125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污染因子</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CODcr</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BOD</w:t>
                  </w:r>
                  <w:r>
                    <w:rPr>
                      <w:rFonts w:ascii="Times New Roman" w:hAnsi="Times New Roman" w:eastAsia="宋体"/>
                      <w:sz w:val="21"/>
                      <w:szCs w:val="21"/>
                      <w:vertAlign w:val="subscript"/>
                    </w:rPr>
                    <w:t>5</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SS</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sz w:val="21"/>
                      <w:szCs w:val="21"/>
                      <w:lang w:eastAsia="zh-CN"/>
                    </w:rPr>
                    <w:t>医疗</w:t>
                  </w:r>
                  <w:r>
                    <w:rPr>
                      <w:rFonts w:ascii="Times New Roman" w:hAnsi="Times New Roman" w:eastAsia="宋体"/>
                      <w:sz w:val="21"/>
                      <w:szCs w:val="21"/>
                    </w:rPr>
                    <w:t>废水总排放量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4364.32</w:t>
                  </w:r>
                  <w:r>
                    <w:rPr>
                      <w:rFonts w:hint="eastAsia"/>
                      <w:sz w:val="21"/>
                      <w:szCs w:val="21"/>
                      <w:lang w:val="en-US" w:eastAsia="zh-CN"/>
                    </w:rPr>
                    <w:t>t/a</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产生浓度mg/L</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300</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150</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120</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产生量t/a</w:t>
                  </w:r>
                </w:p>
              </w:tc>
              <w:tc>
                <w:tcPr>
                  <w:tcW w:w="125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1.309</w:t>
                  </w:r>
                </w:p>
              </w:tc>
              <w:tc>
                <w:tcPr>
                  <w:tcW w:w="125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0.65</w:t>
                  </w:r>
                  <w:r>
                    <w:rPr>
                      <w:rFonts w:hint="eastAsia" w:ascii="Times New Roman" w:hAnsi="Times New Roman" w:eastAsia="宋体" w:cs="Times New Roman"/>
                      <w:i w:val="0"/>
                      <w:iCs w:val="0"/>
                      <w:color w:val="000000"/>
                      <w:kern w:val="0"/>
                      <w:sz w:val="21"/>
                      <w:szCs w:val="21"/>
                      <w:u w:val="none"/>
                      <w:lang w:val="en-US" w:eastAsia="zh-CN" w:bidi="ar"/>
                    </w:rPr>
                    <w:t>5</w:t>
                  </w:r>
                </w:p>
              </w:tc>
              <w:tc>
                <w:tcPr>
                  <w:tcW w:w="125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0.52</w:t>
                  </w:r>
                  <w:r>
                    <w:rPr>
                      <w:rFonts w:hint="eastAsia" w:ascii="Times New Roman" w:hAnsi="Times New Roman" w:eastAsia="宋体" w:cs="Times New Roman"/>
                      <w:i w:val="0"/>
                      <w:iCs w:val="0"/>
                      <w:color w:val="000000"/>
                      <w:kern w:val="0"/>
                      <w:sz w:val="21"/>
                      <w:szCs w:val="21"/>
                      <w:u w:val="none"/>
                      <w:lang w:val="en-US" w:eastAsia="zh-CN" w:bidi="ar"/>
                    </w:rPr>
                    <w:t>4</w:t>
                  </w:r>
                </w:p>
              </w:tc>
              <w:tc>
                <w:tcPr>
                  <w:tcW w:w="125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627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宋体" w:hAnsi="宋体" w:eastAsia="宋体" w:cs="宋体"/>
                      <w:sz w:val="21"/>
                      <w:szCs w:val="21"/>
                    </w:rPr>
                    <w:t>化粪池+沉淀池+一体机生化＋活性氧</w:t>
                  </w:r>
                  <w:r>
                    <w:rPr>
                      <w:rFonts w:hint="eastAsia" w:ascii="宋体" w:hAnsi="宋体" w:eastAsia="宋体" w:cs="宋体"/>
                      <w:sz w:val="21"/>
                      <w:szCs w:val="21"/>
                      <w:lang w:eastAsia="zh-CN"/>
                    </w:rPr>
                    <w:t>消毒剂</w:t>
                  </w:r>
                  <w:r>
                    <w:rPr>
                      <w:rFonts w:hint="eastAsia" w:ascii="宋体" w:hAnsi="宋体" w:eastAsia="宋体" w:cs="宋体"/>
                      <w:sz w:val="21"/>
                      <w:szCs w:val="21"/>
                    </w:rPr>
                    <w:t>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排放浓度mg/L</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b w:val="0"/>
                      <w:color w:val="000000"/>
                      <w:sz w:val="24"/>
                      <w:lang w:val="en-US" w:eastAsia="zh-CN"/>
                    </w:rPr>
                    <w:t>21</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b w:val="0"/>
                      <w:color w:val="000000"/>
                      <w:sz w:val="24"/>
                      <w:lang w:val="en-US" w:eastAsia="zh-CN"/>
                    </w:rPr>
                    <w:t>9.3</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b w:val="0"/>
                      <w:color w:val="000000"/>
                      <w:sz w:val="24"/>
                      <w:lang w:val="en-US" w:eastAsia="zh-CN"/>
                    </w:rPr>
                    <w:t>32</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b w:val="0"/>
                      <w:color w:val="000000"/>
                      <w:sz w:val="24"/>
                      <w:lang w:val="en-US" w:eastAsia="zh-CN"/>
                    </w:rPr>
                    <w:t>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排放量t/a</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0.131</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0.058</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0.200</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26" w:type="dxa"/>
                  <w:gridSpan w:val="6"/>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szCs w:val="21"/>
                      <w:lang w:eastAsia="zh-CN"/>
                    </w:rPr>
                  </w:pPr>
                  <w:r>
                    <w:rPr>
                      <w:sz w:val="21"/>
                      <w:szCs w:val="21"/>
                    </w:rPr>
                    <w:t>备注：本项目污染源排放浓度来自检测报告</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w:t>
            </w:r>
            <w:r>
              <w:rPr>
                <w:rFonts w:hint="eastAsia" w:ascii="Times New Roman" w:hAnsi="Times New Roman" w:eastAsia="宋体"/>
                <w:sz w:val="24"/>
                <w:szCs w:val="24"/>
                <w:lang w:eastAsia="zh-CN"/>
              </w:rPr>
              <w:t>）废水处理可行性分析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highlight w:val="none"/>
                <w:lang w:eastAsia="zh-CN"/>
              </w:rPr>
              <w:t>根据现场</w:t>
            </w:r>
            <w:r>
              <w:rPr>
                <w:rFonts w:hint="eastAsia"/>
                <w:sz w:val="24"/>
                <w:szCs w:val="24"/>
                <w:lang w:val="en-US" w:eastAsia="zh-CN"/>
              </w:rPr>
              <w:t>踏勘可知，项目设置了1座隔油池（位于食堂北侧，处理能力为5m</w:t>
            </w:r>
            <w:r>
              <w:rPr>
                <w:rFonts w:hint="eastAsia"/>
                <w:sz w:val="24"/>
                <w:szCs w:val="24"/>
                <w:vertAlign w:val="superscript"/>
                <w:lang w:val="en-US" w:eastAsia="zh-CN"/>
              </w:rPr>
              <w:t>3</w:t>
            </w:r>
            <w:r>
              <w:rPr>
                <w:rFonts w:hint="eastAsia"/>
                <w:sz w:val="24"/>
                <w:szCs w:val="24"/>
                <w:lang w:val="en-US" w:eastAsia="zh-CN"/>
              </w:rPr>
              <w:t>/d），1座污水处理站（处理能力为50m</w:t>
            </w:r>
            <w:r>
              <w:rPr>
                <w:rFonts w:hint="eastAsia"/>
                <w:sz w:val="24"/>
                <w:szCs w:val="24"/>
                <w:vertAlign w:val="superscript"/>
                <w:lang w:val="en-US" w:eastAsia="zh-CN"/>
              </w:rPr>
              <w:t>3</w:t>
            </w:r>
            <w:r>
              <w:rPr>
                <w:rFonts w:hint="eastAsia"/>
                <w:sz w:val="24"/>
                <w:szCs w:val="24"/>
                <w:lang w:val="en-US" w:eastAsia="zh-CN"/>
              </w:rPr>
              <w:t>/d），工艺采用“化粪池+格栅井+调节池+污水处理一体化池+消毒池”的处理工艺。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本项目污水处理站设置在园东侧，为封闭式污水处理系统。医疗废水计算量按医院实际床数34张计，工作人员和病人数都按最大值计算，</w:t>
            </w:r>
            <w:r>
              <w:rPr>
                <w:rFonts w:hint="eastAsia"/>
                <w:sz w:val="24"/>
                <w:szCs w:val="24"/>
                <w:highlight w:val="none"/>
                <w:lang w:val="en-US" w:eastAsia="zh-CN"/>
              </w:rPr>
              <w:t>由表2-4可知，</w:t>
            </w:r>
            <w:r>
              <w:rPr>
                <w:rFonts w:hint="eastAsia"/>
                <w:sz w:val="24"/>
                <w:szCs w:val="24"/>
                <w:lang w:val="en-US" w:eastAsia="zh-CN"/>
              </w:rPr>
              <w:t>医疗废水排放量为12.608m</w:t>
            </w:r>
            <w:r>
              <w:rPr>
                <w:rFonts w:hint="eastAsia"/>
                <w:sz w:val="24"/>
                <w:szCs w:val="24"/>
                <w:vertAlign w:val="superscript"/>
                <w:lang w:val="en-US" w:eastAsia="zh-CN"/>
              </w:rPr>
              <w:t>3</w:t>
            </w:r>
            <w:r>
              <w:rPr>
                <w:rFonts w:hint="eastAsia"/>
                <w:sz w:val="24"/>
                <w:szCs w:val="24"/>
                <w:lang w:val="en-US" w:eastAsia="zh-CN"/>
              </w:rPr>
              <w:t>/d(设计处理能力的25.2%)，小于设计废水处理能力的80%，故污水处理站的处理能力是可行的。</w:t>
            </w: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ascii="Times New Roman" w:hAnsi="Times New Roman" w:eastAsia="宋体" w:cs="Times New Roman"/>
                <w:color w:val="auto"/>
                <w:kern w:val="0"/>
                <w:sz w:val="24"/>
                <w:highlight w:val="none"/>
                <w:lang w:val="en-US" w:eastAsia="zh-CN"/>
              </w:rPr>
              <w:t>项目</w:t>
            </w:r>
            <w:r>
              <w:rPr>
                <w:rFonts w:hint="eastAsia" w:ascii="Times New Roman" w:hAnsi="Times New Roman" w:eastAsia="宋体" w:cs="Times New Roman"/>
                <w:color w:val="auto"/>
                <w:kern w:val="0"/>
                <w:sz w:val="24"/>
                <w:highlight w:val="none"/>
                <w:lang w:eastAsia="zh-CN"/>
              </w:rPr>
              <w:t>建有一个废水处理能力为</w:t>
            </w:r>
            <w:r>
              <w:rPr>
                <w:rFonts w:hint="eastAsia" w:ascii="Times New Roman" w:hAnsi="Times New Roman" w:eastAsia="宋体" w:cs="Times New Roman"/>
                <w:color w:val="auto"/>
                <w:kern w:val="0"/>
                <w:sz w:val="24"/>
                <w:highlight w:val="none"/>
                <w:lang w:val="en-US" w:eastAsia="zh-CN"/>
              </w:rPr>
              <w:t>50</w:t>
            </w:r>
            <w:r>
              <w:rPr>
                <w:rFonts w:hint="default" w:ascii="Times New Roman" w:hAnsi="Times New Roman" w:eastAsia="宋体" w:cs="Times New Roman"/>
                <w:color w:val="auto"/>
                <w:kern w:val="0"/>
                <w:sz w:val="24"/>
                <w:highlight w:val="none"/>
                <w:lang w:eastAsia="zh-CN"/>
              </w:rPr>
              <w:t>m</w:t>
            </w:r>
            <w:r>
              <w:rPr>
                <w:rFonts w:hint="default" w:ascii="Times New Roman" w:hAnsi="Times New Roman" w:eastAsia="宋体" w:cs="Times New Roman"/>
                <w:color w:val="auto"/>
                <w:kern w:val="0"/>
                <w:sz w:val="24"/>
                <w:highlight w:val="none"/>
                <w:vertAlign w:val="superscript"/>
                <w:lang w:eastAsia="zh-CN"/>
              </w:rPr>
              <w:t>3</w:t>
            </w:r>
            <w:r>
              <w:rPr>
                <w:rFonts w:hint="default" w:ascii="Times New Roman" w:hAnsi="Times New Roman" w:eastAsia="宋体" w:cs="Times New Roman"/>
                <w:color w:val="auto"/>
                <w:kern w:val="0"/>
                <w:sz w:val="24"/>
                <w:highlight w:val="none"/>
                <w:lang w:eastAsia="zh-CN"/>
              </w:rPr>
              <w:t>/d</w:t>
            </w:r>
            <w:r>
              <w:rPr>
                <w:rFonts w:hint="eastAsia" w:ascii="Times New Roman" w:hAnsi="Times New Roman" w:eastAsia="宋体" w:cs="Times New Roman"/>
                <w:color w:val="auto"/>
                <w:kern w:val="0"/>
                <w:sz w:val="24"/>
                <w:highlight w:val="none"/>
                <w:lang w:eastAsia="zh-CN"/>
              </w:rPr>
              <w:t>的地埋式污水处理站，根据医疗许可证上面的床位数为</w:t>
            </w:r>
            <w:r>
              <w:rPr>
                <w:rFonts w:hint="eastAsia" w:ascii="Times New Roman" w:hAnsi="Times New Roman"/>
                <w:spacing w:val="0"/>
                <w:w w:val="100"/>
                <w:position w:val="0"/>
                <w:sz w:val="24"/>
                <w:szCs w:val="24"/>
                <w:lang w:val="en-US" w:eastAsia="zh-CN"/>
              </w:rPr>
              <w:t>34</w:t>
            </w:r>
            <w:r>
              <w:rPr>
                <w:rFonts w:hint="eastAsia" w:ascii="Times New Roman" w:hAnsi="Times New Roman" w:eastAsia="宋体" w:cs="Times New Roman"/>
                <w:color w:val="auto"/>
                <w:kern w:val="0"/>
                <w:sz w:val="24"/>
                <w:highlight w:val="none"/>
                <w:lang w:val="en-US" w:eastAsia="zh-CN"/>
              </w:rPr>
              <w:t>张，本项目废水产生量均按最大值计算，则综合废水产生量为10.2</w:t>
            </w:r>
            <w:r>
              <w:rPr>
                <w:rFonts w:hint="default" w:ascii="Times New Roman" w:hAnsi="Times New Roman" w:eastAsia="宋体" w:cs="Times New Roman"/>
                <w:color w:val="auto"/>
                <w:kern w:val="0"/>
                <w:sz w:val="24"/>
                <w:highlight w:val="none"/>
                <w:lang w:eastAsia="zh-CN"/>
              </w:rPr>
              <w:t>m</w:t>
            </w:r>
            <w:r>
              <w:rPr>
                <w:rFonts w:hint="default" w:ascii="Times New Roman" w:hAnsi="Times New Roman" w:eastAsia="宋体" w:cs="Times New Roman"/>
                <w:color w:val="auto"/>
                <w:kern w:val="0"/>
                <w:sz w:val="24"/>
                <w:highlight w:val="none"/>
                <w:vertAlign w:val="superscript"/>
                <w:lang w:eastAsia="zh-CN"/>
              </w:rPr>
              <w:t>3</w:t>
            </w:r>
            <w:r>
              <w:rPr>
                <w:rFonts w:hint="default" w:ascii="Times New Roman" w:hAnsi="Times New Roman" w:eastAsia="宋体" w:cs="Times New Roman"/>
                <w:color w:val="auto"/>
                <w:kern w:val="0"/>
                <w:sz w:val="24"/>
                <w:highlight w:val="none"/>
                <w:lang w:eastAsia="zh-CN"/>
              </w:rPr>
              <w:t>/d，</w:t>
            </w:r>
            <w:r>
              <w:rPr>
                <w:rFonts w:hint="eastAsia" w:ascii="Times New Roman" w:hAnsi="Times New Roman" w:eastAsia="宋体" w:cs="Times New Roman"/>
                <w:color w:val="auto"/>
                <w:kern w:val="0"/>
                <w:sz w:val="24"/>
                <w:highlight w:val="none"/>
                <w:lang w:val="en-US" w:eastAsia="zh-CN"/>
              </w:rPr>
              <w:t>医院污水处理工程设计水量应在实测或测算的基础上留有设计裕量，设计裕量宜取实测值或测算值的</w:t>
            </w:r>
            <w:r>
              <w:rPr>
                <w:rFonts w:hint="default" w:ascii="Times New Roman" w:hAnsi="Times New Roman" w:eastAsia="宋体" w:cs="Times New Roman"/>
                <w:color w:val="auto"/>
                <w:kern w:val="0"/>
                <w:sz w:val="24"/>
                <w:highlight w:val="none"/>
                <w:lang w:val="en-US" w:eastAsia="zh-CN"/>
              </w:rPr>
              <w:t>10~20%</w:t>
            </w:r>
            <w:r>
              <w:rPr>
                <w:rFonts w:hint="eastAsia" w:ascii="Times New Roman" w:hAnsi="Times New Roman" w:eastAsia="宋体" w:cs="Times New Roman"/>
                <w:color w:val="auto"/>
                <w:kern w:val="0"/>
                <w:sz w:val="24"/>
                <w:highlight w:val="none"/>
                <w:lang w:val="en-US" w:eastAsia="zh-CN"/>
              </w:rPr>
              <w:t>（本项目取10</w:t>
            </w:r>
            <w:r>
              <w:rPr>
                <w:rFonts w:hint="default" w:ascii="Times New Roman" w:hAnsi="Times New Roman" w:eastAsia="宋体" w:cs="Times New Roman"/>
                <w:color w:val="auto"/>
                <w:kern w:val="0"/>
                <w:sz w:val="24"/>
                <w:highlight w:val="none"/>
                <w:lang w:val="en-US" w:eastAsia="zh-CN"/>
              </w:rPr>
              <w:t>%</w:t>
            </w:r>
            <w:r>
              <w:rPr>
                <w:rFonts w:hint="eastAsia" w:ascii="Times New Roman" w:hAnsi="Times New Roman" w:eastAsia="宋体" w:cs="Times New Roman"/>
                <w:color w:val="auto"/>
                <w:kern w:val="0"/>
                <w:sz w:val="24"/>
                <w:highlight w:val="none"/>
                <w:lang w:val="en-US" w:eastAsia="zh-CN"/>
              </w:rPr>
              <w:t>），</w:t>
            </w:r>
            <w:r>
              <w:rPr>
                <w:rFonts w:hint="eastAsia" w:ascii="Times New Roman" w:hAnsi="Times New Roman" w:eastAsia="宋体" w:cs="Times New Roman"/>
                <w:color w:val="auto"/>
                <w:kern w:val="0"/>
                <w:sz w:val="24"/>
                <w:highlight w:val="none"/>
                <w:lang w:eastAsia="zh-CN"/>
              </w:rPr>
              <w:t>故污水处理站的处理能力是可行的。</w:t>
            </w:r>
            <w:r>
              <w:rPr>
                <w:rFonts w:hint="eastAsia"/>
                <w:sz w:val="24"/>
                <w:szCs w:val="24"/>
                <w:lang w:eastAsia="zh-CN"/>
              </w:rPr>
              <w:t>污水处理设备</w:t>
            </w:r>
            <w:r>
              <w:rPr>
                <w:rFonts w:ascii="Times New Roman" w:hAnsi="Times New Roman" w:eastAsia="宋体"/>
                <w:sz w:val="24"/>
                <w:szCs w:val="24"/>
              </w:rPr>
              <w:t>工艺流程图见图4-1。</w:t>
            </w:r>
          </w:p>
          <w:p>
            <w:pPr>
              <w:pStyle w:val="6"/>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lang w:val="en-US" w:eastAsia="zh-CN"/>
              </w:rPr>
            </w:pPr>
            <w:r>
              <w:rPr>
                <w:rFonts w:hint="eastAsia"/>
                <w:lang w:val="en-US" w:eastAsia="zh-CN"/>
              </w:rPr>
              <w:drawing>
                <wp:inline distT="0" distB="0" distL="114300" distR="114300">
                  <wp:extent cx="3675380" cy="4538980"/>
                  <wp:effectExtent l="0" t="0" r="0" b="0"/>
                  <wp:docPr id="3"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2" descr="wps"/>
                          <pic:cNvPicPr>
                            <a:picLocks noChangeAspect="1"/>
                          </pic:cNvPicPr>
                        </pic:nvPicPr>
                        <pic:blipFill>
                          <a:blip r:embed="rId9"/>
                          <a:stretch>
                            <a:fillRect/>
                          </a:stretch>
                        </pic:blipFill>
                        <pic:spPr>
                          <a:xfrm>
                            <a:off x="0" y="0"/>
                            <a:ext cx="3675380" cy="45389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firstLine="422" w:firstLineChars="200"/>
              <w:jc w:val="center"/>
              <w:textAlignment w:val="auto"/>
              <w:rPr>
                <w:rFonts w:ascii="Times New Roman" w:hAnsi="Times New Roman" w:eastAsia="宋体"/>
                <w:b/>
                <w:bCs/>
                <w:sz w:val="21"/>
                <w:szCs w:val="21"/>
              </w:rPr>
            </w:pPr>
            <w:r>
              <w:rPr>
                <w:rFonts w:hint="eastAsia"/>
                <w:b/>
                <w:bCs/>
                <w:sz w:val="21"/>
                <w:szCs w:val="21"/>
                <w:lang w:val="en-US" w:eastAsia="zh-CN"/>
              </w:rPr>
              <w:t>图4-1</w:t>
            </w:r>
            <w:r>
              <w:rPr>
                <w:rFonts w:hint="eastAsia"/>
                <w:b/>
                <w:bCs/>
                <w:sz w:val="21"/>
                <w:szCs w:val="21"/>
                <w:lang w:eastAsia="zh-CN"/>
              </w:rPr>
              <w:t>污水处理设备</w:t>
            </w:r>
            <w:r>
              <w:rPr>
                <w:rFonts w:ascii="Times New Roman" w:hAnsi="Times New Roman" w:eastAsia="宋体"/>
                <w:b/>
                <w:bCs/>
                <w:sz w:val="21"/>
                <w:szCs w:val="21"/>
              </w:rPr>
              <w:t>工艺流程图</w:t>
            </w:r>
          </w:p>
          <w:p>
            <w:pPr>
              <w:adjustRightInd w:val="0"/>
              <w:snapToGrid w:val="0"/>
              <w:spacing w:line="360" w:lineRule="auto"/>
              <w:ind w:firstLine="480" w:firstLineChars="200"/>
              <w:rPr>
                <w:rFonts w:hint="eastAsia"/>
                <w:lang w:val="en-US" w:eastAsia="zh-CN"/>
              </w:rPr>
            </w:pPr>
            <w:r>
              <w:rPr>
                <w:rFonts w:hint="eastAsia" w:ascii="Times New Roman" w:hAnsi="Times New Roman" w:eastAsia="宋体" w:cs="Times New Roman"/>
                <w:color w:val="auto"/>
                <w:kern w:val="0"/>
                <w:sz w:val="24"/>
                <w:highlight w:val="none"/>
                <w:lang w:val="en-US" w:eastAsia="zh-CN"/>
              </w:rPr>
              <w:t>主体处理工艺说明：</w:t>
            </w:r>
          </w:p>
          <w:p>
            <w:pPr>
              <w:adjustRightInd w:val="0"/>
              <w:snapToGrid w:val="0"/>
              <w:spacing w:line="360" w:lineRule="auto"/>
              <w:ind w:firstLine="480" w:firstLineChars="200"/>
              <w:rPr>
                <w:rFonts w:hint="eastAsia" w:ascii="Times New Roman" w:hAnsi="Times New Roman" w:eastAsia="宋体" w:cs="Times New Roman"/>
                <w:color w:val="auto"/>
                <w:kern w:val="0"/>
                <w:sz w:val="24"/>
                <w:highlight w:val="none"/>
                <w:u w:val="none"/>
                <w:lang w:val="en-US" w:eastAsia="zh-CN"/>
              </w:rPr>
            </w:pPr>
            <w:r>
              <w:rPr>
                <w:rFonts w:hint="eastAsia" w:ascii="Times New Roman" w:hAnsi="Times New Roman" w:eastAsia="宋体" w:cs="Times New Roman"/>
                <w:color w:val="auto"/>
                <w:kern w:val="0"/>
                <w:sz w:val="24"/>
                <w:highlight w:val="none"/>
                <w:lang w:val="en-US" w:eastAsia="zh-CN"/>
              </w:rPr>
              <w:t>项目院区生活污水和其他医疗废水经化粪池处理后一起进入污水处理系统。污水经过通过人工格栅，拦截去除废水中较大粒径的漂浮物和杂物后流入集水调节池，调节池内设提升泵和搅拌系统，均匀水质调节水量波动，避免池内污泥沉积，再经液位控制仪传递信号，由提升泵提升后进入一体机生化处理系统。污水提升至厌氧池（缺氧条件下生成N2反硝化脱氮），自流至好氧池（池内添加培养活性泥活性菌，底部设空气穿孔曝气管，在鼓风充氧条件下，保证池内溶解氧在0.5~1mg/L培育活性菌微生物，并起到搅拌作用，活性菌微生物将污水中的有机物吸附，用作自身繁殖与代谢的营养，将其转化成细胞质、二氧化碳和水，同时沉池污泥回流至厌氧池和好氧池，补充池内污泥量）。出水进入沉淀池经投加药剂通过混凝沉淀沉淀分离去除曝气池出水携带的污泥细碎，后进入接触池（清水消毒池），投加活性氧消毒剂灭菌消毒后</w:t>
            </w:r>
            <w:r>
              <w:rPr>
                <w:rFonts w:hint="eastAsia" w:ascii="Times New Roman" w:hAnsi="Times New Roman" w:eastAsia="宋体" w:cs="Times New Roman"/>
                <w:color w:val="auto"/>
                <w:kern w:val="0"/>
                <w:sz w:val="24"/>
                <w:highlight w:val="none"/>
                <w:u w:val="none"/>
                <w:lang w:val="en-US" w:eastAsia="zh-CN"/>
              </w:rPr>
              <w:t>，杀灭水中各种细菌，经过消毒池处理后最后排入洣水。</w:t>
            </w:r>
          </w:p>
          <w:p>
            <w:pPr>
              <w:pStyle w:val="32"/>
              <w:rPr>
                <w:rFonts w:hint="eastAsia" w:ascii="Times New Roman" w:hAnsi="Times New Roman" w:cs="Times New Roman"/>
                <w:color w:val="auto"/>
                <w:kern w:val="0"/>
                <w:sz w:val="24"/>
                <w:highlight w:val="none"/>
                <w:u w:val="none"/>
                <w:lang w:val="en-US" w:eastAsia="zh-CN"/>
              </w:rPr>
            </w:pPr>
            <w:r>
              <w:rPr>
                <w:rFonts w:hint="eastAsia" w:ascii="Times New Roman" w:hAnsi="Times New Roman" w:cs="Times New Roman"/>
                <w:color w:val="auto"/>
                <w:kern w:val="0"/>
                <w:sz w:val="24"/>
                <w:highlight w:val="none"/>
                <w:u w:val="none"/>
                <w:lang w:val="en-US" w:eastAsia="zh-CN"/>
              </w:rPr>
              <w:t>消毒工艺比较方法见下表</w:t>
            </w:r>
          </w:p>
          <w:p>
            <w:pPr>
              <w:pStyle w:val="32"/>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imes New Roman"/>
                <w:b/>
                <w:bCs/>
                <w:color w:val="auto"/>
                <w:kern w:val="2"/>
                <w:sz w:val="24"/>
                <w:szCs w:val="24"/>
                <w:highlight w:val="none"/>
                <w:u w:val="none"/>
                <w:lang w:val="en-US" w:eastAsia="zh-CN" w:bidi="ar-SA"/>
              </w:rPr>
            </w:pPr>
            <w:r>
              <w:rPr>
                <w:rFonts w:hint="eastAsia" w:ascii="Times New Roman" w:hAnsi="Times New Roman" w:eastAsia="宋体" w:cs="Times New Roman"/>
                <w:b/>
                <w:bCs/>
                <w:color w:val="auto"/>
                <w:kern w:val="2"/>
                <w:sz w:val="24"/>
                <w:szCs w:val="24"/>
                <w:highlight w:val="none"/>
                <w:u w:val="none"/>
                <w:lang w:val="en-US" w:eastAsia="zh-CN" w:bidi="ar-SA"/>
              </w:rPr>
              <w:t>表4-5 消毒工艺比较方法一览表</w:t>
            </w:r>
          </w:p>
          <w:tbl>
            <w:tblPr>
              <w:tblStyle w:val="15"/>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92"/>
              <w:gridCol w:w="1250"/>
              <w:gridCol w:w="1136"/>
              <w:gridCol w:w="1166"/>
              <w:gridCol w:w="1958"/>
              <w:gridCol w:w="13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vertAlign w:val="baseline"/>
                    </w:rPr>
                  </w:pPr>
                  <w:r>
                    <w:rPr>
                      <w:rFonts w:hint="eastAsia" w:ascii="Times New Roman" w:hAnsi="Times New Roman" w:eastAsia="宋体" w:cs="Times New Roman"/>
                      <w:b/>
                      <w:bCs/>
                      <w:sz w:val="21"/>
                      <w:szCs w:val="21"/>
                      <w:highlight w:val="none"/>
                      <w:vertAlign w:val="baseline"/>
                      <w:lang w:val="en-US" w:eastAsia="zh-CN"/>
                    </w:rPr>
                    <w:t>消毒方式</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vertAlign w:val="baseline"/>
                    </w:rPr>
                  </w:pPr>
                  <w:r>
                    <w:rPr>
                      <w:rFonts w:hint="eastAsia" w:ascii="Times New Roman" w:hAnsi="Times New Roman" w:eastAsia="宋体" w:cs="Times New Roman"/>
                      <w:b/>
                      <w:bCs/>
                      <w:sz w:val="21"/>
                      <w:szCs w:val="21"/>
                      <w:highlight w:val="none"/>
                      <w:vertAlign w:val="baseline"/>
                      <w:lang w:val="en-US" w:eastAsia="zh-CN"/>
                    </w:rPr>
                    <w:t>主要成分</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bCs/>
                      <w:kern w:val="2"/>
                      <w:sz w:val="21"/>
                      <w:szCs w:val="21"/>
                      <w:highlight w:val="none"/>
                      <w:vertAlign w:val="baseline"/>
                      <w:lang w:val="en-US" w:eastAsia="zh-CN" w:bidi="ar-SA"/>
                    </w:rPr>
                  </w:pPr>
                  <w:r>
                    <w:rPr>
                      <w:rFonts w:hint="eastAsia" w:ascii="Times New Roman" w:hAnsi="Times New Roman" w:eastAsia="宋体" w:cs="Times New Roman"/>
                      <w:b/>
                      <w:bCs/>
                      <w:sz w:val="21"/>
                      <w:szCs w:val="21"/>
                      <w:highlight w:val="none"/>
                      <w:vertAlign w:val="baseline"/>
                      <w:lang w:val="en-US" w:eastAsia="zh-CN"/>
                    </w:rPr>
                    <w:t>副产物</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vertAlign w:val="baseline"/>
                    </w:rPr>
                  </w:pPr>
                  <w:r>
                    <w:rPr>
                      <w:rFonts w:hint="eastAsia" w:ascii="Times New Roman" w:hAnsi="Times New Roman" w:eastAsia="宋体" w:cs="Times New Roman"/>
                      <w:b/>
                      <w:bCs/>
                      <w:sz w:val="21"/>
                      <w:szCs w:val="21"/>
                      <w:highlight w:val="none"/>
                      <w:vertAlign w:val="baseline"/>
                      <w:lang w:val="en-US" w:eastAsia="zh-CN"/>
                    </w:rPr>
                    <w:t>储存</w:t>
                  </w:r>
                </w:p>
              </w:tc>
              <w:tc>
                <w:tcPr>
                  <w:tcW w:w="13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vertAlign w:val="baseline"/>
                    </w:rPr>
                  </w:pPr>
                  <w:r>
                    <w:rPr>
                      <w:rFonts w:hint="eastAsia" w:ascii="Times New Roman" w:hAnsi="Times New Roman" w:eastAsia="宋体" w:cs="Times New Roman"/>
                      <w:b/>
                      <w:bCs/>
                      <w:sz w:val="21"/>
                      <w:szCs w:val="21"/>
                      <w:highlight w:val="none"/>
                      <w:vertAlign w:val="baseline"/>
                      <w:lang w:val="en-US" w:eastAsia="zh-CN"/>
                    </w:rPr>
                    <w:t>优点</w:t>
                  </w:r>
                </w:p>
              </w:tc>
              <w:tc>
                <w:tcPr>
                  <w:tcW w:w="8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vertAlign w:val="baseline"/>
                    </w:rPr>
                  </w:pPr>
                  <w:r>
                    <w:rPr>
                      <w:rFonts w:hint="eastAsia" w:ascii="Times New Roman" w:hAnsi="Times New Roman" w:eastAsia="宋体" w:cs="Times New Roman"/>
                      <w:b/>
                      <w:bCs/>
                      <w:sz w:val="21"/>
                      <w:szCs w:val="21"/>
                      <w:highlight w:val="none"/>
                      <w:vertAlign w:val="baseline"/>
                      <w:lang w:val="en-US" w:eastAsia="zh-CN"/>
                    </w:rPr>
                    <w:t>缺点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活性氧消毒剂</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单过硫酸氢钾复合盐、柠檬酸、氯化钠</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vertAlign w:val="baseline"/>
                      <w:lang w:val="en-US" w:eastAsia="zh-CN" w:bidi="ar-SA"/>
                    </w:rPr>
                  </w:pPr>
                  <w:r>
                    <w:rPr>
                      <w:rFonts w:hint="eastAsia" w:ascii="Times New Roman" w:hAnsi="Times New Roman" w:cs="Times New Roman"/>
                      <w:b w:val="0"/>
                      <w:bCs w:val="0"/>
                      <w:kern w:val="2"/>
                      <w:sz w:val="21"/>
                      <w:szCs w:val="21"/>
                      <w:highlight w:val="none"/>
                      <w:vertAlign w:val="baseline"/>
                      <w:lang w:val="en-US" w:eastAsia="zh-CN" w:bidi="ar-SA"/>
                    </w:rPr>
                    <w:t>无</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放置阴凉干燥处</w:t>
                  </w:r>
                </w:p>
              </w:tc>
              <w:tc>
                <w:tcPr>
                  <w:tcW w:w="13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具有高效杀菌的效果，活性氧是一种强氧化剂，杀菌能力是氯的几十倍，而杀菌的速度是氯的几千倍，能够快速有效的消灭各种病毒、细菌、微生物；</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安全杀菌，分解还原成氧气，不会有氯的残留，不会对环境造成危害</w:t>
                  </w:r>
                </w:p>
              </w:tc>
              <w:tc>
                <w:tcPr>
                  <w:tcW w:w="8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溶液状态下，活性氧很不稳定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次氯酸钠</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次氯</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酸钠</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vertAlign w:val="baseline"/>
                      <w:lang w:val="en-US" w:eastAsia="zh-CN" w:bidi="ar-SA"/>
                    </w:rPr>
                  </w:pPr>
                  <w:r>
                    <w:rPr>
                      <w:rFonts w:hint="eastAsia" w:ascii="Times New Roman" w:hAnsi="Times New Roman" w:eastAsia="宋体" w:cs="Times New Roman"/>
                      <w:b w:val="0"/>
                      <w:bCs w:val="0"/>
                      <w:sz w:val="21"/>
                      <w:szCs w:val="21"/>
                      <w:highlight w:val="none"/>
                      <w:vertAlign w:val="baseline"/>
                      <w:lang w:val="en-US" w:eastAsia="zh-CN"/>
                    </w:rPr>
                    <w:t>氯气、三氯甲烷</w:t>
                  </w:r>
                </w:p>
              </w:tc>
              <w:tc>
                <w:tcPr>
                  <w:tcW w:w="7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储存于阴凉、通风的库房。远离火种、热源。应于酸类分开存放，切记混储。储存区应备有泄漏应急处理设备和应急收集材料。</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无毒，运行、管理无危险性</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产生具致癌、致畸作用的有机氯化物；使水的</w:t>
                  </w:r>
                  <w:r>
                    <w:rPr>
                      <w:rFonts w:hint="default" w:ascii="Times New Roman" w:hAnsi="Times New Roman" w:eastAsia="宋体" w:cs="Times New Roman"/>
                      <w:color w:val="000000"/>
                      <w:kern w:val="0"/>
                      <w:sz w:val="21"/>
                      <w:szCs w:val="21"/>
                      <w:lang w:val="en-US" w:eastAsia="zh-CN" w:bidi="ar"/>
                    </w:rPr>
                    <w:t>PH</w:t>
                  </w:r>
                  <w:r>
                    <w:rPr>
                      <w:rFonts w:hint="eastAsia" w:ascii="宋体" w:hAnsi="宋体" w:eastAsia="宋体" w:cs="宋体"/>
                      <w:color w:val="000000"/>
                      <w:kern w:val="0"/>
                      <w:sz w:val="21"/>
                      <w:szCs w:val="21"/>
                      <w:lang w:val="en-US" w:eastAsia="zh-CN" w:bidi="ar"/>
                    </w:rPr>
                    <w:t>值升高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氯气</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氯气</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vertAlign w:val="baseline"/>
                      <w:lang w:val="en-US" w:eastAsia="zh-CN" w:bidi="ar-SA"/>
                    </w:rPr>
                  </w:pPr>
                  <w:r>
                    <w:rPr>
                      <w:rFonts w:hint="eastAsia" w:ascii="Times New Roman" w:hAnsi="Times New Roman" w:eastAsia="宋体" w:cs="Times New Roman"/>
                      <w:b w:val="0"/>
                      <w:bCs w:val="0"/>
                      <w:sz w:val="21"/>
                      <w:szCs w:val="21"/>
                      <w:highlight w:val="none"/>
                      <w:vertAlign w:val="baseline"/>
                      <w:lang w:val="en-US" w:eastAsia="zh-CN"/>
                    </w:rPr>
                    <w:t>三氯甲烷</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具有持续消毒作用；工艺简单，技术成熟；操作简单，投量准确</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产生具致癌、致畸作用的有机氯化物；处理水有氯或氯酚味；氯气腐蚀性强；运行管理有一定的危险性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二氧化氯</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二氧化氯</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亚氯酸盐、氯酸盐</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具有强烈的氧化作用，不产生有机氯化物；投放简单方便；不受</w:t>
                  </w:r>
                  <w:r>
                    <w:rPr>
                      <w:rFonts w:hint="default" w:ascii="Times New Roman" w:hAnsi="Times New Roman" w:eastAsia="宋体" w:cs="Times New Roman"/>
                      <w:color w:val="000000"/>
                      <w:kern w:val="0"/>
                      <w:sz w:val="21"/>
                      <w:szCs w:val="21"/>
                      <w:lang w:val="en-US" w:eastAsia="zh-CN" w:bidi="ar"/>
                    </w:rPr>
                    <w:t>pH</w:t>
                  </w:r>
                  <w:r>
                    <w:rPr>
                      <w:rFonts w:hint="eastAsia" w:ascii="宋体" w:hAnsi="宋体" w:eastAsia="宋体" w:cs="宋体"/>
                      <w:color w:val="000000"/>
                      <w:kern w:val="0"/>
                      <w:sz w:val="21"/>
                      <w:szCs w:val="21"/>
                      <w:lang w:val="en-US" w:eastAsia="zh-CN" w:bidi="ar"/>
                    </w:rPr>
                    <w:t>影响</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pPr>
                  <w:r>
                    <w:rPr>
                      <w:rFonts w:hint="eastAsia" w:ascii="宋体" w:hAnsi="宋体" w:eastAsia="宋体" w:cs="宋体"/>
                      <w:color w:val="000000"/>
                      <w:kern w:val="0"/>
                      <w:sz w:val="21"/>
                      <w:szCs w:val="21"/>
                      <w:lang w:val="en-US" w:eastAsia="zh-CN" w:bidi="ar"/>
                    </w:rPr>
                    <w:t>运行、管理有一定的危险性；只</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pPr>
                  <w:r>
                    <w:rPr>
                      <w:rFonts w:hint="eastAsia" w:ascii="宋体" w:hAnsi="宋体" w:eastAsia="宋体" w:cs="宋体"/>
                      <w:color w:val="000000"/>
                      <w:kern w:val="0"/>
                      <w:sz w:val="21"/>
                      <w:szCs w:val="21"/>
                      <w:lang w:val="en-US" w:eastAsia="zh-CN" w:bidi="ar"/>
                    </w:rPr>
                    <w:t>能就地生产，就地使用；制取设备复杂；</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操作管理要求高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臭氧</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臭氧</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溴酸根、亚氯酸盐</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有强氧化能力，接触时间短；不产生有机氯化物；不受</w:t>
                  </w:r>
                  <w:r>
                    <w:rPr>
                      <w:rFonts w:hint="default" w:ascii="Times New Roman" w:hAnsi="Times New Roman" w:eastAsia="宋体" w:cs="Times New Roman"/>
                      <w:color w:val="000000"/>
                      <w:kern w:val="0"/>
                      <w:sz w:val="21"/>
                      <w:szCs w:val="21"/>
                      <w:lang w:val="en-US" w:eastAsia="zh-CN" w:bidi="ar"/>
                    </w:rPr>
                    <w:t>pH</w:t>
                  </w:r>
                  <w:r>
                    <w:rPr>
                      <w:rFonts w:hint="eastAsia" w:ascii="宋体" w:hAnsi="宋体" w:eastAsia="宋体" w:cs="宋体"/>
                      <w:color w:val="000000"/>
                      <w:kern w:val="0"/>
                      <w:sz w:val="21"/>
                      <w:szCs w:val="21"/>
                      <w:lang w:val="en-US" w:eastAsia="zh-CN" w:bidi="ar"/>
                    </w:rPr>
                    <w:t>影响；能增加水中溶解氧</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臭氧运行、管理有一定的危险性；操作复杂；制取臭氧的产率低；电能消耗大；基建投资较大；运行成本高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紫外线</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紫外线</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vertAlign w:val="baseline"/>
                      <w:lang w:eastAsia="zh-CN"/>
                    </w:rPr>
                  </w:pPr>
                  <w:r>
                    <w:rPr>
                      <w:rFonts w:hint="eastAsia"/>
                      <w:b w:val="0"/>
                      <w:bCs w:val="0"/>
                      <w:sz w:val="21"/>
                      <w:szCs w:val="21"/>
                      <w:vertAlign w:val="baseline"/>
                      <w:lang w:eastAsia="zh-CN"/>
                    </w:rPr>
                    <w:t>无</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无有害的残余物质；无臭味；操作简单，易实现自动化；运行管理和维修费用低</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电耗大；紫外灯管与石英套管需定期更换；对处理水的水质要求较高；无后续杀菌作用</w:t>
                  </w:r>
                </w:p>
              </w:tc>
            </w:tr>
          </w:tbl>
          <w:p>
            <w:pPr>
              <w:pStyle w:val="32"/>
              <w:rPr>
                <w:rFonts w:hint="eastAsia" w:ascii="Times New Roman" w:hAnsi="Times New Roman" w:eastAsia="宋体" w:cs="Times New Roman"/>
                <w:color w:val="auto"/>
                <w:kern w:val="0"/>
                <w:sz w:val="24"/>
                <w:highlight w:val="none"/>
                <w:u w:val="none"/>
                <w:lang w:val="en-US" w:eastAsia="zh-CN"/>
              </w:rPr>
            </w:pPr>
            <w:r>
              <w:rPr>
                <w:rFonts w:hint="eastAsia" w:ascii="Times New Roman" w:hAnsi="Times New Roman" w:cs="Times New Roman"/>
                <w:color w:val="auto"/>
                <w:kern w:val="0"/>
                <w:sz w:val="24"/>
                <w:highlight w:val="none"/>
                <w:u w:val="none"/>
                <w:lang w:val="en-US" w:eastAsia="zh-CN"/>
              </w:rPr>
              <w:t>由上表可知，从各类消毒剂的副产物、储存要求、优缺点来看，活性氧消毒剂不会产生副作用，储存要求简单便于储存，杀菌能力和速度可满足医院废水消毒要求。</w:t>
            </w:r>
          </w:p>
          <w:p>
            <w:pPr>
              <w:pStyle w:val="3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none"/>
                <w:lang w:val="en-US" w:eastAsia="zh-CN" w:bidi="ar-SA"/>
              </w:rPr>
            </w:pPr>
            <w:r>
              <w:rPr>
                <w:rFonts w:hint="eastAsia" w:ascii="Times New Roman" w:hAnsi="Times New Roman" w:eastAsia="宋体" w:cs="Times New Roman"/>
                <w:color w:val="auto"/>
                <w:kern w:val="0"/>
                <w:sz w:val="24"/>
                <w:szCs w:val="22"/>
                <w:highlight w:val="none"/>
                <w:u w:val="none"/>
                <w:lang w:val="en-US" w:eastAsia="zh-CN" w:bidi="ar-SA"/>
              </w:rPr>
              <w:t>活性氧消毒剂消毒原理：硫酸氢钾复合盐为主要原料配制而成的新型污水处理活性氧消毒剂。单过硫酸氢钾与过氧乙酸极其相似，过氧键分别与硫原子、碳原子连接，过硫酸氢钾是无机物，其消毒有效成分是单过硫酸根离子，它可将微生物的蛋白质氧化，导致微生物死亡。单过硫酸氢钾是中性盐，其水溶液的酸性是由于复合盐中硫酸氢钾溶解产生氢离子造成的。但是过硫酸氢钾在酸性条件下稳定性要远远好于中性条件，在碱性条件下则会快速分解。复配后的过硫酸氢钾复合盐，是将氯化钠、有机酸与单过硫酸氢钾制成的单过硫酸氢钾复合盐消毒剂，在水溶液中，利用单过硫酸氢钾特殊的氧化能力，在水中发生链式反应，不断产生新生态氧、次氯酸、自由羟基、过氧化氢。通过新生态氧和自由羟基的氧化作用可以改变细胞膜的通透性使之破裂，从而正常保护层，达到杀灭细菌、真菌、原虫、病毒的目的。活性氧消毒剂不含氯，反应后生成氧气和水，具有化学性质稳定、无毒、无味、无副作用的优点，是一种消毒与灭菌效果好的环保型化学药剂。产品储存期可达一年，便于储存和运输。</w:t>
            </w:r>
          </w:p>
          <w:p>
            <w:pPr>
              <w:pStyle w:val="3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none"/>
                <w:lang w:val="en-US" w:eastAsia="zh-CN" w:bidi="ar-SA"/>
              </w:rPr>
            </w:pPr>
            <w:r>
              <w:rPr>
                <w:rFonts w:hint="eastAsia" w:ascii="Times New Roman" w:hAnsi="Times New Roman" w:eastAsia="宋体" w:cs="Times New Roman"/>
                <w:color w:val="auto"/>
                <w:kern w:val="0"/>
                <w:sz w:val="24"/>
                <w:szCs w:val="22"/>
                <w:highlight w:val="none"/>
                <w:u w:val="none"/>
                <w:lang w:val="en-US" w:eastAsia="zh-CN" w:bidi="ar-SA"/>
              </w:rPr>
              <w:t>市场上最常用的化学消毒剂分为氧化型和非氧化型。氧化型消毒剂包括含氯消毒剂和过氧化物消毒剂。含氯消毒剂的杀菌效果明显，但是对人的呼吸道黏膜和皮肤有明显的刺激作用，对物品有腐蚀和漂白作用，大量使用还会对环境造成不可逆转的严重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Times New Roman" w:hAnsi="Times New Roman" w:eastAsia="宋体" w:cs="Times New Roman"/>
                <w:color w:val="auto"/>
                <w:kern w:val="0"/>
                <w:sz w:val="24"/>
                <w:szCs w:val="22"/>
                <w:highlight w:val="none"/>
                <w:u w:val="none"/>
                <w:lang w:val="en-US" w:eastAsia="zh-CN" w:bidi="ar-SA"/>
              </w:rPr>
              <w:t>根据《医院污水处理工程技术规范》（</w:t>
            </w:r>
            <w:r>
              <w:rPr>
                <w:rFonts w:hint="default" w:ascii="Times New Roman" w:hAnsi="Times New Roman" w:eastAsia="宋体" w:cs="Times New Roman"/>
                <w:color w:val="auto"/>
                <w:kern w:val="0"/>
                <w:sz w:val="24"/>
                <w:szCs w:val="22"/>
                <w:highlight w:val="none"/>
                <w:u w:val="none"/>
                <w:lang w:val="en-US" w:eastAsia="zh-CN" w:bidi="ar-SA"/>
              </w:rPr>
              <w:t>HJ2029-2013</w:t>
            </w:r>
            <w:r>
              <w:rPr>
                <w:rFonts w:hint="eastAsia" w:ascii="Times New Roman" w:hAnsi="Times New Roman" w:eastAsia="宋体" w:cs="Times New Roman"/>
                <w:color w:val="auto"/>
                <w:kern w:val="0"/>
                <w:sz w:val="24"/>
                <w:szCs w:val="22"/>
                <w:highlight w:val="none"/>
                <w:u w:val="none"/>
                <w:lang w:val="en-US" w:eastAsia="zh-CN" w:bidi="ar-SA"/>
              </w:rPr>
              <w:t>）中表6.1.3“非传染病医院污水，若出水排入终端已建有正常运行的二级污水处理厂的城市污水管网时，可采用一级强化+消毒工艺”。</w:t>
            </w:r>
            <w:r>
              <w:rPr>
                <w:rFonts w:hint="eastAsia" w:ascii="Times New Roman" w:hAnsi="Times New Roman" w:eastAsia="宋体" w:cs="Times New Roman"/>
                <w:sz w:val="24"/>
                <w:szCs w:val="24"/>
                <w:highlight w:val="none"/>
                <w:u w:val="none"/>
                <w:lang w:val="en-US" w:eastAsia="zh-CN"/>
              </w:rPr>
              <w:t>根据《排污许可证申请与核发技术规范医疗机构》（HJ 1105-2020），表A.2医疗机构排污单位污水治理可行技术参照表可知，医疗污水排入洣水，污水治理可行技术包括“一-级处理/一级强化处理+消毒工艺”。本项目采用“一体化污水处理设备+活性氧消毒工艺”，故本项目污水处理站处理工艺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处理工艺可行性分析：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kern w:val="0"/>
                <w:szCs w:val="24"/>
                <w:lang w:val="en-US" w:eastAsia="zh-CN" w:bidi="ar"/>
              </w:rPr>
            </w:pPr>
            <w:r>
              <w:rPr>
                <w:rFonts w:hint="default"/>
                <w:sz w:val="24"/>
                <w:szCs w:val="24"/>
                <w:lang w:val="en-US" w:eastAsia="zh-CN"/>
              </w:rPr>
              <w:t>根据《排污许可证申请与核发技术规范医疗机构》（HJ1105-2020）要求，医疗机构排污单位的污水污染防治可行技术参考附录A中的表A.2，参照表见下表4-</w:t>
            </w:r>
            <w:r>
              <w:rPr>
                <w:rFonts w:hint="eastAsia"/>
                <w:sz w:val="24"/>
                <w:szCs w:val="24"/>
                <w:lang w:val="en-US" w:eastAsia="zh-CN"/>
              </w:rPr>
              <w:t>5</w:t>
            </w:r>
            <w:r>
              <w:rPr>
                <w:rFonts w:hint="default"/>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7 </w:t>
            </w:r>
            <w:r>
              <w:rPr>
                <w:rFonts w:ascii="Times New Roman" w:hAnsi="Times New Roman" w:eastAsia="宋体"/>
                <w:b/>
                <w:bCs/>
                <w:sz w:val="21"/>
                <w:szCs w:val="21"/>
              </w:rPr>
              <w:t>废水可行技术参考表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268"/>
              <w:gridCol w:w="1536"/>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污水类别</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污染物种类</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排放去向</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医疗废水</w:t>
                  </w:r>
                </w:p>
              </w:tc>
              <w:tc>
                <w:tcPr>
                  <w:tcW w:w="22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粪大肠杆菌群数、肠道致病菌、肠道病毒、化学需氧量、氨氮、pH值、悬浮物、五日生化需氧量、动植物油、石油类、阴离子表面活性剂、挥发酚、色度、总余氯</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进入海域、江、河、湖库等水体</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一级处理/深度处理+消毒工艺。二级处理包括：活性污泥法；生物膜法。深度处理包括：絮凝沉淀；砂滤法；活性炭法；臭氧氧化法；膜分离法；生物脱氮除磷法。消毒工艺：加氯消毒，臭氧法消毒，次氯酸钠法、单过硫酸氢钾 复合粉法消毒、紫外线消毒等。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2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排入城镇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污水处理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厂</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一级处理/深度处理+消毒工艺。一级处理包括：筛滤法；沉淀法；气浮法；预曝气法。一级强化处理包括：化学混凝处理、机械过滤或不完全生物处理。消毒工艺：加氯消毒法，臭氧法消毒，次氯酸钠法、单过硫酸氢钾复合粉法消毒、紫外线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生活污水</w:t>
                  </w:r>
                </w:p>
              </w:tc>
              <w:tc>
                <w:tcPr>
                  <w:tcW w:w="22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pH值</w:t>
                  </w:r>
                  <w:r>
                    <w:rPr>
                      <w:rFonts w:hint="eastAsia" w:ascii="Times New Roman" w:hAnsi="Times New Roman" w:eastAsia="宋体"/>
                      <w:sz w:val="21"/>
                      <w:szCs w:val="21"/>
                      <w:lang w:val="en-US" w:eastAsia="zh-CN"/>
                    </w:rPr>
                    <w:t>、化学需氧量、五日生化需氧量、悬浮物、氨氮、动植物油</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进入海域、江、河、湖库等水体</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二级处理：生物滤池；活性污泥法；生物膜法；深度处理：絮凝沉淀法；砂滤法；活性炭法；臭氧氧化法；膜分离法；离子交换法；</w:t>
                  </w:r>
                  <w:r>
                    <w:rPr>
                      <w:rFonts w:hint="eastAsia"/>
                      <w:sz w:val="21"/>
                      <w:szCs w:val="21"/>
                      <w:lang w:eastAsia="zh-CN"/>
                    </w:rPr>
                    <w:t>电解处理</w:t>
                  </w:r>
                  <w:r>
                    <w:rPr>
                      <w:rFonts w:hint="eastAsia" w:ascii="Times New Roman" w:hAnsi="Times New Roman" w:eastAsia="宋体"/>
                      <w:sz w:val="21"/>
                      <w:szCs w:val="21"/>
                      <w:lang w:eastAsia="zh-CN"/>
                    </w:rPr>
                    <w:t>式氧化法；催化氧化法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2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排入城镇污水处理厂</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项目所在地不在</w:t>
            </w:r>
            <w:r>
              <w:rPr>
                <w:rFonts w:hint="eastAsia"/>
                <w:sz w:val="24"/>
                <w:szCs w:val="24"/>
                <w:lang w:val="en-US" w:eastAsia="zh-CN"/>
              </w:rPr>
              <w:t>茶陵县</w:t>
            </w:r>
            <w:r>
              <w:rPr>
                <w:rFonts w:hint="default"/>
                <w:sz w:val="24"/>
                <w:szCs w:val="24"/>
                <w:lang w:val="en-US" w:eastAsia="zh-CN"/>
              </w:rPr>
              <w:t>污水处理厂污水管网纳污范围内，因此项目排水去向为直接排入水体，</w:t>
            </w:r>
            <w:r>
              <w:rPr>
                <w:rFonts w:hint="eastAsia"/>
                <w:sz w:val="24"/>
                <w:szCs w:val="24"/>
                <w:lang w:val="en-US" w:eastAsia="zh-CN"/>
              </w:rPr>
              <w:t>医疗</w:t>
            </w:r>
            <w:r>
              <w:rPr>
                <w:rFonts w:hint="default"/>
                <w:sz w:val="24"/>
                <w:szCs w:val="24"/>
                <w:lang w:val="en-US" w:eastAsia="zh-CN"/>
              </w:rPr>
              <w:t>废水排放执行《医疗机构水污染物排放标准》GB18466-2005）表2中排放标准</w:t>
            </w:r>
            <w:r>
              <w:rPr>
                <w:rFonts w:hint="eastAsia"/>
                <w:sz w:val="24"/>
                <w:szCs w:val="24"/>
                <w:lang w:val="en-US" w:eastAsia="zh-CN"/>
              </w:rPr>
              <w:t>；食堂废水执行</w:t>
            </w:r>
            <w:r>
              <w:rPr>
                <w:sz w:val="24"/>
                <w:szCs w:val="24"/>
              </w:rPr>
              <w:t>《污水综合排放标准》（GB8978-1996）表4中的</w:t>
            </w:r>
            <w:r>
              <w:rPr>
                <w:rFonts w:hint="eastAsia"/>
                <w:sz w:val="24"/>
                <w:szCs w:val="24"/>
                <w:lang w:eastAsia="zh-CN"/>
              </w:rPr>
              <w:t>一</w:t>
            </w:r>
            <w:r>
              <w:rPr>
                <w:sz w:val="24"/>
                <w:szCs w:val="24"/>
              </w:rPr>
              <w:t>级标准</w:t>
            </w:r>
            <w:r>
              <w:rPr>
                <w:rFonts w:hint="default"/>
                <w:sz w:val="24"/>
                <w:szCs w:val="24"/>
                <w:lang w:val="en-US" w:eastAsia="zh-CN"/>
              </w:rPr>
              <w:t>，项目目前采用二级处理+消毒工艺，因此处理工艺属于《排污许可证申请与核发技术规范医疗机构》（HJ1105-2020）可行技术，因此处理工艺可行。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ascii="Times New Roman" w:hAnsi="Times New Roman" w:eastAsia="宋体" w:cs="Times New Roman"/>
                <w:kern w:val="2"/>
                <w:sz w:val="24"/>
                <w:szCs w:val="24"/>
                <w:lang w:val="en-US" w:eastAsia="zh-CN" w:bidi="ar-SA"/>
              </w:rPr>
              <w:t>（3）</w:t>
            </w:r>
            <w:r>
              <w:rPr>
                <w:rFonts w:hint="eastAsia"/>
                <w:sz w:val="24"/>
                <w:szCs w:val="24"/>
                <w:lang w:eastAsia="zh-CN"/>
              </w:rPr>
              <w:t>废水直接排放可行性分析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详见入河排污口设置论证章节。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w:t>
            </w:r>
            <w:r>
              <w:rPr>
                <w:rFonts w:hint="eastAsia"/>
                <w:sz w:val="24"/>
                <w:szCs w:val="24"/>
                <w:lang w:val="en-US" w:eastAsia="zh-CN"/>
              </w:rPr>
              <w:t>4</w:t>
            </w:r>
            <w:r>
              <w:rPr>
                <w:rFonts w:hint="eastAsia" w:ascii="Times New Roman" w:hAnsi="Times New Roman" w:eastAsia="宋体"/>
                <w:sz w:val="24"/>
                <w:szCs w:val="24"/>
                <w:lang w:eastAsia="zh-CN"/>
              </w:rPr>
              <w:t>）废水排放情况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本项目废水排放基本信息见表4-12~4-15。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8 </w:t>
            </w:r>
            <w:r>
              <w:rPr>
                <w:rFonts w:ascii="Times New Roman" w:hAnsi="Times New Roman" w:eastAsia="宋体"/>
                <w:b/>
                <w:bCs/>
                <w:sz w:val="21"/>
                <w:szCs w:val="21"/>
              </w:rPr>
              <w:t>废水类别、污染物及污染治理设施信息表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76"/>
              <w:gridCol w:w="1128"/>
              <w:gridCol w:w="1008"/>
              <w:gridCol w:w="901"/>
              <w:gridCol w:w="109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废水类别</w:t>
                  </w:r>
                </w:p>
              </w:tc>
              <w:tc>
                <w:tcPr>
                  <w:tcW w:w="17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污染物种类</w:t>
                  </w:r>
                </w:p>
              </w:tc>
              <w:tc>
                <w:tcPr>
                  <w:tcW w:w="11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排放去向</w:t>
                  </w:r>
                </w:p>
              </w:tc>
              <w:tc>
                <w:tcPr>
                  <w:tcW w:w="300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污染治理设备</w:t>
                  </w:r>
                </w:p>
              </w:tc>
              <w:tc>
                <w:tcPr>
                  <w:tcW w:w="92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排放口编号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7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1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污染治理设施编号</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污染治理设施名称</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污染治理设施工艺</w:t>
                  </w:r>
                </w:p>
              </w:tc>
              <w:tc>
                <w:tcPr>
                  <w:tcW w:w="92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sz w:val="21"/>
                      <w:szCs w:val="21"/>
                      <w:lang w:eastAsia="zh-CN"/>
                    </w:rPr>
                    <w:t>医疗</w:t>
                  </w:r>
                  <w:r>
                    <w:rPr>
                      <w:rFonts w:hint="eastAsia" w:ascii="Times New Roman" w:hAnsi="Times New Roman" w:eastAsia="宋体"/>
                      <w:sz w:val="21"/>
                      <w:szCs w:val="21"/>
                      <w:lang w:eastAsia="zh-CN"/>
                    </w:rPr>
                    <w:t>废水</w:t>
                  </w: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CODcr</w:t>
                  </w:r>
                  <w:r>
                    <w:rPr>
                      <w:rFonts w:hint="eastAsia" w:ascii="Times New Roman" w:hAnsi="Times New Roman" w:eastAsia="宋体"/>
                      <w:sz w:val="21"/>
                      <w:szCs w:val="21"/>
                      <w:lang w:eastAsia="zh-CN"/>
                    </w:rPr>
                    <w:t>、</w:t>
                  </w:r>
                  <w:r>
                    <w:rPr>
                      <w:rFonts w:ascii="Times New Roman" w:hAnsi="Times New Roman" w:eastAsia="宋体"/>
                      <w:sz w:val="21"/>
                      <w:szCs w:val="21"/>
                    </w:rPr>
                    <w:t>BOD</w:t>
                  </w:r>
                  <w:r>
                    <w:rPr>
                      <w:rFonts w:ascii="Times New Roman" w:hAnsi="Times New Roman" w:eastAsia="宋体"/>
                      <w:sz w:val="21"/>
                      <w:szCs w:val="21"/>
                      <w:vertAlign w:val="subscript"/>
                    </w:rPr>
                    <w:t>5</w:t>
                  </w:r>
                  <w:r>
                    <w:rPr>
                      <w:rFonts w:hint="eastAsia" w:ascii="Times New Roman" w:hAnsi="Times New Roman" w:eastAsia="宋体"/>
                      <w:sz w:val="21"/>
                      <w:szCs w:val="21"/>
                      <w:lang w:eastAsia="zh-CN"/>
                    </w:rPr>
                    <w:t>、</w:t>
                  </w: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-N、SS、粪大肠杆菌、总余</w:t>
                  </w:r>
                  <w:r>
                    <w:rPr>
                      <w:rFonts w:hint="eastAsia"/>
                      <w:sz w:val="21"/>
                      <w:szCs w:val="21"/>
                      <w:lang w:eastAsia="zh-CN"/>
                    </w:rPr>
                    <w:t>氧</w:t>
                  </w:r>
                </w:p>
              </w:tc>
              <w:tc>
                <w:tcPr>
                  <w:tcW w:w="11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洣水</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TW001</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污水处理站</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化粪池+沉淀池+</w:t>
                  </w:r>
                  <w:r>
                    <w:rPr>
                      <w:rFonts w:hint="eastAsia" w:ascii="Times New Roman" w:hAnsi="Times New Roman" w:eastAsia="宋体"/>
                      <w:sz w:val="21"/>
                      <w:szCs w:val="21"/>
                    </w:rPr>
                    <w:t>一体机生化＋活性氧</w:t>
                  </w:r>
                  <w:r>
                    <w:rPr>
                      <w:rFonts w:hint="eastAsia" w:ascii="Times New Roman" w:hAnsi="Times New Roman" w:eastAsia="宋体"/>
                      <w:sz w:val="21"/>
                      <w:szCs w:val="21"/>
                      <w:lang w:eastAsia="zh-CN"/>
                    </w:rPr>
                    <w:t>消毒剂</w:t>
                  </w:r>
                  <w:r>
                    <w:rPr>
                      <w:rFonts w:hint="eastAsia" w:ascii="Times New Roman" w:hAnsi="Times New Roman" w:eastAsia="宋体"/>
                      <w:sz w:val="21"/>
                      <w:szCs w:val="21"/>
                    </w:rPr>
                    <w:t>消毒</w:t>
                  </w: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DW001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eastAsia="zh-CN"/>
                    </w:rPr>
                  </w:pPr>
                  <w:r>
                    <w:rPr>
                      <w:rFonts w:hint="eastAsia"/>
                      <w:sz w:val="21"/>
                      <w:szCs w:val="21"/>
                      <w:lang w:eastAsia="zh-CN"/>
                    </w:rPr>
                    <w:t>食堂废水</w:t>
                  </w: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lang w:val="en-US" w:eastAsia="zh-CN"/>
                    </w:rPr>
                    <w:t>pH、COD、BOD、SS、</w:t>
                  </w: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w:t>
                  </w:r>
                  <w:r>
                    <w:rPr>
                      <w:rFonts w:hint="eastAsia" w:ascii="Times New Roman" w:hAnsi="Times New Roman" w:eastAsia="宋体"/>
                      <w:sz w:val="21"/>
                      <w:szCs w:val="21"/>
                      <w:lang w:eastAsia="zh-CN"/>
                    </w:rPr>
                    <w:t>、</w:t>
                  </w:r>
                  <w:r>
                    <w:rPr>
                      <w:rFonts w:hint="eastAsia" w:ascii="Times New Roman" w:hAnsi="Times New Roman" w:eastAsia="宋体" w:cs="Times New Roman"/>
                      <w:sz w:val="21"/>
                      <w:szCs w:val="21"/>
                      <w:highlight w:val="none"/>
                      <w:lang w:val="en-US" w:eastAsia="zh-CN"/>
                    </w:rPr>
                    <w:t>动植物油</w:t>
                  </w:r>
                </w:p>
              </w:tc>
              <w:tc>
                <w:tcPr>
                  <w:tcW w:w="11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eastAsia="zh-CN"/>
                    </w:rPr>
                    <w:t>隔油池</w:t>
                  </w:r>
                  <w:r>
                    <w:rPr>
                      <w:rFonts w:hint="eastAsia"/>
                      <w:sz w:val="21"/>
                      <w:szCs w:val="21"/>
                      <w:lang w:val="en-US" w:eastAsia="zh-CN"/>
                    </w:rPr>
                    <w:t>+化粪池</w:t>
                  </w: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DW002</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8 </w:t>
            </w:r>
            <w:r>
              <w:rPr>
                <w:rFonts w:ascii="Times New Roman" w:hAnsi="Times New Roman" w:eastAsia="宋体"/>
                <w:b/>
                <w:bCs/>
                <w:sz w:val="21"/>
                <w:szCs w:val="21"/>
              </w:rPr>
              <w:t>废水间接排放口基本情况表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611"/>
              <w:gridCol w:w="1589"/>
              <w:gridCol w:w="1648"/>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排放口编号</w:t>
                  </w:r>
                </w:p>
              </w:tc>
              <w:tc>
                <w:tcPr>
                  <w:tcW w:w="19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排放口地理坐标</w:t>
                  </w:r>
                </w:p>
              </w:tc>
              <w:tc>
                <w:tcPr>
                  <w:tcW w:w="98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废水排放量（t/a）</w:t>
                  </w:r>
                </w:p>
              </w:tc>
              <w:tc>
                <w:tcPr>
                  <w:tcW w:w="93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经度</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纬度</w:t>
                  </w:r>
                </w:p>
              </w:tc>
              <w:tc>
                <w:tcPr>
                  <w:tcW w:w="9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DW001</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113.646996</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26.601713</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93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间歇排放，流量稳定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DW00</w:t>
                  </w:r>
                  <w:r>
                    <w:rPr>
                      <w:rFonts w:hint="eastAsia" w:ascii="Times New Roman" w:hAnsi="Times New Roman" w:eastAsia="宋体"/>
                      <w:sz w:val="21"/>
                      <w:szCs w:val="21"/>
                      <w:lang w:val="en-US" w:eastAsia="zh-CN"/>
                    </w:rPr>
                    <w:t>2</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113.559792</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26.792287</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6</w:t>
            </w:r>
            <w:r>
              <w:rPr>
                <w:rFonts w:hint="eastAsia" w:ascii="Times New Roman" w:hAnsi="Times New Roman" w:eastAsia="宋体"/>
                <w:sz w:val="24"/>
                <w:szCs w:val="24"/>
                <w:highlight w:val="none"/>
                <w:lang w:eastAsia="zh-CN"/>
              </w:rPr>
              <w:t>）</w:t>
            </w:r>
            <w:r>
              <w:rPr>
                <w:rFonts w:ascii="Times New Roman" w:hAnsi="Times New Roman" w:eastAsia="宋体"/>
                <w:sz w:val="24"/>
                <w:szCs w:val="24"/>
                <w:highlight w:val="none"/>
              </w:rPr>
              <w:t>废水污染源监测计划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根据《固定污染源排污许可分类管理名录（2019年版）》本项目属于登记管理</w:t>
            </w:r>
            <w:r>
              <w:rPr>
                <w:rFonts w:hint="eastAsia" w:ascii="Times New Roman" w:hAnsi="Times New Roman" w:eastAsia="宋体"/>
                <w:sz w:val="24"/>
                <w:szCs w:val="24"/>
                <w:lang w:eastAsia="zh-CN"/>
              </w:rPr>
              <w:t>，</w:t>
            </w:r>
            <w:r>
              <w:rPr>
                <w:rFonts w:ascii="Times New Roman" w:hAnsi="Times New Roman" w:eastAsia="宋体"/>
                <w:sz w:val="24"/>
                <w:szCs w:val="24"/>
              </w:rPr>
              <w:t>依《排污许可证申请与核发技术规范医疗机构》（HJ1105—2020），本项目废水污染物自行监测计划如下表。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4-</w:t>
            </w:r>
            <w:r>
              <w:rPr>
                <w:rFonts w:hint="eastAsia"/>
                <w:b/>
                <w:bCs/>
                <w:sz w:val="21"/>
                <w:szCs w:val="21"/>
                <w:lang w:val="en-US" w:eastAsia="zh-CN"/>
              </w:rPr>
              <w:t>11</w:t>
            </w:r>
            <w:r>
              <w:rPr>
                <w:rFonts w:hint="eastAsia" w:ascii="Times New Roman" w:hAnsi="Times New Roman" w:eastAsia="宋体"/>
                <w:b/>
                <w:bCs/>
                <w:sz w:val="21"/>
                <w:szCs w:val="21"/>
                <w:lang w:val="en-US" w:eastAsia="zh-CN"/>
              </w:rPr>
              <w:t xml:space="preserve"> 项目废水监测计划及记录信息表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04"/>
              <w:gridCol w:w="1116"/>
              <w:gridCol w:w="2676"/>
              <w:gridCol w:w="1094"/>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项目</w:t>
                  </w: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监测项目</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监测布点</w:t>
                  </w: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监测因子</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监测频次</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w:t>
                  </w:r>
                </w:p>
              </w:tc>
              <w:tc>
                <w:tcPr>
                  <w:tcW w:w="80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医疗废水</w:t>
                  </w:r>
                </w:p>
              </w:tc>
              <w:tc>
                <w:tcPr>
                  <w:tcW w:w="11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污水处理站出口</w:t>
                  </w: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流量</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自动监测</w:t>
                  </w:r>
                </w:p>
              </w:tc>
              <w:tc>
                <w:tcPr>
                  <w:tcW w:w="12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执行《医疗机构水污染物排放标准》（GB</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18466-2005）表2中</w:t>
                  </w:r>
                  <w:r>
                    <w:rPr>
                      <w:rFonts w:hint="eastAsia" w:ascii="Times New Roman" w:hAnsi="Times New Roman" w:eastAsia="宋体"/>
                      <w:sz w:val="21"/>
                      <w:szCs w:val="21"/>
                      <w:lang w:eastAsia="zh-CN"/>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pH</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12小时</w:t>
                  </w: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悬浮物、CODcr</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周</w:t>
                  </w: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粪大肠菌群数</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月</w:t>
                  </w: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BOD5 、石油类、挥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发酚、动植物油、阴离子表面活性剂</w:t>
                  </w:r>
                  <w:r>
                    <w:rPr>
                      <w:rFonts w:hint="eastAsia" w:ascii="Times New Roman" w:hAnsi="Times New Roman" w:eastAsia="宋体"/>
                      <w:sz w:val="21"/>
                      <w:szCs w:val="21"/>
                      <w:lang w:eastAsia="zh-CN"/>
                    </w:rPr>
                    <w:t>、</w:t>
                  </w:r>
                  <w:r>
                    <w:rPr>
                      <w:rFonts w:ascii="Times New Roman" w:hAnsi="Times New Roman" w:eastAsia="宋体"/>
                      <w:sz w:val="21"/>
                      <w:szCs w:val="21"/>
                    </w:rPr>
                    <w:t>色度、氨 氮、总余</w:t>
                  </w:r>
                  <w:r>
                    <w:rPr>
                      <w:rFonts w:hint="eastAsia" w:ascii="Times New Roman" w:hAnsi="Times New Roman" w:eastAsia="宋体"/>
                      <w:sz w:val="21"/>
                      <w:szCs w:val="21"/>
                      <w:lang w:eastAsia="zh-CN"/>
                    </w:rPr>
                    <w:t>氧</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季度</w:t>
                  </w: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3、噪声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）噪声源强分析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本项目噪声源主要为污水处理站风机、水泵、空调外机等产生的设备噪声以及人群活动产生的生活噪声。噪声源强约为60~75dB(A)。噪声源强见表。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表4-1</w:t>
            </w:r>
            <w:r>
              <w:rPr>
                <w:rFonts w:hint="eastAsia"/>
                <w:b/>
                <w:bCs/>
                <w:sz w:val="21"/>
                <w:szCs w:val="21"/>
                <w:lang w:val="en-US" w:eastAsia="zh-CN"/>
              </w:rPr>
              <w:t>3</w:t>
            </w:r>
            <w:r>
              <w:rPr>
                <w:rFonts w:ascii="Times New Roman" w:hAnsi="Times New Roman" w:eastAsia="宋体"/>
                <w:b/>
                <w:bCs/>
                <w:sz w:val="21"/>
                <w:szCs w:val="21"/>
              </w:rPr>
              <w:t xml:space="preserve"> 主要噪声源一览表  单位：dB</w:t>
            </w:r>
            <w:r>
              <w:rPr>
                <w:rFonts w:hint="eastAsia"/>
                <w:b/>
                <w:bCs/>
                <w:sz w:val="21"/>
                <w:szCs w:val="21"/>
                <w:lang w:eastAsia="zh-CN"/>
              </w:rPr>
              <w:t>(</w:t>
            </w:r>
            <w:r>
              <w:rPr>
                <w:rFonts w:ascii="Times New Roman" w:hAnsi="Times New Roman" w:eastAsia="宋体"/>
                <w:b/>
                <w:bCs/>
                <w:sz w:val="21"/>
                <w:szCs w:val="21"/>
              </w:rPr>
              <w:t>A)</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40"/>
              <w:gridCol w:w="900"/>
              <w:gridCol w:w="2892"/>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序号</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噪声源</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源强</w:t>
                  </w:r>
                </w:p>
              </w:tc>
              <w:tc>
                <w:tcPr>
                  <w:tcW w:w="28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降噪措施</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降噪后源强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污水处理站风机</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70~75</w:t>
                  </w:r>
                </w:p>
              </w:tc>
              <w:tc>
                <w:tcPr>
                  <w:tcW w:w="289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选用低噪声设备，建筑隔声，基础减震，加强设备的保养和维护后降低20dB（A）</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污水处理站水泵</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60~70</w:t>
                  </w:r>
                </w:p>
              </w:tc>
              <w:tc>
                <w:tcPr>
                  <w:tcW w:w="28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3</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sz w:val="21"/>
                      <w:szCs w:val="21"/>
                      <w:lang w:eastAsia="zh-CN"/>
                    </w:rPr>
                    <w:t>发电机</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75</w:t>
                  </w:r>
                  <w:r>
                    <w:rPr>
                      <w:rFonts w:ascii="Times New Roman" w:hAnsi="Times New Roman" w:eastAsia="宋体"/>
                      <w:sz w:val="21"/>
                      <w:szCs w:val="21"/>
                    </w:rPr>
                    <w:t>~</w:t>
                  </w:r>
                  <w:r>
                    <w:rPr>
                      <w:rFonts w:hint="eastAsia" w:ascii="Times New Roman" w:hAnsi="Times New Roman" w:eastAsia="宋体"/>
                      <w:sz w:val="21"/>
                      <w:szCs w:val="21"/>
                      <w:lang w:val="en-US" w:eastAsia="zh-CN"/>
                    </w:rPr>
                    <w:t>80</w:t>
                  </w:r>
                </w:p>
              </w:tc>
              <w:tc>
                <w:tcPr>
                  <w:tcW w:w="28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4</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空调外机</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w:t>
                  </w:r>
                </w:p>
              </w:tc>
              <w:tc>
                <w:tcPr>
                  <w:tcW w:w="289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经加强管理，强化医护人员及病人意识，噪声通过墙体隔声和距离衰减后降低20dB（A）</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5</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人群活动噪声</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60~70</w:t>
                  </w:r>
                </w:p>
              </w:tc>
              <w:tc>
                <w:tcPr>
                  <w:tcW w:w="28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45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声达标分析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为进一步降低噪声对周围环境的影响，应该从声源和传播途径上采取一定的噪声防治措施。为降低噪声源对本项目边界噪声的影响，本项目已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采取</w:t>
            </w:r>
            <w:r>
              <w:rPr>
                <w:rFonts w:hint="eastAsia"/>
                <w:sz w:val="24"/>
                <w:szCs w:val="24"/>
                <w:lang w:eastAsia="zh-CN"/>
              </w:rPr>
              <w:t>下列</w:t>
            </w:r>
            <w:r>
              <w:rPr>
                <w:rFonts w:ascii="Times New Roman" w:hAnsi="Times New Roman" w:eastAsia="宋体"/>
                <w:sz w:val="24"/>
                <w:szCs w:val="24"/>
              </w:rPr>
              <w:t>措施：</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将空调外机均设置在靠道路的一侧，窗户均采用双层隔音玻璃；</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设备机房（设备间）采用吸声消声材料处理，所有有振动的设备均设减振基础或吊架，接管设柔性减振接头。</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对噪声较大的机房拟采用特殊处理以将其与建筑的其他部分隔离，包括采用双层墙夹吸音材料、双道门等。</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设置封闭</w:t>
            </w:r>
            <w:r>
              <w:rPr>
                <w:rFonts w:hint="eastAsia"/>
                <w:sz w:val="24"/>
                <w:szCs w:val="24"/>
                <w:lang w:eastAsia="zh-CN"/>
              </w:rPr>
              <w:t>地</w:t>
            </w:r>
            <w:r>
              <w:rPr>
                <w:rFonts w:ascii="Times New Roman" w:hAnsi="Times New Roman" w:eastAsia="宋体"/>
                <w:sz w:val="24"/>
                <w:szCs w:val="24"/>
              </w:rPr>
              <w:t>对风机、水泵等高噪声设备进行基础隔声处理。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社会生活噪声采取加强管理，强化医护人员及病人意识。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厂界噪声能满足《工业企业厂界环境噪声排放标准》（GB12348-2008）中的2类标准限值要求，周边居民能满足《声环境质量标准》（GB3096-2008）中2类标准要求。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3</w:t>
            </w:r>
            <w:r>
              <w:rPr>
                <w:rFonts w:hint="eastAsia" w:ascii="Times New Roman" w:hAnsi="Times New Roman" w:eastAsia="宋体"/>
                <w:sz w:val="24"/>
                <w:szCs w:val="24"/>
                <w:lang w:eastAsia="zh-CN"/>
              </w:rPr>
              <w:t>）噪声污染防治的可行性分析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综上所述，在项目选择低噪型设备、合理布局、将高噪声设备置于室内并尽可能远离附近居民点，并采取适当的隔声降噪措施后，可以确保营运期机器设备运转噪声厂界可达《工业企业厂界环境噪声排放标准》（GB12348-2008）2类标准要求。对周围环境影响较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szCs w:val="24"/>
                <w:highlight w:val="none"/>
                <w:lang w:eastAsia="zh-CN"/>
              </w:rPr>
            </w:pPr>
            <w:r>
              <w:rPr>
                <w:rFonts w:hint="eastAsia" w:ascii="Times New Roman" w:hAnsi="Times New Roman" w:eastAsia="宋体" w:cs="Times New Roman"/>
                <w:kern w:val="2"/>
                <w:sz w:val="24"/>
                <w:szCs w:val="24"/>
                <w:lang w:val="en-US" w:eastAsia="zh-CN" w:bidi="ar-SA"/>
              </w:rPr>
              <w:t>（4）</w:t>
            </w:r>
            <w:r>
              <w:rPr>
                <w:rFonts w:hint="eastAsia" w:ascii="Times New Roman" w:hAnsi="Times New Roman" w:eastAsia="宋体"/>
                <w:sz w:val="24"/>
                <w:szCs w:val="24"/>
                <w:highlight w:val="none"/>
                <w:lang w:eastAsia="zh-CN"/>
              </w:rPr>
              <w:t>监测要求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sz w:val="24"/>
                <w:szCs w:val="24"/>
                <w:highlight w:val="none"/>
                <w:lang w:val="en-US" w:eastAsia="zh-CN"/>
              </w:rPr>
            </w:pPr>
            <w:r>
              <w:rPr>
                <w:rFonts w:hint="eastAsia"/>
                <w:sz w:val="24"/>
                <w:szCs w:val="24"/>
                <w:highlight w:val="none"/>
                <w:lang w:val="en-US" w:eastAsia="zh-CN"/>
              </w:rPr>
              <w:t xml:space="preserve">表4-15 </w:t>
            </w:r>
            <w:r>
              <w:rPr>
                <w:rFonts w:hint="eastAsia" w:ascii="Times New Roman" w:hAnsi="Times New Roman" w:eastAsia="宋体"/>
                <w:b/>
                <w:bCs/>
                <w:sz w:val="21"/>
                <w:szCs w:val="21"/>
                <w:highlight w:val="none"/>
                <w:lang w:val="en-US" w:eastAsia="zh-CN"/>
              </w:rPr>
              <w:t>项目废</w:t>
            </w:r>
            <w:r>
              <w:rPr>
                <w:rFonts w:hint="eastAsia"/>
                <w:b/>
                <w:bCs/>
                <w:sz w:val="21"/>
                <w:szCs w:val="21"/>
                <w:highlight w:val="none"/>
                <w:lang w:val="en-US" w:eastAsia="zh-CN"/>
              </w:rPr>
              <w:t>气</w:t>
            </w:r>
            <w:r>
              <w:rPr>
                <w:rFonts w:hint="eastAsia" w:ascii="Times New Roman" w:hAnsi="Times New Roman" w:eastAsia="宋体"/>
                <w:b/>
                <w:bCs/>
                <w:sz w:val="21"/>
                <w:szCs w:val="21"/>
                <w:highlight w:val="none"/>
                <w:lang w:val="en-US" w:eastAsia="zh-CN"/>
              </w:rPr>
              <w:t>监测计划及记录信息表</w:t>
            </w:r>
          </w:p>
          <w:tbl>
            <w:tblPr>
              <w:tblStyle w:val="15"/>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625"/>
              <w:gridCol w:w="188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类别</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监测点位置</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监测项目</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噪声</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厂界四周外1m处</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厂界噪声</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1次/季度</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4、固废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rPr>
            </w:pPr>
            <w:r>
              <w:rPr>
                <w:rFonts w:hint="default"/>
                <w:sz w:val="24"/>
                <w:szCs w:val="24"/>
              </w:rPr>
              <w:t>本项目</w:t>
            </w:r>
            <w:r>
              <w:rPr>
                <w:rFonts w:hint="eastAsia"/>
                <w:sz w:val="24"/>
                <w:szCs w:val="24"/>
                <w:lang w:val="en-US" w:eastAsia="zh-CN"/>
              </w:rPr>
              <w:t>运营期产生的固体废物主要有一般工业固体废物、生活垃圾和危险废物</w:t>
            </w:r>
            <w:r>
              <w:rPr>
                <w:rFonts w:hint="default"/>
                <w:sz w:val="24"/>
                <w:szCs w:val="24"/>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default"/>
                <w:sz w:val="24"/>
                <w:szCs w:val="24"/>
              </w:rPr>
              <w:t>一般工业</w:t>
            </w:r>
            <w:r>
              <w:rPr>
                <w:rFonts w:hint="eastAsia"/>
                <w:sz w:val="24"/>
                <w:szCs w:val="24"/>
                <w:lang w:val="en-US" w:eastAsia="zh-CN"/>
              </w:rPr>
              <w:t>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院内产生的一般工业固体废物主要包括餐厨垃圾和一般废弃包装材料。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根据查阅《第二次全国污染源普查城镇生活源产排污系数手册》，参照湖南省快餐行业产污系数，</w:t>
            </w:r>
            <w:r>
              <w:rPr>
                <w:rFonts w:hint="default"/>
                <w:sz w:val="24"/>
                <w:szCs w:val="24"/>
                <w:lang w:val="en-US" w:eastAsia="zh-CN"/>
              </w:rPr>
              <w:t>0.61kg/</w:t>
            </w:r>
            <w:r>
              <w:rPr>
                <w:rFonts w:hint="eastAsia"/>
                <w:sz w:val="24"/>
                <w:szCs w:val="24"/>
                <w:lang w:val="en-US" w:eastAsia="zh-CN"/>
              </w:rPr>
              <w:t>餐位.</w:t>
            </w:r>
            <w:r>
              <w:rPr>
                <w:rFonts w:hint="default"/>
                <w:sz w:val="24"/>
                <w:szCs w:val="24"/>
                <w:lang w:val="en-US" w:eastAsia="zh-CN"/>
              </w:rPr>
              <w:t>d</w:t>
            </w:r>
            <w:r>
              <w:rPr>
                <w:rFonts w:hint="eastAsia"/>
                <w:sz w:val="24"/>
                <w:szCs w:val="24"/>
                <w:lang w:val="en-US" w:eastAsia="zh-CN"/>
              </w:rPr>
              <w:t>，本项目食堂餐位数约为31人，餐厨垃圾产生量约为6.90</w:t>
            </w:r>
            <w:r>
              <w:rPr>
                <w:rFonts w:hint="default"/>
                <w:sz w:val="24"/>
                <w:szCs w:val="24"/>
                <w:lang w:val="en-US" w:eastAsia="zh-CN"/>
              </w:rPr>
              <w:t>t/a</w:t>
            </w:r>
            <w:r>
              <w:rPr>
                <w:rFonts w:hint="eastAsia"/>
                <w:sz w:val="24"/>
                <w:szCs w:val="24"/>
                <w:lang w:val="en-US" w:eastAsia="zh-CN"/>
              </w:rPr>
              <w:t>。餐厨垃圾采用专门的容器集中收集后由专业的环卫部门运输、处置。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院内就诊过程使用普通医疗用品、药品包装会产生一次性塑料（玻璃）输液瓶（袋）、一次性医用外包物等，根据建设单位提供资料，院内年产生量为0.5t/a。根据《关于印发医疗废物分类目录（</w:t>
            </w:r>
            <w:r>
              <w:rPr>
                <w:rFonts w:hint="default"/>
                <w:sz w:val="24"/>
                <w:szCs w:val="24"/>
                <w:lang w:val="en-US" w:eastAsia="zh-CN"/>
              </w:rPr>
              <w:t>2021</w:t>
            </w:r>
            <w:r>
              <w:rPr>
                <w:rFonts w:hint="eastAsia"/>
                <w:sz w:val="24"/>
                <w:szCs w:val="24"/>
                <w:lang w:val="en-US" w:eastAsia="zh-CN"/>
              </w:rPr>
              <w:t>年版）的通知》，未被病人血液、体液、排泄物污染的使用后的各种玻璃（一次性塑料）输液瓶（袋）、一次性医用外包物、一次性口罩等，不属于医疗废物，不必按照医疗废物进行管理，但这类废物回收利用时不能用于原用途，用于其他用途时应符合不危害人体健康的原则，经集中收集后统一交由相关回收公司代为处理。建设单位已与有资质的单位签订处置协议，委托其处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生活垃圾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rPr>
            </w:pPr>
            <w:r>
              <w:rPr>
                <w:rFonts w:hint="default"/>
                <w:sz w:val="24"/>
                <w:szCs w:val="24"/>
              </w:rPr>
              <w:t>项目劳动定员</w:t>
            </w:r>
            <w:r>
              <w:rPr>
                <w:rFonts w:hint="eastAsia"/>
                <w:sz w:val="24"/>
                <w:szCs w:val="24"/>
                <w:lang w:val="en-US" w:eastAsia="zh-CN"/>
              </w:rPr>
              <w:t>31</w:t>
            </w:r>
            <w:r>
              <w:rPr>
                <w:rFonts w:hint="default"/>
                <w:sz w:val="24"/>
                <w:szCs w:val="24"/>
              </w:rPr>
              <w:t>人，</w:t>
            </w:r>
            <w:r>
              <w:rPr>
                <w:rFonts w:hint="eastAsia"/>
                <w:sz w:val="24"/>
                <w:szCs w:val="24"/>
                <w:lang w:val="en-US" w:eastAsia="zh-CN"/>
              </w:rPr>
              <w:t>年就诊人数11000人(含住院人数1000人)，</w:t>
            </w:r>
            <w:r>
              <w:rPr>
                <w:rFonts w:hint="default"/>
                <w:sz w:val="24"/>
                <w:szCs w:val="24"/>
              </w:rPr>
              <w:t>员工</w:t>
            </w:r>
            <w:r>
              <w:rPr>
                <w:rFonts w:hint="eastAsia"/>
                <w:sz w:val="24"/>
                <w:szCs w:val="24"/>
                <w:lang w:val="en-US" w:eastAsia="zh-CN"/>
              </w:rPr>
              <w:t>办公</w:t>
            </w:r>
            <w:r>
              <w:rPr>
                <w:rFonts w:hint="default"/>
                <w:sz w:val="24"/>
                <w:szCs w:val="24"/>
              </w:rPr>
              <w:t>生活垃圾产生量按0.5kg/人</w:t>
            </w:r>
            <w:r>
              <w:rPr>
                <w:rFonts w:hint="eastAsia"/>
                <w:sz w:val="24"/>
                <w:szCs w:val="24"/>
                <w:lang w:val="en-US" w:eastAsia="zh-CN"/>
              </w:rPr>
              <w:t>d</w:t>
            </w:r>
            <w:r>
              <w:rPr>
                <w:rFonts w:hint="default"/>
                <w:sz w:val="24"/>
                <w:szCs w:val="24"/>
              </w:rPr>
              <w:t>计</w:t>
            </w:r>
            <w:r>
              <w:rPr>
                <w:rFonts w:hint="eastAsia"/>
                <w:sz w:val="24"/>
                <w:szCs w:val="24"/>
                <w:lang w:eastAsia="zh-CN"/>
              </w:rPr>
              <w:t>，</w:t>
            </w:r>
            <w:r>
              <w:rPr>
                <w:rFonts w:hint="eastAsia"/>
                <w:sz w:val="24"/>
                <w:szCs w:val="24"/>
                <w:lang w:val="en-US" w:eastAsia="zh-CN"/>
              </w:rPr>
              <w:t>就诊人员生活垃圾</w:t>
            </w:r>
            <w:r>
              <w:rPr>
                <w:rFonts w:hint="default"/>
                <w:sz w:val="24"/>
                <w:szCs w:val="24"/>
              </w:rPr>
              <w:t>产生量</w:t>
            </w:r>
            <w:r>
              <w:rPr>
                <w:rFonts w:hint="eastAsia"/>
                <w:sz w:val="24"/>
                <w:szCs w:val="24"/>
                <w:lang w:val="en-US" w:eastAsia="zh-CN"/>
              </w:rPr>
              <w:t>按0.1kg/</w:t>
            </w:r>
            <w:r>
              <w:rPr>
                <w:rFonts w:hint="default"/>
                <w:sz w:val="24"/>
                <w:szCs w:val="24"/>
              </w:rPr>
              <w:t>人</w:t>
            </w:r>
            <w:r>
              <w:rPr>
                <w:rFonts w:hint="eastAsia"/>
                <w:sz w:val="24"/>
                <w:szCs w:val="24"/>
                <w:lang w:val="en-US" w:eastAsia="zh-CN"/>
              </w:rPr>
              <w:t>次</w:t>
            </w:r>
            <w:r>
              <w:rPr>
                <w:rFonts w:hint="default"/>
                <w:sz w:val="24"/>
                <w:szCs w:val="24"/>
              </w:rPr>
              <w:t>计，</w:t>
            </w:r>
            <w:r>
              <w:rPr>
                <w:rFonts w:hint="eastAsia"/>
                <w:sz w:val="24"/>
                <w:szCs w:val="24"/>
                <w:lang w:val="en-US" w:eastAsia="zh-CN"/>
              </w:rPr>
              <w:t>住院病人生活垃圾</w:t>
            </w:r>
            <w:r>
              <w:rPr>
                <w:rFonts w:hint="default"/>
                <w:sz w:val="24"/>
                <w:szCs w:val="24"/>
              </w:rPr>
              <w:t>产生量按0.5kg/人</w:t>
            </w:r>
            <w:r>
              <w:rPr>
                <w:rFonts w:hint="eastAsia"/>
                <w:sz w:val="24"/>
                <w:szCs w:val="24"/>
                <w:lang w:val="en-US" w:eastAsia="zh-CN"/>
              </w:rPr>
              <w:t>次</w:t>
            </w:r>
            <w:r>
              <w:rPr>
                <w:rFonts w:hint="default"/>
                <w:sz w:val="24"/>
                <w:szCs w:val="24"/>
              </w:rPr>
              <w:t>计，则</w:t>
            </w:r>
            <w:r>
              <w:rPr>
                <w:rFonts w:hint="eastAsia"/>
                <w:sz w:val="24"/>
                <w:szCs w:val="24"/>
                <w:lang w:val="en-US" w:eastAsia="zh-CN"/>
              </w:rPr>
              <w:t>院内</w:t>
            </w:r>
            <w:r>
              <w:rPr>
                <w:rFonts w:hint="default"/>
                <w:sz w:val="24"/>
                <w:szCs w:val="24"/>
              </w:rPr>
              <w:t>生活垃圾</w:t>
            </w:r>
            <w:r>
              <w:rPr>
                <w:rFonts w:hint="eastAsia"/>
                <w:sz w:val="24"/>
                <w:szCs w:val="24"/>
                <w:lang w:val="en-US" w:eastAsia="zh-CN"/>
              </w:rPr>
              <w:t>总</w:t>
            </w:r>
            <w:r>
              <w:rPr>
                <w:rFonts w:hint="default"/>
                <w:sz w:val="24"/>
                <w:szCs w:val="24"/>
              </w:rPr>
              <w:t>产生量为</w:t>
            </w:r>
            <w:r>
              <w:rPr>
                <w:rFonts w:hint="eastAsia"/>
                <w:sz w:val="24"/>
                <w:szCs w:val="24"/>
                <w:lang w:val="en-US" w:eastAsia="zh-CN"/>
              </w:rPr>
              <w:t>7.26</w:t>
            </w:r>
            <w:r>
              <w:rPr>
                <w:rFonts w:hint="default"/>
                <w:sz w:val="24"/>
                <w:szCs w:val="24"/>
              </w:rPr>
              <w:t>t/</w:t>
            </w:r>
            <w:r>
              <w:rPr>
                <w:rFonts w:hint="eastAsia"/>
                <w:sz w:val="24"/>
                <w:szCs w:val="24"/>
                <w:lang w:val="en-US" w:eastAsia="zh-CN"/>
              </w:rPr>
              <w:t>a</w:t>
            </w:r>
            <w:r>
              <w:rPr>
                <w:rFonts w:hint="eastAsia"/>
                <w:sz w:val="24"/>
                <w:szCs w:val="24"/>
                <w:lang w:eastAsia="zh-CN"/>
              </w:rPr>
              <w:t>，</w:t>
            </w:r>
            <w:r>
              <w:rPr>
                <w:rFonts w:hint="eastAsia"/>
                <w:sz w:val="24"/>
                <w:szCs w:val="24"/>
                <w:lang w:val="en-US" w:eastAsia="zh-CN"/>
              </w:rPr>
              <w:t>院内设置垃圾桶</w:t>
            </w:r>
            <w:r>
              <w:rPr>
                <w:rFonts w:hint="default"/>
                <w:sz w:val="24"/>
                <w:szCs w:val="24"/>
              </w:rPr>
              <w:t>集中收集，交由环卫部门统一处理。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(3)、危险废物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本项目危险废物有医疗废物、污水处理站污泥。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rPr>
              <w:t>①</w:t>
            </w:r>
            <w:r>
              <w:rPr>
                <w:rFonts w:hint="eastAsia" w:ascii="Times New Roman" w:hAnsi="Times New Roman" w:eastAsia="宋体"/>
                <w:sz w:val="24"/>
                <w:szCs w:val="24"/>
                <w:lang w:val="en-US" w:eastAsia="zh-CN"/>
              </w:rPr>
              <w:t>医疗废物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根据《医疗废物分类目录》（2021年版），医疗废物组成及收集方式见下表。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表4-10  医疗废物分类目录</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57" w:type="dxa"/>
                <w:bottom w:w="28" w:type="dxa"/>
                <w:right w:w="57" w:type="dxa"/>
              </w:tblCellMar>
            </w:tblPr>
            <w:tblGrid>
              <w:gridCol w:w="764"/>
              <w:gridCol w:w="1176"/>
              <w:gridCol w:w="2859"/>
              <w:gridCol w:w="27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类别</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特征</w:t>
                  </w:r>
                </w:p>
              </w:tc>
              <w:tc>
                <w:tcPr>
                  <w:tcW w:w="1901"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常见组分或废物名称</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收集方式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感染性废物</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lang w:val="en-US" w:eastAsia="zh-CN"/>
                    </w:rPr>
                  </w:pPr>
                  <w:r>
                    <w:rPr>
                      <w:rFonts w:hint="default" w:ascii="Times New Roman" w:hAnsi="Times New Roman" w:eastAsia="宋体"/>
                    </w:rPr>
                    <w:t>携带病原微生物具有引发感染性疾病传播危险的医疗废物</w:t>
                  </w:r>
                  <w:r>
                    <w:rPr>
                      <w:rFonts w:hint="default" w:ascii="Times New Roman" w:hAnsi="Times New Roman" w:eastAsia="宋体"/>
                      <w:lang w:eastAsia="zh-CN"/>
                    </w:rPr>
                    <w:t>。</w:t>
                  </w:r>
                </w:p>
              </w:tc>
              <w:tc>
                <w:tcPr>
                  <w:tcW w:w="1901"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被患者血液、体液、排泄物等污染的除锐器以外的废物；2.使用后废弃的一次性使用医疗器械，如注射器、输液器、透析器等；3.病原微生物实验室废弃的病原体培养基、标本，菌种和毒种保存液及其容器；其他实验室及科室废弃的血液、血清、分泌物等标本和容器；4.隔离传染病患者或者疑似传染病患者产生的废弃物。</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收集于符合《医疗废物专用包装袋、容器和警示标志标准》（HJ421）的医疗废物包装袋中；2.病原微生物实验室废弃的病原体培养基、标本，菌种和毒种保存液及其容器，应在产生地点进行压力蒸汽灭菌或者使用其他方式消毒，然后按感染性废物收集处理；3.隔离传染病患者或者疑似传染病患者产生的医疗废物应当使用双层医疗废物包装袋盛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损伤性废物</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能够刺伤或者割伤人体的废弃的医用锐器</w:t>
                  </w:r>
                </w:p>
              </w:tc>
              <w:tc>
                <w:tcPr>
                  <w:tcW w:w="1901"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1.废弃的金属类锐器，如针头、缝合针、针灸针、探针、穿刺针、解剖刀、手术刀、手术锯、备皮刀、钢钉和导丝等；</w:t>
                  </w:r>
                </w:p>
                <w:p>
                  <w:pPr>
                    <w:bidi w:val="0"/>
                    <w:jc w:val="center"/>
                    <w:rPr>
                      <w:rFonts w:hint="default" w:ascii="Times New Roman" w:hAnsi="Times New Roman" w:eastAsia="宋体"/>
                    </w:rPr>
                  </w:pPr>
                  <w:r>
                    <w:rPr>
                      <w:rFonts w:hint="default" w:ascii="Times New Roman" w:hAnsi="Times New Roman" w:eastAsia="宋体"/>
                    </w:rPr>
                    <w:t>2.废弃的玻璃类锐器，如盖玻片、载玻片、玻璃安瓿等；3.废弃的其他材质类锐器。</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1.收集于符合《医疗废物专用包装袋、容器和警示标志标准》（HJ421）的利器盒中；2.利器盒达到3/4满时，应当封闭严密，按流程运送、贮存。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病理性废物</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诊疗过程中产生的人体废弃物和医学实验动物尸体等。</w:t>
                  </w:r>
                </w:p>
              </w:tc>
              <w:tc>
                <w:tcPr>
                  <w:tcW w:w="1901"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bookmarkStart w:id="21" w:name="_Hlk54893226"/>
                  <w:r>
                    <w:rPr>
                      <w:rFonts w:hint="default" w:ascii="Times New Roman" w:hAnsi="Times New Roman" w:eastAsia="宋体"/>
                    </w:rPr>
                    <w:t>1.手术及其他医学服务过程中产生的废弃的人体组织、器官</w:t>
                  </w:r>
                  <w:bookmarkEnd w:id="21"/>
                  <w:r>
                    <w:rPr>
                      <w:rFonts w:hint="default" w:ascii="Times New Roman" w:hAnsi="Times New Roman" w:eastAsia="宋体"/>
                    </w:rPr>
                    <w:t>；2.病理切片后废弃的人体组织、病理蜡块；3.废弃的医学实验动物的组织和尸体；4.16周胎龄以下或重量不足500克的胚胎组织等；5.确诊、疑似传染病或携带传染病病原体的产妇的胎盘。</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收集于符合《医疗废物专用包装袋、容器和警示标志标准》（HJ421）的医疗废物包装袋中；2.确诊、疑似传染病产妇或携带传染病病原体的产妇的胎盘应使用双层医疗废物包装袋盛装；3.可进行防腐或者低温保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药物性废物</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过期、淘汰、变质或者被污染的废弃的药物。</w:t>
                  </w:r>
                </w:p>
              </w:tc>
              <w:tc>
                <w:tcPr>
                  <w:tcW w:w="1901" w:type="pct"/>
                  <w:tcBorders>
                    <w:tl2br w:val="nil"/>
                    <w:tr2bl w:val="nil"/>
                  </w:tcBorders>
                  <w:noWrap w:val="0"/>
                  <w:tcMar>
                    <w:top w:w="0" w:type="dxa"/>
                    <w:left w:w="108" w:type="dxa"/>
                    <w:bottom w:w="0" w:type="dxa"/>
                    <w:right w:w="108" w:type="dxa"/>
                  </w:tcMar>
                  <w:vAlign w:val="center"/>
                </w:tcPr>
                <w:p>
                  <w:pPr>
                    <w:bidi w:val="0"/>
                    <w:jc w:val="both"/>
                    <w:rPr>
                      <w:rFonts w:hint="default" w:ascii="Times New Roman" w:hAnsi="Times New Roman" w:eastAsia="宋体"/>
                    </w:rPr>
                  </w:pPr>
                  <w:r>
                    <w:rPr>
                      <w:rFonts w:hint="default" w:ascii="Times New Roman" w:hAnsi="Times New Roman" w:eastAsia="宋体"/>
                    </w:rPr>
                    <w:t>1.废弃的一般性药物；2.废弃的细胞毒性药物和遗传毒性药物；3.废弃的疫苗及血液制品。</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1.少量的药物性废物可以并入感染性废物中，但应在标签中注明；2.批量废弃的药物性废物，收集后应交由具备相应资质的医疗废物处置单位或者危险废物处置单位等进行处置。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化学性废物</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具有毒性、腐蚀性、易燃性、反应性的废弃的化学物品。</w:t>
                  </w:r>
                </w:p>
              </w:tc>
              <w:tc>
                <w:tcPr>
                  <w:tcW w:w="1901"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列入《国家危险废物名录》中的废弃危险化学品，如甲醛、二甲苯等；非特定行业来源的危险废物，如含汞血压计、含汞体温计，废弃的牙科汞合金材料及其残余物等。</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1.收集于容器中，粘贴标签并注明主要成分；2.收集后应交由具备相应资质的医疗废物处置单位或者危险废物处置单位等进行处置。</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根据建设单位提供资料，院内就诊病患活动和检验科活动中，产生具有直接或者间接感染性、损伤性、药物性的医疗废物产生量约为2.0t/a。本项目无病理性废物和化学性废物。根据《国家危险废物名录》（2021年版），院内感染性、损伤性、药物性医疗废物，均属于危险废物，废物类别HW01医疗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rPr>
              <w:t>②</w:t>
            </w:r>
            <w:r>
              <w:rPr>
                <w:rFonts w:hint="default" w:ascii="Times New Roman" w:hAnsi="Times New Roman" w:eastAsia="宋体"/>
                <w:sz w:val="24"/>
                <w:szCs w:val="24"/>
                <w:lang w:val="en-US" w:eastAsia="zh-CN"/>
              </w:rPr>
              <w:t>污水处理站污泥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Times New Roman" w:hAnsi="Times New Roman" w:eastAsia="宋体"/>
                <w:sz w:val="24"/>
                <w:szCs w:val="24"/>
                <w:lang w:val="en-US" w:eastAsia="zh-CN"/>
              </w:rPr>
              <w:t>污水处理设施产生的污泥属于危险废物，在清掏前应满足《医疗机构废水污染物排放标准》中对污泥控制标准要求（粪大肠菌群数</w:t>
            </w:r>
            <w:r>
              <w:rPr>
                <w:rFonts w:hint="default" w:ascii="Times New Roman" w:hAnsi="Times New Roman" w:eastAsia="宋体"/>
                <w:sz w:val="24"/>
                <w:szCs w:val="24"/>
                <w:lang w:val="en-US" w:eastAsia="zh-CN"/>
              </w:rPr>
              <w:t>≤100MPN/g</w:t>
            </w:r>
            <w:r>
              <w:rPr>
                <w:rFonts w:hint="eastAsia" w:ascii="Times New Roman" w:hAnsi="Times New Roman" w:eastAsia="宋体"/>
                <w:sz w:val="24"/>
                <w:szCs w:val="24"/>
                <w:lang w:val="en-US" w:eastAsia="zh-CN"/>
              </w:rPr>
              <w:t>，蛔虫卵死亡率＞</w:t>
            </w:r>
            <w:r>
              <w:rPr>
                <w:rFonts w:hint="default" w:ascii="Times New Roman" w:hAnsi="Times New Roman" w:eastAsia="宋体"/>
                <w:sz w:val="24"/>
                <w:szCs w:val="24"/>
                <w:lang w:val="en-US" w:eastAsia="zh-CN"/>
              </w:rPr>
              <w:t>95%</w:t>
            </w:r>
            <w:r>
              <w:rPr>
                <w:rFonts w:hint="eastAsia" w:ascii="Times New Roman" w:hAnsi="Times New Roman" w:eastAsia="宋体"/>
                <w:sz w:val="24"/>
                <w:szCs w:val="24"/>
                <w:lang w:val="en-US" w:eastAsia="zh-CN"/>
              </w:rPr>
              <w:t>，含水率＞</w:t>
            </w:r>
            <w:r>
              <w:rPr>
                <w:rFonts w:hint="default" w:ascii="Times New Roman" w:hAnsi="Times New Roman" w:eastAsia="宋体"/>
                <w:sz w:val="24"/>
                <w:szCs w:val="24"/>
                <w:lang w:val="en-US" w:eastAsia="zh-CN"/>
              </w:rPr>
              <w:t>90%</w:t>
            </w:r>
            <w:r>
              <w:rPr>
                <w:rFonts w:hint="eastAsia" w:ascii="Times New Roman" w:hAnsi="Times New Roman" w:eastAsia="宋体"/>
                <w:sz w:val="24"/>
                <w:szCs w:val="24"/>
                <w:lang w:val="en-US" w:eastAsia="zh-CN"/>
              </w:rPr>
              <w:t>）后委托有资质单位处置。参考同类小型污水处理厂，污泥产生量每万方水污泥产生量</w:t>
            </w:r>
            <w:r>
              <w:rPr>
                <w:rFonts w:hint="default" w:ascii="Times New Roman" w:hAnsi="Times New Roman" w:eastAsia="宋体"/>
                <w:sz w:val="24"/>
                <w:szCs w:val="24"/>
                <w:lang w:val="en-US" w:eastAsia="zh-CN"/>
              </w:rPr>
              <w:t>0.98</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1.5t</w:t>
            </w:r>
            <w:r>
              <w:rPr>
                <w:rFonts w:hint="eastAsia" w:ascii="Times New Roman" w:hAnsi="Times New Roman" w:eastAsia="宋体"/>
                <w:sz w:val="24"/>
                <w:szCs w:val="24"/>
                <w:lang w:val="en-US" w:eastAsia="zh-CN"/>
              </w:rPr>
              <w:t>，本项目取</w:t>
            </w:r>
            <w:r>
              <w:rPr>
                <w:rFonts w:hint="default" w:ascii="Times New Roman" w:hAnsi="Times New Roman" w:eastAsia="宋体"/>
                <w:sz w:val="24"/>
                <w:szCs w:val="24"/>
                <w:lang w:val="en-US" w:eastAsia="zh-CN"/>
              </w:rPr>
              <w:t>1.</w:t>
            </w:r>
            <w:r>
              <w:rPr>
                <w:rFonts w:hint="eastAsia" w:ascii="Times New Roman" w:hAnsi="Times New Roman" w:eastAsia="宋体"/>
                <w:sz w:val="24"/>
                <w:szCs w:val="24"/>
                <w:lang w:val="en-US" w:eastAsia="zh-CN"/>
              </w:rPr>
              <w:t>5</w:t>
            </w:r>
            <w:r>
              <w:rPr>
                <w:rFonts w:hint="default" w:ascii="Times New Roman" w:hAnsi="Times New Roman" w:eastAsia="宋体"/>
                <w:sz w:val="24"/>
                <w:szCs w:val="24"/>
                <w:lang w:val="en-US" w:eastAsia="zh-CN"/>
              </w:rPr>
              <w:t>t/</w:t>
            </w:r>
            <w:r>
              <w:rPr>
                <w:rFonts w:hint="eastAsia" w:ascii="Times New Roman" w:hAnsi="Times New Roman" w:eastAsia="宋体"/>
                <w:sz w:val="24"/>
                <w:szCs w:val="24"/>
                <w:lang w:val="en-US" w:eastAsia="zh-CN"/>
              </w:rPr>
              <w:t>万</w:t>
            </w:r>
            <w:r>
              <w:rPr>
                <w:rFonts w:hint="default" w:ascii="Times New Roman" w:hAnsi="Times New Roman" w:eastAsia="宋体"/>
                <w:sz w:val="24"/>
                <w:szCs w:val="24"/>
                <w:lang w:val="en-US" w:eastAsia="zh-CN"/>
              </w:rPr>
              <w:t>m</w:t>
            </w:r>
            <w:r>
              <w:rPr>
                <w:rFonts w:hint="default" w:ascii="Times New Roman" w:hAnsi="Times New Roman" w:eastAsia="宋体"/>
                <w:sz w:val="24"/>
                <w:szCs w:val="24"/>
                <w:vertAlign w:val="superscript"/>
                <w:lang w:val="en-US" w:eastAsia="zh-CN"/>
              </w:rPr>
              <w:t>3</w:t>
            </w:r>
            <w:r>
              <w:rPr>
                <w:rFonts w:hint="default" w:ascii="Times New Roman" w:hAnsi="Times New Roman" w:eastAsia="宋体"/>
                <w:sz w:val="24"/>
                <w:szCs w:val="24"/>
                <w:lang w:val="en-US" w:eastAsia="zh-CN"/>
              </w:rPr>
              <w:t>，本项目废水为</w:t>
            </w:r>
            <w:r>
              <w:rPr>
                <w:rFonts w:hint="eastAsia"/>
                <w:lang w:val="en-US" w:eastAsia="zh-CN"/>
              </w:rPr>
              <w:t>4364.32</w:t>
            </w:r>
            <w:r>
              <w:rPr>
                <w:rFonts w:hint="default" w:ascii="Times New Roman" w:hAnsi="Times New Roman" w:eastAsia="宋体"/>
                <w:sz w:val="24"/>
                <w:szCs w:val="24"/>
                <w:lang w:val="en-US" w:eastAsia="zh-CN"/>
              </w:rPr>
              <w:t>m</w:t>
            </w:r>
            <w:r>
              <w:rPr>
                <w:rFonts w:hint="default" w:ascii="Times New Roman" w:hAnsi="Times New Roman" w:eastAsia="宋体"/>
                <w:sz w:val="24"/>
                <w:szCs w:val="24"/>
                <w:vertAlign w:val="superscript"/>
                <w:lang w:val="en-US" w:eastAsia="zh-CN"/>
              </w:rPr>
              <w:t>3</w:t>
            </w:r>
            <w:r>
              <w:rPr>
                <w:rFonts w:hint="default" w:ascii="Times New Roman" w:hAnsi="Times New Roman" w:eastAsia="宋体"/>
                <w:sz w:val="24"/>
                <w:szCs w:val="24"/>
                <w:lang w:val="en-US" w:eastAsia="zh-CN"/>
              </w:rPr>
              <w:t>/a，则污泥量约为0.</w:t>
            </w:r>
            <w:r>
              <w:rPr>
                <w:rFonts w:hint="eastAsia" w:ascii="Times New Roman" w:hAnsi="Times New Roman" w:eastAsia="宋体"/>
                <w:sz w:val="24"/>
                <w:szCs w:val="24"/>
                <w:lang w:val="en-US" w:eastAsia="zh-CN"/>
              </w:rPr>
              <w:t>65</w:t>
            </w:r>
            <w:r>
              <w:rPr>
                <w:rFonts w:hint="default" w:ascii="Times New Roman" w:hAnsi="Times New Roman" w:eastAsia="宋体"/>
                <w:sz w:val="24"/>
                <w:szCs w:val="24"/>
                <w:lang w:val="en-US" w:eastAsia="zh-CN"/>
              </w:rPr>
              <w:t>t/a</w:t>
            </w:r>
            <w:r>
              <w:rPr>
                <w:rFonts w:hint="eastAsia"/>
                <w:sz w:val="24"/>
                <w:szCs w:val="24"/>
                <w:lang w:val="en-US" w:eastAsia="zh-CN"/>
              </w:rPr>
              <w:t>。</w:t>
            </w:r>
          </w:p>
          <w:p>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t>③</w:t>
            </w:r>
            <w:r>
              <w:rPr>
                <w:rFonts w:hint="eastAsia" w:ascii="宋体" w:hAnsi="宋体" w:eastAsia="宋体" w:cs="宋体"/>
                <w:sz w:val="24"/>
                <w:szCs w:val="24"/>
                <w:lang w:eastAsia="zh-CN"/>
              </w:rPr>
              <w:t>检验科废物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ascii="宋体" w:hAnsi="宋体" w:eastAsia="宋体" w:cs="宋体"/>
                <w:sz w:val="24"/>
                <w:szCs w:val="24"/>
              </w:rPr>
              <w:t xml:space="preserve">a </w:t>
            </w:r>
            <w:r>
              <w:rPr>
                <w:rFonts w:hint="eastAsia" w:ascii="宋体" w:hAnsi="宋体" w:eastAsia="宋体" w:cs="宋体"/>
                <w:sz w:val="24"/>
                <w:szCs w:val="24"/>
                <w:lang w:eastAsia="zh-CN"/>
              </w:rPr>
              <w:t>检验</w:t>
            </w:r>
            <w:r>
              <w:rPr>
                <w:rFonts w:ascii="宋体" w:hAnsi="宋体" w:eastAsia="宋体" w:cs="宋体"/>
                <w:sz w:val="24"/>
                <w:szCs w:val="24"/>
              </w:rPr>
              <w:t>废液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项目使用试剂均单独分装，按需</w:t>
            </w:r>
            <w:r>
              <w:rPr>
                <w:rFonts w:hint="eastAsia" w:ascii="宋体" w:hAnsi="宋体" w:eastAsia="宋体" w:cs="宋体"/>
                <w:sz w:val="24"/>
                <w:szCs w:val="24"/>
                <w:lang w:eastAsia="zh-CN"/>
              </w:rPr>
              <w:t>取用</w:t>
            </w:r>
            <w:r>
              <w:rPr>
                <w:rFonts w:ascii="宋体" w:hAnsi="宋体" w:eastAsia="宋体" w:cs="宋体"/>
                <w:sz w:val="24"/>
                <w:szCs w:val="24"/>
              </w:rPr>
              <w:t>。项目主要使用试剂盒进行检测，不使用含重金属的药剂，简单</w:t>
            </w:r>
            <w:r>
              <w:rPr>
                <w:rFonts w:hint="eastAsia" w:ascii="宋体" w:hAnsi="宋体" w:eastAsia="宋体" w:cs="宋体"/>
                <w:sz w:val="24"/>
                <w:szCs w:val="24"/>
                <w:lang w:eastAsia="zh-CN"/>
              </w:rPr>
              <w:t>检验</w:t>
            </w:r>
            <w:r>
              <w:rPr>
                <w:rFonts w:ascii="宋体" w:hAnsi="宋体" w:eastAsia="宋体" w:cs="宋体"/>
                <w:sz w:val="24"/>
                <w:szCs w:val="24"/>
              </w:rPr>
              <w:t>时使用药剂量较少，且</w:t>
            </w:r>
            <w:r>
              <w:rPr>
                <w:rFonts w:hint="eastAsia" w:ascii="宋体" w:hAnsi="宋体" w:eastAsia="宋体" w:cs="宋体"/>
                <w:sz w:val="24"/>
                <w:szCs w:val="24"/>
                <w:lang w:eastAsia="zh-CN"/>
              </w:rPr>
              <w:t>检验</w:t>
            </w:r>
            <w:r>
              <w:rPr>
                <w:rFonts w:ascii="宋体" w:hAnsi="宋体" w:eastAsia="宋体" w:cs="宋体"/>
                <w:sz w:val="24"/>
                <w:szCs w:val="24"/>
              </w:rPr>
              <w:t>时间短，药剂每次使用后立即封盖，可避免药剂挥发和受污染。</w:t>
            </w:r>
            <w:r>
              <w:rPr>
                <w:rFonts w:hint="eastAsia" w:ascii="宋体" w:hAnsi="宋体" w:eastAsia="宋体" w:cs="宋体"/>
                <w:sz w:val="24"/>
                <w:szCs w:val="24"/>
                <w:lang w:eastAsia="zh-CN"/>
              </w:rPr>
              <w:t>检验</w:t>
            </w:r>
            <w:r>
              <w:rPr>
                <w:rFonts w:ascii="宋体" w:hAnsi="宋体" w:eastAsia="宋体" w:cs="宋体"/>
                <w:sz w:val="24"/>
                <w:szCs w:val="24"/>
              </w:rPr>
              <w:t>后会有少量的废液（主要成分为血液、体液、排泄物、废弃化学剂等，项目检测内容较为简单，多采用试剂盒进行检测）产生，类比同类型医院其产生量约0.0</w:t>
            </w:r>
            <w:r>
              <w:rPr>
                <w:rFonts w:hint="eastAsia" w:ascii="宋体" w:hAnsi="宋体" w:cs="宋体"/>
                <w:sz w:val="24"/>
                <w:szCs w:val="24"/>
                <w:lang w:val="en-US" w:eastAsia="zh-CN"/>
              </w:rPr>
              <w:t>49</w:t>
            </w:r>
            <w:r>
              <w:rPr>
                <w:rFonts w:ascii="宋体" w:hAnsi="宋体" w:eastAsia="宋体" w:cs="宋体"/>
                <w:sz w:val="24"/>
                <w:szCs w:val="24"/>
              </w:rPr>
              <w:t>t/a，其中废弃的化学剂属于“HW01 医疗废物中 831-004-01 化学性废物”类危险废物，</w:t>
            </w:r>
            <w:r>
              <w:rPr>
                <w:rFonts w:hint="eastAsia" w:ascii="宋体" w:hAnsi="宋体" w:eastAsia="宋体" w:cs="宋体"/>
                <w:sz w:val="24"/>
                <w:szCs w:val="24"/>
                <w:lang w:eastAsia="zh-CN"/>
              </w:rPr>
              <w:t>检验</w:t>
            </w:r>
            <w:r>
              <w:rPr>
                <w:rFonts w:ascii="宋体" w:hAnsi="宋体" w:eastAsia="宋体" w:cs="宋体"/>
                <w:sz w:val="24"/>
                <w:szCs w:val="24"/>
              </w:rPr>
              <w:t>过的血液、体液、排泄物、未被使用废弃的血液、体液和排泄物属于“HW01医疗废物中 831-001-01 感染性废物”类危险废物，建设单位应采用密封桶进行收集，并暂存于医疗废物间内，定期交由有资质单位清运处置。</w:t>
            </w:r>
          </w:p>
          <w:p>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b </w:t>
            </w:r>
            <w:r>
              <w:rPr>
                <w:rFonts w:hint="eastAsia" w:ascii="宋体" w:hAnsi="宋体" w:eastAsia="宋体" w:cs="宋体"/>
                <w:sz w:val="24"/>
                <w:szCs w:val="24"/>
                <w:lang w:eastAsia="zh-CN"/>
              </w:rPr>
              <w:t>检</w:t>
            </w:r>
            <w:r>
              <w:rPr>
                <w:rFonts w:ascii="宋体" w:hAnsi="宋体" w:eastAsia="宋体" w:cs="宋体"/>
                <w:sz w:val="24"/>
                <w:szCs w:val="24"/>
              </w:rPr>
              <w:t>验废弃手套、口罩和</w:t>
            </w:r>
            <w:r>
              <w:rPr>
                <w:rFonts w:hint="eastAsia" w:ascii="宋体" w:hAnsi="宋体" w:eastAsia="宋体" w:cs="宋体"/>
                <w:sz w:val="24"/>
                <w:szCs w:val="24"/>
                <w:lang w:eastAsia="zh-CN"/>
              </w:rPr>
              <w:t>检验</w:t>
            </w:r>
            <w:r>
              <w:rPr>
                <w:rFonts w:ascii="宋体" w:hAnsi="宋体" w:eastAsia="宋体" w:cs="宋体"/>
                <w:sz w:val="24"/>
                <w:szCs w:val="24"/>
              </w:rPr>
              <w:t xml:space="preserve">器皿 </w:t>
            </w:r>
          </w:p>
          <w:p>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sz w:val="24"/>
                <w:szCs w:val="24"/>
              </w:rPr>
              <w:t xml:space="preserve"> 项目</w:t>
            </w:r>
            <w:r>
              <w:rPr>
                <w:rFonts w:hint="eastAsia" w:ascii="宋体" w:hAnsi="宋体" w:eastAsia="宋体" w:cs="宋体"/>
                <w:sz w:val="24"/>
                <w:szCs w:val="24"/>
                <w:lang w:eastAsia="zh-CN"/>
              </w:rPr>
              <w:t>检验</w:t>
            </w:r>
            <w:r>
              <w:rPr>
                <w:rFonts w:ascii="宋体" w:hAnsi="宋体" w:eastAsia="宋体" w:cs="宋体"/>
                <w:sz w:val="24"/>
                <w:szCs w:val="24"/>
              </w:rPr>
              <w:t>过程，</w:t>
            </w:r>
            <w:r>
              <w:rPr>
                <w:rFonts w:hint="eastAsia" w:ascii="宋体" w:hAnsi="宋体" w:eastAsia="宋体" w:cs="宋体"/>
                <w:sz w:val="24"/>
                <w:szCs w:val="24"/>
                <w:lang w:eastAsia="zh-CN"/>
              </w:rPr>
              <w:t>检</w:t>
            </w:r>
            <w:r>
              <w:rPr>
                <w:rFonts w:ascii="宋体" w:hAnsi="宋体" w:eastAsia="宋体" w:cs="宋体"/>
                <w:sz w:val="24"/>
                <w:szCs w:val="24"/>
              </w:rPr>
              <w:t>验员需佩戴口罩、手套进行操作，</w:t>
            </w:r>
            <w:r>
              <w:rPr>
                <w:rFonts w:hint="eastAsia" w:ascii="宋体" w:hAnsi="宋体" w:eastAsia="宋体" w:cs="宋体"/>
                <w:sz w:val="24"/>
                <w:szCs w:val="24"/>
                <w:lang w:eastAsia="zh-CN"/>
              </w:rPr>
              <w:t>检验</w:t>
            </w:r>
            <w:r>
              <w:rPr>
                <w:rFonts w:ascii="宋体" w:hAnsi="宋体" w:eastAsia="宋体" w:cs="宋体"/>
                <w:sz w:val="24"/>
                <w:szCs w:val="24"/>
              </w:rPr>
              <w:t>物品采用</w:t>
            </w:r>
            <w:r>
              <w:rPr>
                <w:rFonts w:hint="eastAsia" w:ascii="宋体" w:hAnsi="宋体" w:eastAsia="宋体" w:cs="宋体"/>
                <w:sz w:val="24"/>
                <w:szCs w:val="24"/>
                <w:lang w:eastAsia="zh-CN"/>
              </w:rPr>
              <w:t>检验</w:t>
            </w:r>
            <w:r>
              <w:rPr>
                <w:rFonts w:ascii="宋体" w:hAnsi="宋体" w:eastAsia="宋体" w:cs="宋体"/>
                <w:sz w:val="24"/>
                <w:szCs w:val="24"/>
              </w:rPr>
              <w:t>器皿盛装，手套、口罩和部分器皿均为一次性用品，类比同类型医院其产生量约0.0</w:t>
            </w:r>
            <w:r>
              <w:rPr>
                <w:rFonts w:hint="eastAsia" w:ascii="宋体" w:hAnsi="宋体" w:cs="宋体"/>
                <w:sz w:val="24"/>
                <w:szCs w:val="24"/>
                <w:lang w:val="en-US" w:eastAsia="zh-CN"/>
              </w:rPr>
              <w:t>57</w:t>
            </w:r>
            <w:r>
              <w:rPr>
                <w:rFonts w:ascii="宋体" w:hAnsi="宋体" w:eastAsia="宋体" w:cs="宋体"/>
                <w:sz w:val="24"/>
                <w:szCs w:val="24"/>
              </w:rPr>
              <w:t>t/a，此类废液属于“HW01 医疗废物中 831-001-01 感染性废物”类危险废物，建设单位应采用密封袋进行收集，并暂存于医疗废物间内，定期交由有资质单位清运处置。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本项目固体废物产生情况见下表。</w:t>
            </w:r>
          </w:p>
          <w:p>
            <w:pPr>
              <w:pStyle w:val="25"/>
              <w:adjustRightInd/>
              <w:snapToGrid/>
              <w:spacing w:before="0" w:beforeLines="0" w:after="0" w:afterLines="0" w:line="240" w:lineRule="auto"/>
              <w:rPr>
                <w:rFonts w:hint="eastAsia" w:ascii="Times New Roman" w:hAnsi="Times New Roman" w:eastAsia="宋体" w:cs="Times New Roman"/>
                <w:b/>
                <w:bCs/>
                <w:color w:val="000000"/>
                <w:kern w:val="2"/>
                <w:sz w:val="21"/>
                <w:szCs w:val="21"/>
                <w:u w:val="none" w:color="auto"/>
                <w:lang w:val="en-US" w:eastAsia="zh-CN" w:bidi="ar-SA"/>
              </w:rPr>
            </w:pPr>
            <w:r>
              <w:rPr>
                <w:rFonts w:hint="eastAsia" w:ascii="Times New Roman" w:hAnsi="Times New Roman" w:eastAsia="宋体" w:cs="Times New Roman"/>
                <w:b/>
                <w:bCs/>
                <w:color w:val="000000"/>
                <w:kern w:val="2"/>
                <w:sz w:val="21"/>
                <w:szCs w:val="21"/>
                <w:u w:val="none" w:color="auto"/>
                <w:lang w:val="en-US" w:eastAsia="zh-CN" w:bidi="ar-SA"/>
              </w:rPr>
              <w:t>表4-11  本项目固废产生及处置情况表</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15"/>
              <w:gridCol w:w="858"/>
              <w:gridCol w:w="798"/>
              <w:gridCol w:w="570"/>
              <w:gridCol w:w="1571"/>
              <w:gridCol w:w="732"/>
              <w:gridCol w:w="756"/>
              <w:gridCol w:w="117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77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000000"/>
                      <w:sz w:val="21"/>
                      <w:szCs w:val="21"/>
                      <w:u w:val="none" w:color="auto"/>
                    </w:rPr>
                  </w:pPr>
                  <w:r>
                    <w:rPr>
                      <w:rFonts w:hint="eastAsia"/>
                      <w:b/>
                      <w:bCs/>
                      <w:color w:val="000000"/>
                      <w:sz w:val="21"/>
                      <w:szCs w:val="21"/>
                      <w:u w:val="none" w:color="auto"/>
                    </w:rPr>
                    <w:t>污染物名称</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000000"/>
                      <w:sz w:val="21"/>
                      <w:szCs w:val="21"/>
                      <w:u w:val="none" w:color="auto"/>
                      <w:lang w:val="en-US" w:eastAsia="zh-CN"/>
                    </w:rPr>
                  </w:pPr>
                  <w:r>
                    <w:rPr>
                      <w:rFonts w:hint="eastAsia"/>
                      <w:b/>
                      <w:bCs/>
                      <w:color w:val="000000"/>
                      <w:sz w:val="21"/>
                      <w:szCs w:val="21"/>
                      <w:u w:val="none" w:color="auto"/>
                      <w:lang w:val="en-US" w:eastAsia="zh-CN"/>
                    </w:rPr>
                    <w:t>产生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000000"/>
                      <w:sz w:val="21"/>
                      <w:szCs w:val="21"/>
                      <w:u w:val="none" w:color="auto"/>
                      <w:lang w:val="en-US" w:eastAsia="zh-CN"/>
                    </w:rPr>
                  </w:pPr>
                  <w:r>
                    <w:rPr>
                      <w:rFonts w:hint="eastAsia"/>
                      <w:b/>
                      <w:bCs/>
                      <w:color w:val="000000"/>
                      <w:sz w:val="21"/>
                      <w:szCs w:val="21"/>
                      <w:u w:val="none" w:color="auto"/>
                      <w:lang w:val="en-US" w:eastAsia="zh-CN"/>
                    </w:rPr>
                    <w:t>环节</w:t>
                  </w:r>
                </w:p>
              </w:tc>
              <w:tc>
                <w:tcPr>
                  <w:tcW w:w="3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000000"/>
                      <w:sz w:val="21"/>
                      <w:szCs w:val="21"/>
                      <w:u w:val="none" w:color="auto"/>
                      <w:lang w:eastAsia="zh-CN"/>
                    </w:rPr>
                  </w:pPr>
                  <w:r>
                    <w:rPr>
                      <w:rFonts w:hint="eastAsia" w:eastAsia="宋体"/>
                      <w:b/>
                      <w:bCs/>
                      <w:color w:val="000000"/>
                      <w:sz w:val="21"/>
                      <w:szCs w:val="21"/>
                      <w:u w:val="none" w:color="auto"/>
                      <w:lang w:val="en-US" w:eastAsia="zh-CN"/>
                    </w:rPr>
                    <w:t>属性</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000000"/>
                      <w:sz w:val="21"/>
                      <w:szCs w:val="21"/>
                      <w:u w:val="none" w:color="auto"/>
                      <w:lang w:val="en-US" w:eastAsia="zh-CN"/>
                    </w:rPr>
                  </w:pPr>
                  <w:r>
                    <w:rPr>
                      <w:rFonts w:hint="eastAsia"/>
                      <w:b/>
                      <w:bCs/>
                      <w:color w:val="000000"/>
                      <w:sz w:val="21"/>
                      <w:szCs w:val="21"/>
                      <w:u w:val="none" w:color="auto"/>
                      <w:lang w:val="en-US" w:eastAsia="zh-CN"/>
                    </w:rPr>
                    <w:t>危险特性及代码</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000000"/>
                      <w:sz w:val="21"/>
                      <w:szCs w:val="21"/>
                      <w:u w:val="none" w:color="auto"/>
                      <w:lang w:val="en-US" w:eastAsia="zh-CN"/>
                    </w:rPr>
                  </w:pPr>
                  <w:r>
                    <w:rPr>
                      <w:rFonts w:hint="eastAsia"/>
                      <w:b/>
                      <w:bCs/>
                      <w:color w:val="000000"/>
                      <w:sz w:val="21"/>
                      <w:szCs w:val="21"/>
                      <w:u w:val="none" w:color="auto"/>
                      <w:lang w:val="en-US" w:eastAsia="zh-CN"/>
                    </w:rPr>
                    <w:t>物理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000000"/>
                      <w:sz w:val="21"/>
                      <w:szCs w:val="21"/>
                      <w:u w:val="none" w:color="auto"/>
                      <w:lang w:val="en-US" w:eastAsia="zh-CN"/>
                    </w:rPr>
                  </w:pPr>
                  <w:r>
                    <w:rPr>
                      <w:rFonts w:hint="eastAsia"/>
                      <w:b/>
                      <w:bCs/>
                      <w:color w:val="000000"/>
                      <w:sz w:val="21"/>
                      <w:szCs w:val="21"/>
                      <w:u w:val="none" w:color="auto"/>
                      <w:lang w:val="en-US" w:eastAsia="zh-CN"/>
                    </w:rPr>
                    <w:t>性状</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000000"/>
                      <w:sz w:val="21"/>
                      <w:szCs w:val="21"/>
                      <w:u w:val="none" w:color="auto"/>
                      <w:lang w:val="en-US" w:eastAsia="zh-CN"/>
                    </w:rPr>
                  </w:pPr>
                  <w:r>
                    <w:rPr>
                      <w:rFonts w:hint="eastAsia"/>
                      <w:b/>
                      <w:bCs/>
                      <w:color w:val="000000"/>
                      <w:sz w:val="21"/>
                      <w:szCs w:val="21"/>
                      <w:u w:val="none" w:color="auto"/>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000000"/>
                      <w:sz w:val="21"/>
                      <w:szCs w:val="21"/>
                      <w:u w:val="none" w:color="auto"/>
                      <w:lang w:val="en-US" w:eastAsia="zh-CN"/>
                    </w:rPr>
                  </w:pPr>
                  <w:r>
                    <w:rPr>
                      <w:rFonts w:hint="eastAsia"/>
                      <w:b/>
                      <w:bCs/>
                      <w:color w:val="000000"/>
                      <w:sz w:val="21"/>
                      <w:szCs w:val="21"/>
                      <w:u w:val="none" w:color="auto"/>
                      <w:lang w:val="en-US" w:eastAsia="zh-CN"/>
                    </w:rPr>
                    <w:t>产生量（t/a）</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000000"/>
                      <w:sz w:val="21"/>
                      <w:szCs w:val="21"/>
                      <w:u w:val="none" w:color="auto"/>
                      <w:lang w:val="en-US" w:eastAsia="zh-CN"/>
                    </w:rPr>
                  </w:pPr>
                  <w:r>
                    <w:rPr>
                      <w:rFonts w:hint="eastAsia"/>
                      <w:b/>
                      <w:bCs/>
                      <w:color w:val="000000"/>
                      <w:sz w:val="21"/>
                      <w:szCs w:val="21"/>
                      <w:u w:val="none" w:color="auto"/>
                      <w:lang w:val="en-US" w:eastAsia="zh-CN"/>
                    </w:rPr>
                    <w:t>贮存方式</w:t>
                  </w:r>
                </w:p>
              </w:tc>
              <w:tc>
                <w:tcPr>
                  <w:tcW w:w="4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000000"/>
                      <w:sz w:val="21"/>
                      <w:szCs w:val="21"/>
                      <w:u w:val="none" w:color="auto"/>
                      <w:lang w:val="en-US" w:eastAsia="zh-CN"/>
                    </w:rPr>
                  </w:pPr>
                  <w:r>
                    <w:rPr>
                      <w:rFonts w:hint="eastAsia"/>
                      <w:b/>
                      <w:bCs/>
                      <w:color w:val="000000"/>
                      <w:sz w:val="21"/>
                      <w:szCs w:val="21"/>
                      <w:u w:val="none" w:color="auto"/>
                      <w:lang w:val="en-US" w:eastAsia="zh-CN"/>
                    </w:rPr>
                    <w:t>处置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000000"/>
                      <w:sz w:val="21"/>
                      <w:szCs w:val="21"/>
                      <w:u w:val="none" w:color="auto"/>
                      <w:lang w:val="en-US" w:eastAsia="zh-CN"/>
                    </w:rPr>
                  </w:pPr>
                  <w:r>
                    <w:rPr>
                      <w:rFonts w:hint="eastAsia"/>
                      <w:b/>
                      <w:bCs/>
                      <w:color w:val="000000"/>
                      <w:sz w:val="21"/>
                      <w:szCs w:val="21"/>
                      <w:u w:val="none" w:color="auto"/>
                      <w:lang w:val="en-US"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6" w:hRule="atLeast"/>
              </w:trPr>
              <w:tc>
                <w:tcPr>
                  <w:tcW w:w="77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餐厨垃圾</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食堂</w:t>
                  </w:r>
                </w:p>
              </w:tc>
              <w:tc>
                <w:tcPr>
                  <w:tcW w:w="3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一般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固废</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eastAsia="宋体"/>
                      <w:color w:val="000000"/>
                      <w:sz w:val="21"/>
                      <w:szCs w:val="21"/>
                      <w:u w:val="none" w:color="auto"/>
                      <w:lang w:val="en-US" w:eastAsia="zh-CN"/>
                    </w:rPr>
                    <w:t>固态、液态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sz w:val="24"/>
                      <w:szCs w:val="24"/>
                      <w:lang w:val="en-US" w:eastAsia="zh-CN"/>
                    </w:rPr>
                    <w:t>6.90</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厨房垃圾桶</w:t>
                  </w:r>
                </w:p>
              </w:tc>
              <w:tc>
                <w:tcPr>
                  <w:tcW w:w="4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环卫部门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6" w:hRule="atLeast"/>
              </w:trPr>
              <w:tc>
                <w:tcPr>
                  <w:tcW w:w="77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一般性废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包装材料</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医疗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就诊</w:t>
                  </w:r>
                </w:p>
              </w:tc>
              <w:tc>
                <w:tcPr>
                  <w:tcW w:w="3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一般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固废</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u w:val="none" w:color="auto"/>
                      <w:lang w:val="en-US" w:eastAsia="zh-CN"/>
                    </w:rPr>
                  </w:pPr>
                  <w:r>
                    <w:rPr>
                      <w:rFonts w:hint="eastAsia"/>
                      <w:color w:val="000000"/>
                      <w:sz w:val="21"/>
                      <w:szCs w:val="21"/>
                      <w:u w:val="none" w:color="auto"/>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0.5</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密封袋，一般固废暂存间暂存</w:t>
                  </w:r>
                </w:p>
              </w:tc>
              <w:tc>
                <w:tcPr>
                  <w:tcW w:w="4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交由专业单位回收处置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77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生活垃圾</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办公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生活</w:t>
                  </w:r>
                </w:p>
              </w:tc>
              <w:tc>
                <w:tcPr>
                  <w:tcW w:w="3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生活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垃圾</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color w:val="000000"/>
                      <w:sz w:val="21"/>
                      <w:szCs w:val="21"/>
                      <w:u w:val="none" w:color="auto"/>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sz w:val="24"/>
                      <w:szCs w:val="24"/>
                      <w:lang w:val="en-US" w:eastAsia="zh-CN"/>
                    </w:rPr>
                    <w:t>7.26</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u w:val="none" w:color="auto"/>
                      <w:lang w:val="en-US" w:eastAsia="zh-CN"/>
                    </w:rPr>
                  </w:pPr>
                  <w:r>
                    <w:rPr>
                      <w:rFonts w:hint="eastAsia"/>
                      <w:color w:val="000000"/>
                      <w:sz w:val="21"/>
                      <w:szCs w:val="21"/>
                      <w:u w:val="none" w:color="auto"/>
                      <w:lang w:val="en-US" w:eastAsia="zh-CN"/>
                    </w:rPr>
                    <w:t>垃圾桶</w:t>
                  </w:r>
                </w:p>
              </w:tc>
              <w:tc>
                <w:tcPr>
                  <w:tcW w:w="4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0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highlight w:val="none"/>
                      <w:u w:val="none" w:color="auto"/>
                      <w:lang w:val="en-US" w:eastAsia="zh-CN"/>
                    </w:rPr>
                  </w:pPr>
                  <w:r>
                    <w:rPr>
                      <w:rFonts w:hint="eastAsia" w:eastAsia="宋体"/>
                      <w:color w:val="000000"/>
                      <w:sz w:val="21"/>
                      <w:szCs w:val="21"/>
                      <w:highlight w:val="none"/>
                      <w:u w:val="none" w:color="auto"/>
                      <w:lang w:val="en-US" w:eastAsia="zh-CN"/>
                    </w:rPr>
                    <w:t>医疗废物</w:t>
                  </w:r>
                </w:p>
              </w:tc>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kern w:val="2"/>
                      <w:sz w:val="21"/>
                      <w:szCs w:val="21"/>
                      <w:highlight w:val="none"/>
                      <w:u w:val="none" w:color="auto"/>
                      <w:lang w:val="en-US" w:eastAsia="zh-CN" w:bidi="ar-SA"/>
                    </w:rPr>
                  </w:pPr>
                  <w:r>
                    <w:rPr>
                      <w:rFonts w:hint="eastAsia" w:eastAsia="宋体"/>
                      <w:color w:val="000000"/>
                      <w:sz w:val="21"/>
                      <w:szCs w:val="21"/>
                      <w:highlight w:val="none"/>
                      <w:u w:val="none" w:color="auto"/>
                      <w:lang w:val="en-US" w:eastAsia="zh-CN"/>
                    </w:rPr>
                    <w:t>感染性</w:t>
                  </w:r>
                </w:p>
              </w:tc>
              <w:tc>
                <w:tcPr>
                  <w:tcW w:w="53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医疗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就诊</w:t>
                  </w:r>
                </w:p>
              </w:tc>
              <w:tc>
                <w:tcPr>
                  <w:tcW w:w="37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危险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u w:val="none" w:color="auto"/>
                      <w:lang w:val="en-US" w:eastAsia="zh-CN"/>
                    </w:rPr>
                  </w:pPr>
                  <w:r>
                    <w:rPr>
                      <w:rFonts w:hint="eastAsia"/>
                      <w:color w:val="000000"/>
                      <w:sz w:val="21"/>
                      <w:szCs w:val="21"/>
                      <w:u w:val="none" w:color="auto"/>
                      <w:lang w:val="en-US" w:eastAsia="zh-CN"/>
                    </w:rPr>
                    <w:t>废物</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In</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841-001-01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u w:val="none" w:color="auto"/>
                      <w:lang w:val="en-US" w:eastAsia="zh-CN"/>
                    </w:rPr>
                  </w:pPr>
                  <w:r>
                    <w:rPr>
                      <w:rFonts w:hint="eastAsia" w:eastAsia="宋体"/>
                      <w:color w:val="auto"/>
                      <w:sz w:val="21"/>
                      <w:szCs w:val="21"/>
                      <w:u w:val="none" w:color="auto"/>
                      <w:lang w:val="en-US" w:eastAsia="zh-CN"/>
                    </w:rPr>
                    <w:t>2.19</w:t>
                  </w:r>
                </w:p>
              </w:tc>
              <w:tc>
                <w:tcPr>
                  <w:tcW w:w="7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密封袋分类包装，医废暂存间暂存</w:t>
                  </w:r>
                </w:p>
              </w:tc>
              <w:tc>
                <w:tcPr>
                  <w:tcW w:w="4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交由株洲市医疗废物集中处置有限公司处置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highlight w:val="none"/>
                      <w:u w:val="none" w:color="auto"/>
                      <w:lang w:val="en-US" w:eastAsia="zh-CN"/>
                    </w:rPr>
                  </w:pPr>
                </w:p>
              </w:tc>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kern w:val="2"/>
                      <w:sz w:val="21"/>
                      <w:szCs w:val="21"/>
                      <w:highlight w:val="none"/>
                      <w:u w:val="none" w:color="auto"/>
                      <w:lang w:val="en-US" w:eastAsia="zh-CN" w:bidi="ar-SA"/>
                    </w:rPr>
                  </w:pPr>
                  <w:r>
                    <w:rPr>
                      <w:rFonts w:hint="eastAsia" w:eastAsia="宋体"/>
                      <w:color w:val="000000"/>
                      <w:sz w:val="21"/>
                      <w:szCs w:val="21"/>
                      <w:highlight w:val="none"/>
                      <w:u w:val="none" w:color="auto"/>
                      <w:lang w:val="en-US" w:eastAsia="zh-CN"/>
                    </w:rPr>
                    <w:t>损伤性</w:t>
                  </w:r>
                </w:p>
              </w:tc>
              <w:tc>
                <w:tcPr>
                  <w:tcW w:w="53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p>
              </w:tc>
              <w:tc>
                <w:tcPr>
                  <w:tcW w:w="3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rPr>
                  </w:pP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In</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841-002-01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u w:val="none" w:color="auto"/>
                      <w:lang w:val="en-US" w:eastAsia="zh-CN"/>
                    </w:rPr>
                  </w:pPr>
                  <w:r>
                    <w:rPr>
                      <w:rFonts w:hint="eastAsia"/>
                      <w:color w:val="auto"/>
                      <w:sz w:val="21"/>
                      <w:szCs w:val="21"/>
                      <w:u w:val="none" w:color="auto"/>
                      <w:lang w:val="en-US" w:eastAsia="zh-CN"/>
                    </w:rPr>
                    <w:t>1.64</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c>
                <w:tcPr>
                  <w:tcW w:w="4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highlight w:val="none"/>
                      <w:u w:val="none" w:color="auto"/>
                      <w:lang w:val="en-US" w:eastAsia="zh-CN"/>
                    </w:rPr>
                  </w:pPr>
                </w:p>
              </w:tc>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kern w:val="2"/>
                      <w:sz w:val="21"/>
                      <w:szCs w:val="21"/>
                      <w:highlight w:val="none"/>
                      <w:u w:val="none" w:color="auto"/>
                      <w:lang w:val="en-US" w:eastAsia="zh-CN" w:bidi="ar-SA"/>
                    </w:rPr>
                  </w:pPr>
                  <w:r>
                    <w:rPr>
                      <w:rFonts w:hint="eastAsia"/>
                      <w:color w:val="000000"/>
                      <w:sz w:val="21"/>
                      <w:szCs w:val="21"/>
                      <w:highlight w:val="none"/>
                      <w:u w:val="none" w:color="auto"/>
                      <w:lang w:val="en-US" w:eastAsia="zh-CN"/>
                    </w:rPr>
                    <w:t>药物性</w:t>
                  </w:r>
                </w:p>
              </w:tc>
              <w:tc>
                <w:tcPr>
                  <w:tcW w:w="53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c>
                <w:tcPr>
                  <w:tcW w:w="3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841-005-01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auto"/>
                      <w:sz w:val="21"/>
                      <w:szCs w:val="21"/>
                      <w:u w:val="none" w:color="auto"/>
                      <w:lang w:val="en-US" w:eastAsia="zh-CN"/>
                    </w:rPr>
                    <w:t>0.36</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c>
                <w:tcPr>
                  <w:tcW w:w="4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77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污泥</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color w:val="000000"/>
                      <w:sz w:val="21"/>
                      <w:szCs w:val="21"/>
                      <w:u w:val="none" w:color="auto"/>
                      <w:lang w:val="en-US" w:eastAsia="zh-CN"/>
                    </w:rPr>
                    <w:t>污水处理站</w:t>
                  </w:r>
                </w:p>
              </w:tc>
              <w:tc>
                <w:tcPr>
                  <w:tcW w:w="3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In</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841-001-01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u w:val="none" w:color="auto"/>
                      <w:lang w:val="en-US" w:eastAsia="zh-CN"/>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default" w:ascii="Times New Roman" w:hAnsi="Times New Roman" w:eastAsia="宋体"/>
                      <w:sz w:val="24"/>
                      <w:szCs w:val="24"/>
                      <w:lang w:val="en-US" w:eastAsia="zh-CN"/>
                    </w:rPr>
                    <w:t>0.</w:t>
                  </w:r>
                  <w:r>
                    <w:rPr>
                      <w:rFonts w:hint="eastAsia" w:ascii="Times New Roman" w:hAnsi="Times New Roman" w:eastAsia="宋体"/>
                      <w:sz w:val="24"/>
                      <w:szCs w:val="24"/>
                      <w:lang w:val="en-US" w:eastAsia="zh-CN"/>
                    </w:rPr>
                    <w:t>65</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清理即时运走，不暂存</w:t>
                  </w:r>
                </w:p>
              </w:tc>
              <w:tc>
                <w:tcPr>
                  <w:tcW w:w="4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88" w:hRule="atLeast"/>
              </w:trPr>
              <w:tc>
                <w:tcPr>
                  <w:tcW w:w="779"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检验科</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检验科废液</w:t>
                  </w:r>
                </w:p>
              </w:tc>
              <w:tc>
                <w:tcPr>
                  <w:tcW w:w="3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HW01831-004-01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u w:val="none" w:color="auto"/>
                      <w:lang w:val="en-US" w:eastAsia="zh-CN"/>
                    </w:rPr>
                  </w:pPr>
                  <w:r>
                    <w:rPr>
                      <w:rFonts w:hint="eastAsia"/>
                      <w:color w:val="000000"/>
                      <w:sz w:val="21"/>
                      <w:szCs w:val="21"/>
                      <w:u w:val="none" w:color="auto"/>
                      <w:lang w:val="en-US" w:eastAsia="zh-CN"/>
                    </w:rPr>
                    <w:t>液态</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0.049</w:t>
                  </w:r>
                </w:p>
              </w:tc>
              <w:tc>
                <w:tcPr>
                  <w:tcW w:w="7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密封袋分类包装，医废暂存间暂存</w:t>
                  </w:r>
                </w:p>
              </w:tc>
              <w:tc>
                <w:tcPr>
                  <w:tcW w:w="4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trPr>
              <w:tc>
                <w:tcPr>
                  <w:tcW w:w="779"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检验废手套、 口罩、废器皿</w:t>
                  </w:r>
                </w:p>
              </w:tc>
              <w:tc>
                <w:tcPr>
                  <w:tcW w:w="3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HW01831-001-01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固态</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0.057</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p>
              </w:tc>
              <w:tc>
                <w:tcPr>
                  <w:tcW w:w="4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p>
              </w:tc>
            </w:tr>
          </w:tbl>
          <w:p>
            <w:pPr>
              <w:pStyle w:val="25"/>
              <w:adjustRightInd/>
              <w:snapToGrid/>
              <w:spacing w:before="0" w:beforeLines="0" w:after="0" w:afterLines="0" w:line="240" w:lineRule="auto"/>
              <w:rPr>
                <w:rFonts w:hint="default" w:ascii="Times New Roman" w:hAnsi="Times New Roman" w:eastAsia="宋体" w:cs="Times New Roman"/>
                <w:b/>
                <w:bCs/>
                <w:color w:val="000000"/>
                <w:kern w:val="2"/>
                <w:sz w:val="21"/>
                <w:szCs w:val="21"/>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）固体废物管理要求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1、一般固体废物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default" w:ascii="Times New Roman" w:hAnsi="Times New Roman" w:eastAsia="宋体" w:cs="Times New Roman"/>
                <w:kern w:val="0"/>
                <w:sz w:val="24"/>
                <w:szCs w:val="24"/>
                <w:u w:val="none" w:color="auto"/>
                <w:lang w:bidi="ar"/>
              </w:rPr>
              <w:t>建设</w:t>
            </w:r>
            <w:r>
              <w:rPr>
                <w:rFonts w:hint="default" w:ascii="Times New Roman" w:hAnsi="Times New Roman" w:eastAsia="宋体" w:cs="Times New Roman"/>
                <w:kern w:val="0"/>
                <w:sz w:val="24"/>
                <w:szCs w:val="24"/>
                <w:u w:val="none" w:color="auto"/>
                <w:lang w:eastAsia="zh-CN" w:bidi="ar"/>
              </w:rPr>
              <w:t>单位</w:t>
            </w:r>
            <w:r>
              <w:rPr>
                <w:rFonts w:hint="default" w:ascii="Times New Roman" w:hAnsi="Times New Roman" w:eastAsia="宋体" w:cs="Times New Roman"/>
                <w:kern w:val="0"/>
                <w:sz w:val="24"/>
                <w:szCs w:val="24"/>
                <w:u w:val="none" w:color="auto"/>
                <w:lang w:bidi="ar"/>
              </w:rPr>
              <w:t>需强化废物产生、收集、贮运各环节的管理，</w:t>
            </w:r>
            <w:r>
              <w:rPr>
                <w:rFonts w:hint="default" w:ascii="Times New Roman" w:hAnsi="Times New Roman" w:eastAsia="宋体" w:cs="Times New Roman"/>
                <w:color w:val="000000"/>
                <w:sz w:val="24"/>
                <w:u w:val="none" w:color="auto"/>
              </w:rPr>
              <w:t>严格按照国家《一般工业固体废物贮存和填埋污染控制标准》（GB18599</w:t>
            </w:r>
            <w:r>
              <w:rPr>
                <w:rFonts w:hint="eastAsia" w:ascii="Times New Roman" w:hAnsi="Times New Roman" w:eastAsia="宋体" w:cs="Times New Roman"/>
                <w:color w:val="000000"/>
                <w:sz w:val="24"/>
                <w:u w:val="none" w:color="auto"/>
                <w:lang w:val="en-US" w:eastAsia="zh-CN"/>
              </w:rPr>
              <w:t>-</w:t>
            </w:r>
            <w:r>
              <w:rPr>
                <w:rFonts w:hint="default" w:ascii="Times New Roman" w:hAnsi="Times New Roman" w:eastAsia="宋体" w:cs="Times New Roman"/>
                <w:color w:val="000000"/>
                <w:sz w:val="24"/>
                <w:u w:val="none" w:color="auto"/>
              </w:rPr>
              <w:t>2020）的要求，</w:t>
            </w:r>
            <w:r>
              <w:rPr>
                <w:rFonts w:hint="default" w:ascii="Times New Roman" w:hAnsi="Times New Roman" w:eastAsia="宋体" w:cs="Times New Roman"/>
                <w:kern w:val="0"/>
                <w:sz w:val="24"/>
                <w:szCs w:val="24"/>
                <w:u w:val="none" w:color="auto"/>
                <w:lang w:bidi="ar"/>
              </w:rPr>
              <w:t>设置临时堆放点或贮存设施，</w:t>
            </w:r>
            <w:r>
              <w:rPr>
                <w:rFonts w:hint="default" w:ascii="Times New Roman" w:hAnsi="Times New Roman" w:eastAsia="宋体" w:cs="Times New Roman"/>
                <w:color w:val="000000"/>
                <w:sz w:val="24"/>
                <w:u w:val="none" w:color="auto"/>
              </w:rPr>
              <w:t>固废应按照要求进行分类处置，其中工业固废与生活垃圾分类处置、危险固废与一般固废分类处置</w:t>
            </w:r>
            <w:r>
              <w:rPr>
                <w:rFonts w:hint="default" w:ascii="Times New Roman" w:hAnsi="Times New Roman" w:eastAsia="宋体" w:cs="Times New Roman"/>
                <w:kern w:val="0"/>
                <w:sz w:val="24"/>
                <w:szCs w:val="24"/>
                <w:u w:val="none" w:color="auto"/>
                <w:lang w:bidi="ar"/>
              </w:rPr>
              <w:t>，不得擅自倾倒、堆放、丢弃、遗撒，杜绝固废在厂区内的散失、渗漏。建立检查维护制度，定期检查维护一般固废贮存设施，发现有损坏可能或异常，应及时采取必要措施，以保障其正常使用，以降低固体废物散落对周围环境的影响。根据固废产生的实际情况及时清运固废，使产生的固体废物得到及时、妥善</w:t>
            </w:r>
            <w:r>
              <w:rPr>
                <w:rFonts w:hint="eastAsia" w:ascii="Times New Roman" w:hAnsi="Times New Roman" w:eastAsia="宋体" w:cs="Times New Roman"/>
                <w:kern w:val="0"/>
                <w:sz w:val="24"/>
                <w:szCs w:val="24"/>
                <w:u w:val="none" w:color="auto"/>
                <w:lang w:val="en-US" w:eastAsia="zh-CN" w:bidi="ar"/>
              </w:rPr>
              <w:t>地</w:t>
            </w:r>
            <w:r>
              <w:rPr>
                <w:rFonts w:hint="default" w:ascii="Times New Roman" w:hAnsi="Times New Roman" w:eastAsia="宋体" w:cs="Times New Roman"/>
                <w:kern w:val="0"/>
                <w:sz w:val="24"/>
                <w:szCs w:val="24"/>
                <w:u w:val="none" w:color="auto"/>
                <w:lang w:bidi="ar"/>
              </w:rPr>
              <w:t>处理和处置</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sz w:val="24"/>
                <w:szCs w:val="24"/>
                <w:lang w:eastAsia="zh-CN"/>
              </w:rPr>
              <w:t>危险废物管理要求</w:t>
            </w:r>
          </w:p>
          <w:p>
            <w:pPr>
              <w:pStyle w:val="26"/>
              <w:keepNext w:val="0"/>
              <w:keepLines w:val="0"/>
              <w:pageBreakBefore w:val="0"/>
              <w:kinsoku/>
              <w:wordWrap/>
              <w:overflowPunct/>
              <w:topLinePunct w:val="0"/>
              <w:autoSpaceDE/>
              <w:autoSpaceDN/>
              <w:bidi w:val="0"/>
              <w:adjustRightInd/>
              <w:snapToGrid/>
              <w:spacing w:line="360" w:lineRule="auto"/>
              <w:ind w:left="0" w:leftChars="0" w:right="0" w:firstLine="492" w:firstLineChars="200"/>
              <w:jc w:val="both"/>
              <w:textAlignment w:val="auto"/>
              <w:rPr>
                <w:rFonts w:hint="default" w:ascii="Times New Roman" w:hAnsi="Times New Roman" w:eastAsia="宋体" w:cs="Times New Roman"/>
                <w:color w:val="000000"/>
                <w:sz w:val="24"/>
                <w:highlight w:val="none"/>
                <w:u w:val="none" w:color="auto"/>
                <w:lang w:val="en-US" w:eastAsia="zh-CN"/>
              </w:rPr>
            </w:pPr>
            <w:r>
              <w:rPr>
                <w:rFonts w:hint="eastAsia" w:cs="Times New Roman"/>
                <w:color w:val="000000"/>
                <w:sz w:val="24"/>
                <w:highlight w:val="none"/>
                <w:u w:val="none" w:color="auto"/>
                <w:lang w:val="en-US" w:eastAsia="zh-CN"/>
              </w:rPr>
              <w:t>根据《医疗废物管理条例》（2011年修订）</w:t>
            </w:r>
            <w:r>
              <w:rPr>
                <w:rFonts w:hint="default" w:ascii="Times New Roman" w:hAnsi="Times New Roman" w:eastAsia="宋体" w:cs="Times New Roman"/>
                <w:color w:val="000000"/>
                <w:sz w:val="24"/>
                <w:highlight w:val="none"/>
                <w:u w:val="none" w:color="auto"/>
                <w:lang w:val="en-US" w:eastAsia="zh-CN"/>
              </w:rPr>
              <w:t>，</w:t>
            </w:r>
            <w:r>
              <w:rPr>
                <w:rFonts w:hint="eastAsia" w:ascii="Times New Roman" w:hAnsi="Times New Roman" w:eastAsia="宋体" w:cs="Times New Roman"/>
                <w:color w:val="000000"/>
                <w:sz w:val="24"/>
                <w:highlight w:val="none"/>
                <w:u w:val="none" w:color="auto"/>
                <w:lang w:val="en-US" w:eastAsia="zh-CN"/>
              </w:rPr>
              <w:t>医疗废物暂存管理要求如下</w:t>
            </w:r>
            <w:r>
              <w:rPr>
                <w:rFonts w:hint="default" w:ascii="Times New Roman" w:hAnsi="Times New Roman" w:eastAsia="宋体" w:cs="Times New Roman"/>
                <w:color w:val="000000"/>
                <w:sz w:val="24"/>
                <w:highlight w:val="none"/>
                <w:u w:val="none" w:color="auto"/>
                <w:lang w:val="en-US" w:eastAsia="zh-CN"/>
              </w:rPr>
              <w:t>：</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000000"/>
                <w:spacing w:val="3"/>
                <w:kern w:val="2"/>
                <w:sz w:val="24"/>
                <w:szCs w:val="24"/>
                <w:highlight w:val="none"/>
                <w:u w:val="none" w:color="auto"/>
                <w:lang w:val="en-US" w:eastAsia="zh-CN" w:bidi="ar-SA"/>
              </w:rPr>
            </w:pPr>
            <w:r>
              <w:rPr>
                <w:rFonts w:hint="eastAsia" w:ascii="Times New Roman" w:hAnsi="Times New Roman" w:eastAsia="宋体" w:cs="Times New Roman"/>
                <w:b/>
                <w:bCs/>
                <w:color w:val="000000"/>
                <w:spacing w:val="3"/>
                <w:kern w:val="2"/>
                <w:sz w:val="24"/>
                <w:szCs w:val="24"/>
                <w:highlight w:val="none"/>
                <w:u w:val="none" w:color="auto"/>
                <w:lang w:val="en-US" w:eastAsia="zh-CN" w:bidi="ar-SA"/>
              </w:rPr>
              <w:t>(A)医疗废物暂存管理</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医疗</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废物</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污水处理站</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污泥属于危险废物，根据《危险废物贮存污染控制标准》（GB18597-2023）和《医疗废物管理条例》</w:t>
            </w:r>
            <w:r>
              <w:rPr>
                <w:rFonts w:hint="eastAsia" w:cs="Times New Roman"/>
                <w:b w:val="0"/>
                <w:bCs/>
                <w:color w:val="000000"/>
                <w:sz w:val="24"/>
                <w:highlight w:val="none"/>
                <w:u w:val="none" w:color="auto"/>
                <w:lang w:val="en-US" w:eastAsia="zh-CN"/>
              </w:rPr>
              <w:t>（2011年修订）</w:t>
            </w:r>
            <w:r>
              <w:rPr>
                <w:rFonts w:hint="default" w:ascii="Times New Roman" w:hAnsi="Times New Roman" w:eastAsia="宋体" w:cs="Times New Roman"/>
                <w:b w:val="0"/>
                <w:bCs/>
                <w:color w:val="000000"/>
                <w:spacing w:val="3"/>
                <w:kern w:val="2"/>
                <w:sz w:val="24"/>
                <w:szCs w:val="24"/>
                <w:highlight w:val="none"/>
                <w:u w:val="none" w:color="auto"/>
                <w:lang w:val="en-US" w:eastAsia="zh-CN" w:bidi="ar-SA"/>
              </w:rPr>
              <w:t>的规</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定，本项目对危险废物的管理采取以下措施：</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①进一步完善相应的规章制度，产生的危险废物由专人负责收集、管理。</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②医院及时收集各科室产生的医疗废物，并按照类别分置于防扩散、防渗漏、防锐器穿透的专用包装物或者密闭的容器内。不相容的医疗废物必须分开存放。</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③危险废物专用包装物、容器按国务院卫生行政主管部门和环境保护行政主管部门的规定设置明显的警示标识和警示说明。</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④医疗废物必须于当日消毒，医疗废物暂时贮存的时间不得超过2天。医疗废物暂时贮存设施、设备定期进行消毒和清洁。</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⑤污水处理设施产生的污泥含有大量的细菌和寄生虫卵，医院应按照《医院污水处理工程技术规范》（HJ2029-2013）中要求，投加石灰或其他消毒剂进行消毒，再交由有资质单位处置。</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000000"/>
                <w:spacing w:val="3"/>
                <w:kern w:val="2"/>
                <w:sz w:val="24"/>
                <w:szCs w:val="24"/>
                <w:highlight w:val="none"/>
                <w:u w:val="none" w:color="auto"/>
                <w:lang w:val="en-US" w:eastAsia="zh-CN" w:bidi="ar-SA"/>
              </w:rPr>
            </w:pPr>
            <w:r>
              <w:rPr>
                <w:rFonts w:hint="default" w:ascii="Times New Roman" w:hAnsi="Times New Roman" w:eastAsia="宋体" w:cs="Times New Roman"/>
                <w:b/>
                <w:bCs/>
                <w:color w:val="000000"/>
                <w:spacing w:val="3"/>
                <w:kern w:val="2"/>
                <w:sz w:val="24"/>
                <w:szCs w:val="24"/>
                <w:highlight w:val="none"/>
                <w:u w:val="none" w:color="auto"/>
                <w:lang w:val="en-US" w:eastAsia="zh-CN" w:bidi="ar-SA"/>
              </w:rPr>
              <w:t>（</w:t>
            </w:r>
            <w:r>
              <w:rPr>
                <w:rFonts w:hint="eastAsia" w:ascii="Times New Roman" w:hAnsi="Times New Roman" w:eastAsia="宋体" w:cs="Times New Roman"/>
                <w:b/>
                <w:bCs/>
                <w:color w:val="000000"/>
                <w:spacing w:val="3"/>
                <w:kern w:val="2"/>
                <w:sz w:val="24"/>
                <w:szCs w:val="24"/>
                <w:highlight w:val="none"/>
                <w:u w:val="none" w:color="auto"/>
                <w:lang w:val="en-US" w:eastAsia="zh-CN" w:bidi="ar-SA"/>
              </w:rPr>
              <w:t>B</w:t>
            </w:r>
            <w:r>
              <w:rPr>
                <w:rFonts w:hint="default" w:ascii="Times New Roman" w:hAnsi="Times New Roman" w:eastAsia="宋体" w:cs="Times New Roman"/>
                <w:b/>
                <w:bCs/>
                <w:color w:val="000000"/>
                <w:spacing w:val="3"/>
                <w:kern w:val="2"/>
                <w:sz w:val="24"/>
                <w:szCs w:val="24"/>
                <w:highlight w:val="none"/>
                <w:u w:val="none" w:color="auto"/>
                <w:lang w:val="en-US" w:eastAsia="zh-CN" w:bidi="ar-SA"/>
              </w:rPr>
              <w:t>）医疗废物在医疗废物暂存间临时贮存时，遵守如下规定：</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①总体要求</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医疗废物中废针管、针头、纱布等医疗废物，在交给有资质单位前必须预消毒；在医疗废物贮存过程中应严格按照《危险废物贮存污染控制标准》（GB18597</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2023）、《医疗废物包装袋、容器和警示标志标准》（HJ421</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2008）中的相关要求，加强内部环境管理，实现环境保护措施的有效运行。</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②包装袋要求</w:t>
            </w:r>
          </w:p>
          <w:p>
            <w:pPr>
              <w:pStyle w:val="25"/>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包装袋不得使用聚氯乙烯（PVC）塑料为制造原料。包装袋最大容积0.1m</w:t>
            </w:r>
            <w:r>
              <w:rPr>
                <w:rFonts w:hint="default" w:ascii="Times New Roman" w:hAnsi="Times New Roman" w:eastAsia="宋体" w:cs="Times New Roman"/>
                <w:b w:val="0"/>
                <w:color w:val="000000"/>
                <w:spacing w:val="3"/>
                <w:kern w:val="2"/>
                <w:sz w:val="24"/>
                <w:szCs w:val="24"/>
                <w:highlight w:val="none"/>
                <w:u w:val="none" w:color="auto"/>
                <w:vertAlign w:val="superscript"/>
                <w:lang w:val="en-US" w:eastAsia="zh-CN" w:bidi="ar-SA"/>
              </w:rPr>
              <w:t>3</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，大小和形状适中，便于搬运和配合周转箱（桶）盛装。包装袋的颜色为黄色，并有盛装医疗废物类型的文字说明，如盛装感染性废物，应在包装袋上加注</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感染性废物</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字样。包装袋上应印刷医疗废物警示标志，带警告语的警示标志及危险废物标志见下图。</w:t>
            </w:r>
          </w:p>
          <w:p>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4"/>
                <w:szCs w:val="24"/>
                <w:u w:val="none"/>
                <w:lang w:val="en-US" w:eastAsia="zh-CN" w:bidi="ar-SA"/>
              </w:rPr>
            </w:pPr>
            <w:r>
              <w:rPr>
                <w:rFonts w:hint="default" w:ascii="Times New Roman" w:hAnsi="Times New Roman" w:eastAsia="宋体" w:cs="Times New Roman"/>
                <w:b/>
                <w:bCs/>
                <w:color w:val="auto"/>
                <w:kern w:val="2"/>
                <w:sz w:val="24"/>
                <w:szCs w:val="24"/>
                <w:u w:val="none"/>
                <w:lang w:val="en-US" w:eastAsia="zh-CN" w:bidi="ar-SA"/>
              </w:rPr>
              <w:drawing>
                <wp:inline distT="0" distB="0" distL="114300" distR="114300">
                  <wp:extent cx="2035810" cy="1172210"/>
                  <wp:effectExtent l="0" t="0" r="6350" b="1270"/>
                  <wp:docPr id="5" name="图片 1" descr="169750653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697506535673"/>
                          <pic:cNvPicPr>
                            <a:picLocks noChangeAspect="1"/>
                          </pic:cNvPicPr>
                        </pic:nvPicPr>
                        <pic:blipFill>
                          <a:blip r:embed="rId10"/>
                          <a:stretch>
                            <a:fillRect/>
                          </a:stretch>
                        </pic:blipFill>
                        <pic:spPr>
                          <a:xfrm>
                            <a:off x="0" y="0"/>
                            <a:ext cx="2035810" cy="1172210"/>
                          </a:xfrm>
                          <a:prstGeom prst="rect">
                            <a:avLst/>
                          </a:prstGeom>
                          <a:noFill/>
                          <a:ln>
                            <a:noFill/>
                          </a:ln>
                        </pic:spPr>
                      </pic:pic>
                    </a:graphicData>
                  </a:graphic>
                </wp:inline>
              </w:drawing>
            </w:r>
          </w:p>
          <w:p>
            <w:pPr>
              <w:pStyle w:val="27"/>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③利器盒要求</w:t>
            </w:r>
          </w:p>
          <w:p>
            <w:pPr>
              <w:pStyle w:val="27"/>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利器盒整体以硬质材料制成，其盛装的针头、碎玻璃等锐器不能刺穿利器盒。已装满的利器盒连续3次从1.5m高处垂直落至水泥地面后不能出现破裂、被刺穿等情况。利器盒易于焚烧，不得使用聚氯乙烯（PVC）塑料为制造原料。利器盒整体颜色为黄色，在盒体侧面注明</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损伤性物质</w:t>
            </w:r>
            <w:r>
              <w:rPr>
                <w:rFonts w:hint="eastAsia" w:ascii="Times New Roman" w:hAnsi="Times New Roman" w:eastAsia="宋体" w:cs="Times New Roman"/>
                <w:b w:val="0"/>
                <w:color w:val="000000"/>
                <w:spacing w:val="3"/>
                <w:kern w:val="2"/>
                <w:sz w:val="24"/>
                <w:szCs w:val="24"/>
                <w:highlight w:val="none"/>
                <w:u w:val="none" w:color="auto"/>
                <w:lang w:val="en-US" w:eastAsia="zh-CN" w:bidi="ar-SA"/>
              </w:rPr>
              <w:t>”</w:t>
            </w:r>
            <w:r>
              <w:rPr>
                <w:rFonts w:hint="default" w:ascii="Times New Roman" w:hAnsi="Times New Roman" w:eastAsia="宋体" w:cs="Times New Roman"/>
                <w:b w:val="0"/>
                <w:color w:val="000000"/>
                <w:spacing w:val="3"/>
                <w:kern w:val="2"/>
                <w:sz w:val="24"/>
                <w:szCs w:val="24"/>
                <w:highlight w:val="none"/>
                <w:u w:val="none" w:color="auto"/>
                <w:lang w:val="en-US" w:eastAsia="zh-CN" w:bidi="ar-SA"/>
              </w:rPr>
              <w:t>，利器盒上应印刷医疗废物警示标志。</w:t>
            </w:r>
          </w:p>
          <w:p>
            <w:pPr>
              <w:pStyle w:val="27"/>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④周转箱（桶）要求</w:t>
            </w:r>
          </w:p>
          <w:p>
            <w:pPr>
              <w:pStyle w:val="27"/>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周转箱（桶）整体为硬质材料制成，防液体渗漏，可一次性或多次重复使用，多次重复使用的周转箱（桶）应能被快速消毒或清洗。</w:t>
            </w:r>
          </w:p>
          <w:p>
            <w:pPr>
              <w:pStyle w:val="27"/>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周转箱（桶）整体颜色为黄色，外表面应印刷医疗废物警示标志。</w:t>
            </w:r>
          </w:p>
          <w:p>
            <w:pPr>
              <w:pStyle w:val="27"/>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⑤收集要求</w:t>
            </w:r>
          </w:p>
          <w:p>
            <w:pPr>
              <w:pStyle w:val="27"/>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门诊部及时收集产生的医疗废物，项目医疗废物收集后暂存于医疗废物暂存间，并按照类别分置于防渗漏、防锐器穿透的专用包装物或者密闭的容器内。在盛装医疗废物前，应当对医疗废物包装物或者容器进行认真检查，确保无破损、渗漏和其它缺陷；并进行计数登记，确保出库数与回收一致，防止流失，然后统一进行称重计量登记。</w:t>
            </w:r>
          </w:p>
          <w:p>
            <w:pPr>
              <w:pStyle w:val="27"/>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⑥暂存与处理要求</w:t>
            </w:r>
          </w:p>
          <w:p>
            <w:pPr>
              <w:pStyle w:val="27"/>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none" w:color="auto"/>
                <w:lang w:val="en-US" w:eastAsia="zh-CN" w:bidi="ar-SA"/>
              </w:rPr>
            </w:pPr>
            <w:r>
              <w:rPr>
                <w:rFonts w:hint="default" w:ascii="Times New Roman" w:hAnsi="Times New Roman" w:eastAsia="宋体" w:cs="Times New Roman"/>
                <w:b w:val="0"/>
                <w:color w:val="000000"/>
                <w:spacing w:val="3"/>
                <w:kern w:val="2"/>
                <w:sz w:val="24"/>
                <w:szCs w:val="24"/>
                <w:highlight w:val="none"/>
                <w:u w:val="none" w:color="auto"/>
                <w:lang w:val="en-US" w:eastAsia="zh-CN" w:bidi="ar-SA"/>
              </w:rPr>
              <w:t>医疗废物暂存间应有专人管理，防止非工作人员接触医疗废物，原则上2天内通知废物处理单位来清运一次，天气温度较高时，应日清处理。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4"/>
                <w:highlight w:val="none"/>
                <w:lang w:val="en-US" w:eastAsia="zh-CN" w:bidi="ar"/>
              </w:rPr>
            </w:pPr>
            <w:r>
              <w:rPr>
                <w:rFonts w:hint="default" w:ascii="Times New Roman" w:hAnsi="Times New Roman" w:cs="Times New Roman"/>
                <w:color w:val="000000"/>
                <w:sz w:val="24"/>
                <w:szCs w:val="24"/>
                <w:u w:val="none" w:color="auto"/>
                <w:lang w:val="en-US" w:eastAsia="zh-CN"/>
              </w:rPr>
              <w:t>本项目医废暂存间设置在</w:t>
            </w:r>
            <w:r>
              <w:rPr>
                <w:rFonts w:hint="eastAsia" w:cs="Times New Roman"/>
                <w:color w:val="000000"/>
                <w:sz w:val="24"/>
                <w:szCs w:val="24"/>
                <w:u w:val="none" w:color="auto"/>
                <w:lang w:val="en-US" w:eastAsia="zh-CN"/>
              </w:rPr>
              <w:t>北侧</w:t>
            </w:r>
            <w:r>
              <w:rPr>
                <w:rFonts w:hint="default" w:ascii="Times New Roman" w:hAnsi="Times New Roman" w:cs="Times New Roman"/>
                <w:color w:val="000000"/>
                <w:sz w:val="24"/>
                <w:szCs w:val="24"/>
                <w:u w:val="none" w:color="auto"/>
                <w:lang w:val="en-US" w:eastAsia="zh-CN"/>
              </w:rPr>
              <w:t>，面积约</w:t>
            </w:r>
            <w:r>
              <w:rPr>
                <w:rFonts w:hint="eastAsia" w:cs="Times New Roman"/>
                <w:color w:val="000000"/>
                <w:sz w:val="24"/>
                <w:szCs w:val="24"/>
                <w:u w:val="none" w:color="auto"/>
                <w:lang w:val="en-US" w:eastAsia="zh-CN"/>
              </w:rPr>
              <w:t>8</w:t>
            </w:r>
            <w:r>
              <w:rPr>
                <w:rFonts w:hint="default" w:ascii="Times New Roman" w:hAnsi="Times New Roman" w:cs="Times New Roman"/>
                <w:color w:val="000000"/>
                <w:sz w:val="24"/>
                <w:szCs w:val="24"/>
                <w:u w:val="none" w:color="auto"/>
                <w:lang w:val="en-US" w:eastAsia="zh-CN"/>
              </w:rPr>
              <w:t>m</w:t>
            </w:r>
            <w:r>
              <w:rPr>
                <w:rFonts w:hint="default" w:ascii="Times New Roman" w:hAnsi="Times New Roman" w:cs="Times New Roman"/>
                <w:color w:val="000000"/>
                <w:sz w:val="24"/>
                <w:szCs w:val="24"/>
                <w:u w:val="none" w:color="auto"/>
                <w:vertAlign w:val="superscript"/>
                <w:lang w:val="en-US" w:eastAsia="zh-CN"/>
              </w:rPr>
              <w:t>2</w:t>
            </w:r>
            <w:r>
              <w:rPr>
                <w:rFonts w:hint="default" w:ascii="Times New Roman" w:hAnsi="Times New Roman" w:cs="Times New Roman"/>
                <w:color w:val="000000"/>
                <w:sz w:val="24"/>
                <w:szCs w:val="24"/>
                <w:u w:val="none" w:color="auto"/>
                <w:vertAlign w:val="baseline"/>
                <w:lang w:val="en-US" w:eastAsia="zh-CN"/>
              </w:rPr>
              <w:t>，</w:t>
            </w:r>
            <w:r>
              <w:rPr>
                <w:rFonts w:hint="default" w:ascii="Times New Roman" w:hAnsi="Times New Roman" w:eastAsia="宋体" w:cs="Times New Roman"/>
                <w:color w:val="000000"/>
                <w:kern w:val="0"/>
                <w:sz w:val="24"/>
                <w:szCs w:val="24"/>
                <w:lang w:val="en-US" w:eastAsia="zh-CN" w:bidi="ar"/>
              </w:rPr>
              <w:t>医废间为砖混结构，密闭措施良好，门把上锁，</w:t>
            </w:r>
            <w:r>
              <w:rPr>
                <w:rFonts w:hint="eastAsia" w:ascii="Times New Roman" w:hAnsi="Times New Roman" w:eastAsia="宋体" w:cs="Times New Roman"/>
                <w:color w:val="000000"/>
                <w:kern w:val="0"/>
                <w:sz w:val="24"/>
                <w:szCs w:val="24"/>
                <w:lang w:val="en-US" w:eastAsia="zh-CN" w:bidi="ar"/>
              </w:rPr>
              <w:t>设置有排气扇及</w:t>
            </w:r>
            <w:r>
              <w:rPr>
                <w:rFonts w:hint="default" w:ascii="Times New Roman" w:hAnsi="Times New Roman" w:eastAsia="宋体" w:cs="Times New Roman"/>
                <w:color w:val="000000"/>
                <w:kern w:val="0"/>
                <w:sz w:val="24"/>
                <w:szCs w:val="24"/>
                <w:lang w:val="en-US" w:eastAsia="zh-CN" w:bidi="ar"/>
              </w:rPr>
              <w:t>消毒液喷洒设施</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并设有专人管理</w:t>
            </w:r>
            <w:r>
              <w:rPr>
                <w:rFonts w:hint="eastAsia" w:ascii="Times New Roman" w:hAnsi="Times New Roman" w:eastAsia="宋体" w:cs="Times New Roman"/>
                <w:color w:val="000000"/>
                <w:kern w:val="0"/>
                <w:sz w:val="24"/>
                <w:szCs w:val="24"/>
                <w:lang w:val="en-US" w:eastAsia="zh-CN" w:bidi="ar"/>
              </w:rPr>
              <w:t>及设置有台账</w:t>
            </w:r>
            <w:r>
              <w:rPr>
                <w:rFonts w:hint="default" w:ascii="Times New Roman" w:hAnsi="Times New Roman" w:eastAsia="宋体" w:cs="Times New Roman"/>
                <w:color w:val="000000"/>
                <w:kern w:val="0"/>
                <w:sz w:val="24"/>
                <w:szCs w:val="24"/>
                <w:lang w:val="en-US" w:eastAsia="zh-CN" w:bidi="ar"/>
              </w:rPr>
              <w:t>，其内部地面及墙裙角进行了防渗，具有良好的照明设备和通风条件，医疗废物</w:t>
            </w:r>
            <w:r>
              <w:rPr>
                <w:rFonts w:hint="eastAsia" w:ascii="Times New Roman" w:hAnsi="Times New Roman" w:eastAsia="宋体" w:cs="Times New Roman"/>
                <w:color w:val="000000"/>
                <w:kern w:val="0"/>
                <w:sz w:val="24"/>
                <w:szCs w:val="24"/>
                <w:lang w:val="en-US" w:eastAsia="zh-CN" w:bidi="ar"/>
              </w:rPr>
              <w:t>经专用密封袋打包</w:t>
            </w:r>
            <w:r>
              <w:rPr>
                <w:rFonts w:hint="default" w:ascii="Times New Roman" w:hAnsi="Times New Roman" w:eastAsia="宋体" w:cs="Times New Roman"/>
                <w:color w:val="000000"/>
                <w:kern w:val="0"/>
                <w:sz w:val="24"/>
                <w:szCs w:val="24"/>
                <w:lang w:val="en-US" w:eastAsia="zh-CN" w:bidi="ar"/>
              </w:rPr>
              <w:t>分类存放于指定的医疗废物收集桶中，外部门口贴有危险废物和医疗废物的警示标识。医疗废物在各楼层由专业的医务人员进行分类收集，装入具有相应标识的容器内，经专人送入医疗废物暂存库，在暂存库内，根据类别装入专门的收纳容器</w:t>
            </w:r>
            <w:r>
              <w:rPr>
                <w:rFonts w:hint="default" w:ascii="Times New Roman" w:hAnsi="Times New Roman" w:eastAsia="宋体" w:cs="Times New Roman"/>
                <w:color w:val="000000"/>
                <w:kern w:val="0"/>
                <w:sz w:val="24"/>
                <w:szCs w:val="24"/>
                <w:highlight w:val="none"/>
                <w:lang w:val="en-US" w:eastAsia="zh-CN" w:bidi="ar"/>
              </w:rPr>
              <w:t>内，定期</w:t>
            </w:r>
            <w:r>
              <w:rPr>
                <w:rFonts w:hint="eastAsia" w:ascii="Times New Roman" w:hAnsi="Times New Roman" w:eastAsia="宋体" w:cs="Times New Roman"/>
                <w:color w:val="000000"/>
                <w:kern w:val="0"/>
                <w:sz w:val="24"/>
                <w:szCs w:val="24"/>
                <w:highlight w:val="none"/>
                <w:lang w:val="en-US" w:eastAsia="zh-CN" w:bidi="ar"/>
              </w:rPr>
              <w:t>交由</w:t>
            </w:r>
            <w:r>
              <w:rPr>
                <w:rFonts w:hint="eastAsia" w:cs="Times New Roman"/>
                <w:color w:val="000000"/>
                <w:kern w:val="0"/>
                <w:sz w:val="24"/>
                <w:szCs w:val="24"/>
                <w:highlight w:val="none"/>
                <w:lang w:val="en-US" w:eastAsia="zh-CN" w:bidi="ar"/>
              </w:rPr>
              <w:t>有资质的</w:t>
            </w:r>
            <w:r>
              <w:rPr>
                <w:rFonts w:hint="eastAsia" w:ascii="Times New Roman" w:hAnsi="Times New Roman" w:eastAsia="宋体" w:cs="Times New Roman"/>
                <w:color w:val="000000"/>
                <w:kern w:val="0"/>
                <w:sz w:val="24"/>
                <w:szCs w:val="24"/>
                <w:highlight w:val="none"/>
                <w:lang w:val="en-US" w:eastAsia="zh-CN" w:bidi="ar"/>
              </w:rPr>
              <w:t>公司</w:t>
            </w:r>
            <w:r>
              <w:rPr>
                <w:rFonts w:hint="eastAsia" w:cs="Times New Roman"/>
                <w:color w:val="000000"/>
                <w:kern w:val="0"/>
                <w:sz w:val="24"/>
                <w:szCs w:val="24"/>
                <w:highlight w:val="none"/>
                <w:lang w:val="en-US" w:eastAsia="zh-CN" w:bidi="ar"/>
              </w:rPr>
              <w:t>集中</w:t>
            </w:r>
            <w:r>
              <w:rPr>
                <w:rFonts w:hint="eastAsia" w:ascii="Times New Roman" w:hAnsi="Times New Roman" w:eastAsia="宋体" w:cs="Times New Roman"/>
                <w:color w:val="000000"/>
                <w:kern w:val="0"/>
                <w:sz w:val="24"/>
                <w:szCs w:val="24"/>
                <w:highlight w:val="none"/>
                <w:lang w:val="en-US" w:eastAsia="zh-CN" w:bidi="ar"/>
              </w:rPr>
              <w:t>处置</w:t>
            </w:r>
            <w:r>
              <w:rPr>
                <w:rFonts w:hint="default" w:ascii="Times New Roman" w:hAnsi="Times New Roman" w:eastAsia="宋体" w:cs="Times New Roman"/>
                <w:color w:val="000000"/>
                <w:kern w:val="0"/>
                <w:sz w:val="24"/>
                <w:szCs w:val="24"/>
                <w:highlight w:val="none"/>
                <w:lang w:val="en-US" w:eastAsia="zh-CN" w:bidi="ar"/>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通过以上措施处理，本项目医疗废物满足《医疗废物管理条例》（2011年修订）和</w:t>
            </w:r>
            <w:r>
              <w:rPr>
                <w:rFonts w:hint="default"/>
                <w:sz w:val="24"/>
                <w:szCs w:val="24"/>
                <w:lang w:val="en-US" w:eastAsia="zh-CN"/>
              </w:rPr>
              <w:t>《危险废物贮存污染控制标准》（GB18597-2023）</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5、地下水、土壤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根据</w:t>
            </w:r>
            <w:r>
              <w:rPr>
                <w:rFonts w:hint="eastAsia"/>
                <w:sz w:val="24"/>
                <w:szCs w:val="24"/>
                <w:lang w:eastAsia="zh-CN"/>
              </w:rPr>
              <w:t>现场勘查</w:t>
            </w:r>
            <w:r>
              <w:rPr>
                <w:sz w:val="24"/>
                <w:szCs w:val="24"/>
              </w:rPr>
              <w:t>，医院地面均已水泥硬化，项目废水通过管道进入污水处理站，污水处理站沉淀池、调节池等构筑物均做好防渗防漏措施；医疗</w:t>
            </w:r>
            <w:r>
              <w:rPr>
                <w:rFonts w:hint="eastAsia"/>
                <w:sz w:val="24"/>
                <w:szCs w:val="24"/>
                <w:lang w:eastAsia="zh-CN"/>
              </w:rPr>
              <w:t>废物</w:t>
            </w:r>
            <w:r>
              <w:rPr>
                <w:sz w:val="24"/>
                <w:szCs w:val="24"/>
              </w:rPr>
              <w:t>间已做地面硬化、防渗处理，不存在地下水、土壤环境污染途径，对土壤和地下水影响很小。可不开展土壤和地下水环境影响评价工作。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6、生态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本项目不涉及新增扰动土地，不涉及生态影响。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7、环境风险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（1）环境风险识别</w:t>
            </w:r>
          </w:p>
          <w:p>
            <w:pPr>
              <w:pStyle w:val="21"/>
              <w:keepNext w:val="0"/>
              <w:keepLines w:val="0"/>
              <w:pageBreakBefore w:val="0"/>
              <w:widowControl w:val="0"/>
              <w:kinsoku/>
              <w:wordWrap/>
              <w:overflowPunct/>
              <w:topLinePunct w:val="0"/>
              <w:bidi w:val="0"/>
              <w:adjustRightInd/>
              <w:snapToGrid/>
              <w:spacing w:line="480" w:lineRule="exact"/>
              <w:ind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根据《建设项目环境风险评价技术导则》（HJ169—2018））附录B.2其他危险物质临界量推荐值及临界量以及参考《危险化学品重大危险辨识源辨识》（GB18218-2018），可识别出本项目的环境风险物质主要为乙醇（75%医用酒精）、过氧化氢（双氧水）、84消毒液、医疗废物、污水处理站污泥，厂区内主要危险物质及最大储存量，本项目Q值计算结果如下：</w:t>
            </w:r>
          </w:p>
          <w:p>
            <w:pPr>
              <w:spacing w:line="240" w:lineRule="auto"/>
              <w:jc w:val="center"/>
              <w:rPr>
                <w:b/>
                <w:bCs/>
                <w:sz w:val="21"/>
                <w:szCs w:val="21"/>
              </w:rPr>
            </w:pPr>
            <w:r>
              <w:rPr>
                <w:b/>
                <w:bCs/>
                <w:sz w:val="21"/>
                <w:szCs w:val="21"/>
              </w:rPr>
              <w:t>表4</w:t>
            </w:r>
            <w:r>
              <w:rPr>
                <w:rFonts w:hint="eastAsia"/>
                <w:b/>
                <w:bCs/>
                <w:sz w:val="21"/>
                <w:szCs w:val="21"/>
              </w:rPr>
              <w:t>-</w:t>
            </w:r>
            <w:r>
              <w:rPr>
                <w:rFonts w:hint="eastAsia"/>
                <w:b/>
                <w:bCs/>
                <w:sz w:val="21"/>
                <w:szCs w:val="21"/>
                <w:lang w:val="en-US" w:eastAsia="zh-CN"/>
              </w:rPr>
              <w:t>12</w:t>
            </w:r>
            <w:r>
              <w:rPr>
                <w:b/>
                <w:bCs/>
                <w:sz w:val="21"/>
                <w:szCs w:val="21"/>
              </w:rPr>
              <w:t xml:space="preserve"> 风险物质</w:t>
            </w:r>
            <w:r>
              <w:rPr>
                <w:rFonts w:hint="eastAsia"/>
                <w:b/>
                <w:bCs/>
                <w:sz w:val="21"/>
                <w:szCs w:val="21"/>
                <w:lang w:val="en-US" w:eastAsia="zh-CN"/>
              </w:rPr>
              <w:t>与临界量比值计算结果</w:t>
            </w:r>
          </w:p>
          <w:tbl>
            <w:tblPr>
              <w:tblStyle w:val="1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1153"/>
              <w:gridCol w:w="1175"/>
              <w:gridCol w:w="1477"/>
              <w:gridCol w:w="1183"/>
              <w:gridCol w:w="1262"/>
              <w:gridCol w:w="12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vMerge w:val="restart"/>
                  <w:tcBorders>
                    <w:tl2br w:val="nil"/>
                    <w:tr2bl w:val="nil"/>
                  </w:tcBorders>
                  <w:noWrap w:val="0"/>
                  <w:vAlign w:val="center"/>
                </w:tcPr>
                <w:p>
                  <w:pPr>
                    <w:pStyle w:val="19"/>
                    <w:bidi w:val="0"/>
                  </w:pPr>
                  <w:r>
                    <w:t>物料名称</w:t>
                  </w:r>
                </w:p>
              </w:tc>
              <w:tc>
                <w:tcPr>
                  <w:tcW w:w="1175" w:type="dxa"/>
                  <w:vMerge w:val="restart"/>
                  <w:tcBorders>
                    <w:tl2br w:val="nil"/>
                    <w:tr2bl w:val="nil"/>
                  </w:tcBorders>
                  <w:noWrap w:val="0"/>
                  <w:vAlign w:val="center"/>
                </w:tcPr>
                <w:p>
                  <w:pPr>
                    <w:pStyle w:val="19"/>
                    <w:bidi w:val="0"/>
                    <w:rPr>
                      <w:rFonts w:hint="default" w:eastAsia="宋体"/>
                      <w:lang w:val="en-US" w:eastAsia="zh-CN"/>
                    </w:rPr>
                  </w:pPr>
                  <w:r>
                    <w:rPr>
                      <w:rFonts w:hint="eastAsia"/>
                      <w:lang w:val="en-US" w:eastAsia="zh-CN"/>
                    </w:rPr>
                    <w:t>CAS号</w:t>
                  </w:r>
                </w:p>
              </w:tc>
              <w:tc>
                <w:tcPr>
                  <w:tcW w:w="3922" w:type="dxa"/>
                  <w:gridSpan w:val="3"/>
                  <w:tcBorders>
                    <w:tl2br w:val="nil"/>
                    <w:tr2bl w:val="nil"/>
                  </w:tcBorders>
                  <w:noWrap w:val="0"/>
                  <w:vAlign w:val="center"/>
                </w:tcPr>
                <w:p>
                  <w:pPr>
                    <w:pStyle w:val="19"/>
                    <w:bidi w:val="0"/>
                  </w:pPr>
                  <w:r>
                    <w:t>风险判定</w:t>
                  </w:r>
                </w:p>
              </w:tc>
              <w:tc>
                <w:tcPr>
                  <w:tcW w:w="1264" w:type="dxa"/>
                  <w:vMerge w:val="restart"/>
                  <w:tcBorders>
                    <w:tl2br w:val="nil"/>
                    <w:tr2bl w:val="nil"/>
                  </w:tcBorders>
                  <w:noWrap w:val="0"/>
                  <w:vAlign w:val="center"/>
                </w:tcPr>
                <w:p>
                  <w:pPr>
                    <w:pStyle w:val="19"/>
                    <w:bidi w:val="0"/>
                  </w:pPr>
                  <w:r>
                    <w:t>储存场所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vMerge w:val="continue"/>
                  <w:tcBorders>
                    <w:tl2br w:val="nil"/>
                    <w:tr2bl w:val="nil"/>
                  </w:tcBorders>
                  <w:noWrap w:val="0"/>
                  <w:vAlign w:val="center"/>
                </w:tcPr>
                <w:p>
                  <w:pPr>
                    <w:pStyle w:val="19"/>
                    <w:bidi w:val="0"/>
                  </w:pPr>
                </w:p>
              </w:tc>
              <w:tc>
                <w:tcPr>
                  <w:tcW w:w="1175" w:type="dxa"/>
                  <w:vMerge w:val="continue"/>
                  <w:tcBorders>
                    <w:tl2br w:val="nil"/>
                    <w:tr2bl w:val="nil"/>
                  </w:tcBorders>
                  <w:noWrap w:val="0"/>
                  <w:vAlign w:val="center"/>
                </w:tcPr>
                <w:p>
                  <w:pPr>
                    <w:pStyle w:val="19"/>
                    <w:bidi w:val="0"/>
                  </w:pPr>
                </w:p>
              </w:tc>
              <w:tc>
                <w:tcPr>
                  <w:tcW w:w="1477" w:type="dxa"/>
                  <w:tcBorders>
                    <w:tl2br w:val="nil"/>
                    <w:tr2bl w:val="nil"/>
                  </w:tcBorders>
                  <w:noWrap w:val="0"/>
                  <w:vAlign w:val="center"/>
                </w:tcPr>
                <w:p>
                  <w:pPr>
                    <w:pStyle w:val="19"/>
                    <w:bidi w:val="0"/>
                    <w:rPr>
                      <w:rFonts w:hint="eastAsia" w:eastAsia="宋体"/>
                      <w:lang w:eastAsia="zh-CN"/>
                    </w:rPr>
                  </w:pPr>
                  <w:r>
                    <w:t>最大暂存量</w:t>
                  </w:r>
                  <w:r>
                    <w:rPr>
                      <w:rFonts w:hint="eastAsia"/>
                      <w:lang w:eastAsia="zh-CN"/>
                    </w:rPr>
                    <w:t>(</w:t>
                  </w:r>
                  <w:r>
                    <w:t>t</w:t>
                  </w:r>
                  <w:r>
                    <w:rPr>
                      <w:rFonts w:hint="eastAsia"/>
                      <w:lang w:eastAsia="zh-CN"/>
                    </w:rPr>
                    <w:t>)</w:t>
                  </w:r>
                </w:p>
              </w:tc>
              <w:tc>
                <w:tcPr>
                  <w:tcW w:w="1183" w:type="dxa"/>
                  <w:tcBorders>
                    <w:tl2br w:val="nil"/>
                    <w:tr2bl w:val="nil"/>
                  </w:tcBorders>
                  <w:noWrap w:val="0"/>
                  <w:vAlign w:val="center"/>
                </w:tcPr>
                <w:p>
                  <w:pPr>
                    <w:pStyle w:val="19"/>
                    <w:bidi w:val="0"/>
                    <w:rPr>
                      <w:rFonts w:hint="eastAsia" w:eastAsia="宋体"/>
                      <w:lang w:eastAsia="zh-CN"/>
                    </w:rPr>
                  </w:pPr>
                  <w:r>
                    <w:t>临界量</w:t>
                  </w:r>
                  <w:r>
                    <w:rPr>
                      <w:rFonts w:hint="eastAsia"/>
                      <w:lang w:eastAsia="zh-CN"/>
                    </w:rPr>
                    <w:t>(</w:t>
                  </w:r>
                  <w:r>
                    <w:t>t</w:t>
                  </w:r>
                  <w:r>
                    <w:rPr>
                      <w:rFonts w:hint="eastAsia"/>
                      <w:lang w:eastAsia="zh-CN"/>
                    </w:rPr>
                    <w:t>)</w:t>
                  </w:r>
                </w:p>
              </w:tc>
              <w:tc>
                <w:tcPr>
                  <w:tcW w:w="1262" w:type="dxa"/>
                  <w:tcBorders>
                    <w:tl2br w:val="nil"/>
                    <w:tr2bl w:val="nil"/>
                  </w:tcBorders>
                  <w:noWrap w:val="0"/>
                  <w:vAlign w:val="center"/>
                </w:tcPr>
                <w:p>
                  <w:pPr>
                    <w:pStyle w:val="19"/>
                    <w:bidi w:val="0"/>
                  </w:pPr>
                  <w:r>
                    <w:t>q/Q</w:t>
                  </w:r>
                </w:p>
              </w:tc>
              <w:tc>
                <w:tcPr>
                  <w:tcW w:w="1264" w:type="dxa"/>
                  <w:vMerge w:val="continue"/>
                  <w:tcBorders>
                    <w:tl2br w:val="nil"/>
                    <w:tr2bl w:val="nil"/>
                  </w:tcBorders>
                  <w:noWrap w:val="0"/>
                  <w:vAlign w:val="center"/>
                </w:tcPr>
                <w:p>
                  <w:pPr>
                    <w:pStyle w:val="19"/>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369" w:hRule="atLeast"/>
                <w:jc w:val="center"/>
              </w:trPr>
              <w:tc>
                <w:tcPr>
                  <w:tcW w:w="115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sz w:val="21"/>
                      <w:szCs w:val="21"/>
                      <w:u w:val="none"/>
                      <w:lang w:val="en-US" w:eastAsia="zh-CN"/>
                    </w:rPr>
                    <w:t>乙醇</w:t>
                  </w:r>
                </w:p>
              </w:tc>
              <w:tc>
                <w:tcPr>
                  <w:tcW w:w="11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u w:val="none"/>
                      <w:lang w:val="en-US" w:eastAsia="zh-CN"/>
                    </w:rPr>
                  </w:pPr>
                  <w:r>
                    <w:rPr>
                      <w:rFonts w:hint="eastAsia"/>
                      <w:sz w:val="21"/>
                      <w:szCs w:val="21"/>
                      <w:u w:val="none"/>
                      <w:lang w:val="en-US" w:eastAsia="zh-CN"/>
                    </w:rPr>
                    <w:t>64-17-5</w:t>
                  </w:r>
                </w:p>
              </w:tc>
              <w:tc>
                <w:tcPr>
                  <w:tcW w:w="1477" w:type="dxa"/>
                  <w:tcBorders>
                    <w:tl2br w:val="nil"/>
                    <w:tr2bl w:val="nil"/>
                  </w:tcBorders>
                  <w:noWrap w:val="0"/>
                  <w:vAlign w:val="center"/>
                </w:tcPr>
                <w:p>
                  <w:pPr>
                    <w:pStyle w:val="19"/>
                    <w:bidi w:val="0"/>
                    <w:rPr>
                      <w:rFonts w:hint="default"/>
                      <w:lang w:val="en-US" w:eastAsia="zh-CN"/>
                    </w:rPr>
                  </w:pPr>
                  <w:r>
                    <w:rPr>
                      <w:rFonts w:hint="eastAsia"/>
                      <w:lang w:val="en-US" w:eastAsia="zh-CN"/>
                    </w:rPr>
                    <w:t>0.02</w:t>
                  </w:r>
                </w:p>
              </w:tc>
              <w:tc>
                <w:tcPr>
                  <w:tcW w:w="1183" w:type="dxa"/>
                  <w:tcBorders>
                    <w:tl2br w:val="nil"/>
                    <w:tr2bl w:val="nil"/>
                  </w:tcBorders>
                  <w:noWrap w:val="0"/>
                  <w:vAlign w:val="center"/>
                </w:tcPr>
                <w:p>
                  <w:pPr>
                    <w:pStyle w:val="19"/>
                    <w:bidi w:val="0"/>
                    <w:rPr>
                      <w:rFonts w:hint="default"/>
                      <w:lang w:val="en-US" w:eastAsia="zh-CN"/>
                    </w:rPr>
                  </w:pPr>
                  <w:r>
                    <w:rPr>
                      <w:rFonts w:hint="eastAsia"/>
                      <w:lang w:val="en-US" w:eastAsia="zh-CN"/>
                    </w:rPr>
                    <w:t>500</w:t>
                  </w:r>
                </w:p>
              </w:tc>
              <w:tc>
                <w:tcPr>
                  <w:tcW w:w="1262" w:type="dxa"/>
                  <w:tcBorders>
                    <w:tl2br w:val="nil"/>
                    <w:tr2bl w:val="nil"/>
                  </w:tcBorders>
                  <w:noWrap w:val="0"/>
                  <w:vAlign w:val="center"/>
                </w:tcPr>
                <w:p>
                  <w:pPr>
                    <w:bidi w:val="0"/>
                    <w:jc w:val="center"/>
                    <w:rPr>
                      <w:rFonts w:hint="eastAsia"/>
                      <w:lang w:val="en-US" w:eastAsia="zh-CN"/>
                    </w:rPr>
                  </w:pPr>
                  <w:r>
                    <w:rPr>
                      <w:rFonts w:hint="default"/>
                      <w:lang w:val="en-US" w:eastAsia="zh-CN"/>
                    </w:rPr>
                    <w:t>0.000</w:t>
                  </w:r>
                  <w:r>
                    <w:rPr>
                      <w:rFonts w:hint="eastAsia"/>
                      <w:lang w:val="en-US" w:eastAsia="zh-CN"/>
                    </w:rPr>
                    <w:t>04</w:t>
                  </w:r>
                </w:p>
              </w:tc>
              <w:tc>
                <w:tcPr>
                  <w:tcW w:w="1264" w:type="dxa"/>
                  <w:tcBorders>
                    <w:tl2br w:val="nil"/>
                    <w:tr2bl w:val="nil"/>
                  </w:tcBorders>
                  <w:noWrap w:val="0"/>
                  <w:vAlign w:val="center"/>
                </w:tcPr>
                <w:p>
                  <w:pPr>
                    <w:pStyle w:val="19"/>
                    <w:bidi w:val="0"/>
                    <w:ind w:firstLine="0" w:firstLineChars="0"/>
                    <w:rPr>
                      <w:rFonts w:hint="default" w:eastAsia="宋体"/>
                      <w:lang w:val="en-US" w:eastAsia="zh-CN"/>
                    </w:rPr>
                  </w:pPr>
                  <w:r>
                    <w:rPr>
                      <w:rFonts w:hint="eastAsia"/>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color w:val="auto"/>
                      <w:sz w:val="21"/>
                      <w:szCs w:val="21"/>
                      <w:u w:val="none"/>
                      <w:lang w:val="en-US" w:eastAsia="zh-CN"/>
                    </w:rPr>
                    <w:t>过氧化氢</w:t>
                  </w:r>
                </w:p>
              </w:tc>
              <w:tc>
                <w:tcPr>
                  <w:tcW w:w="11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lang w:val="en-US" w:eastAsia="zh-CN"/>
                    </w:rPr>
                  </w:pPr>
                  <w:r>
                    <w:rPr>
                      <w:rFonts w:hint="eastAsia"/>
                      <w:color w:val="auto"/>
                      <w:sz w:val="21"/>
                      <w:szCs w:val="21"/>
                      <w:u w:val="none"/>
                      <w:lang w:val="en-US" w:eastAsia="zh-CN"/>
                    </w:rPr>
                    <w:t>7722-84-1</w:t>
                  </w:r>
                </w:p>
              </w:tc>
              <w:tc>
                <w:tcPr>
                  <w:tcW w:w="1477" w:type="dxa"/>
                  <w:tcBorders>
                    <w:tl2br w:val="nil"/>
                    <w:tr2bl w:val="nil"/>
                  </w:tcBorders>
                  <w:noWrap w:val="0"/>
                  <w:vAlign w:val="center"/>
                </w:tcPr>
                <w:p>
                  <w:pPr>
                    <w:pStyle w:val="19"/>
                    <w:bidi w:val="0"/>
                    <w:rPr>
                      <w:rFonts w:hint="default"/>
                      <w:lang w:val="en-US" w:eastAsia="zh-CN"/>
                    </w:rPr>
                  </w:pPr>
                  <w:r>
                    <w:rPr>
                      <w:rFonts w:hint="eastAsia"/>
                      <w:lang w:val="en-US" w:eastAsia="zh-CN"/>
                    </w:rPr>
                    <w:t>0.01</w:t>
                  </w:r>
                </w:p>
              </w:tc>
              <w:tc>
                <w:tcPr>
                  <w:tcW w:w="118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color w:val="auto"/>
                      <w:kern w:val="2"/>
                      <w:sz w:val="21"/>
                      <w:szCs w:val="21"/>
                      <w:u w:val="none"/>
                      <w:lang w:val="en-US" w:eastAsia="zh-CN" w:bidi="ar-SA"/>
                    </w:rPr>
                    <w:t>100</w:t>
                  </w:r>
                </w:p>
              </w:tc>
              <w:tc>
                <w:tcPr>
                  <w:tcW w:w="1262" w:type="dxa"/>
                  <w:tcBorders>
                    <w:tl2br w:val="nil"/>
                    <w:tr2bl w:val="nil"/>
                  </w:tcBorders>
                  <w:noWrap w:val="0"/>
                  <w:vAlign w:val="center"/>
                </w:tcPr>
                <w:p>
                  <w:pPr>
                    <w:bidi w:val="0"/>
                    <w:jc w:val="center"/>
                    <w:rPr>
                      <w:rFonts w:hint="eastAsia"/>
                      <w:lang w:val="en-US" w:eastAsia="zh-CN"/>
                    </w:rPr>
                  </w:pPr>
                  <w:r>
                    <w:rPr>
                      <w:rFonts w:hint="eastAsia"/>
                      <w:lang w:val="en-US" w:eastAsia="zh-CN"/>
                    </w:rPr>
                    <w:t>0.0001</w:t>
                  </w:r>
                </w:p>
              </w:tc>
              <w:tc>
                <w:tcPr>
                  <w:tcW w:w="1264" w:type="dxa"/>
                  <w:tcBorders>
                    <w:tl2br w:val="nil"/>
                    <w:tr2bl w:val="nil"/>
                  </w:tcBorders>
                  <w:noWrap w:val="0"/>
                  <w:vAlign w:val="center"/>
                </w:tcPr>
                <w:p>
                  <w:pPr>
                    <w:pStyle w:val="19"/>
                    <w:bidi w:val="0"/>
                    <w:rPr>
                      <w:rFonts w:hint="default"/>
                      <w:lang w:val="en-US" w:eastAsia="zh-CN"/>
                    </w:rPr>
                  </w:pPr>
                  <w:r>
                    <w:rPr>
                      <w:rFonts w:hint="eastAsia"/>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ascii="Times New Roman" w:hAnsi="Times New Roman" w:eastAsia="宋体" w:cs="Times New Roman"/>
                      <w:color w:val="auto"/>
                      <w:sz w:val="21"/>
                      <w:szCs w:val="21"/>
                      <w:u w:val="none"/>
                      <w:lang w:val="en-US" w:eastAsia="zh-CN"/>
                    </w:rPr>
                    <w:t>84消毒液</w:t>
                  </w:r>
                </w:p>
              </w:tc>
              <w:tc>
                <w:tcPr>
                  <w:tcW w:w="11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7681-52-9</w:t>
                  </w:r>
                </w:p>
              </w:tc>
              <w:tc>
                <w:tcPr>
                  <w:tcW w:w="1477" w:type="dxa"/>
                  <w:tcBorders>
                    <w:tl2br w:val="nil"/>
                    <w:tr2bl w:val="nil"/>
                  </w:tcBorders>
                  <w:noWrap w:val="0"/>
                  <w:vAlign w:val="center"/>
                </w:tcPr>
                <w:p>
                  <w:pPr>
                    <w:pStyle w:val="19"/>
                    <w:bidi w:val="0"/>
                    <w:rPr>
                      <w:rFonts w:hint="default"/>
                      <w:lang w:val="en-US" w:eastAsia="zh-CN"/>
                    </w:rPr>
                  </w:pPr>
                  <w:r>
                    <w:rPr>
                      <w:rFonts w:hint="eastAsia"/>
                      <w:lang w:val="en-US" w:eastAsia="zh-CN"/>
                    </w:rPr>
                    <w:t>0.003</w:t>
                  </w:r>
                </w:p>
              </w:tc>
              <w:tc>
                <w:tcPr>
                  <w:tcW w:w="118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ascii="Times New Roman" w:hAnsi="Times New Roman" w:eastAsia="宋体" w:cs="Times New Roman"/>
                      <w:color w:val="auto"/>
                      <w:kern w:val="2"/>
                      <w:sz w:val="21"/>
                      <w:szCs w:val="21"/>
                      <w:u w:val="none"/>
                      <w:lang w:val="en-US" w:eastAsia="zh-CN" w:bidi="ar-SA"/>
                    </w:rPr>
                    <w:t>5</w:t>
                  </w:r>
                </w:p>
              </w:tc>
              <w:tc>
                <w:tcPr>
                  <w:tcW w:w="1262" w:type="dxa"/>
                  <w:tcBorders>
                    <w:tl2br w:val="nil"/>
                    <w:tr2bl w:val="nil"/>
                  </w:tcBorders>
                  <w:noWrap w:val="0"/>
                  <w:vAlign w:val="center"/>
                </w:tcPr>
                <w:p>
                  <w:pPr>
                    <w:bidi w:val="0"/>
                    <w:jc w:val="center"/>
                    <w:rPr>
                      <w:rFonts w:hint="default"/>
                      <w:lang w:val="en-US" w:eastAsia="zh-CN"/>
                    </w:rPr>
                  </w:pPr>
                  <w:r>
                    <w:rPr>
                      <w:rFonts w:hint="eastAsia"/>
                      <w:lang w:val="en-US" w:eastAsia="zh-CN"/>
                    </w:rPr>
                    <w:t>0.0006</w:t>
                  </w:r>
                </w:p>
              </w:tc>
              <w:tc>
                <w:tcPr>
                  <w:tcW w:w="1264" w:type="dxa"/>
                  <w:tcBorders>
                    <w:tl2br w:val="nil"/>
                    <w:tr2bl w:val="nil"/>
                  </w:tcBorders>
                  <w:noWrap w:val="0"/>
                  <w:vAlign w:val="center"/>
                </w:tcPr>
                <w:p>
                  <w:pPr>
                    <w:pStyle w:val="19"/>
                    <w:bidi w:val="0"/>
                    <w:rPr>
                      <w:rFonts w:hint="eastAsia"/>
                    </w:rPr>
                  </w:pPr>
                  <w:r>
                    <w:rPr>
                      <w:rFonts w:hint="eastAsia"/>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eastAsia="宋体"/>
                      <w:color w:val="auto"/>
                      <w:sz w:val="21"/>
                      <w:szCs w:val="21"/>
                      <w:u w:val="none"/>
                      <w:lang w:val="en-US" w:eastAsia="zh-CN"/>
                    </w:rPr>
                    <w:t>医疗废物</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w:t>
                  </w:r>
                </w:p>
              </w:tc>
              <w:tc>
                <w:tcPr>
                  <w:tcW w:w="1477" w:type="dxa"/>
                  <w:tcBorders>
                    <w:tl2br w:val="nil"/>
                    <w:tr2bl w:val="nil"/>
                  </w:tcBorders>
                  <w:noWrap w:val="0"/>
                  <w:vAlign w:val="center"/>
                </w:tcPr>
                <w:p>
                  <w:pPr>
                    <w:pStyle w:val="19"/>
                    <w:bidi w:val="0"/>
                    <w:rPr>
                      <w:rFonts w:hint="default"/>
                      <w:lang w:val="en-US" w:eastAsia="zh-CN"/>
                    </w:rPr>
                  </w:pPr>
                  <w:r>
                    <w:rPr>
                      <w:rFonts w:hint="eastAsia"/>
                      <w:lang w:val="en-US" w:eastAsia="zh-CN"/>
                    </w:rPr>
                    <w:t>0.3</w:t>
                  </w:r>
                </w:p>
              </w:tc>
              <w:tc>
                <w:tcPr>
                  <w:tcW w:w="118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eastAsia="宋体"/>
                      <w:color w:val="auto"/>
                      <w:sz w:val="21"/>
                      <w:szCs w:val="21"/>
                      <w:u w:val="none"/>
                      <w:lang w:val="en-US" w:eastAsia="zh-CN"/>
                    </w:rPr>
                    <w:t>50</w:t>
                  </w:r>
                </w:p>
              </w:tc>
              <w:tc>
                <w:tcPr>
                  <w:tcW w:w="1262" w:type="dxa"/>
                  <w:tcBorders>
                    <w:tl2br w:val="nil"/>
                    <w:tr2bl w:val="nil"/>
                  </w:tcBorders>
                  <w:noWrap w:val="0"/>
                  <w:vAlign w:val="center"/>
                </w:tcPr>
                <w:p>
                  <w:pPr>
                    <w:bidi w:val="0"/>
                    <w:jc w:val="center"/>
                    <w:rPr>
                      <w:rFonts w:hint="eastAsia"/>
                      <w:lang w:val="en-US" w:eastAsia="zh-CN"/>
                    </w:rPr>
                  </w:pPr>
                  <w:r>
                    <w:rPr>
                      <w:rFonts w:hint="eastAsia"/>
                      <w:lang w:val="en-US" w:eastAsia="zh-CN"/>
                    </w:rPr>
                    <w:t>0.006</w:t>
                  </w:r>
                </w:p>
              </w:tc>
              <w:tc>
                <w:tcPr>
                  <w:tcW w:w="1264" w:type="dxa"/>
                  <w:tcBorders>
                    <w:tl2br w:val="nil"/>
                    <w:tr2bl w:val="nil"/>
                  </w:tcBorders>
                  <w:noWrap w:val="0"/>
                  <w:vAlign w:val="center"/>
                </w:tcPr>
                <w:p>
                  <w:pPr>
                    <w:pStyle w:val="19"/>
                    <w:bidi w:val="0"/>
                    <w:ind w:firstLine="0" w:firstLineChars="0"/>
                    <w:rPr>
                      <w:rFonts w:hint="eastAsia"/>
                    </w:rPr>
                  </w:pPr>
                  <w:r>
                    <w:rPr>
                      <w:rFonts w:hint="eastAsia"/>
                      <w:lang w:val="en-US" w:eastAsia="zh-CN"/>
                    </w:rPr>
                    <w:t>危废间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检验室废液</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w:t>
                  </w:r>
                </w:p>
              </w:tc>
              <w:tc>
                <w:tcPr>
                  <w:tcW w:w="1477" w:type="dxa"/>
                  <w:tcBorders>
                    <w:tl2br w:val="nil"/>
                    <w:tr2bl w:val="nil"/>
                  </w:tcBorders>
                  <w:noWrap w:val="0"/>
                  <w:vAlign w:val="center"/>
                </w:tcPr>
                <w:p>
                  <w:pPr>
                    <w:pStyle w:val="19"/>
                    <w:bidi w:val="0"/>
                    <w:ind w:firstLine="0" w:firstLineChars="0"/>
                    <w:rPr>
                      <w:rFonts w:hint="default" w:ascii="Times New Roman" w:hAnsi="Times New Roman" w:eastAsia="宋体" w:cs="Times New Roman"/>
                      <w:kern w:val="0"/>
                      <w:sz w:val="21"/>
                      <w:szCs w:val="20"/>
                      <w:highlight w:val="none"/>
                      <w:lang w:val="en-US" w:eastAsia="zh-CN" w:bidi="ar-SA"/>
                    </w:rPr>
                  </w:pPr>
                  <w:r>
                    <w:rPr>
                      <w:rFonts w:hint="eastAsia"/>
                      <w:highlight w:val="none"/>
                      <w:lang w:val="en-US" w:eastAsia="zh-CN"/>
                    </w:rPr>
                    <w:t>0.049</w:t>
                  </w:r>
                </w:p>
              </w:tc>
              <w:tc>
                <w:tcPr>
                  <w:tcW w:w="118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50</w:t>
                  </w:r>
                </w:p>
              </w:tc>
              <w:tc>
                <w:tcPr>
                  <w:tcW w:w="1262" w:type="dxa"/>
                  <w:tcBorders>
                    <w:tl2br w:val="nil"/>
                    <w:tr2bl w:val="nil"/>
                  </w:tcBorders>
                  <w:noWrap w:val="0"/>
                  <w:vAlign w:val="center"/>
                </w:tcPr>
                <w:p>
                  <w:pPr>
                    <w:pStyle w:val="19"/>
                    <w:bidi w:val="0"/>
                    <w:ind w:firstLine="0" w:firstLineChars="0"/>
                    <w:rPr>
                      <w:rFonts w:hint="default" w:ascii="Times New Roman" w:hAnsi="Times New Roman" w:eastAsia="宋体" w:cs="Times New Roman"/>
                      <w:kern w:val="0"/>
                      <w:sz w:val="21"/>
                      <w:szCs w:val="20"/>
                      <w:highlight w:val="none"/>
                      <w:lang w:val="en-US" w:eastAsia="zh-CN" w:bidi="ar-SA"/>
                    </w:rPr>
                  </w:pPr>
                  <w:r>
                    <w:rPr>
                      <w:rFonts w:hint="eastAsia"/>
                      <w:highlight w:val="none"/>
                      <w:lang w:val="en-US" w:eastAsia="zh-CN"/>
                    </w:rPr>
                    <w:t>0.00098</w:t>
                  </w:r>
                </w:p>
              </w:tc>
              <w:tc>
                <w:tcPr>
                  <w:tcW w:w="1264" w:type="dxa"/>
                  <w:tcBorders>
                    <w:tl2br w:val="nil"/>
                    <w:tr2bl w:val="nil"/>
                  </w:tcBorders>
                  <w:noWrap w:val="0"/>
                  <w:vAlign w:val="center"/>
                </w:tcPr>
                <w:p>
                  <w:pPr>
                    <w:pStyle w:val="19"/>
                    <w:bidi w:val="0"/>
                    <w:ind w:firstLine="0" w:firstLineChars="0"/>
                    <w:rPr>
                      <w:rFonts w:hint="eastAsia" w:ascii="Times New Roman" w:hAnsi="Times New Roman" w:eastAsia="宋体" w:cs="Times New Roman"/>
                      <w:kern w:val="0"/>
                      <w:sz w:val="21"/>
                      <w:szCs w:val="20"/>
                      <w:highlight w:val="none"/>
                      <w:lang w:val="en-US" w:eastAsia="zh-CN" w:bidi="ar-SA"/>
                    </w:rPr>
                  </w:pPr>
                  <w:r>
                    <w:rPr>
                      <w:rFonts w:hint="eastAsia"/>
                      <w:highlight w:val="none"/>
                      <w:lang w:val="en-US" w:eastAsia="zh-CN"/>
                    </w:rPr>
                    <w:t>危废间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eastAsia="宋体"/>
                      <w:color w:val="auto"/>
                      <w:sz w:val="21"/>
                      <w:szCs w:val="21"/>
                      <w:u w:val="none"/>
                      <w:lang w:val="en-US" w:eastAsia="zh-CN"/>
                    </w:rPr>
                    <w:t>污泥</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u w:val="none"/>
                      <w:lang w:val="en-US" w:eastAsia="zh-CN"/>
                    </w:rPr>
                  </w:pPr>
                </w:p>
              </w:tc>
              <w:tc>
                <w:tcPr>
                  <w:tcW w:w="1477" w:type="dxa"/>
                  <w:tcBorders>
                    <w:tl2br w:val="nil"/>
                    <w:tr2bl w:val="nil"/>
                  </w:tcBorders>
                  <w:noWrap w:val="0"/>
                  <w:vAlign w:val="center"/>
                </w:tcPr>
                <w:p>
                  <w:pPr>
                    <w:pStyle w:val="19"/>
                    <w:bidi w:val="0"/>
                    <w:rPr>
                      <w:rFonts w:hint="default"/>
                      <w:lang w:val="en-US" w:eastAsia="zh-CN"/>
                    </w:rPr>
                  </w:pPr>
                  <w:r>
                    <w:rPr>
                      <w:rFonts w:hint="default" w:ascii="Times New Roman" w:hAnsi="Times New Roman" w:eastAsia="宋体"/>
                      <w:sz w:val="24"/>
                      <w:szCs w:val="24"/>
                      <w:lang w:val="en-US" w:eastAsia="zh-CN"/>
                    </w:rPr>
                    <w:t>0.</w:t>
                  </w:r>
                  <w:r>
                    <w:rPr>
                      <w:rFonts w:hint="eastAsia" w:ascii="Times New Roman" w:hAnsi="Times New Roman" w:eastAsia="宋体"/>
                      <w:sz w:val="24"/>
                      <w:szCs w:val="24"/>
                      <w:lang w:val="en-US" w:eastAsia="zh-CN"/>
                    </w:rPr>
                    <w:t>65</w:t>
                  </w:r>
                </w:p>
              </w:tc>
              <w:tc>
                <w:tcPr>
                  <w:tcW w:w="118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eastAsia="宋体"/>
                      <w:color w:val="auto"/>
                      <w:kern w:val="2"/>
                      <w:sz w:val="21"/>
                      <w:szCs w:val="21"/>
                      <w:u w:val="none"/>
                      <w:lang w:val="en-US" w:eastAsia="zh-CN" w:bidi="ar-SA"/>
                    </w:rPr>
                    <w:t>50</w:t>
                  </w:r>
                </w:p>
              </w:tc>
              <w:tc>
                <w:tcPr>
                  <w:tcW w:w="1262" w:type="dxa"/>
                  <w:tcBorders>
                    <w:tl2br w:val="nil"/>
                    <w:tr2bl w:val="nil"/>
                  </w:tcBorders>
                  <w:noWrap w:val="0"/>
                  <w:vAlign w:val="center"/>
                </w:tcPr>
                <w:p>
                  <w:pPr>
                    <w:bidi w:val="0"/>
                    <w:jc w:val="center"/>
                    <w:rPr>
                      <w:rFonts w:hint="eastAsia"/>
                      <w:lang w:val="en-US" w:eastAsia="zh-CN"/>
                    </w:rPr>
                  </w:pPr>
                  <w:r>
                    <w:rPr>
                      <w:rFonts w:hint="eastAsia"/>
                      <w:lang w:val="en-US" w:eastAsia="zh-CN"/>
                    </w:rPr>
                    <w:t>0.013</w:t>
                  </w:r>
                </w:p>
              </w:tc>
              <w:tc>
                <w:tcPr>
                  <w:tcW w:w="1264" w:type="dxa"/>
                  <w:tcBorders>
                    <w:tl2br w:val="nil"/>
                    <w:tr2bl w:val="nil"/>
                  </w:tcBorders>
                  <w:noWrap w:val="0"/>
                  <w:vAlign w:val="center"/>
                </w:tcPr>
                <w:p>
                  <w:pPr>
                    <w:pStyle w:val="19"/>
                    <w:bidi w:val="0"/>
                    <w:ind w:firstLine="0" w:firstLineChars="0"/>
                    <w:rPr>
                      <w:rFonts w:hint="default" w:eastAsia="宋体"/>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4988"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kern w:val="2"/>
                      <w:sz w:val="21"/>
                      <w:szCs w:val="21"/>
                      <w:u w:val="none"/>
                      <w:lang w:val="en-US" w:eastAsia="zh-CN" w:bidi="ar-SA"/>
                    </w:rPr>
                  </w:pPr>
                  <w:r>
                    <w:rPr>
                      <w:rFonts w:hint="eastAsia" w:eastAsia="宋体"/>
                      <w:color w:val="auto"/>
                      <w:kern w:val="2"/>
                      <w:sz w:val="21"/>
                      <w:szCs w:val="21"/>
                      <w:u w:val="none"/>
                      <w:lang w:val="en-US" w:eastAsia="zh-CN" w:bidi="ar-SA"/>
                    </w:rPr>
                    <w:t>合计</w:t>
                  </w:r>
                </w:p>
              </w:tc>
              <w:tc>
                <w:tcPr>
                  <w:tcW w:w="1262" w:type="dxa"/>
                  <w:tcBorders>
                    <w:tl2br w:val="nil"/>
                    <w:tr2bl w:val="nil"/>
                  </w:tcBorders>
                  <w:noWrap w:val="0"/>
                  <w:vAlign w:val="center"/>
                </w:tcPr>
                <w:p>
                  <w:pPr>
                    <w:bidi w:val="0"/>
                    <w:jc w:val="center"/>
                    <w:rPr>
                      <w:rFonts w:hint="default"/>
                      <w:lang w:val="en-US" w:eastAsia="zh-CN"/>
                    </w:rPr>
                  </w:pPr>
                  <w:r>
                    <w:rPr>
                      <w:rFonts w:hint="eastAsia"/>
                      <w:lang w:val="en-US" w:eastAsia="zh-CN"/>
                    </w:rPr>
                    <w:t>0.02072</w:t>
                  </w:r>
                </w:p>
              </w:tc>
              <w:tc>
                <w:tcPr>
                  <w:tcW w:w="1264" w:type="dxa"/>
                  <w:tcBorders>
                    <w:tl2br w:val="nil"/>
                    <w:tr2bl w:val="nil"/>
                  </w:tcBorders>
                  <w:noWrap w:val="0"/>
                  <w:vAlign w:val="center"/>
                </w:tcPr>
                <w:p>
                  <w:pPr>
                    <w:pStyle w:val="19"/>
                    <w:bidi w:val="0"/>
                    <w:ind w:firstLine="0" w:firstLineChars="0"/>
                    <w:rPr>
                      <w:rFonts w:hint="default"/>
                      <w:lang w:val="en-US" w:eastAsia="zh-CN"/>
                    </w:rPr>
                  </w:pPr>
                  <w:r>
                    <w:rPr>
                      <w:rFonts w:hint="eastAsia"/>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根据q/Q=</w:t>
            </w:r>
            <w:r>
              <w:rPr>
                <w:rFonts w:hint="eastAsia"/>
                <w:sz w:val="24"/>
                <w:szCs w:val="24"/>
                <w:lang w:val="en-US" w:eastAsia="zh-CN"/>
              </w:rPr>
              <w:t>0.02072</w:t>
            </w:r>
            <w:r>
              <w:rPr>
                <w:rFonts w:ascii="Times New Roman" w:hAnsi="Times New Roman" w:eastAsia="宋体"/>
                <w:sz w:val="24"/>
                <w:szCs w:val="24"/>
              </w:rPr>
              <w:t>可知，项目环境风险为一般环境风险等级。</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szCs w:val="24"/>
                <w:lang w:eastAsia="zh-CN"/>
              </w:rPr>
            </w:pPr>
            <w:r>
              <w:rPr>
                <w:sz w:val="24"/>
                <w:szCs w:val="24"/>
              </w:rPr>
              <w:t>（</w:t>
            </w:r>
            <w:r>
              <w:rPr>
                <w:rFonts w:hint="eastAsia"/>
                <w:sz w:val="24"/>
                <w:szCs w:val="24"/>
                <w:lang w:val="en-US" w:eastAsia="zh-CN"/>
              </w:rPr>
              <w:t>2</w:t>
            </w:r>
            <w:r>
              <w:rPr>
                <w:sz w:val="24"/>
                <w:szCs w:val="24"/>
              </w:rPr>
              <w:t>）</w:t>
            </w:r>
            <w:r>
              <w:rPr>
                <w:rFonts w:hint="eastAsia"/>
                <w:sz w:val="24"/>
                <w:szCs w:val="24"/>
                <w:lang w:eastAsia="zh-CN"/>
              </w:rPr>
              <w:t>环境风险物质分布及风险情形</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本项目主要风险物质为</w:t>
            </w:r>
            <w:r>
              <w:rPr>
                <w:rFonts w:hint="eastAsia" w:ascii="Times New Roman" w:hAnsi="Times New Roman" w:eastAsia="宋体" w:cs="Times New Roman"/>
                <w:color w:val="auto"/>
                <w:kern w:val="2"/>
                <w:sz w:val="24"/>
                <w:szCs w:val="24"/>
                <w:lang w:val="en-US" w:eastAsia="zh-CN" w:bidi="ar-SA"/>
              </w:rPr>
              <w:t>乙醇（75%医用酒精）、过氧化氢（双氧水）、84消毒液、医疗废物、污水处理站污泥</w:t>
            </w:r>
            <w:r>
              <w:rPr>
                <w:rFonts w:hint="eastAsia"/>
                <w:sz w:val="24"/>
                <w:szCs w:val="24"/>
                <w:lang w:eastAsia="zh-CN"/>
              </w:rPr>
              <w:t>。乙醇、</w:t>
            </w:r>
            <w:r>
              <w:rPr>
                <w:rFonts w:hint="eastAsia" w:ascii="Times New Roman" w:hAnsi="Times New Roman" w:eastAsia="宋体" w:cs="Times New Roman"/>
                <w:color w:val="auto"/>
                <w:kern w:val="2"/>
                <w:sz w:val="24"/>
                <w:szCs w:val="24"/>
                <w:lang w:val="en-US" w:eastAsia="zh-CN" w:bidi="ar-SA"/>
              </w:rPr>
              <w:t>过氧化氢（双氧水）、84消毒液</w:t>
            </w:r>
            <w:r>
              <w:rPr>
                <w:sz w:val="24"/>
                <w:szCs w:val="24"/>
              </w:rPr>
              <w:t>分布于仓库及各科室，单瓶容量较小且分布较分散；医疗废物主要集中于医疗废物暂存间。</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项目主要风险类型有：</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①医疗废物在收集、贮存、运送过程中的存在的风险；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②化学品使用及存储过程中存在的风险。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③医疗废水事故排放</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④易燃物质导致火灾次生环境污染事故</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因此，本评价主要对医院营运期间可能存在的危险有害因素进行分析，并对可能发生的突发性事件提出合理的可行的防范、应急与减缓措施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ascii="Times New Roman" w:hAnsi="Times New Roman" w:eastAsia="宋体" w:cs="Times New Roman"/>
                <w:kern w:val="2"/>
                <w:sz w:val="24"/>
                <w:szCs w:val="24"/>
                <w:lang w:val="en-US" w:eastAsia="zh-CN" w:bidi="ar-SA"/>
              </w:rPr>
              <w:t>（5）</w:t>
            </w:r>
            <w:r>
              <w:rPr>
                <w:rFonts w:hint="eastAsia"/>
                <w:sz w:val="24"/>
                <w:szCs w:val="24"/>
                <w:lang w:eastAsia="zh-CN"/>
              </w:rPr>
              <w:t>环境风险防范措施</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0" w:firstLineChars="200"/>
              <w:textAlignment w:val="auto"/>
              <w:rPr>
                <w:rFonts w:hint="eastAsia"/>
                <w:sz w:val="24"/>
                <w:szCs w:val="24"/>
                <w:lang w:eastAsia="zh-CN"/>
              </w:rPr>
            </w:pPr>
            <w:r>
              <w:rPr>
                <w:sz w:val="24"/>
                <w:szCs w:val="24"/>
              </w:rPr>
              <w:t>医院运营过程防范措施</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加强职工的安全教育，</w:t>
            </w:r>
            <w:r>
              <w:rPr>
                <w:rFonts w:hint="eastAsia"/>
                <w:sz w:val="24"/>
                <w:szCs w:val="24"/>
                <w:lang w:eastAsia="zh-CN"/>
              </w:rPr>
              <w:t>增强</w:t>
            </w:r>
            <w:r>
              <w:rPr>
                <w:sz w:val="24"/>
                <w:szCs w:val="24"/>
              </w:rPr>
              <w:t>安全防范风险的意识。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医院雨水排口应设置雨水阀门，一旦发生火灾，消防废水进入雨水沟渠，应当及时关闭雨水阀门，利用应急泵将消防废水抽至污水管网，进入古塘乡污水处理厂处理。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医院医疗污水处理站排口应该设置污水阀门，一旦污水处理设备发 生故障，废水非正常排放，应及时关闭污水阀门，待设备检修完成后，可恢复正常运行。</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危险废物贮存过程的风险防范措施</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针对危险废物的特性、数量，按照《危险废物贮存污染控制标准》（GB18597-2023</w:t>
            </w:r>
            <w:r>
              <w:rPr>
                <w:rFonts w:hint="eastAsia"/>
                <w:sz w:val="24"/>
                <w:szCs w:val="24"/>
                <w:lang w:eastAsia="zh-CN"/>
              </w:rPr>
              <w:t>）</w:t>
            </w:r>
            <w:r>
              <w:rPr>
                <w:sz w:val="24"/>
                <w:szCs w:val="24"/>
              </w:rPr>
              <w:t>和《危险废物收集、贮存、运输技术规范》（HJ2025-2012）中要求，做好贮存风险事故防范工作。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危险废物暂存间应配备照明设施和消防设施。</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危险废物暂存间基础做防渗处理，防渗层渗透系数不大于1.0×10</w:t>
            </w:r>
            <w:r>
              <w:rPr>
                <w:sz w:val="24"/>
                <w:szCs w:val="24"/>
                <w:vertAlign w:val="superscript"/>
              </w:rPr>
              <w:t>-7</w:t>
            </w:r>
            <w:r>
              <w:rPr>
                <w:sz w:val="24"/>
                <w:szCs w:val="24"/>
              </w:rPr>
              <w:t>cm/s；地面与裙脚使用坚固、防渗材料建造，建筑材料必须与危险废物相容，地面必须为耐腐蚀硬化地面，且表面无裂隙。</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危险废物暂存间应阴凉、干燥、通风，避免阳光直射、</w:t>
            </w:r>
            <w:r>
              <w:rPr>
                <w:rFonts w:hint="eastAsia"/>
                <w:sz w:val="24"/>
                <w:szCs w:val="24"/>
                <w:lang w:eastAsia="zh-CN"/>
              </w:rPr>
              <w:t>暴晒</w:t>
            </w:r>
            <w:r>
              <w:rPr>
                <w:sz w:val="24"/>
                <w:szCs w:val="24"/>
              </w:rPr>
              <w:t>，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编制环境风险应急预案。</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废水处理站应急处置措施</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当项目废水由于某些不确定因素（如污水站设备故障、人为操作失当或过失等原因）而导致项目废水未能达到预期处理效果，对</w:t>
            </w:r>
            <w:r>
              <w:rPr>
                <w:rFonts w:hint="eastAsia"/>
                <w:sz w:val="24"/>
                <w:szCs w:val="24"/>
                <w:lang w:eastAsia="zh-CN"/>
              </w:rPr>
              <w:t>湖口镇</w:t>
            </w:r>
            <w:r>
              <w:rPr>
                <w:sz w:val="24"/>
                <w:szCs w:val="24"/>
              </w:rPr>
              <w:t>污水处理厂造成处理负荷。根据《医院污水处理技术指南》（环发</w:t>
            </w:r>
            <w:r>
              <w:rPr>
                <w:rFonts w:hint="eastAsia"/>
                <w:sz w:val="24"/>
                <w:szCs w:val="24"/>
                <w:lang w:eastAsia="zh-CN"/>
              </w:rPr>
              <w:t>〔</w:t>
            </w:r>
            <w:r>
              <w:rPr>
                <w:sz w:val="24"/>
                <w:szCs w:val="24"/>
              </w:rPr>
              <w:t>2003</w:t>
            </w:r>
            <w:r>
              <w:rPr>
                <w:rFonts w:hint="eastAsia"/>
                <w:sz w:val="24"/>
                <w:szCs w:val="24"/>
                <w:lang w:eastAsia="zh-CN"/>
              </w:rPr>
              <w:t>〕</w:t>
            </w:r>
            <w:r>
              <w:rPr>
                <w:sz w:val="24"/>
                <w:szCs w:val="24"/>
              </w:rPr>
              <w:t>197号）的指导精神，为提高医院污水处理设施对突发性公共卫生事件的防范能力，本评价建议采用以下措施：</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风机、泵、污泥阀等主要关键设备应有备用，污水处理供电系统应 实行双回路控制，确保污水处理站的运行率；</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加强污水站设备的日常维护，完善污水站各项规章制度；</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制定完备的日常监测方案，并严格落实监测工作，保证第一时间内风险事故的发现和风险态势的掌握；</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确保污水站操作人员具有相应的职业技能资格，同时加强其业务水平和责任感；保证污水站营运经费的及时到位。</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只要上述措施落实到位，医院污水的污染事故是可以控制在较低水平之内的，这一类的风险事故发生概率极低。评价认为项目</w:t>
            </w:r>
            <w:r>
              <w:rPr>
                <w:rFonts w:hint="eastAsia"/>
                <w:sz w:val="24"/>
                <w:szCs w:val="24"/>
                <w:lang w:eastAsia="zh-CN"/>
              </w:rPr>
              <w:t>水</w:t>
            </w:r>
            <w:r>
              <w:rPr>
                <w:sz w:val="24"/>
                <w:szCs w:val="24"/>
              </w:rPr>
              <w:t>环境风险发生概率是可以控制在可接受水平之内的。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8、电磁辐射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院建设有放射科，配置有X光机等设备。医院应委托相关专业单位，对医院电磁辐射设备的位置分布和防护措施进行检测和评价，并根据评价结果和要求，做好电磁辐射屏蔽防护，办理相关许可证。本环评不对辐射相关内容进行评价。</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spacing w:val="0"/>
                <w:position w:val="0"/>
                <w:sz w:val="24"/>
                <w:szCs w:val="24"/>
              </w:rPr>
            </w:pPr>
            <w:r>
              <w:rPr>
                <w:rFonts w:ascii="Times New Roman" w:hAnsi="Times New Roman" w:eastAsia="宋体"/>
                <w:spacing w:val="0"/>
                <w:position w:val="0"/>
                <w:sz w:val="24"/>
                <w:szCs w:val="24"/>
              </w:rPr>
              <w:t>项目环境保护投资估算</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ascii="Times New Roman" w:hAnsi="Times New Roman" w:eastAsia="宋体"/>
                <w:spacing w:val="0"/>
                <w:position w:val="0"/>
                <w:sz w:val="24"/>
                <w:highlight w:val="none"/>
              </w:rPr>
              <w:t>本工程总投资</w:t>
            </w:r>
            <w:r>
              <w:rPr>
                <w:rFonts w:hint="eastAsia"/>
                <w:color w:val="000000"/>
                <w:szCs w:val="21"/>
                <w:lang w:val="en-US" w:eastAsia="zh-CN"/>
              </w:rPr>
              <w:t>237</w:t>
            </w:r>
            <w:r>
              <w:rPr>
                <w:rFonts w:ascii="Times New Roman" w:hAnsi="Times New Roman" w:eastAsia="宋体"/>
                <w:spacing w:val="0"/>
                <w:position w:val="0"/>
                <w:sz w:val="24"/>
                <w:highlight w:val="none"/>
              </w:rPr>
              <w:t>万元，项目环保总投资</w:t>
            </w:r>
            <w:r>
              <w:rPr>
                <w:rFonts w:hint="eastAsia" w:ascii="Times New Roman" w:hAnsi="Times New Roman" w:eastAsia="宋体"/>
                <w:spacing w:val="0"/>
                <w:position w:val="0"/>
                <w:sz w:val="24"/>
                <w:highlight w:val="none"/>
                <w:lang w:val="en-US" w:eastAsia="zh-CN"/>
              </w:rPr>
              <w:t>20</w:t>
            </w:r>
            <w:r>
              <w:rPr>
                <w:rFonts w:ascii="Times New Roman" w:hAnsi="Times New Roman" w:eastAsia="宋体"/>
                <w:spacing w:val="0"/>
                <w:position w:val="0"/>
                <w:sz w:val="24"/>
                <w:highlight w:val="none"/>
              </w:rPr>
              <w:t>万元</w:t>
            </w:r>
            <w:r>
              <w:rPr>
                <w:rFonts w:ascii="Times New Roman" w:hAnsi="Times New Roman" w:eastAsia="宋体"/>
                <w:spacing w:val="0"/>
                <w:position w:val="0"/>
                <w:sz w:val="24"/>
              </w:rPr>
              <w:t>，占总投资的</w:t>
            </w:r>
            <w:r>
              <w:rPr>
                <w:rFonts w:hint="eastAsia" w:ascii="Times New Roman" w:hAnsi="Times New Roman" w:eastAsia="宋体"/>
                <w:spacing w:val="0"/>
                <w:position w:val="0"/>
                <w:sz w:val="24"/>
                <w:lang w:val="en-US" w:eastAsia="zh-CN"/>
              </w:rPr>
              <w:t>8</w:t>
            </w:r>
            <w:r>
              <w:rPr>
                <w:rFonts w:hint="eastAsia" w:ascii="Times New Roman" w:hAnsi="Times New Roman"/>
                <w:spacing w:val="0"/>
                <w:position w:val="0"/>
                <w:sz w:val="24"/>
                <w:lang w:val="en-US" w:eastAsia="zh-CN"/>
              </w:rPr>
              <w:t>.4</w:t>
            </w:r>
            <w:r>
              <w:rPr>
                <w:rFonts w:ascii="Times New Roman" w:hAnsi="Times New Roman" w:eastAsia="宋体" w:cs="Times New Roman"/>
                <w:spacing w:val="0"/>
                <w:position w:val="0"/>
                <w:sz w:val="24"/>
              </w:rPr>
              <w:t>%</w:t>
            </w:r>
            <w:r>
              <w:rPr>
                <w:rFonts w:ascii="Times New Roman" w:hAnsi="Times New Roman" w:eastAsia="宋体"/>
                <w:spacing w:val="0"/>
                <w:position w:val="0"/>
                <w:sz w:val="24"/>
              </w:rPr>
              <w:t>，项目环保投资情况，见下表。</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b/>
                <w:bCs/>
              </w:rPr>
            </w:pPr>
            <w:r>
              <w:rPr>
                <w:rFonts w:ascii="Times New Roman" w:hAnsi="Times New Roman" w:eastAsia="宋体"/>
                <w:b/>
                <w:bCs/>
              </w:rPr>
              <w:t>表4-</w:t>
            </w:r>
            <w:r>
              <w:rPr>
                <w:rFonts w:hint="eastAsia"/>
                <w:b/>
                <w:bCs/>
                <w:lang w:val="en-US" w:eastAsia="zh-CN"/>
              </w:rPr>
              <w:t xml:space="preserve">19 </w:t>
            </w:r>
            <w:r>
              <w:rPr>
                <w:rFonts w:ascii="Times New Roman" w:hAnsi="Times New Roman" w:eastAsia="宋体"/>
                <w:b/>
                <w:bCs/>
              </w:rPr>
              <w:t>项目环保投资情况一览表</w:t>
            </w:r>
          </w:p>
          <w:tbl>
            <w:tblPr>
              <w:tblStyle w:val="15"/>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48"/>
              <w:gridCol w:w="2628"/>
              <w:gridCol w:w="1059"/>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项目</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污染源</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环保措施</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规模</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废水治理</w:t>
                  </w:r>
                </w:p>
              </w:tc>
              <w:tc>
                <w:tcPr>
                  <w:tcW w:w="1248"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废水</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隔油池（食堂废水）</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1个</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rPr>
                  </w:pPr>
                </w:p>
              </w:tc>
              <w:tc>
                <w:tcPr>
                  <w:tcW w:w="1248"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rPr>
                  </w:pP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配套污水处理站</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废气治理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恶臭</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污水处理站加盖密闭+除臭</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食堂油烟</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油烟净化器</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噪声治理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设备噪声</w:t>
                  </w:r>
                </w:p>
              </w:tc>
              <w:tc>
                <w:tcPr>
                  <w:tcW w:w="3687"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隔声、减振处理，首选低噪设备，并进行合理放置，严格生产作业管理</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固废治理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生活垃圾</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生活垃圾收集箱</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若干</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危险废物</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危险废物暂存间</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一个</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8"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合计</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tc>
      </w:tr>
    </w:tbl>
    <w:p>
      <w:r>
        <w:br w:type="page"/>
      </w:r>
    </w:p>
    <w:p>
      <w:pPr>
        <w:pStyle w:val="12"/>
        <w:jc w:val="center"/>
        <w:outlineLvl w:val="0"/>
        <w:rPr>
          <w:rFonts w:hint="default" w:ascii="黑体" w:hAnsi="黑体" w:eastAsia="黑体"/>
          <w:snapToGrid w:val="0"/>
          <w:sz w:val="30"/>
          <w:szCs w:val="30"/>
          <w:lang w:val="en-US" w:eastAsia="zh-CN"/>
        </w:rPr>
      </w:pPr>
      <w:bookmarkStart w:id="22" w:name="_Toc27210"/>
      <w:bookmarkStart w:id="23" w:name="_Toc18598"/>
      <w:r>
        <w:rPr>
          <w:rFonts w:hint="eastAsia" w:ascii="黑体" w:hAnsi="黑体" w:eastAsia="黑体"/>
          <w:snapToGrid w:val="0"/>
          <w:sz w:val="30"/>
          <w:szCs w:val="30"/>
          <w:lang w:val="en-US" w:eastAsia="zh-CN"/>
        </w:rPr>
        <w:t>五</w:t>
      </w:r>
      <w:r>
        <w:rPr>
          <w:rFonts w:hint="eastAsia" w:ascii="黑体" w:hAnsi="黑体" w:eastAsia="黑体"/>
          <w:snapToGrid w:val="0"/>
          <w:sz w:val="30"/>
          <w:szCs w:val="30"/>
        </w:rPr>
        <w:t>、</w:t>
      </w:r>
      <w:r>
        <w:rPr>
          <w:rFonts w:hint="eastAsia" w:ascii="黑体" w:hAnsi="黑体" w:eastAsia="黑体"/>
          <w:snapToGrid w:val="0"/>
          <w:sz w:val="30"/>
          <w:szCs w:val="30"/>
          <w:lang w:val="en-US" w:eastAsia="zh-CN"/>
        </w:rPr>
        <w:t>入河排污口设置论证</w:t>
      </w:r>
      <w:bookmarkEnd w:id="22"/>
      <w:bookmarkEnd w:id="23"/>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bookmarkStart w:id="24" w:name="_Toc30277"/>
            <w:r>
              <w:rPr>
                <w:rFonts w:hint="default" w:ascii="Times New Roman" w:hAnsi="Times New Roman" w:eastAsia="宋体"/>
                <w:sz w:val="24"/>
                <w:szCs w:val="24"/>
                <w:lang w:val="en-US" w:eastAsia="zh-CN"/>
              </w:rPr>
              <w:t>1、入河排污口设置方案概况</w:t>
            </w:r>
            <w:bookmarkEnd w:id="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w:t>
            </w:r>
            <w:r>
              <w:rPr>
                <w:rFonts w:hint="default" w:ascii="Times New Roman" w:hAnsi="Times New Roman" w:eastAsia="宋体"/>
                <w:sz w:val="24"/>
                <w:szCs w:val="24"/>
                <w:lang w:val="en-US" w:eastAsia="zh-CN"/>
              </w:rPr>
              <w:t>入河排污口基本情况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本项目废水主要为生活污水和医疗废水。生活污水主要为食堂废水，医疗废水主要包含门诊病人、住院病人、医务人员、检验清洗</w:t>
            </w:r>
            <w:r>
              <w:rPr>
                <w:rFonts w:hint="eastAsia" w:ascii="Times New Roman" w:hAnsi="Times New Roman" w:eastAsia="宋体"/>
                <w:sz w:val="24"/>
                <w:szCs w:val="24"/>
                <w:lang w:val="en-US" w:eastAsia="zh-CN"/>
              </w:rPr>
              <w:t>废水</w:t>
            </w:r>
            <w:r>
              <w:rPr>
                <w:rFonts w:hint="default" w:ascii="Times New Roman" w:hAnsi="Times New Roman" w:eastAsia="宋体"/>
                <w:sz w:val="24"/>
                <w:szCs w:val="24"/>
                <w:lang w:val="en-US" w:eastAsia="zh-CN"/>
              </w:rPr>
              <w:t>等。</w:t>
            </w:r>
            <w:r>
              <w:rPr>
                <w:rFonts w:hint="eastAsia" w:ascii="Times New Roman" w:hAnsi="Times New Roman" w:eastAsia="宋体"/>
                <w:color w:val="auto"/>
                <w:sz w:val="24"/>
                <w:szCs w:val="24"/>
                <w:highlight w:val="none"/>
                <w:lang w:val="en-US" w:eastAsia="zh-CN"/>
              </w:rPr>
              <w:t>食堂废水经隔油池+化粪池处理，达</w:t>
            </w:r>
            <w:r>
              <w:rPr>
                <w:rFonts w:ascii="Times New Roman" w:hAnsi="Times New Roman" w:eastAsia="宋体"/>
                <w:color w:val="000000" w:themeColor="text1"/>
                <w:kern w:val="0"/>
                <w:sz w:val="24"/>
                <w:szCs w:val="24"/>
                <w14:textFill>
                  <w14:solidFill>
                    <w14:schemeClr w14:val="tx1"/>
                  </w14:solidFill>
                </w14:textFill>
              </w:rPr>
              <w:t>《污水综合排放标准》（GB8978-1996）表4中的</w:t>
            </w:r>
            <w:r>
              <w:rPr>
                <w:rFonts w:hint="eastAsia" w:ascii="Times New Roman" w:hAnsi="Times New Roman" w:eastAsia="宋体"/>
                <w:color w:val="000000" w:themeColor="text1"/>
                <w:kern w:val="0"/>
                <w:sz w:val="24"/>
                <w:szCs w:val="24"/>
                <w:lang w:eastAsia="zh-CN"/>
                <w14:textFill>
                  <w14:solidFill>
                    <w14:schemeClr w14:val="tx1"/>
                  </w14:solidFill>
                </w14:textFill>
              </w:rPr>
              <w:t>一</w:t>
            </w:r>
            <w:r>
              <w:rPr>
                <w:rFonts w:ascii="Times New Roman" w:hAnsi="Times New Roman" w:eastAsia="宋体"/>
                <w:color w:val="000000" w:themeColor="text1"/>
                <w:kern w:val="0"/>
                <w:sz w:val="24"/>
                <w:szCs w:val="24"/>
                <w14:textFill>
                  <w14:solidFill>
                    <w14:schemeClr w14:val="tx1"/>
                  </w14:solidFill>
                </w14:textFill>
              </w:rPr>
              <w:t>级标准</w:t>
            </w:r>
            <w:r>
              <w:rPr>
                <w:rFonts w:hint="eastAsia" w:ascii="Times New Roman" w:hAnsi="Times New Roman" w:eastAsia="宋体"/>
                <w:color w:val="000000" w:themeColor="text1"/>
                <w:kern w:val="0"/>
                <w:sz w:val="24"/>
                <w:szCs w:val="24"/>
                <w:lang w:eastAsia="zh-CN"/>
                <w14:textFill>
                  <w14:solidFill>
                    <w14:schemeClr w14:val="tx1"/>
                  </w14:solidFill>
                </w14:textFill>
              </w:rPr>
              <w:t>后</w:t>
            </w:r>
            <w:r>
              <w:rPr>
                <w:rFonts w:hint="eastAsia" w:ascii="Times New Roman" w:hAnsi="Times New Roman" w:eastAsia="宋体"/>
                <w:color w:val="auto"/>
                <w:sz w:val="24"/>
                <w:szCs w:val="24"/>
                <w:highlight w:val="none"/>
                <w:lang w:val="en-US" w:eastAsia="zh-CN"/>
              </w:rPr>
              <w:t>排入北侧</w:t>
            </w:r>
            <w:r>
              <w:rPr>
                <w:rFonts w:hint="eastAsia"/>
                <w:color w:val="auto"/>
                <w:sz w:val="24"/>
                <w:szCs w:val="24"/>
                <w:highlight w:val="none"/>
                <w:lang w:val="en-US" w:eastAsia="zh-CN"/>
              </w:rPr>
              <w:t>洣水</w:t>
            </w:r>
            <w:r>
              <w:rPr>
                <w:rFonts w:hint="eastAsia" w:ascii="Times New Roman" w:hAnsi="Times New Roman" w:eastAsia="宋体"/>
                <w:color w:val="auto"/>
                <w:sz w:val="24"/>
                <w:szCs w:val="24"/>
                <w:highlight w:val="none"/>
                <w:lang w:val="en-US" w:eastAsia="zh-CN"/>
              </w:rPr>
              <w:t>，最终汇入洣水；医疗废水经化粪池处理后经</w:t>
            </w:r>
            <w:r>
              <w:rPr>
                <w:rFonts w:hint="eastAsia" w:ascii="Times New Roman" w:hAnsi="Times New Roman" w:eastAsia="宋体" w:cs="Times New Roman"/>
                <w:color w:val="auto"/>
                <w:sz w:val="24"/>
                <w:szCs w:val="24"/>
                <w:vertAlign w:val="baseline"/>
                <w:lang w:val="en-US" w:eastAsia="zh-CN"/>
              </w:rPr>
              <w:t>污水处理站处理，达</w:t>
            </w:r>
            <w:r>
              <w:rPr>
                <w:rFonts w:ascii="Times New Roman" w:hAnsi="Times New Roman" w:eastAsia="宋体"/>
                <w:sz w:val="24"/>
                <w:szCs w:val="24"/>
                <w:highlight w:val="none"/>
              </w:rPr>
              <w:t>《医疗机构水污染物排放标准》（GB18466-2005）中表2</w:t>
            </w:r>
            <w:r>
              <w:rPr>
                <w:rFonts w:hint="eastAsia" w:ascii="Times New Roman" w:hAnsi="Times New Roman" w:eastAsia="宋体"/>
                <w:sz w:val="24"/>
                <w:szCs w:val="24"/>
                <w:highlight w:val="none"/>
                <w:lang w:eastAsia="zh-CN"/>
              </w:rPr>
              <w:t>中排放标准后外</w:t>
            </w:r>
            <w:r>
              <w:rPr>
                <w:rFonts w:hint="eastAsia" w:ascii="Times New Roman" w:hAnsi="Times New Roman" w:eastAsia="宋体" w:cs="Times New Roman"/>
                <w:color w:val="auto"/>
                <w:sz w:val="24"/>
                <w:szCs w:val="24"/>
                <w:vertAlign w:val="baseline"/>
                <w:lang w:val="en-US" w:eastAsia="zh-CN"/>
              </w:rPr>
              <w:t>排西侧</w:t>
            </w:r>
            <w:r>
              <w:rPr>
                <w:rFonts w:hint="eastAsia" w:cs="Times New Roman"/>
                <w:color w:val="auto"/>
                <w:sz w:val="24"/>
                <w:szCs w:val="24"/>
                <w:vertAlign w:val="baseline"/>
                <w:lang w:val="en-US" w:eastAsia="zh-CN"/>
              </w:rPr>
              <w:t>洣水</w:t>
            </w:r>
            <w:r>
              <w:rPr>
                <w:rFonts w:hint="eastAsia" w:ascii="Times New Roman" w:hAnsi="Times New Roman" w:eastAsia="宋体" w:cs="Times New Roman"/>
                <w:color w:val="auto"/>
                <w:sz w:val="24"/>
                <w:szCs w:val="24"/>
                <w:vertAlign w:val="baseline"/>
                <w:lang w:val="en-US" w:eastAsia="zh-CN"/>
              </w:rPr>
              <w:t>，最终汇入洣水</w:t>
            </w:r>
            <w:r>
              <w:rPr>
                <w:rFonts w:hint="default" w:ascii="Times New Roman" w:hAnsi="Times New Roman" w:eastAsia="宋体"/>
                <w:sz w:val="24"/>
                <w:szCs w:val="24"/>
              </w:rPr>
              <w:t>。</w:t>
            </w:r>
            <w:r>
              <w:rPr>
                <w:rFonts w:hint="default" w:ascii="Times New Roman" w:hAnsi="Times New Roman" w:eastAsia="宋体"/>
                <w:sz w:val="24"/>
                <w:szCs w:val="24"/>
                <w:lang w:val="en-US" w:eastAsia="zh-CN"/>
              </w:rPr>
              <w:t>项目</w:t>
            </w:r>
            <w:r>
              <w:rPr>
                <w:rFonts w:hint="eastAsia" w:ascii="Times New Roman" w:hAnsi="Times New Roman" w:eastAsia="宋体"/>
                <w:sz w:val="24"/>
                <w:szCs w:val="24"/>
                <w:lang w:val="en-US" w:eastAsia="zh-CN"/>
              </w:rPr>
              <w:t>食堂废水</w:t>
            </w:r>
            <w:r>
              <w:rPr>
                <w:rFonts w:hint="default" w:ascii="Times New Roman" w:hAnsi="Times New Roman" w:eastAsia="宋体"/>
                <w:sz w:val="24"/>
                <w:szCs w:val="24"/>
                <w:lang w:val="en-US" w:eastAsia="zh-CN"/>
              </w:rPr>
              <w:t>最大排水量约为</w:t>
            </w:r>
            <w:r>
              <w:rPr>
                <w:rFonts w:hint="eastAsia" w:ascii="Times New Roman" w:hAnsi="Times New Roman" w:eastAsia="宋体"/>
                <w:sz w:val="24"/>
                <w:szCs w:val="24"/>
                <w:lang w:val="en-US" w:eastAsia="zh-CN"/>
              </w:rPr>
              <w:t>1.24</w:t>
            </w:r>
            <w:r>
              <w:rPr>
                <w:rFonts w:hint="default" w:ascii="Times New Roman" w:hAnsi="Times New Roman" w:eastAsia="宋体"/>
                <w:sz w:val="24"/>
                <w:szCs w:val="24"/>
                <w:lang w:val="en-US" w:eastAsia="zh-CN"/>
              </w:rPr>
              <w:t>m</w:t>
            </w:r>
            <w:r>
              <w:rPr>
                <w:rFonts w:hint="default" w:ascii="Times New Roman" w:hAnsi="Times New Roman" w:eastAsia="宋体"/>
                <w:sz w:val="24"/>
                <w:szCs w:val="24"/>
                <w:vertAlign w:val="superscript"/>
                <w:lang w:val="en-US" w:eastAsia="zh-CN"/>
              </w:rPr>
              <w:t>3</w:t>
            </w:r>
            <w:r>
              <w:rPr>
                <w:rFonts w:hint="default" w:ascii="Times New Roman" w:hAnsi="Times New Roman" w:eastAsia="宋体"/>
                <w:sz w:val="24"/>
                <w:szCs w:val="24"/>
                <w:lang w:val="en-US" w:eastAsia="zh-CN"/>
              </w:rPr>
              <w:t>/d，</w:t>
            </w:r>
            <w:r>
              <w:rPr>
                <w:rFonts w:hint="eastAsia" w:ascii="Times New Roman" w:hAnsi="Times New Roman" w:eastAsia="宋体"/>
                <w:sz w:val="24"/>
                <w:szCs w:val="24"/>
                <w:lang w:val="en-US" w:eastAsia="zh-CN"/>
              </w:rPr>
              <w:t>452.6</w:t>
            </w:r>
            <w:r>
              <w:rPr>
                <w:rFonts w:hint="default" w:ascii="Times New Roman" w:hAnsi="Times New Roman" w:eastAsia="宋体"/>
                <w:sz w:val="24"/>
                <w:szCs w:val="24"/>
                <w:lang w:val="en-US" w:eastAsia="zh-CN"/>
              </w:rPr>
              <w:t>m</w:t>
            </w:r>
            <w:r>
              <w:rPr>
                <w:rFonts w:hint="default" w:ascii="Times New Roman" w:hAnsi="Times New Roman" w:eastAsia="宋体"/>
                <w:sz w:val="24"/>
                <w:szCs w:val="24"/>
                <w:vertAlign w:val="superscript"/>
                <w:lang w:val="en-US" w:eastAsia="zh-CN"/>
              </w:rPr>
              <w:t>3</w:t>
            </w:r>
            <w:r>
              <w:rPr>
                <w:rFonts w:hint="default" w:ascii="Times New Roman" w:hAnsi="Times New Roman" w:eastAsia="宋体"/>
                <w:sz w:val="24"/>
                <w:szCs w:val="24"/>
                <w:lang w:val="en-US" w:eastAsia="zh-CN"/>
              </w:rPr>
              <w:t>/a</w:t>
            </w:r>
            <w:r>
              <w:rPr>
                <w:rFonts w:hint="eastAsia" w:ascii="Times New Roman" w:hAnsi="Times New Roman" w:eastAsia="宋体"/>
                <w:sz w:val="24"/>
                <w:szCs w:val="24"/>
                <w:lang w:val="en-US" w:eastAsia="zh-CN"/>
              </w:rPr>
              <w:t>；医疗废水最大排水量</w:t>
            </w:r>
            <w:r>
              <w:rPr>
                <w:rFonts w:hint="eastAsia"/>
                <w:sz w:val="24"/>
                <w:szCs w:val="24"/>
                <w:lang w:val="en-US" w:eastAsia="zh-CN"/>
              </w:rPr>
              <w:t>12.608</w:t>
            </w:r>
            <w:r>
              <w:rPr>
                <w:rFonts w:hint="default" w:ascii="Times New Roman" w:hAnsi="Times New Roman" w:eastAsia="宋体"/>
                <w:sz w:val="24"/>
                <w:szCs w:val="24"/>
                <w:lang w:val="en-US" w:eastAsia="zh-CN"/>
              </w:rPr>
              <w:t>m</w:t>
            </w:r>
            <w:r>
              <w:rPr>
                <w:rFonts w:hint="default" w:ascii="Times New Roman" w:hAnsi="Times New Roman" w:eastAsia="宋体"/>
                <w:sz w:val="24"/>
                <w:szCs w:val="24"/>
                <w:vertAlign w:val="superscript"/>
                <w:lang w:val="en-US" w:eastAsia="zh-CN"/>
              </w:rPr>
              <w:t>3</w:t>
            </w:r>
            <w:r>
              <w:rPr>
                <w:rFonts w:hint="default" w:ascii="Times New Roman" w:hAnsi="Times New Roman" w:eastAsia="宋体"/>
                <w:sz w:val="24"/>
                <w:szCs w:val="24"/>
                <w:lang w:val="en-US" w:eastAsia="zh-CN"/>
              </w:rPr>
              <w:t>/d</w:t>
            </w:r>
            <w:r>
              <w:rPr>
                <w:rFonts w:hint="eastAsia"/>
                <w:sz w:val="24"/>
                <w:szCs w:val="24"/>
                <w:lang w:val="en-US" w:eastAsia="zh-CN"/>
              </w:rPr>
              <w:t>，4364.32</w:t>
            </w:r>
            <w:r>
              <w:rPr>
                <w:rFonts w:hint="default" w:ascii="Times New Roman" w:hAnsi="Times New Roman" w:eastAsia="宋体"/>
                <w:sz w:val="24"/>
                <w:szCs w:val="24"/>
                <w:lang w:val="en-US" w:eastAsia="zh-CN"/>
              </w:rPr>
              <w:t>m</w:t>
            </w:r>
            <w:r>
              <w:rPr>
                <w:rFonts w:hint="default" w:ascii="Times New Roman" w:hAnsi="Times New Roman" w:eastAsia="宋体"/>
                <w:sz w:val="24"/>
                <w:szCs w:val="24"/>
                <w:vertAlign w:val="superscript"/>
                <w:lang w:val="en-US" w:eastAsia="zh-CN"/>
              </w:rPr>
              <w:t>3</w:t>
            </w:r>
            <w:r>
              <w:rPr>
                <w:rFonts w:hint="default" w:ascii="Times New Roman" w:hAnsi="Times New Roman" w:eastAsia="宋体"/>
                <w:sz w:val="24"/>
                <w:szCs w:val="24"/>
                <w:lang w:val="en-US" w:eastAsia="zh-CN"/>
              </w:rPr>
              <w:t>/a</w:t>
            </w:r>
            <w:r>
              <w:rPr>
                <w:rFonts w:hint="eastAsia"/>
                <w:sz w:val="24"/>
                <w:szCs w:val="24"/>
                <w:lang w:val="en-US" w:eastAsia="zh-CN"/>
              </w:rPr>
              <w:t>。本项目仅对医疗废水入河排放口设置进行论证。</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lang w:val="en-US"/>
              </w:rPr>
            </w:pPr>
            <w:r>
              <w:rPr>
                <w:rFonts w:hint="default" w:ascii="Times New Roman" w:hAnsi="Times New Roman" w:eastAsia="宋体"/>
                <w:sz w:val="24"/>
                <w:szCs w:val="24"/>
                <w:lang w:val="en-US" w:eastAsia="zh-CN"/>
              </w:rPr>
              <w:t>废水入</w:t>
            </w:r>
            <w:r>
              <w:rPr>
                <w:rFonts w:hint="eastAsia"/>
                <w:sz w:val="24"/>
                <w:szCs w:val="24"/>
                <w:lang w:val="en-US" w:eastAsia="zh-CN"/>
              </w:rPr>
              <w:t>洣水</w:t>
            </w:r>
            <w:r>
              <w:rPr>
                <w:rFonts w:hint="default" w:ascii="Times New Roman" w:hAnsi="Times New Roman" w:eastAsia="宋体"/>
                <w:sz w:val="24"/>
                <w:szCs w:val="24"/>
                <w:lang w:val="en-US" w:eastAsia="zh-CN"/>
              </w:rPr>
              <w:t>位置：E113.</w:t>
            </w:r>
            <w:r>
              <w:rPr>
                <w:rFonts w:hint="eastAsia" w:ascii="Times New Roman" w:hAnsi="Times New Roman" w:eastAsia="宋体"/>
                <w:sz w:val="24"/>
                <w:szCs w:val="24"/>
                <w:lang w:val="en-US" w:eastAsia="zh-CN"/>
              </w:rPr>
              <w:t>562139</w:t>
            </w:r>
            <w:r>
              <w:rPr>
                <w:rFonts w:hint="default" w:ascii="Times New Roman" w:hAnsi="Times New Roman" w:eastAsia="宋体"/>
                <w:sz w:val="24"/>
                <w:szCs w:val="24"/>
                <w:lang w:val="en-US" w:eastAsia="zh-CN"/>
              </w:rPr>
              <w:t>，N2</w:t>
            </w:r>
            <w:r>
              <w:rPr>
                <w:rFonts w:hint="eastAsia" w:ascii="Times New Roman" w:hAnsi="Times New Roman" w:eastAsia="宋体"/>
                <w:sz w:val="24"/>
                <w:szCs w:val="24"/>
                <w:lang w:val="en-US" w:eastAsia="zh-CN"/>
              </w:rPr>
              <w:t>6</w:t>
            </w:r>
            <w:r>
              <w:rPr>
                <w:rFonts w:hint="default" w:ascii="Times New Roman" w:hAnsi="Times New Roman" w:eastAsia="宋体"/>
                <w:sz w:val="24"/>
                <w:szCs w:val="24"/>
                <w:lang w:val="en-US" w:eastAsia="zh-CN"/>
              </w:rPr>
              <w:t>.</w:t>
            </w:r>
            <w:r>
              <w:rPr>
                <w:rFonts w:hint="eastAsia" w:ascii="Times New Roman" w:hAnsi="Times New Roman" w:eastAsia="宋体"/>
                <w:sz w:val="24"/>
                <w:szCs w:val="24"/>
                <w:lang w:val="en-US" w:eastAsia="zh-CN"/>
              </w:rPr>
              <w:t>791671</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入河排污口类型：新建</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入河排污口分类：</w:t>
            </w:r>
            <w:r>
              <w:rPr>
                <w:rFonts w:hint="eastAsia" w:ascii="Times New Roman" w:hAnsi="Times New Roman" w:eastAsia="宋体"/>
                <w:sz w:val="24"/>
                <w:szCs w:val="24"/>
                <w:lang w:val="en-US" w:eastAsia="zh-CN"/>
              </w:rPr>
              <w:t>医疗废水</w:t>
            </w:r>
            <w:r>
              <w:rPr>
                <w:rFonts w:hint="default" w:ascii="Times New Roman" w:hAnsi="Times New Roman" w:eastAsia="宋体"/>
                <w:sz w:val="24"/>
                <w:szCs w:val="24"/>
                <w:lang w:val="en-US" w:eastAsia="zh-CN"/>
              </w:rPr>
              <w:t>入河排口</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入河排污口排放方式：间歇排放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入河排污口入河方式：通过院外</w:t>
            </w:r>
            <w:r>
              <w:rPr>
                <w:rFonts w:hint="eastAsia" w:ascii="Times New Roman" w:hAnsi="Times New Roman" w:eastAsia="宋体"/>
                <w:sz w:val="24"/>
                <w:szCs w:val="24"/>
                <w:lang w:val="en-US" w:eastAsia="zh-CN"/>
              </w:rPr>
              <w:t>东</w:t>
            </w:r>
            <w:r>
              <w:rPr>
                <w:rFonts w:hint="eastAsia"/>
                <w:sz w:val="24"/>
                <w:szCs w:val="24"/>
                <w:lang w:val="en-US" w:eastAsia="zh-CN"/>
              </w:rPr>
              <w:t>洣水</w:t>
            </w:r>
            <w:r>
              <w:rPr>
                <w:rFonts w:hint="default" w:ascii="Times New Roman" w:hAnsi="Times New Roman" w:eastAsia="宋体"/>
                <w:sz w:val="24"/>
                <w:szCs w:val="24"/>
                <w:lang w:val="en-US" w:eastAsia="zh-CN"/>
              </w:rPr>
              <w:t>排放。</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影响范围：入河排污口上游500m、下游1500m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排放的污水量：</w:t>
            </w:r>
            <w:r>
              <w:rPr>
                <w:rFonts w:hint="eastAsia"/>
                <w:sz w:val="24"/>
                <w:szCs w:val="24"/>
                <w:lang w:val="en-US" w:eastAsia="zh-CN"/>
              </w:rPr>
              <w:t>4364.32</w:t>
            </w:r>
            <w:r>
              <w:rPr>
                <w:rFonts w:hint="default" w:ascii="Times New Roman" w:hAnsi="Times New Roman" w:eastAsia="宋体"/>
                <w:sz w:val="24"/>
                <w:szCs w:val="24"/>
                <w:lang w:val="en-US" w:eastAsia="zh-CN"/>
              </w:rPr>
              <w:t>m</w:t>
            </w:r>
            <w:r>
              <w:rPr>
                <w:rFonts w:hint="default" w:ascii="Times New Roman" w:hAnsi="Times New Roman" w:eastAsia="宋体"/>
                <w:sz w:val="24"/>
                <w:szCs w:val="24"/>
                <w:vertAlign w:val="superscript"/>
                <w:lang w:val="en-US" w:eastAsia="zh-CN"/>
              </w:rPr>
              <w:t>3</w:t>
            </w:r>
            <w:r>
              <w:rPr>
                <w:rFonts w:hint="default" w:ascii="Times New Roman" w:hAnsi="Times New Roman" w:eastAsia="宋体"/>
                <w:sz w:val="24"/>
                <w:szCs w:val="24"/>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w:t>
            </w:r>
            <w:r>
              <w:rPr>
                <w:rFonts w:hint="default" w:ascii="Times New Roman" w:hAnsi="Times New Roman" w:eastAsia="宋体"/>
                <w:sz w:val="24"/>
                <w:szCs w:val="24"/>
                <w:lang w:val="en-US" w:eastAsia="zh-CN"/>
              </w:rPr>
              <w:t>废水来源及构成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ascii="Times New Roman" w:hAnsi="Times New Roman" w:eastAsia="宋体"/>
                <w:sz w:val="24"/>
                <w:szCs w:val="24"/>
                <w:lang w:val="en-US" w:eastAsia="zh-CN"/>
              </w:rPr>
              <w:t>项目运营期</w:t>
            </w:r>
            <w:r>
              <w:rPr>
                <w:rFonts w:hint="eastAsia" w:ascii="Times New Roman" w:hAnsi="Times New Roman" w:eastAsia="宋体"/>
                <w:sz w:val="24"/>
                <w:szCs w:val="24"/>
                <w:lang w:val="en-US" w:eastAsia="zh-CN"/>
              </w:rPr>
              <w:t>医疗废水</w:t>
            </w:r>
            <w:r>
              <w:rPr>
                <w:rFonts w:hint="default" w:ascii="Times New Roman" w:hAnsi="Times New Roman" w:eastAsia="宋体"/>
                <w:sz w:val="24"/>
                <w:szCs w:val="24"/>
                <w:lang w:val="en-US" w:eastAsia="zh-CN"/>
              </w:rPr>
              <w:t>主要包含门诊病人、住院病人、医务人员、检验清洗</w:t>
            </w:r>
            <w:r>
              <w:rPr>
                <w:rFonts w:hint="eastAsia" w:ascii="Times New Roman" w:hAnsi="Times New Roman" w:eastAsia="宋体"/>
                <w:sz w:val="24"/>
                <w:szCs w:val="24"/>
                <w:lang w:val="en-US" w:eastAsia="zh-CN"/>
              </w:rPr>
              <w:t>废水</w:t>
            </w:r>
            <w:r>
              <w:rPr>
                <w:rFonts w:hint="default" w:ascii="Times New Roman" w:hAnsi="Times New Roman" w:eastAsia="宋体"/>
                <w:sz w:val="24"/>
                <w:szCs w:val="24"/>
                <w:lang w:val="en-US" w:eastAsia="zh-CN"/>
              </w:rPr>
              <w:t>等</w:t>
            </w:r>
            <w:r>
              <w:rPr>
                <w:rFonts w:hint="eastAsia"/>
                <w:sz w:val="24"/>
                <w:szCs w:val="24"/>
                <w:lang w:val="en-US" w:eastAsia="zh-CN"/>
              </w:rPr>
              <w:t>。</w:t>
            </w:r>
            <w:r>
              <w:rPr>
                <w:rFonts w:hint="eastAsia" w:ascii="Times New Roman" w:hAnsi="Times New Roman" w:eastAsia="宋体"/>
                <w:color w:val="auto"/>
                <w:sz w:val="24"/>
                <w:szCs w:val="24"/>
                <w:highlight w:val="none"/>
                <w:lang w:val="en-US" w:eastAsia="zh-CN"/>
              </w:rPr>
              <w:t>医疗废水经化粪池处理后经</w:t>
            </w:r>
            <w:r>
              <w:rPr>
                <w:rFonts w:hint="eastAsia" w:ascii="Times New Roman" w:hAnsi="Times New Roman" w:eastAsia="宋体" w:cs="Times New Roman"/>
                <w:color w:val="auto"/>
                <w:sz w:val="24"/>
                <w:szCs w:val="24"/>
                <w:vertAlign w:val="baseline"/>
                <w:lang w:val="en-US" w:eastAsia="zh-CN"/>
              </w:rPr>
              <w:t>污水处理站处理，达</w:t>
            </w:r>
            <w:r>
              <w:rPr>
                <w:rFonts w:ascii="Times New Roman" w:hAnsi="Times New Roman" w:eastAsia="宋体"/>
                <w:sz w:val="24"/>
                <w:szCs w:val="24"/>
                <w:highlight w:val="none"/>
              </w:rPr>
              <w:t>《医疗机构水污染物排放标准》（GB18466-2005）中表2</w:t>
            </w:r>
            <w:r>
              <w:rPr>
                <w:rFonts w:hint="eastAsia" w:ascii="Times New Roman" w:hAnsi="Times New Roman" w:eastAsia="宋体"/>
                <w:sz w:val="24"/>
                <w:szCs w:val="24"/>
                <w:highlight w:val="none"/>
                <w:lang w:eastAsia="zh-CN"/>
              </w:rPr>
              <w:t>中排放标准后外</w:t>
            </w:r>
            <w:r>
              <w:rPr>
                <w:rFonts w:hint="eastAsia" w:ascii="Times New Roman" w:hAnsi="Times New Roman" w:eastAsia="宋体" w:cs="Times New Roman"/>
                <w:color w:val="auto"/>
                <w:sz w:val="24"/>
                <w:szCs w:val="24"/>
                <w:vertAlign w:val="baseline"/>
                <w:lang w:val="en-US" w:eastAsia="zh-CN"/>
              </w:rPr>
              <w:t>排</w:t>
            </w:r>
            <w:r>
              <w:rPr>
                <w:rFonts w:hint="eastAsia" w:cs="Times New Roman"/>
                <w:color w:val="auto"/>
                <w:sz w:val="24"/>
                <w:szCs w:val="24"/>
                <w:vertAlign w:val="baseline"/>
                <w:lang w:val="en-US" w:eastAsia="zh-CN"/>
              </w:rPr>
              <w:t>东</w:t>
            </w:r>
            <w:r>
              <w:rPr>
                <w:rFonts w:hint="eastAsia" w:ascii="Times New Roman" w:hAnsi="Times New Roman" w:eastAsia="宋体" w:cs="Times New Roman"/>
                <w:color w:val="auto"/>
                <w:sz w:val="24"/>
                <w:szCs w:val="24"/>
                <w:vertAlign w:val="baseline"/>
                <w:lang w:val="en-US" w:eastAsia="zh-CN"/>
              </w:rPr>
              <w:t>侧</w:t>
            </w:r>
            <w:r>
              <w:rPr>
                <w:rFonts w:hint="eastAsia" w:cs="Times New Roman"/>
                <w:color w:val="auto"/>
                <w:sz w:val="24"/>
                <w:szCs w:val="24"/>
                <w:vertAlign w:val="baseline"/>
                <w:lang w:val="en-US" w:eastAsia="zh-CN"/>
              </w:rPr>
              <w:t>洣水</w:t>
            </w:r>
            <w:r>
              <w:rPr>
                <w:rFonts w:hint="eastAsia" w:ascii="Times New Roman" w:hAnsi="Times New Roman" w:eastAsia="宋体" w:cs="Times New Roman"/>
                <w:color w:val="auto"/>
                <w:sz w:val="24"/>
                <w:szCs w:val="24"/>
                <w:vertAlign w:val="baseline"/>
                <w:lang w:val="en-US" w:eastAsia="zh-CN"/>
              </w:rPr>
              <w:t>，最终汇入洣</w:t>
            </w:r>
            <w:r>
              <w:rPr>
                <w:rFonts w:hint="eastAsia"/>
                <w:sz w:val="24"/>
                <w:szCs w:val="24"/>
                <w:lang w:val="en-US" w:eastAsia="zh-CN"/>
              </w:rPr>
              <w:t>水。</w:t>
            </w:r>
          </w:p>
          <w:p>
            <w:pPr>
              <w:bidi w:val="0"/>
              <w:jc w:val="center"/>
              <w:rPr>
                <w:rFonts w:hint="default"/>
                <w:b/>
                <w:bCs/>
                <w:sz w:val="21"/>
                <w:szCs w:val="21"/>
              </w:rPr>
            </w:pPr>
            <w:r>
              <w:rPr>
                <w:rFonts w:hint="default"/>
                <w:b/>
                <w:bCs/>
                <w:sz w:val="21"/>
                <w:szCs w:val="21"/>
              </w:rPr>
              <w:t>表</w:t>
            </w:r>
            <w:r>
              <w:rPr>
                <w:rFonts w:hint="default"/>
                <w:b/>
                <w:bCs/>
                <w:sz w:val="21"/>
                <w:szCs w:val="21"/>
                <w:lang w:val="en-US" w:eastAsia="zh-CN"/>
              </w:rPr>
              <w:t>5-1</w:t>
            </w:r>
            <w:r>
              <w:rPr>
                <w:rFonts w:hint="default"/>
                <w:b/>
                <w:bCs/>
                <w:sz w:val="21"/>
                <w:szCs w:val="21"/>
              </w:rPr>
              <w:t xml:space="preserve"> 项目</w:t>
            </w:r>
            <w:r>
              <w:rPr>
                <w:rFonts w:hint="default"/>
                <w:b/>
                <w:bCs/>
                <w:sz w:val="21"/>
                <w:szCs w:val="21"/>
                <w:lang w:val="en-US" w:eastAsia="zh-CN"/>
              </w:rPr>
              <w:t>废水污染源</w:t>
            </w:r>
            <w:r>
              <w:rPr>
                <w:rFonts w:hint="default"/>
                <w:b/>
                <w:bCs/>
                <w:sz w:val="21"/>
                <w:szCs w:val="21"/>
              </w:rPr>
              <w:t>一览表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2"/>
              <w:gridCol w:w="1382"/>
              <w:gridCol w:w="1382"/>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bookmarkStart w:id="25" w:name="_Toc30764"/>
                  <w:r>
                    <w:rPr>
                      <w:rFonts w:hint="eastAsia" w:ascii="Times New Roman" w:hAnsi="Times New Roman" w:eastAsia="宋体"/>
                      <w:sz w:val="21"/>
                      <w:szCs w:val="21"/>
                      <w:lang w:eastAsia="zh-CN"/>
                    </w:rPr>
                    <w:t>污染因子</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CODcr</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BOD</w:t>
                  </w:r>
                  <w:r>
                    <w:rPr>
                      <w:rFonts w:ascii="Times New Roman" w:hAnsi="Times New Roman" w:eastAsia="宋体"/>
                      <w:sz w:val="21"/>
                      <w:szCs w:val="21"/>
                      <w:vertAlign w:val="subscript"/>
                    </w:rPr>
                    <w:t>5</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SS</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sz w:val="21"/>
                      <w:szCs w:val="21"/>
                      <w:lang w:eastAsia="zh-CN"/>
                    </w:rPr>
                    <w:t>医疗</w:t>
                  </w:r>
                  <w:r>
                    <w:rPr>
                      <w:rFonts w:ascii="Times New Roman" w:hAnsi="Times New Roman" w:eastAsia="宋体"/>
                      <w:sz w:val="21"/>
                      <w:szCs w:val="21"/>
                    </w:rPr>
                    <w:t>废水总排放量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4364.32</w:t>
                  </w:r>
                  <w:r>
                    <w:rPr>
                      <w:rFonts w:hint="eastAsia"/>
                      <w:sz w:val="21"/>
                      <w:szCs w:val="21"/>
                      <w:lang w:val="en-US" w:eastAsia="zh-CN"/>
                    </w:rPr>
                    <w:t>t/a</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产生浓度mg/L</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300</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150</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120</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产生量t/a</w:t>
                  </w:r>
                </w:p>
              </w:tc>
              <w:tc>
                <w:tcPr>
                  <w:tcW w:w="125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1.309</w:t>
                  </w:r>
                </w:p>
              </w:tc>
              <w:tc>
                <w:tcPr>
                  <w:tcW w:w="125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0.65</w:t>
                  </w:r>
                  <w:r>
                    <w:rPr>
                      <w:rFonts w:hint="eastAsia" w:ascii="Times New Roman" w:hAnsi="Times New Roman" w:eastAsia="宋体" w:cs="Times New Roman"/>
                      <w:i w:val="0"/>
                      <w:iCs w:val="0"/>
                      <w:color w:val="000000"/>
                      <w:kern w:val="0"/>
                      <w:sz w:val="21"/>
                      <w:szCs w:val="21"/>
                      <w:u w:val="none"/>
                      <w:lang w:val="en-US" w:eastAsia="zh-CN" w:bidi="ar"/>
                    </w:rPr>
                    <w:t>5</w:t>
                  </w:r>
                </w:p>
              </w:tc>
              <w:tc>
                <w:tcPr>
                  <w:tcW w:w="125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0.52</w:t>
                  </w:r>
                  <w:r>
                    <w:rPr>
                      <w:rFonts w:hint="eastAsia" w:ascii="Times New Roman" w:hAnsi="Times New Roman" w:eastAsia="宋体" w:cs="Times New Roman"/>
                      <w:i w:val="0"/>
                      <w:iCs w:val="0"/>
                      <w:color w:val="000000"/>
                      <w:kern w:val="0"/>
                      <w:sz w:val="21"/>
                      <w:szCs w:val="21"/>
                      <w:u w:val="none"/>
                      <w:lang w:val="en-US" w:eastAsia="zh-CN" w:bidi="ar"/>
                    </w:rPr>
                    <w:t>4</w:t>
                  </w:r>
                </w:p>
              </w:tc>
              <w:tc>
                <w:tcPr>
                  <w:tcW w:w="125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627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宋体" w:hAnsi="宋体" w:eastAsia="宋体" w:cs="宋体"/>
                      <w:sz w:val="21"/>
                      <w:szCs w:val="21"/>
                    </w:rPr>
                    <w:t>化粪池+沉淀池+一体机生化＋活性氧</w:t>
                  </w:r>
                  <w:r>
                    <w:rPr>
                      <w:rFonts w:hint="eastAsia" w:ascii="宋体" w:hAnsi="宋体" w:eastAsia="宋体" w:cs="宋体"/>
                      <w:sz w:val="21"/>
                      <w:szCs w:val="21"/>
                      <w:lang w:eastAsia="zh-CN"/>
                    </w:rPr>
                    <w:t>消毒剂</w:t>
                  </w:r>
                  <w:r>
                    <w:rPr>
                      <w:rFonts w:hint="eastAsia" w:ascii="宋体" w:hAnsi="宋体" w:eastAsia="宋体" w:cs="宋体"/>
                      <w:sz w:val="21"/>
                      <w:szCs w:val="21"/>
                    </w:rPr>
                    <w:t>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排放浓度mg/L</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b w:val="0"/>
                      <w:color w:val="000000"/>
                      <w:sz w:val="24"/>
                      <w:lang w:val="en-US" w:eastAsia="zh-CN"/>
                    </w:rPr>
                    <w:t>21</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b w:val="0"/>
                      <w:color w:val="000000"/>
                      <w:sz w:val="24"/>
                      <w:lang w:val="en-US" w:eastAsia="zh-CN"/>
                    </w:rPr>
                    <w:t>9.3</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b w:val="0"/>
                      <w:color w:val="000000"/>
                      <w:sz w:val="24"/>
                      <w:lang w:val="en-US" w:eastAsia="zh-CN"/>
                    </w:rPr>
                    <w:t>32</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b w:val="0"/>
                      <w:color w:val="000000"/>
                      <w:sz w:val="24"/>
                      <w:lang w:val="en-US" w:eastAsia="zh-CN"/>
                    </w:rPr>
                    <w:t>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排放量t/a</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0.131</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0.058</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0.200</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26" w:type="dxa"/>
                  <w:gridSpan w:val="6"/>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szCs w:val="21"/>
                      <w:lang w:eastAsia="zh-CN"/>
                    </w:rPr>
                  </w:pPr>
                  <w:r>
                    <w:rPr>
                      <w:sz w:val="21"/>
                      <w:szCs w:val="21"/>
                    </w:rPr>
                    <w:t>备注：本项目污染源排放浓度来自检测报告</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w:t>
            </w:r>
            <w:r>
              <w:rPr>
                <w:rFonts w:hint="default" w:ascii="Times New Roman" w:hAnsi="Times New Roman" w:eastAsia="宋体"/>
                <w:sz w:val="24"/>
                <w:szCs w:val="24"/>
                <w:lang w:val="en-US" w:eastAsia="zh-CN"/>
              </w:rPr>
              <w:t>水功能区(水域)保护水质管理目标与要求和现有取排水状况</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bookmarkStart w:id="26" w:name="_Toc32161"/>
            <w:r>
              <w:rPr>
                <w:rFonts w:hint="eastAsia" w:ascii="Times New Roman" w:hAnsi="Times New Roman" w:eastAsia="宋体"/>
                <w:sz w:val="24"/>
                <w:szCs w:val="24"/>
                <w:lang w:val="en-US" w:eastAsia="zh-CN"/>
              </w:rPr>
              <w:t>（1）</w:t>
            </w:r>
            <w:r>
              <w:rPr>
                <w:rFonts w:hint="default" w:ascii="Times New Roman" w:hAnsi="Times New Roman" w:eastAsia="宋体"/>
                <w:sz w:val="24"/>
                <w:szCs w:val="24"/>
                <w:lang w:val="en-US" w:eastAsia="zh-CN"/>
              </w:rPr>
              <w:t>水环境功能区划</w:t>
            </w:r>
            <w:bookmarkEnd w:id="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水功能区是指根据流域或区域的水资源状况，并考虑水资源开发利用现状和经济社会发展对水量和水质的需求，在相应水城划定的具有特定功能，有利于水资源的合理开发利用和保护，能够发挥最佳效益的区域。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根据《湖南省水功能区划》、《株洲市水功能区划》可知，</w:t>
            </w:r>
            <w:r>
              <w:rPr>
                <w:rFonts w:hint="eastAsia"/>
                <w:color w:val="auto"/>
                <w:sz w:val="24"/>
                <w:szCs w:val="24"/>
                <w:highlight w:val="none"/>
                <w:lang w:val="en-US" w:eastAsia="zh-CN"/>
              </w:rPr>
              <w:t>洣水</w:t>
            </w:r>
            <w:r>
              <w:rPr>
                <w:rFonts w:hint="default" w:ascii="Times New Roman" w:hAnsi="Times New Roman" w:eastAsia="宋体"/>
                <w:sz w:val="24"/>
                <w:szCs w:val="24"/>
                <w:lang w:val="en-US" w:eastAsia="zh-CN"/>
              </w:rPr>
              <w:t>暂未划定水功能区，按照株洲市环境质量要求，该河段水质管理目标为Ⅲ类，因此执行《地表水环境质量标准》（GB3838-2002）的Ⅲ类水域水质标准。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bookmarkStart w:id="27" w:name="_Toc5557"/>
            <w:r>
              <w:rPr>
                <w:rFonts w:hint="eastAsia" w:ascii="Times New Roman" w:hAnsi="Times New Roman" w:eastAsia="宋体"/>
                <w:sz w:val="24"/>
                <w:szCs w:val="24"/>
                <w:lang w:val="en-US" w:eastAsia="zh-CN"/>
              </w:rPr>
              <w:t>（</w:t>
            </w:r>
            <w:r>
              <w:rPr>
                <w:rFonts w:hint="eastAsia"/>
                <w:sz w:val="24"/>
                <w:szCs w:val="24"/>
                <w:lang w:val="en-US" w:eastAsia="zh-CN"/>
              </w:rPr>
              <w:t>2</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管理目标与要求</w:t>
            </w:r>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项目受纳水体为</w:t>
            </w:r>
            <w:r>
              <w:rPr>
                <w:rFonts w:hint="eastAsia"/>
                <w:color w:val="auto"/>
                <w:sz w:val="24"/>
                <w:szCs w:val="24"/>
                <w:highlight w:val="none"/>
                <w:lang w:val="en-US" w:eastAsia="zh-CN"/>
              </w:rPr>
              <w:t>洣水</w:t>
            </w:r>
            <w:r>
              <w:rPr>
                <w:rFonts w:hint="default" w:ascii="Times New Roman" w:hAnsi="Times New Roman" w:eastAsia="宋体"/>
                <w:sz w:val="24"/>
                <w:szCs w:val="24"/>
                <w:lang w:val="en-US" w:eastAsia="zh-CN"/>
              </w:rPr>
              <w:t>，水质管理目标均为Ⅲ类，地表水环境质量执行《地表水环境质量标准》（GB3838-2002）中的Ⅲ类标准。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bookmarkStart w:id="28" w:name="_Toc13905"/>
            <w:r>
              <w:rPr>
                <w:rFonts w:hint="eastAsia" w:ascii="Times New Roman" w:hAnsi="Times New Roman" w:eastAsia="宋体"/>
                <w:sz w:val="24"/>
                <w:szCs w:val="24"/>
                <w:lang w:val="en-US" w:eastAsia="zh-CN"/>
              </w:rPr>
              <w:t>（</w:t>
            </w:r>
            <w:r>
              <w:rPr>
                <w:rFonts w:hint="eastAsia"/>
                <w:sz w:val="24"/>
                <w:szCs w:val="24"/>
                <w:lang w:val="en-US" w:eastAsia="zh-CN"/>
              </w:rPr>
              <w:t>3</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排污口所在水域水质现状</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本项目污水处理设施处理达标后的尾水通过</w:t>
            </w:r>
            <w:r>
              <w:rPr>
                <w:rFonts w:hint="eastAsia" w:ascii="Times New Roman" w:hAnsi="Times New Roman" w:eastAsia="宋体"/>
                <w:sz w:val="24"/>
                <w:szCs w:val="24"/>
                <w:lang w:val="en-US" w:eastAsia="zh-CN"/>
              </w:rPr>
              <w:t>东</w:t>
            </w:r>
            <w:r>
              <w:rPr>
                <w:rFonts w:hint="default" w:ascii="Times New Roman" w:hAnsi="Times New Roman" w:eastAsia="宋体"/>
                <w:sz w:val="24"/>
                <w:szCs w:val="24"/>
                <w:lang w:val="en-US" w:eastAsia="zh-CN"/>
              </w:rPr>
              <w:t>侧</w:t>
            </w:r>
            <w:r>
              <w:rPr>
                <w:rFonts w:hint="eastAsia"/>
                <w:sz w:val="24"/>
                <w:szCs w:val="24"/>
                <w:lang w:val="en-US" w:eastAsia="zh-CN"/>
              </w:rPr>
              <w:t>洣水</w:t>
            </w:r>
            <w:r>
              <w:rPr>
                <w:rFonts w:hint="default" w:ascii="Times New Roman" w:hAnsi="Times New Roman" w:eastAsia="宋体"/>
                <w:sz w:val="24"/>
                <w:szCs w:val="24"/>
                <w:lang w:val="en-US" w:eastAsia="zh-CN"/>
              </w:rPr>
              <w:t>排入</w:t>
            </w:r>
            <w:r>
              <w:rPr>
                <w:rFonts w:hint="eastAsia" w:ascii="Times New Roman" w:hAnsi="Times New Roman" w:eastAsia="宋体"/>
                <w:sz w:val="24"/>
                <w:szCs w:val="24"/>
                <w:lang w:val="en-US" w:eastAsia="zh-CN"/>
              </w:rPr>
              <w:t>洣水</w:t>
            </w:r>
            <w:r>
              <w:rPr>
                <w:rFonts w:hint="default" w:ascii="Times New Roman" w:hAnsi="Times New Roman" w:eastAsia="宋体"/>
                <w:sz w:val="24"/>
                <w:szCs w:val="24"/>
                <w:lang w:val="en-US" w:eastAsia="zh-CN"/>
              </w:rPr>
              <w:t>，</w:t>
            </w:r>
            <w:r>
              <w:rPr>
                <w:rFonts w:hint="eastAsia" w:ascii="Times New Roman" w:hAnsi="Times New Roman" w:eastAsia="宋体"/>
                <w:sz w:val="24"/>
                <w:szCs w:val="24"/>
                <w:lang w:val="en-US" w:eastAsia="zh-CN"/>
              </w:rPr>
              <w:t>洣水</w:t>
            </w:r>
            <w:r>
              <w:rPr>
                <w:rFonts w:hint="default" w:ascii="Times New Roman" w:hAnsi="Times New Roman" w:eastAsia="宋体"/>
                <w:sz w:val="24"/>
                <w:szCs w:val="24"/>
                <w:lang w:val="en-US" w:eastAsia="zh-CN"/>
              </w:rPr>
              <w:t>执行《地表水环境质量标准》（GB3838-2002）II类标准限值要求。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为进一步了解项目所在地附近地表水水质情况，</w:t>
            </w:r>
            <w:r>
              <w:rPr>
                <w:rFonts w:hint="eastAsia" w:ascii="Times New Roman" w:hAnsi="Times New Roman" w:eastAsia="宋体"/>
                <w:sz w:val="24"/>
                <w:szCs w:val="24"/>
                <w:lang w:val="en-US" w:eastAsia="zh-CN"/>
              </w:rPr>
              <w:t>本项目引用株洲市2023年8月茶陵县自来水厂、云阳自来水厂的地表水监测数据作为参考。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rPr>
              <w:t>表</w:t>
            </w:r>
            <w:r>
              <w:rPr>
                <w:rFonts w:hint="default" w:ascii="Times New Roman" w:hAnsi="Times New Roman" w:eastAsia="宋体"/>
                <w:b/>
                <w:bCs/>
                <w:sz w:val="21"/>
                <w:szCs w:val="21"/>
                <w:lang w:val="en-US" w:eastAsia="zh-CN"/>
              </w:rPr>
              <w:t>5-2</w:t>
            </w:r>
            <w:r>
              <w:rPr>
                <w:rFonts w:hint="default" w:ascii="Times New Roman" w:hAnsi="Times New Roman" w:eastAsia="宋体"/>
                <w:b/>
                <w:bCs/>
                <w:sz w:val="21"/>
                <w:szCs w:val="21"/>
              </w:rPr>
              <w:t xml:space="preserve"> </w:t>
            </w:r>
            <w:r>
              <w:rPr>
                <w:rFonts w:hint="default" w:ascii="Times New Roman" w:hAnsi="Times New Roman" w:eastAsia="宋体"/>
                <w:b/>
                <w:bCs/>
                <w:sz w:val="21"/>
                <w:szCs w:val="21"/>
                <w:lang w:val="en-US" w:eastAsia="zh-CN"/>
              </w:rPr>
              <w:t>地表水现状监测断面及监测因子一览表</w:t>
            </w:r>
          </w:p>
          <w:tbl>
            <w:tblPr>
              <w:tblStyle w:val="15"/>
              <w:tblW w:w="5000" w:type="pct"/>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1930"/>
              <w:gridCol w:w="2670"/>
              <w:gridCol w:w="3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监测点位</w:t>
                  </w:r>
                </w:p>
              </w:tc>
              <w:tc>
                <w:tcPr>
                  <w:tcW w:w="28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监测位置</w:t>
                  </w:r>
                </w:p>
              </w:tc>
              <w:tc>
                <w:tcPr>
                  <w:tcW w:w="3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监测因子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茶陵自来水厂</w:t>
                  </w:r>
                </w:p>
              </w:tc>
              <w:tc>
                <w:tcPr>
                  <w:tcW w:w="28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洣水</w:t>
                  </w:r>
                  <w:r>
                    <w:rPr>
                      <w:rFonts w:hint="default" w:ascii="Times New Roman" w:hAnsi="Times New Roman" w:eastAsia="宋体"/>
                      <w:sz w:val="21"/>
                      <w:szCs w:val="21"/>
                      <w:lang w:val="en-US" w:eastAsia="zh-CN"/>
                    </w:rPr>
                    <w:t>江入</w:t>
                  </w:r>
                  <w:r>
                    <w:rPr>
                      <w:rFonts w:hint="eastAsia" w:ascii="Times New Roman" w:hAnsi="Times New Roman" w:eastAsia="宋体"/>
                      <w:sz w:val="21"/>
                      <w:szCs w:val="21"/>
                      <w:lang w:val="en-US" w:eastAsia="zh-CN"/>
                    </w:rPr>
                    <w:t>洣水</w:t>
                  </w:r>
                  <w:r>
                    <w:rPr>
                      <w:rFonts w:hint="default" w:ascii="Times New Roman" w:hAnsi="Times New Roman" w:eastAsia="宋体"/>
                      <w:sz w:val="21"/>
                      <w:szCs w:val="21"/>
                      <w:lang w:val="en-US" w:eastAsia="zh-CN"/>
                    </w:rPr>
                    <w:t>上游约</w:t>
                  </w:r>
                  <w:r>
                    <w:rPr>
                      <w:rFonts w:hint="eastAsia" w:ascii="Times New Roman" w:hAnsi="Times New Roman" w:eastAsia="宋体"/>
                      <w:sz w:val="21"/>
                      <w:szCs w:val="21"/>
                      <w:lang w:val="en-US" w:eastAsia="zh-CN"/>
                    </w:rPr>
                    <w:t>1100</w:t>
                  </w:r>
                  <w:r>
                    <w:rPr>
                      <w:rFonts w:hint="default" w:ascii="Times New Roman" w:hAnsi="Times New Roman" w:eastAsia="宋体"/>
                      <w:sz w:val="21"/>
                      <w:szCs w:val="21"/>
                      <w:lang w:val="en-US" w:eastAsia="zh-CN"/>
                    </w:rPr>
                    <w:t>m处</w:t>
                  </w:r>
                </w:p>
              </w:tc>
              <w:tc>
                <w:tcPr>
                  <w:tcW w:w="3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BOD</w:t>
                  </w:r>
                  <w:r>
                    <w:rPr>
                      <w:rFonts w:hint="default" w:ascii="Times New Roman" w:hAnsi="Times New Roman" w:eastAsia="宋体"/>
                      <w:sz w:val="21"/>
                      <w:szCs w:val="21"/>
                      <w:lang w:val="en-US" w:eastAsia="zh-CN"/>
                    </w:rPr>
                    <w:t>、COD、NH</w:t>
                  </w:r>
                  <w:r>
                    <w:rPr>
                      <w:rFonts w:hint="default" w:ascii="Times New Roman" w:hAnsi="Times New Roman" w:eastAsia="宋体"/>
                      <w:sz w:val="21"/>
                      <w:szCs w:val="21"/>
                      <w:vertAlign w:val="subscript"/>
                      <w:lang w:val="en-US" w:eastAsia="zh-CN"/>
                    </w:rPr>
                    <w:t>3</w:t>
                  </w:r>
                  <w:r>
                    <w:rPr>
                      <w:rFonts w:hint="default" w:ascii="Times New Roman" w:hAnsi="Times New Roman" w:eastAsia="宋体"/>
                      <w:sz w:val="21"/>
                      <w:szCs w:val="21"/>
                      <w:lang w:val="en-US" w:eastAsia="zh-CN"/>
                    </w:rPr>
                    <w:t>-N、</w:t>
                  </w:r>
                  <w:r>
                    <w:rPr>
                      <w:rFonts w:hint="default" w:ascii="Times New Roman" w:hAnsi="Times New Roman" w:eastAsia="宋体"/>
                      <w:sz w:val="21"/>
                      <w:szCs w:val="21"/>
                    </w:rPr>
                    <w:t>pH</w:t>
                  </w:r>
                  <w:r>
                    <w:rPr>
                      <w:rFonts w:hint="default" w:ascii="Times New Roman" w:hAnsi="Times New Roman" w:eastAsia="宋体"/>
                      <w:sz w:val="21"/>
                      <w:szCs w:val="21"/>
                      <w:lang w:val="en-US" w:eastAsia="zh-CN"/>
                    </w:rPr>
                    <w:t>、LAS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云阳自来水厂</w:t>
                  </w:r>
                </w:p>
              </w:tc>
              <w:tc>
                <w:tcPr>
                  <w:tcW w:w="28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洣水</w:t>
                  </w:r>
                  <w:r>
                    <w:rPr>
                      <w:rFonts w:hint="default" w:ascii="Times New Roman" w:hAnsi="Times New Roman" w:eastAsia="宋体"/>
                      <w:sz w:val="21"/>
                      <w:szCs w:val="21"/>
                      <w:lang w:val="en-US" w:eastAsia="zh-CN"/>
                    </w:rPr>
                    <w:t>江入</w:t>
                  </w:r>
                  <w:r>
                    <w:rPr>
                      <w:rFonts w:hint="eastAsia" w:ascii="Times New Roman" w:hAnsi="Times New Roman" w:eastAsia="宋体"/>
                      <w:sz w:val="21"/>
                      <w:szCs w:val="21"/>
                      <w:lang w:val="en-US" w:eastAsia="zh-CN"/>
                    </w:rPr>
                    <w:t>洣水</w:t>
                  </w:r>
                  <w:r>
                    <w:rPr>
                      <w:rFonts w:hint="default" w:ascii="Times New Roman" w:hAnsi="Times New Roman" w:eastAsia="宋体"/>
                      <w:sz w:val="21"/>
                      <w:szCs w:val="21"/>
                      <w:lang w:val="en-US" w:eastAsia="zh-CN"/>
                    </w:rPr>
                    <w:t>下游约</w:t>
                  </w:r>
                  <w:r>
                    <w:rPr>
                      <w:rFonts w:hint="eastAsia" w:ascii="Times New Roman" w:hAnsi="Times New Roman" w:eastAsia="宋体"/>
                      <w:sz w:val="21"/>
                      <w:szCs w:val="21"/>
                      <w:lang w:val="en-US" w:eastAsia="zh-CN"/>
                    </w:rPr>
                    <w:t>2800</w:t>
                  </w:r>
                  <w:r>
                    <w:rPr>
                      <w:rFonts w:hint="default" w:ascii="Times New Roman" w:hAnsi="Times New Roman" w:eastAsia="宋体"/>
                      <w:sz w:val="21"/>
                      <w:szCs w:val="21"/>
                      <w:lang w:val="en-US" w:eastAsia="zh-CN"/>
                    </w:rPr>
                    <w:t>m处</w:t>
                  </w:r>
                </w:p>
              </w:tc>
              <w:tc>
                <w:tcPr>
                  <w:tcW w:w="3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bCs/>
                <w:sz w:val="21"/>
                <w:szCs w:val="21"/>
              </w:rPr>
            </w:pPr>
            <w:r>
              <w:rPr>
                <w:rFonts w:hint="default" w:ascii="Times New Roman" w:hAnsi="Times New Roman" w:eastAsia="宋体"/>
                <w:sz w:val="24"/>
                <w:szCs w:val="24"/>
                <w:lang w:val="en-US" w:eastAsia="zh-CN"/>
              </w:rPr>
              <w:t>地表水水质检测结果见表5-3。</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rPr>
              <w:t>表</w:t>
            </w:r>
            <w:r>
              <w:rPr>
                <w:rFonts w:hint="default" w:ascii="Times New Roman" w:hAnsi="Times New Roman" w:eastAsia="宋体"/>
                <w:b/>
                <w:bCs/>
                <w:sz w:val="21"/>
                <w:szCs w:val="21"/>
                <w:lang w:val="en-US" w:eastAsia="zh-CN"/>
              </w:rPr>
              <w:t>5-3</w:t>
            </w:r>
            <w:r>
              <w:rPr>
                <w:rFonts w:hint="default" w:ascii="Times New Roman" w:hAnsi="Times New Roman" w:eastAsia="宋体"/>
                <w:b/>
                <w:bCs/>
                <w:sz w:val="21"/>
                <w:szCs w:val="21"/>
              </w:rPr>
              <w:t xml:space="preserve"> </w:t>
            </w:r>
            <w:r>
              <w:rPr>
                <w:rFonts w:hint="default" w:ascii="Times New Roman" w:hAnsi="Times New Roman" w:eastAsia="宋体"/>
                <w:b/>
                <w:bCs/>
                <w:sz w:val="21"/>
                <w:szCs w:val="21"/>
                <w:lang w:val="en-US" w:eastAsia="zh-CN"/>
              </w:rPr>
              <w:t>地表水水质现状检测结果</w:t>
            </w:r>
          </w:p>
          <w:tbl>
            <w:tblPr>
              <w:tblStyle w:val="15"/>
              <w:tblW w:w="5000" w:type="pct"/>
              <w:tblInd w:w="-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50"/>
              <w:gridCol w:w="817"/>
              <w:gridCol w:w="1838"/>
              <w:gridCol w:w="1209"/>
              <w:gridCol w:w="1093"/>
              <w:gridCol w:w="1446"/>
              <w:gridCol w:w="1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74" w:hRule="atLeast"/>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河流名称</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监测</w:t>
                  </w:r>
                  <w:r>
                    <w:rPr>
                      <w:rFonts w:hint="default" w:ascii="Times New Roman" w:hAnsi="Times New Roman" w:eastAsia="宋体"/>
                      <w:sz w:val="21"/>
                      <w:szCs w:val="21"/>
                      <w:lang w:val="en-US" w:eastAsia="zh-CN"/>
                    </w:rPr>
                    <w:t>点位</w:t>
                  </w:r>
                </w:p>
              </w:tc>
              <w:tc>
                <w:tcPr>
                  <w:tcW w:w="18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位置</w:t>
                  </w: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检测项目</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单位</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监测值</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洣水</w:t>
                  </w:r>
                </w:p>
              </w:tc>
              <w:tc>
                <w:tcPr>
                  <w:tcW w:w="81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茶陵自来水厂</w:t>
                  </w:r>
                </w:p>
              </w:tc>
              <w:tc>
                <w:tcPr>
                  <w:tcW w:w="183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洣水</w:t>
                  </w:r>
                  <w:r>
                    <w:rPr>
                      <w:rFonts w:hint="default" w:ascii="Times New Roman" w:hAnsi="Times New Roman" w:eastAsia="宋体"/>
                      <w:sz w:val="21"/>
                      <w:szCs w:val="21"/>
                      <w:lang w:val="en-US" w:eastAsia="zh-CN"/>
                    </w:rPr>
                    <w:t>江入</w:t>
                  </w:r>
                  <w:r>
                    <w:rPr>
                      <w:rFonts w:hint="eastAsia" w:ascii="Times New Roman" w:hAnsi="Times New Roman" w:eastAsia="宋体"/>
                      <w:sz w:val="21"/>
                      <w:szCs w:val="21"/>
                      <w:lang w:val="en-US" w:eastAsia="zh-CN"/>
                    </w:rPr>
                    <w:t>洣水</w:t>
                  </w:r>
                  <w:r>
                    <w:rPr>
                      <w:rFonts w:hint="default" w:ascii="Times New Roman" w:hAnsi="Times New Roman" w:eastAsia="宋体"/>
                      <w:sz w:val="21"/>
                      <w:szCs w:val="21"/>
                      <w:lang w:val="en-US" w:eastAsia="zh-CN"/>
                    </w:rPr>
                    <w:t>上游约</w:t>
                  </w:r>
                  <w:r>
                    <w:rPr>
                      <w:rFonts w:hint="eastAsia" w:ascii="Times New Roman" w:hAnsi="Times New Roman" w:eastAsia="宋体"/>
                      <w:sz w:val="21"/>
                      <w:szCs w:val="21"/>
                      <w:lang w:val="en-US" w:eastAsia="zh-CN"/>
                    </w:rPr>
                    <w:t>1100</w:t>
                  </w:r>
                  <w:r>
                    <w:rPr>
                      <w:rFonts w:hint="default" w:ascii="Times New Roman" w:hAnsi="Times New Roman" w:eastAsia="宋体"/>
                      <w:sz w:val="21"/>
                      <w:szCs w:val="21"/>
                      <w:lang w:val="en-US" w:eastAsia="zh-CN"/>
                    </w:rPr>
                    <w:t>m处</w:t>
                  </w: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COD</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mg/L</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7</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NH</w:t>
                  </w:r>
                  <w:r>
                    <w:rPr>
                      <w:rFonts w:hint="default" w:ascii="Times New Roman" w:hAnsi="Times New Roman" w:eastAsia="宋体"/>
                      <w:sz w:val="21"/>
                      <w:szCs w:val="21"/>
                      <w:vertAlign w:val="subscript"/>
                      <w:lang w:val="en-US" w:eastAsia="zh-CN"/>
                    </w:rPr>
                    <w:t>3</w:t>
                  </w:r>
                  <w:r>
                    <w:rPr>
                      <w:rFonts w:hint="default" w:ascii="Times New Roman" w:hAnsi="Times New Roman" w:eastAsia="宋体"/>
                      <w:sz w:val="21"/>
                      <w:szCs w:val="21"/>
                      <w:lang w:val="en-US" w:eastAsia="zh-CN"/>
                    </w:rPr>
                    <w:t>-N</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mg/L</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0.05</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PH</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mg/L</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7.1</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LAS</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mg/L</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0.05</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BOD</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个/L</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1.1</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81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云阳自来水厂</w:t>
                  </w:r>
                </w:p>
              </w:tc>
              <w:tc>
                <w:tcPr>
                  <w:tcW w:w="183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洣水</w:t>
                  </w:r>
                  <w:r>
                    <w:rPr>
                      <w:rFonts w:hint="default" w:ascii="Times New Roman" w:hAnsi="Times New Roman" w:eastAsia="宋体"/>
                      <w:sz w:val="21"/>
                      <w:szCs w:val="21"/>
                      <w:lang w:val="en-US" w:eastAsia="zh-CN"/>
                    </w:rPr>
                    <w:t>江入</w:t>
                  </w:r>
                  <w:r>
                    <w:rPr>
                      <w:rFonts w:hint="eastAsia" w:ascii="Times New Roman" w:hAnsi="Times New Roman" w:eastAsia="宋体"/>
                      <w:sz w:val="21"/>
                      <w:szCs w:val="21"/>
                      <w:lang w:val="en-US" w:eastAsia="zh-CN"/>
                    </w:rPr>
                    <w:t>洣水</w:t>
                  </w:r>
                  <w:r>
                    <w:rPr>
                      <w:rFonts w:hint="default" w:ascii="Times New Roman" w:hAnsi="Times New Roman" w:eastAsia="宋体"/>
                      <w:sz w:val="21"/>
                      <w:szCs w:val="21"/>
                      <w:lang w:val="en-US" w:eastAsia="zh-CN"/>
                    </w:rPr>
                    <w:t>下游约</w:t>
                  </w:r>
                  <w:r>
                    <w:rPr>
                      <w:rFonts w:hint="eastAsia" w:ascii="Times New Roman" w:hAnsi="Times New Roman" w:eastAsia="宋体"/>
                      <w:sz w:val="21"/>
                      <w:szCs w:val="21"/>
                      <w:lang w:val="en-US" w:eastAsia="zh-CN"/>
                    </w:rPr>
                    <w:t>2800</w:t>
                  </w:r>
                  <w:r>
                    <w:rPr>
                      <w:rFonts w:hint="default" w:ascii="Times New Roman" w:hAnsi="Times New Roman" w:eastAsia="宋体"/>
                      <w:sz w:val="21"/>
                      <w:szCs w:val="21"/>
                      <w:lang w:val="en-US" w:eastAsia="zh-CN"/>
                    </w:rPr>
                    <w:t>m处</w:t>
                  </w: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COD</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mg/L</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8</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NH</w:t>
                  </w:r>
                  <w:r>
                    <w:rPr>
                      <w:rFonts w:hint="default" w:ascii="Times New Roman" w:hAnsi="Times New Roman" w:eastAsia="宋体"/>
                      <w:sz w:val="21"/>
                      <w:szCs w:val="21"/>
                      <w:vertAlign w:val="subscript"/>
                      <w:lang w:val="en-US" w:eastAsia="zh-CN"/>
                    </w:rPr>
                    <w:t>3</w:t>
                  </w:r>
                  <w:r>
                    <w:rPr>
                      <w:rFonts w:hint="default" w:ascii="Times New Roman" w:hAnsi="Times New Roman" w:eastAsia="宋体"/>
                      <w:sz w:val="21"/>
                      <w:szCs w:val="21"/>
                      <w:lang w:val="en-US" w:eastAsia="zh-CN"/>
                    </w:rPr>
                    <w:t>-N</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mg/L</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0.04</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PH</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mg/L</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7</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LAS</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mg/L</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0.05</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BOD</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个/L</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0.9</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3</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根据上表检测结果可知，</w:t>
            </w:r>
            <w:r>
              <w:rPr>
                <w:rFonts w:hint="eastAsia"/>
                <w:sz w:val="24"/>
                <w:szCs w:val="24"/>
                <w:lang w:val="en-US" w:eastAsia="zh-CN"/>
              </w:rPr>
              <w:t>洣水</w:t>
            </w:r>
            <w:r>
              <w:rPr>
                <w:rFonts w:hint="default" w:ascii="Times New Roman" w:hAnsi="Times New Roman" w:eastAsia="宋体"/>
                <w:sz w:val="24"/>
                <w:szCs w:val="24"/>
                <w:lang w:val="en-US" w:eastAsia="zh-CN"/>
              </w:rPr>
              <w:t>检测点位均满足</w:t>
            </w:r>
            <w:r>
              <w:rPr>
                <w:rFonts w:hint="default" w:ascii="Times New Roman" w:hAnsi="Times New Roman" w:eastAsia="宋体"/>
                <w:sz w:val="24"/>
                <w:szCs w:val="24"/>
              </w:rPr>
              <w:t>《地表水环境质量标准》</w:t>
            </w:r>
            <w:r>
              <w:rPr>
                <w:rFonts w:hint="default" w:ascii="Times New Roman" w:hAnsi="Times New Roman" w:eastAsia="宋体"/>
                <w:sz w:val="24"/>
                <w:szCs w:val="24"/>
                <w:lang w:eastAsia="zh-CN"/>
              </w:rPr>
              <w:t>(</w:t>
            </w:r>
            <w:r>
              <w:rPr>
                <w:rFonts w:hint="default" w:ascii="Times New Roman" w:hAnsi="Times New Roman" w:eastAsia="宋体"/>
                <w:sz w:val="24"/>
                <w:szCs w:val="24"/>
              </w:rPr>
              <w:t>GB3838-2002</w:t>
            </w:r>
            <w:r>
              <w:rPr>
                <w:rFonts w:hint="default" w:ascii="Times New Roman" w:hAnsi="Times New Roman" w:eastAsia="宋体"/>
                <w:sz w:val="24"/>
                <w:szCs w:val="24"/>
                <w:lang w:eastAsia="zh-CN"/>
              </w:rPr>
              <w:t>)</w:t>
            </w:r>
            <w:r>
              <w:rPr>
                <w:rFonts w:hint="default" w:ascii="Times New Roman" w:hAnsi="Times New Roman" w:eastAsia="宋体"/>
                <w:sz w:val="24"/>
                <w:szCs w:val="24"/>
                <w:lang w:val="en-US" w:eastAsia="zh-CN"/>
              </w:rPr>
              <w:t>II</w:t>
            </w:r>
            <w:r>
              <w:rPr>
                <w:rFonts w:hint="default" w:ascii="Times New Roman" w:hAnsi="Times New Roman" w:eastAsia="宋体"/>
                <w:sz w:val="24"/>
                <w:szCs w:val="24"/>
              </w:rPr>
              <w:t>类标准。本项目所在区域地表水环境质量较好。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bookmarkStart w:id="29" w:name="_Toc13157"/>
            <w:r>
              <w:rPr>
                <w:rFonts w:hint="eastAsia" w:ascii="Times New Roman" w:hAnsi="Times New Roman" w:eastAsia="宋体"/>
                <w:sz w:val="24"/>
                <w:szCs w:val="24"/>
                <w:lang w:val="en-US" w:eastAsia="zh-CN"/>
              </w:rPr>
              <w:t>（</w:t>
            </w:r>
            <w:r>
              <w:rPr>
                <w:rFonts w:hint="eastAsia"/>
                <w:sz w:val="24"/>
                <w:szCs w:val="24"/>
                <w:lang w:val="en-US" w:eastAsia="zh-CN"/>
              </w:rPr>
              <w:t>4</w:t>
            </w:r>
            <w:r>
              <w:rPr>
                <w:rFonts w:hint="eastAsia" w:ascii="Times New Roman" w:hAnsi="Times New Roman" w:eastAsia="宋体"/>
                <w:sz w:val="24"/>
                <w:szCs w:val="24"/>
                <w:lang w:val="en-US" w:eastAsia="zh-CN"/>
              </w:rPr>
              <w:t>）河流饮用水</w:t>
            </w:r>
            <w:bookmarkEnd w:id="29"/>
            <w:r>
              <w:rPr>
                <w:rFonts w:hint="eastAsia" w:ascii="Times New Roman" w:hAnsi="Times New Roman" w:eastAsia="宋体"/>
                <w:sz w:val="24"/>
                <w:szCs w:val="24"/>
                <w:lang w:val="en-US" w:eastAsia="zh-CN"/>
              </w:rPr>
              <w:t>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根据现状调查，纳污水域周边居民饮水由</w:t>
            </w:r>
            <w:r>
              <w:rPr>
                <w:rFonts w:hint="eastAsia"/>
                <w:sz w:val="24"/>
                <w:szCs w:val="24"/>
                <w:lang w:val="en-US" w:eastAsia="zh-CN"/>
              </w:rPr>
              <w:t>市政供水</w:t>
            </w:r>
            <w:r>
              <w:rPr>
                <w:rFonts w:hint="default" w:ascii="Times New Roman" w:hAnsi="Times New Roman" w:eastAsia="宋体"/>
                <w:sz w:val="24"/>
                <w:szCs w:val="24"/>
                <w:lang w:val="en-US" w:eastAsia="zh-CN"/>
              </w:rPr>
              <w:t>。项目排污口上下游论证范围内未设置生产及生活用水取水口，论证范围水功能区无集中式取水口存在。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bookmarkStart w:id="30" w:name="_Toc4894"/>
            <w:r>
              <w:rPr>
                <w:rFonts w:hint="eastAsia" w:ascii="Times New Roman" w:hAnsi="Times New Roman" w:eastAsia="宋体"/>
                <w:sz w:val="24"/>
                <w:szCs w:val="24"/>
                <w:lang w:val="en-US" w:eastAsia="zh-CN"/>
              </w:rPr>
              <w:t>（</w:t>
            </w:r>
            <w:r>
              <w:rPr>
                <w:rFonts w:hint="eastAsia"/>
                <w:sz w:val="24"/>
                <w:szCs w:val="24"/>
                <w:lang w:val="en-US" w:eastAsia="zh-CN"/>
              </w:rPr>
              <w:t>5</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水域内排水状况</w:t>
            </w:r>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项目论证范围无企业排污口。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r>
              <w:rPr>
                <w:rFonts w:hint="eastAsia"/>
                <w:sz w:val="24"/>
                <w:szCs w:val="24"/>
                <w:lang w:val="en-US" w:eastAsia="zh-CN"/>
              </w:rPr>
              <w:t>6</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水环境影响预测与评价</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废水排放情况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根据工程分析本项目最大排水量约为0.0001</w:t>
            </w:r>
            <w:r>
              <w:rPr>
                <w:rFonts w:hint="eastAsia"/>
                <w:sz w:val="24"/>
                <w:szCs w:val="24"/>
                <w:lang w:val="en-US" w:eastAsia="zh-CN"/>
              </w:rPr>
              <w:t>4</w:t>
            </w:r>
            <w:r>
              <w:rPr>
                <w:rFonts w:hint="default" w:ascii="Times New Roman" w:hAnsi="Times New Roman" w:eastAsia="宋体"/>
                <w:sz w:val="24"/>
                <w:szCs w:val="24"/>
                <w:lang w:val="en-US" w:eastAsia="zh-CN"/>
              </w:rPr>
              <w:t>t/s，</w:t>
            </w:r>
            <w:r>
              <w:rPr>
                <w:rFonts w:hint="eastAsia"/>
                <w:sz w:val="24"/>
                <w:szCs w:val="24"/>
                <w:lang w:val="en-US" w:eastAsia="zh-CN"/>
              </w:rPr>
              <w:t>4364.32</w:t>
            </w:r>
            <w:r>
              <w:rPr>
                <w:rFonts w:hint="default" w:ascii="Times New Roman" w:hAnsi="Times New Roman" w:eastAsia="宋体"/>
                <w:sz w:val="24"/>
                <w:szCs w:val="24"/>
                <w:lang w:val="en-US" w:eastAsia="zh-CN"/>
              </w:rPr>
              <w:t>t/a。项目事故排放时，按污水处理设施效率为0进行计算，所以事故排放与进水浓度一致。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rPr>
              <w:t>表</w:t>
            </w:r>
            <w:r>
              <w:rPr>
                <w:rFonts w:hint="default" w:ascii="Times New Roman" w:hAnsi="Times New Roman" w:eastAsia="宋体"/>
                <w:b/>
                <w:bCs/>
                <w:sz w:val="21"/>
                <w:szCs w:val="21"/>
                <w:lang w:val="en-US" w:eastAsia="zh-CN"/>
              </w:rPr>
              <w:t>5-4</w:t>
            </w:r>
            <w:r>
              <w:rPr>
                <w:rFonts w:hint="default" w:ascii="Times New Roman" w:hAnsi="Times New Roman" w:eastAsia="宋体"/>
                <w:b/>
                <w:bCs/>
                <w:sz w:val="21"/>
                <w:szCs w:val="21"/>
              </w:rPr>
              <w:t xml:space="preserve"> </w:t>
            </w:r>
            <w:r>
              <w:rPr>
                <w:rFonts w:hint="default" w:ascii="Times New Roman" w:hAnsi="Times New Roman" w:eastAsia="宋体"/>
                <w:b/>
                <w:bCs/>
                <w:sz w:val="21"/>
                <w:szCs w:val="21"/>
                <w:lang w:val="en-US" w:eastAsia="zh-CN"/>
              </w:rPr>
              <w:t>废水排放情况   单位：mg/L</w:t>
            </w:r>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1330"/>
              <w:gridCol w:w="1355"/>
              <w:gridCol w:w="2881"/>
              <w:gridCol w:w="2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33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废水排放量</w:t>
                  </w:r>
                </w:p>
              </w:tc>
              <w:tc>
                <w:tcPr>
                  <w:tcW w:w="135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污染物名称</w:t>
                  </w:r>
                </w:p>
              </w:tc>
              <w:tc>
                <w:tcPr>
                  <w:tcW w:w="56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废水排放浓度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33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3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28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正常工况</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事故工况(处理效率为0)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33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0.0001</w:t>
                  </w:r>
                  <w:r>
                    <w:rPr>
                      <w:rFonts w:hint="eastAsia"/>
                      <w:sz w:val="21"/>
                      <w:szCs w:val="21"/>
                      <w:lang w:val="en-US" w:eastAsia="zh-CN"/>
                    </w:rPr>
                    <w:t>4</w:t>
                  </w:r>
                  <w:r>
                    <w:rPr>
                      <w:rFonts w:hint="default" w:ascii="Times New Roman" w:hAnsi="Times New Roman" w:eastAsia="宋体"/>
                      <w:sz w:val="21"/>
                      <w:szCs w:val="21"/>
                      <w:lang w:val="en-US" w:eastAsia="zh-CN"/>
                    </w:rPr>
                    <w:t>t/s</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4364.32</w:t>
                  </w:r>
                  <w:r>
                    <w:rPr>
                      <w:rFonts w:hint="default" w:ascii="Times New Roman" w:hAnsi="Times New Roman" w:eastAsia="宋体"/>
                      <w:sz w:val="21"/>
                      <w:szCs w:val="21"/>
                      <w:lang w:val="en-US" w:eastAsia="zh-CN"/>
                    </w:rPr>
                    <w:t>t/a</w:t>
                  </w:r>
                </w:p>
              </w:tc>
              <w:tc>
                <w:tcPr>
                  <w:tcW w:w="13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COD</w:t>
                  </w:r>
                </w:p>
              </w:tc>
              <w:tc>
                <w:tcPr>
                  <w:tcW w:w="28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38</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250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33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13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氨氮</w:t>
                  </w:r>
                </w:p>
              </w:tc>
              <w:tc>
                <w:tcPr>
                  <w:tcW w:w="288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12</w:t>
                  </w:r>
                </w:p>
              </w:tc>
              <w:tc>
                <w:tcPr>
                  <w:tcW w:w="2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30</w:t>
                  </w:r>
                </w:p>
              </w:tc>
            </w:tr>
          </w:tbl>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现状本底浓度值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bCs/>
                <w:sz w:val="21"/>
                <w:szCs w:val="21"/>
              </w:rPr>
            </w:pPr>
            <w:r>
              <w:rPr>
                <w:rFonts w:hint="default" w:ascii="Times New Roman" w:hAnsi="Times New Roman" w:eastAsia="宋体"/>
                <w:sz w:val="24"/>
                <w:szCs w:val="24"/>
                <w:lang w:val="en-US" w:eastAsia="zh-CN"/>
              </w:rPr>
              <w:t>本次论证过程，</w:t>
            </w:r>
            <w:r>
              <w:rPr>
                <w:rFonts w:hint="eastAsia"/>
                <w:sz w:val="24"/>
                <w:szCs w:val="24"/>
                <w:lang w:val="en-US" w:eastAsia="zh-CN"/>
              </w:rPr>
              <w:t>洣水</w:t>
            </w:r>
            <w:r>
              <w:rPr>
                <w:rFonts w:hint="default" w:ascii="Times New Roman" w:hAnsi="Times New Roman" w:eastAsia="宋体"/>
                <w:sz w:val="24"/>
                <w:szCs w:val="24"/>
                <w:lang w:val="en-US" w:eastAsia="zh-CN"/>
              </w:rPr>
              <w:t>采用水质中COD、氨氮以最不利监测数据作为预测本底值数据，</w:t>
            </w:r>
            <w:r>
              <w:rPr>
                <w:rFonts w:hint="eastAsia"/>
                <w:sz w:val="24"/>
                <w:szCs w:val="24"/>
                <w:lang w:val="en-US" w:eastAsia="zh-CN"/>
              </w:rPr>
              <w:t>洣水</w:t>
            </w:r>
            <w:r>
              <w:rPr>
                <w:rFonts w:hint="default" w:ascii="Times New Roman" w:hAnsi="Times New Roman" w:eastAsia="宋体"/>
                <w:sz w:val="24"/>
                <w:szCs w:val="24"/>
                <w:lang w:val="en-US" w:eastAsia="zh-CN"/>
              </w:rPr>
              <w:t>COD、氨氮分别为</w:t>
            </w:r>
            <w:r>
              <w:rPr>
                <w:rFonts w:hint="eastAsia"/>
                <w:color w:val="auto"/>
                <w:sz w:val="24"/>
                <w:szCs w:val="24"/>
                <w:lang w:val="en-US" w:eastAsia="zh-CN"/>
              </w:rPr>
              <w:t>7</w:t>
            </w:r>
            <w:r>
              <w:rPr>
                <w:rFonts w:hint="default" w:ascii="Times New Roman" w:hAnsi="Times New Roman" w:eastAsia="宋体"/>
                <w:color w:val="auto"/>
                <w:sz w:val="24"/>
                <w:szCs w:val="24"/>
                <w:lang w:val="en-US" w:eastAsia="zh-CN"/>
              </w:rPr>
              <w:t>mg/L、</w:t>
            </w:r>
            <w:r>
              <w:rPr>
                <w:rFonts w:hint="eastAsia"/>
                <w:color w:val="auto"/>
                <w:sz w:val="24"/>
                <w:szCs w:val="24"/>
                <w:lang w:val="en-US" w:eastAsia="zh-CN"/>
              </w:rPr>
              <w:t>0.05</w:t>
            </w:r>
            <w:r>
              <w:rPr>
                <w:rFonts w:hint="default" w:ascii="Times New Roman" w:hAnsi="Times New Roman" w:eastAsia="宋体"/>
                <w:color w:val="auto"/>
                <w:sz w:val="24"/>
                <w:szCs w:val="24"/>
                <w:lang w:val="en-US" w:eastAsia="zh-CN"/>
              </w:rPr>
              <w:t>mg/L</w:t>
            </w:r>
            <w:r>
              <w:rPr>
                <w:rFonts w:hint="default" w:ascii="Times New Roman" w:hAnsi="Times New Roman" w:eastAsia="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rPr>
              <w:t>表</w:t>
            </w:r>
            <w:r>
              <w:rPr>
                <w:rFonts w:hint="default" w:ascii="Times New Roman" w:hAnsi="Times New Roman" w:eastAsia="宋体"/>
                <w:b/>
                <w:bCs/>
                <w:sz w:val="21"/>
                <w:szCs w:val="21"/>
                <w:lang w:val="en-US" w:eastAsia="zh-CN"/>
              </w:rPr>
              <w:t>5-5</w:t>
            </w:r>
            <w:r>
              <w:rPr>
                <w:rFonts w:hint="default" w:ascii="Times New Roman" w:hAnsi="Times New Roman" w:eastAsia="宋体"/>
                <w:b/>
                <w:bCs/>
                <w:sz w:val="21"/>
                <w:szCs w:val="21"/>
              </w:rPr>
              <w:t xml:space="preserve"> </w:t>
            </w:r>
            <w:r>
              <w:rPr>
                <w:rFonts w:hint="eastAsia"/>
                <w:b/>
                <w:bCs/>
                <w:sz w:val="21"/>
                <w:szCs w:val="21"/>
                <w:lang w:eastAsia="zh-CN"/>
              </w:rPr>
              <w:t>洣江</w:t>
            </w:r>
            <w:r>
              <w:rPr>
                <w:rFonts w:hint="default" w:ascii="Times New Roman" w:hAnsi="Times New Roman" w:eastAsia="宋体"/>
                <w:b/>
                <w:bCs/>
                <w:sz w:val="21"/>
                <w:szCs w:val="21"/>
                <w:lang w:val="en-US" w:eastAsia="zh-CN"/>
              </w:rPr>
              <w:t>现状本底浓度值     单位：mg/L</w:t>
            </w:r>
          </w:p>
          <w:tbl>
            <w:tblPr>
              <w:tblStyle w:val="15"/>
              <w:tblW w:w="5000" w:type="pct"/>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1407"/>
              <w:gridCol w:w="1925"/>
              <w:gridCol w:w="2445"/>
              <w:gridCol w:w="25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污染物名称</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现状监测最大值</w:t>
                  </w:r>
                </w:p>
              </w:tc>
              <w:tc>
                <w:tcPr>
                  <w:tcW w:w="26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标准限值</w:t>
                  </w:r>
                </w:p>
              </w:tc>
              <w:tc>
                <w:tcPr>
                  <w:tcW w:w="26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COD</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7</w:t>
                  </w:r>
                </w:p>
              </w:tc>
              <w:tc>
                <w:tcPr>
                  <w:tcW w:w="26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15</w:t>
                  </w:r>
                </w:p>
              </w:tc>
              <w:tc>
                <w:tcPr>
                  <w:tcW w:w="26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参考标准为（GB3838-2002）中的II类标准限值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5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氨氮</w:t>
                  </w:r>
                </w:p>
              </w:tc>
              <w:tc>
                <w:tcPr>
                  <w:tcW w:w="20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0.05</w:t>
                  </w:r>
                </w:p>
              </w:tc>
              <w:tc>
                <w:tcPr>
                  <w:tcW w:w="26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0.5</w:t>
                  </w:r>
                </w:p>
              </w:tc>
              <w:tc>
                <w:tcPr>
                  <w:tcW w:w="267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水文资料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通过项目组现场勘查，本项目</w:t>
            </w:r>
            <w:r>
              <w:rPr>
                <w:rFonts w:hint="eastAsia"/>
                <w:sz w:val="24"/>
                <w:szCs w:val="24"/>
                <w:lang w:val="en-US" w:eastAsia="zh-CN"/>
              </w:rPr>
              <w:t>洣水</w:t>
            </w:r>
            <w:r>
              <w:rPr>
                <w:rFonts w:hint="default" w:ascii="Times New Roman" w:hAnsi="Times New Roman" w:eastAsia="宋体"/>
                <w:sz w:val="24"/>
                <w:szCs w:val="24"/>
                <w:lang w:val="en-US" w:eastAsia="zh-CN"/>
              </w:rPr>
              <w:t>水文资料如下表所示。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highlight w:val="none"/>
                <w:lang w:val="en-US" w:eastAsia="zh-CN"/>
              </w:rPr>
            </w:pPr>
            <w:r>
              <w:rPr>
                <w:rFonts w:hint="default" w:ascii="Times New Roman" w:hAnsi="Times New Roman" w:eastAsia="宋体"/>
                <w:b/>
                <w:bCs/>
                <w:sz w:val="21"/>
                <w:szCs w:val="21"/>
                <w:highlight w:val="none"/>
              </w:rPr>
              <w:t>表</w:t>
            </w:r>
            <w:r>
              <w:rPr>
                <w:rFonts w:hint="default" w:ascii="Times New Roman" w:hAnsi="Times New Roman" w:eastAsia="宋体"/>
                <w:b/>
                <w:bCs/>
                <w:sz w:val="21"/>
                <w:szCs w:val="21"/>
                <w:highlight w:val="none"/>
                <w:lang w:val="en-US" w:eastAsia="zh-CN"/>
              </w:rPr>
              <w:t>5-6</w:t>
            </w:r>
            <w:r>
              <w:rPr>
                <w:rFonts w:hint="default" w:ascii="Times New Roman" w:hAnsi="Times New Roman" w:eastAsia="宋体"/>
                <w:b/>
                <w:bCs/>
                <w:sz w:val="21"/>
                <w:szCs w:val="21"/>
                <w:highlight w:val="none"/>
              </w:rPr>
              <w:t xml:space="preserve"> </w:t>
            </w:r>
            <w:r>
              <w:rPr>
                <w:rFonts w:hint="eastAsia"/>
                <w:b/>
                <w:bCs/>
                <w:sz w:val="21"/>
                <w:szCs w:val="21"/>
                <w:highlight w:val="none"/>
                <w:lang w:val="en-US" w:eastAsia="zh-CN"/>
              </w:rPr>
              <w:t>洣水</w:t>
            </w:r>
            <w:r>
              <w:rPr>
                <w:rFonts w:hint="default" w:ascii="Times New Roman" w:hAnsi="Times New Roman" w:eastAsia="宋体"/>
                <w:b/>
                <w:bCs/>
                <w:sz w:val="21"/>
                <w:szCs w:val="21"/>
                <w:highlight w:val="none"/>
                <w:lang w:val="en-US" w:eastAsia="zh-CN"/>
              </w:rPr>
              <w:t>水文资料一览表</w:t>
            </w: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88"/>
              <w:gridCol w:w="989"/>
              <w:gridCol w:w="1082"/>
              <w:gridCol w:w="1516"/>
              <w:gridCol w:w="971"/>
              <w:gridCol w:w="1665"/>
              <w:gridCol w:w="108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7" w:hRule="atLeast"/>
                <w:jc w:val="center"/>
              </w:trPr>
              <w:tc>
                <w:tcPr>
                  <w:tcW w:w="595" w:type="pct"/>
                  <w:tcBorders>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eastAsia="宋体" w:cs="Times New Roman"/>
                      <w:b/>
                      <w:color w:val="000000"/>
                      <w:sz w:val="21"/>
                      <w:szCs w:val="21"/>
                      <w:lang w:val="en-US" w:eastAsia="zh-CN"/>
                    </w:rPr>
                  </w:pPr>
                  <w:r>
                    <w:rPr>
                      <w:rFonts w:hint="eastAsia" w:ascii="Times New Roman" w:hAnsi="Times New Roman" w:cs="Times New Roman"/>
                      <w:b/>
                      <w:color w:val="000000"/>
                      <w:sz w:val="21"/>
                      <w:szCs w:val="21"/>
                      <w:lang w:val="en-US" w:eastAsia="zh-CN"/>
                    </w:rPr>
                    <w:t>参数</w:t>
                  </w:r>
                </w:p>
              </w:tc>
              <w:tc>
                <w:tcPr>
                  <w:tcW w:w="596" w:type="pct"/>
                  <w:tcBorders>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cs="Times New Roman"/>
                      <w:b/>
                      <w:color w:val="000000"/>
                      <w:sz w:val="21"/>
                      <w:szCs w:val="21"/>
                    </w:rPr>
                  </w:pPr>
                  <w:r>
                    <w:rPr>
                      <w:rFonts w:hint="eastAsia" w:ascii="Times New Roman" w:hAnsi="Times New Roman" w:cs="Times New Roman"/>
                      <w:b/>
                      <w:color w:val="000000"/>
                      <w:sz w:val="21"/>
                      <w:szCs w:val="21"/>
                      <w:lang w:eastAsia="zh-CN"/>
                    </w:rPr>
                    <w:t>平均</w:t>
                  </w:r>
                  <w:r>
                    <w:rPr>
                      <w:rFonts w:hint="default" w:ascii="Times New Roman" w:hAnsi="Times New Roman" w:cs="Times New Roman"/>
                      <w:b/>
                      <w:color w:val="000000"/>
                      <w:sz w:val="21"/>
                      <w:szCs w:val="21"/>
                    </w:rPr>
                    <w:t>河宽(m)</w:t>
                  </w:r>
                </w:p>
              </w:tc>
              <w:tc>
                <w:tcPr>
                  <w:tcW w:w="652"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cs="Times New Roman"/>
                      <w:b/>
                      <w:color w:val="000000"/>
                      <w:sz w:val="21"/>
                      <w:szCs w:val="21"/>
                    </w:rPr>
                  </w:pPr>
                  <w:r>
                    <w:rPr>
                      <w:rFonts w:hint="eastAsia" w:ascii="Times New Roman" w:hAnsi="Times New Roman" w:cs="Times New Roman"/>
                      <w:b/>
                      <w:color w:val="000000"/>
                      <w:sz w:val="21"/>
                      <w:szCs w:val="21"/>
                      <w:lang w:eastAsia="zh-CN"/>
                    </w:rPr>
                    <w:t>平均水深</w:t>
                  </w:r>
                  <w:r>
                    <w:rPr>
                      <w:rFonts w:hint="default" w:ascii="Times New Roman" w:hAnsi="Times New Roman" w:cs="Times New Roman"/>
                      <w:b/>
                      <w:color w:val="000000"/>
                      <w:sz w:val="21"/>
                      <w:szCs w:val="21"/>
                    </w:rPr>
                    <w:t>(m)</w:t>
                  </w:r>
                </w:p>
              </w:tc>
              <w:tc>
                <w:tcPr>
                  <w:tcW w:w="914"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平均流速（m/s）</w:t>
                  </w:r>
                </w:p>
              </w:tc>
              <w:tc>
                <w:tcPr>
                  <w:tcW w:w="585"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cs="Times New Roman"/>
                      <w:b/>
                      <w:color w:val="000000"/>
                      <w:sz w:val="21"/>
                      <w:szCs w:val="21"/>
                      <w:lang w:val="en-US"/>
                    </w:rPr>
                  </w:pPr>
                  <w:r>
                    <w:rPr>
                      <w:rFonts w:hint="eastAsia" w:ascii="Times New Roman" w:hAnsi="Times New Roman" w:cs="Times New Roman"/>
                      <w:b/>
                      <w:color w:val="000000"/>
                      <w:sz w:val="21"/>
                      <w:szCs w:val="21"/>
                      <w:lang w:eastAsia="zh-CN"/>
                    </w:rPr>
                    <w:t>横向扩散系数</w:t>
                  </w:r>
                  <w:r>
                    <w:rPr>
                      <w:rFonts w:hint="eastAsia" w:ascii="Times New Roman" w:hAnsi="Times New Roman" w:cs="Times New Roman"/>
                      <w:b/>
                      <w:color w:val="000000"/>
                      <w:sz w:val="21"/>
                      <w:szCs w:val="21"/>
                      <w:lang w:val="en-US" w:eastAsia="zh-CN"/>
                    </w:rPr>
                    <w:t>My（m2/s）</w:t>
                  </w:r>
                </w:p>
              </w:tc>
              <w:tc>
                <w:tcPr>
                  <w:tcW w:w="1003"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cs="Times New Roman"/>
                      <w:b/>
                      <w:color w:val="000000"/>
                      <w:sz w:val="21"/>
                      <w:szCs w:val="21"/>
                    </w:rPr>
                  </w:pPr>
                  <w:r>
                    <w:rPr>
                      <w:rFonts w:hint="eastAsia" w:ascii="Times New Roman" w:hAnsi="Times New Roman" w:cs="Times New Roman"/>
                      <w:b/>
                      <w:color w:val="000000"/>
                      <w:sz w:val="21"/>
                      <w:szCs w:val="21"/>
                      <w:lang w:eastAsia="zh-CN"/>
                    </w:rPr>
                    <w:t>降解系数</w:t>
                  </w:r>
                  <w:r>
                    <w:rPr>
                      <w:rFonts w:hint="default" w:ascii="Times New Roman" w:hAnsi="Times New Roman" w:cs="Times New Roman"/>
                      <w:b/>
                      <w:color w:val="000000"/>
                      <w:sz w:val="21"/>
                      <w:szCs w:val="21"/>
                    </w:rPr>
                    <w:t>K(s</w:t>
                  </w:r>
                  <w:r>
                    <w:rPr>
                      <w:rFonts w:hint="default" w:ascii="Times New Roman" w:hAnsi="Times New Roman" w:cs="Times New Roman"/>
                      <w:b/>
                      <w:color w:val="000000"/>
                      <w:sz w:val="21"/>
                      <w:szCs w:val="21"/>
                      <w:vertAlign w:val="superscript"/>
                    </w:rPr>
                    <w:t>-1</w:t>
                  </w:r>
                  <w:r>
                    <w:rPr>
                      <w:rFonts w:hint="default" w:ascii="Times New Roman" w:hAnsi="Times New Roman" w:cs="Times New Roman"/>
                      <w:b/>
                      <w:color w:val="000000"/>
                      <w:sz w:val="21"/>
                      <w:szCs w:val="21"/>
                    </w:rPr>
                    <w:t>)</w:t>
                  </w:r>
                </w:p>
              </w:tc>
              <w:tc>
                <w:tcPr>
                  <w:tcW w:w="652" w:type="pct"/>
                  <w:tcBorders>
                    <w:left w:val="single" w:color="000000" w:sz="4" w:space="0"/>
                    <w:bottom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河流流量Oh (m'/s)</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49" w:hRule="atLeast"/>
                <w:jc w:val="center"/>
              </w:trPr>
              <w:tc>
                <w:tcPr>
                  <w:tcW w:w="595"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平水期</w:t>
                  </w:r>
                </w:p>
              </w:tc>
              <w:tc>
                <w:tcPr>
                  <w:tcW w:w="596"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3.52</w:t>
                  </w:r>
                </w:p>
              </w:tc>
              <w:tc>
                <w:tcPr>
                  <w:tcW w:w="9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3.5</w:t>
                  </w:r>
                </w:p>
              </w:tc>
              <w:tc>
                <w:tcPr>
                  <w:tcW w:w="5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0.0586</w:t>
                  </w:r>
                </w:p>
              </w:tc>
              <w:tc>
                <w:tcPr>
                  <w:tcW w:w="100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1.0x10-5</w:t>
                  </w:r>
                </w:p>
              </w:tc>
              <w:tc>
                <w:tcPr>
                  <w:tcW w:w="652"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132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49" w:hRule="atLeast"/>
                <w:jc w:val="center"/>
              </w:trPr>
              <w:tc>
                <w:tcPr>
                  <w:tcW w:w="595"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枯水期</w:t>
                  </w:r>
                </w:p>
              </w:tc>
              <w:tc>
                <w:tcPr>
                  <w:tcW w:w="596"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1.8</w:t>
                  </w:r>
                </w:p>
              </w:tc>
              <w:tc>
                <w:tcPr>
                  <w:tcW w:w="9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1.5</w:t>
                  </w:r>
                </w:p>
              </w:tc>
              <w:tc>
                <w:tcPr>
                  <w:tcW w:w="5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0.0586</w:t>
                  </w:r>
                </w:p>
              </w:tc>
              <w:tc>
                <w:tcPr>
                  <w:tcW w:w="100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1.0x10-5</w:t>
                  </w:r>
                </w:p>
              </w:tc>
              <w:tc>
                <w:tcPr>
                  <w:tcW w:w="652" w:type="pct"/>
                  <w:tcBorders>
                    <w:top w:val="single" w:color="000000" w:sz="4" w:space="0"/>
                    <w:left w:val="single" w:color="000000" w:sz="4" w:space="0"/>
                    <w:bottom w:val="single" w:color="000000" w:sz="4" w:space="0"/>
                  </w:tcBorders>
                  <w:noWrap w:val="0"/>
                  <w:tcMar>
                    <w:top w:w="15" w:type="dxa"/>
                    <w:left w:w="15" w:type="dxa"/>
                    <w:right w:w="15" w:type="dxa"/>
                  </w:tcMar>
                  <w:vAlign w:val="center"/>
                </w:tcPr>
                <w:p>
                  <w:pPr>
                    <w:pStyle w:val="30"/>
                    <w:spacing w:before="0"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30</w:t>
                  </w:r>
                </w:p>
              </w:tc>
            </w:tr>
          </w:tbl>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u w:val="none" w:color="auto"/>
              </w:rPr>
            </w:pPr>
            <w:r>
              <w:rPr>
                <w:rFonts w:hint="default" w:ascii="Times New Roman" w:hAnsi="Times New Roman" w:eastAsia="宋体"/>
                <w:sz w:val="24"/>
                <w:szCs w:val="24"/>
                <w:u w:val="none" w:color="auto"/>
                <w:lang w:val="en-US" w:eastAsia="zh-CN"/>
              </w:rPr>
              <w:t>预测结果</w:t>
            </w:r>
          </w:p>
          <w:p>
            <w:pPr>
              <w:spacing w:line="440" w:lineRule="exact"/>
              <w:ind w:firstLine="480" w:firstLineChars="200"/>
              <w:rPr>
                <w:rFonts w:hint="eastAsia" w:ascii="Times New Roman" w:hAnsi="Times New Roman" w:cs="Times New Roman"/>
                <w:color w:val="auto"/>
                <w:sz w:val="24"/>
                <w:u w:val="none" w:color="auto"/>
              </w:rPr>
            </w:pPr>
            <w:r>
              <w:rPr>
                <w:rFonts w:hint="default" w:ascii="Times New Roman" w:hAnsi="Times New Roman" w:cs="Times New Roman"/>
                <w:color w:val="auto"/>
                <w:sz w:val="24"/>
                <w:u w:val="none" w:color="auto"/>
              </w:rPr>
              <w:t>根据项目主要污染物特征，其主要污染物为非持久性污染物</w:t>
            </w:r>
            <w:r>
              <w:rPr>
                <w:rFonts w:hint="eastAsia" w:ascii="Times New Roman" w:hAnsi="Times New Roman" w:cs="Times New Roman"/>
                <w:color w:val="auto"/>
                <w:sz w:val="24"/>
                <w:u w:val="none" w:color="auto"/>
              </w:rPr>
              <w:t>，排放方式为连续稳定排放，根据</w:t>
            </w:r>
            <w:r>
              <w:rPr>
                <w:rFonts w:hint="default" w:ascii="Times New Roman" w:hAnsi="Times New Roman" w:cs="Times New Roman"/>
                <w:color w:val="auto"/>
                <w:sz w:val="24"/>
                <w:u w:val="none" w:color="auto"/>
              </w:rPr>
              <w:t>HJ/2.3-</w:t>
            </w:r>
            <w:r>
              <w:rPr>
                <w:rFonts w:hint="eastAsia" w:ascii="Times New Roman" w:hAnsi="Times New Roman" w:cs="Times New Roman"/>
                <w:color w:val="auto"/>
                <w:sz w:val="24"/>
                <w:u w:val="none" w:color="auto"/>
              </w:rPr>
              <w:t>2018</w:t>
            </w:r>
            <w:r>
              <w:rPr>
                <w:rFonts w:hint="default" w:ascii="Times New Roman" w:hAnsi="Times New Roman" w:cs="Times New Roman"/>
                <w:color w:val="auto"/>
                <w:sz w:val="24"/>
                <w:u w:val="none" w:color="auto"/>
              </w:rPr>
              <w:t>《环境影响评价技术导则  地</w:t>
            </w:r>
            <w:r>
              <w:rPr>
                <w:rFonts w:hint="eastAsia" w:ascii="Times New Roman" w:hAnsi="Times New Roman" w:cs="Times New Roman"/>
                <w:color w:val="auto"/>
                <w:sz w:val="24"/>
                <w:u w:val="none" w:color="auto"/>
              </w:rPr>
              <w:t>表</w:t>
            </w:r>
            <w:r>
              <w:rPr>
                <w:rFonts w:hint="default" w:ascii="Times New Roman" w:hAnsi="Times New Roman" w:cs="Times New Roman"/>
                <w:color w:val="auto"/>
                <w:sz w:val="24"/>
                <w:u w:val="none" w:color="auto"/>
              </w:rPr>
              <w:t>水环境》</w:t>
            </w:r>
            <w:r>
              <w:rPr>
                <w:rFonts w:hint="eastAsia" w:ascii="Times New Roman" w:hAnsi="Times New Roman" w:cs="Times New Roman"/>
                <w:color w:val="auto"/>
                <w:sz w:val="24"/>
                <w:u w:val="none" w:color="auto"/>
              </w:rPr>
              <w:t>，本次评价选用解析法对废水排污入流后的污染物浓度进行预测。不考虑岸边反射影响的宽浅型平直恒定均匀河流，岸边点源稳定排放</w:t>
            </w:r>
            <w:r>
              <w:rPr>
                <w:rFonts w:hint="eastAsia" w:ascii="Times New Roman" w:hAnsi="Times New Roman" w:cs="Times New Roman"/>
                <w:color w:val="auto"/>
                <w:sz w:val="24"/>
                <w:u w:val="none" w:color="auto"/>
                <w:lang w:eastAsia="zh-CN"/>
              </w:rPr>
              <w:t>，因此采取以下模式进行预测：</w:t>
            </w:r>
          </w:p>
          <w:p>
            <w:pPr>
              <w:pStyle w:val="21"/>
              <w:jc w:val="center"/>
              <w:rPr>
                <w:rFonts w:hint="eastAsia"/>
                <w:color w:val="auto"/>
                <w:u w:val="none" w:color="auto"/>
              </w:rPr>
            </w:pPr>
            <w:r>
              <w:rPr>
                <w:rFonts w:hint="eastAsia"/>
                <w:color w:val="auto"/>
                <w:u w:val="none" w:color="auto"/>
              </w:rPr>
              <w:drawing>
                <wp:anchor distT="0" distB="0" distL="114300" distR="114300" simplePos="0" relativeHeight="251661312" behindDoc="0" locked="0" layoutInCell="1" allowOverlap="1">
                  <wp:simplePos x="0" y="0"/>
                  <wp:positionH relativeFrom="column">
                    <wp:posOffset>1382395</wp:posOffset>
                  </wp:positionH>
                  <wp:positionV relativeFrom="paragraph">
                    <wp:posOffset>133350</wp:posOffset>
                  </wp:positionV>
                  <wp:extent cx="2966720" cy="472440"/>
                  <wp:effectExtent l="0" t="0" r="5080" b="3810"/>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1"/>
                          <a:stretch>
                            <a:fillRect/>
                          </a:stretch>
                        </pic:blipFill>
                        <pic:spPr>
                          <a:xfrm>
                            <a:off x="0" y="0"/>
                            <a:ext cx="2966720" cy="472440"/>
                          </a:xfrm>
                          <a:prstGeom prst="rect">
                            <a:avLst/>
                          </a:prstGeom>
                          <a:noFill/>
                          <a:ln>
                            <a:noFill/>
                          </a:ln>
                        </pic:spPr>
                      </pic:pic>
                    </a:graphicData>
                  </a:graphic>
                </wp:anchor>
              </w:drawing>
            </w:r>
          </w:p>
          <w:p>
            <w:pPr>
              <w:pStyle w:val="21"/>
              <w:snapToGrid w:val="0"/>
              <w:spacing w:line="360" w:lineRule="auto"/>
              <w:ind w:firstLine="480" w:firstLineChars="200"/>
              <w:rPr>
                <w:rFonts w:hint="eastAsia"/>
                <w:color w:val="auto"/>
                <w:u w:val="none" w:color="auto"/>
              </w:rPr>
            </w:pPr>
          </w:p>
          <w:p>
            <w:pPr>
              <w:spacing w:line="440" w:lineRule="exact"/>
              <w:ind w:firstLine="480" w:firstLineChars="20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val="en-US" w:eastAsia="zh-CN"/>
              </w:rPr>
              <w:t>式中：</w:t>
            </w:r>
          </w:p>
          <w:p>
            <w:pPr>
              <w:spacing w:line="440" w:lineRule="exact"/>
              <w:ind w:firstLine="480" w:firstLineChars="20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val="en-US" w:eastAsia="zh-CN"/>
              </w:rPr>
              <w:t>C(x, y)——纵向距离x、横向距离y点的污染物浓度，mg/L；</w:t>
            </w:r>
          </w:p>
          <w:p>
            <w:pPr>
              <w:spacing w:line="440" w:lineRule="exact"/>
              <w:ind w:firstLine="480" w:firstLineChars="20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val="en-US" w:eastAsia="zh-CN"/>
              </w:rPr>
              <w:t>m——污染物排放速率，g/s</w:t>
            </w:r>
          </w:p>
          <w:p>
            <w:pPr>
              <w:spacing w:line="440" w:lineRule="exact"/>
              <w:ind w:firstLine="480" w:firstLineChars="20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val="en-US" w:eastAsia="zh-CN"/>
              </w:rPr>
              <w:t>u ——断面流速，m/s；</w:t>
            </w:r>
          </w:p>
          <w:p>
            <w:pPr>
              <w:spacing w:line="440" w:lineRule="exact"/>
              <w:ind w:firstLine="480" w:firstLineChars="20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val="en-US" w:eastAsia="zh-CN"/>
              </w:rPr>
              <w:t>Ey ——污染物横向扩散系数，m</w:t>
            </w:r>
            <w:r>
              <w:rPr>
                <w:rFonts w:hint="eastAsia" w:ascii="Times New Roman" w:hAnsi="Times New Roman" w:cs="Times New Roman"/>
                <w:color w:val="auto"/>
                <w:sz w:val="24"/>
                <w:u w:val="none" w:color="auto"/>
                <w:vertAlign w:val="superscript"/>
                <w:lang w:val="en-US" w:eastAsia="zh-CN"/>
              </w:rPr>
              <w:t>2</w:t>
            </w:r>
            <w:r>
              <w:rPr>
                <w:rFonts w:hint="eastAsia" w:ascii="Times New Roman" w:hAnsi="Times New Roman" w:cs="Times New Roman"/>
                <w:color w:val="auto"/>
                <w:sz w:val="24"/>
                <w:u w:val="none" w:color="auto"/>
                <w:lang w:val="en-US" w:eastAsia="zh-CN"/>
              </w:rPr>
              <w:t>/s；</w:t>
            </w:r>
          </w:p>
          <w:p>
            <w:pPr>
              <w:spacing w:line="440" w:lineRule="exact"/>
              <w:ind w:firstLine="480" w:firstLineChars="20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val="en-US" w:eastAsia="zh-CN"/>
              </w:rPr>
              <w:t>Ch ——河流上游污染物浓度，mg/L；</w:t>
            </w:r>
          </w:p>
          <w:p>
            <w:pPr>
              <w:spacing w:line="440" w:lineRule="exact"/>
              <w:ind w:firstLine="480" w:firstLineChars="20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val="en-US" w:eastAsia="zh-CN"/>
              </w:rPr>
              <w:t>h ——断面水深，m；</w:t>
            </w:r>
          </w:p>
          <w:p>
            <w:pPr>
              <w:spacing w:line="440" w:lineRule="exact"/>
              <w:ind w:firstLine="480" w:firstLineChars="20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val="en-US" w:eastAsia="zh-CN"/>
              </w:rPr>
              <w:t>k ——污染物综合衰减系数，1/s；</w:t>
            </w:r>
          </w:p>
          <w:p>
            <w:pPr>
              <w:spacing w:line="440" w:lineRule="exact"/>
              <w:ind w:firstLine="480" w:firstLineChars="20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val="en-US" w:eastAsia="zh-CN"/>
              </w:rPr>
              <w:t>x ——笛卡尔坐标系X向的坐标，m；</w:t>
            </w:r>
          </w:p>
          <w:p>
            <w:pPr>
              <w:spacing w:line="440" w:lineRule="exact"/>
              <w:ind w:firstLine="480" w:firstLineChars="200"/>
              <w:rPr>
                <w:rFonts w:hint="eastAsia" w:ascii="Times New Roman" w:hAnsi="Times New Roman" w:cs="Times New Roman"/>
                <w:color w:val="auto"/>
                <w:sz w:val="24"/>
                <w:u w:val="none" w:color="auto"/>
                <w:lang w:val="en-US" w:eastAsia="zh-CN"/>
              </w:rPr>
            </w:pPr>
            <w:r>
              <w:rPr>
                <w:rFonts w:hint="eastAsia" w:ascii="Times New Roman" w:hAnsi="Times New Roman" w:cs="Times New Roman"/>
                <w:color w:val="auto"/>
                <w:sz w:val="24"/>
                <w:u w:val="none" w:color="auto"/>
                <w:lang w:val="en-US" w:eastAsia="zh-CN"/>
              </w:rPr>
              <w:t xml:space="preserve">横向扩散系数： </w:t>
            </w:r>
          </w:p>
          <w:p>
            <w:pPr>
              <w:pStyle w:val="33"/>
              <w:spacing w:line="360" w:lineRule="auto"/>
              <w:ind w:firstLine="425" w:firstLineChars="170"/>
              <w:rPr>
                <w:rFonts w:hint="default"/>
              </w:rPr>
            </w:pPr>
            <w:r>
              <w:rPr>
                <w:rFonts w:ascii="Times New Roman" w:hAnsi="Times New Roman"/>
                <w:color w:val="auto"/>
                <w:u w:val="none" w:color="auto"/>
              </w:rPr>
              <w:t xml:space="preserve">            </w:t>
            </w:r>
            <w:r>
              <w:rPr>
                <w:color w:val="auto"/>
                <w:u w:val="none" w:color="auto"/>
              </w:rPr>
              <w:drawing>
                <wp:inline distT="0" distB="0" distL="114300" distR="114300">
                  <wp:extent cx="2103120" cy="327660"/>
                  <wp:effectExtent l="0" t="0" r="11430" b="1524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2"/>
                          <a:stretch>
                            <a:fillRect/>
                          </a:stretch>
                        </pic:blipFill>
                        <pic:spPr>
                          <a:xfrm>
                            <a:off x="0" y="0"/>
                            <a:ext cx="2103120" cy="3276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预测时，</w:t>
            </w:r>
            <w:r>
              <w:rPr>
                <w:rFonts w:hint="eastAsia"/>
                <w:sz w:val="24"/>
                <w:szCs w:val="24"/>
                <w:lang w:val="en-US" w:eastAsia="zh-CN"/>
              </w:rPr>
              <w:t>洣水</w:t>
            </w:r>
            <w:r>
              <w:rPr>
                <w:rFonts w:hint="default" w:ascii="Times New Roman" w:hAnsi="Times New Roman" w:eastAsia="宋体"/>
                <w:sz w:val="24"/>
                <w:szCs w:val="24"/>
                <w:lang w:val="en-US" w:eastAsia="zh-CN"/>
              </w:rPr>
              <w:t>背景值采用本项目排污口上游断面的监测浓度。该断面与本项目排污口之间无其他排口。正常排放和非正常情况下，计算结果见下表</w:t>
            </w:r>
          </w:p>
          <w:p>
            <w:pPr>
              <w:pageBreakBefore w:val="0"/>
              <w:widowControl w:val="0"/>
              <w:kinsoku/>
              <w:wordWrap/>
              <w:overflowPunct/>
              <w:topLinePunct w:val="0"/>
              <w:bidi w:val="0"/>
              <w:snapToGrid/>
              <w:spacing w:line="480" w:lineRule="exact"/>
              <w:ind w:firstLine="422" w:firstLineChars="200"/>
              <w:jc w:val="center"/>
              <w:textAlignment w:val="auto"/>
              <w:outlineLvl w:val="9"/>
              <w:rPr>
                <w:rFonts w:hint="eastAsia" w:ascii="Times New Roman" w:hAnsi="Times New Roman" w:eastAsia="宋体" w:cs="Times New Roman"/>
                <w:b/>
                <w:bCs/>
                <w:sz w:val="21"/>
                <w:szCs w:val="21"/>
                <w:lang w:val="en-US" w:eastAsia="zh-CN"/>
              </w:rPr>
            </w:pPr>
            <w:r>
              <w:rPr>
                <w:rFonts w:hint="default" w:ascii="Times New Roman" w:hAnsi="Times New Roman" w:eastAsia="宋体"/>
                <w:b/>
                <w:bCs/>
                <w:sz w:val="21"/>
                <w:szCs w:val="21"/>
              </w:rPr>
              <w:t>表</w:t>
            </w:r>
            <w:r>
              <w:rPr>
                <w:rFonts w:hint="default" w:ascii="Times New Roman" w:hAnsi="Times New Roman" w:eastAsia="宋体"/>
                <w:b/>
                <w:bCs/>
                <w:sz w:val="21"/>
                <w:szCs w:val="21"/>
                <w:lang w:val="en-US" w:eastAsia="zh-CN"/>
              </w:rPr>
              <w:t>5-</w:t>
            </w:r>
            <w:r>
              <w:rPr>
                <w:rFonts w:hint="eastAsia"/>
                <w:b/>
                <w:bCs/>
                <w:sz w:val="21"/>
                <w:szCs w:val="21"/>
                <w:lang w:val="en-US" w:eastAsia="zh-CN"/>
              </w:rPr>
              <w:t>7</w:t>
            </w:r>
            <w:r>
              <w:rPr>
                <w:rFonts w:hint="default" w:ascii="Times New Roman" w:hAnsi="Times New Roman" w:eastAsia="宋体"/>
                <w:b/>
                <w:bCs/>
                <w:sz w:val="21"/>
                <w:szCs w:val="21"/>
              </w:rPr>
              <w:t xml:space="preserve"> </w:t>
            </w:r>
            <w:r>
              <w:rPr>
                <w:rFonts w:hint="eastAsia"/>
                <w:b/>
                <w:bCs/>
                <w:sz w:val="21"/>
                <w:szCs w:val="21"/>
                <w:lang w:eastAsia="zh-CN"/>
              </w:rPr>
              <w:t>非</w:t>
            </w:r>
            <w:r>
              <w:rPr>
                <w:rFonts w:hint="eastAsia" w:ascii="Times New Roman" w:hAnsi="Times New Roman" w:eastAsia="宋体" w:cs="Times New Roman"/>
                <w:b/>
                <w:bCs/>
                <w:sz w:val="21"/>
                <w:szCs w:val="21"/>
                <w:lang w:val="en-US" w:eastAsia="zh-CN"/>
              </w:rPr>
              <w:t>正常排放</w:t>
            </w:r>
            <w:r>
              <w:rPr>
                <w:rFonts w:hint="eastAsia" w:ascii="Times New Roman" w:hAnsi="Times New Roman" w:cs="Times New Roman"/>
                <w:b/>
                <w:bCs/>
                <w:sz w:val="21"/>
                <w:szCs w:val="21"/>
                <w:lang w:val="en-US" w:eastAsia="zh-CN"/>
              </w:rPr>
              <w:t>枯</w:t>
            </w:r>
            <w:r>
              <w:rPr>
                <w:rFonts w:hint="eastAsia" w:ascii="Times New Roman" w:hAnsi="Times New Roman" w:eastAsia="宋体" w:cs="Times New Roman"/>
                <w:b/>
                <w:bCs/>
                <w:sz w:val="21"/>
                <w:szCs w:val="21"/>
                <w:lang w:val="en-US" w:eastAsia="zh-CN"/>
              </w:rPr>
              <w:t>水期</w:t>
            </w:r>
            <w:r>
              <w:rPr>
                <w:rFonts w:hint="eastAsia" w:ascii="Times New Roman" w:hAnsi="Times New Roman" w:cs="Times New Roman"/>
                <w:b/>
                <w:bCs/>
                <w:sz w:val="21"/>
                <w:szCs w:val="21"/>
                <w:lang w:val="en-US" w:eastAsia="zh-CN"/>
              </w:rPr>
              <w:t>洣水</w:t>
            </w:r>
            <w:r>
              <w:rPr>
                <w:rFonts w:hint="eastAsia" w:ascii="Times New Roman" w:hAnsi="Times New Roman" w:eastAsia="宋体" w:cs="Times New Roman"/>
                <w:b/>
                <w:bCs/>
                <w:sz w:val="21"/>
                <w:szCs w:val="21"/>
                <w:lang w:val="en-US" w:eastAsia="zh-CN"/>
              </w:rPr>
              <w:t>各污染因子预测结果一览表   单位：mg/L</w:t>
            </w:r>
          </w:p>
          <w:p>
            <w:pPr>
              <w:pStyle w:val="21"/>
              <w:rPr>
                <w:rFonts w:hint="eastAsia"/>
                <w:lang w:val="en-US" w:eastAsia="zh-CN"/>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119"/>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71" w:type="dxa"/>
                  <w:vMerge w:val="restart"/>
                  <w:tcBorders>
                    <w:top w:val="single" w:color="auto" w:sz="4" w:space="0"/>
                    <w:left w:val="single" w:color="auto" w:sz="4" w:space="0"/>
                    <w:bottom w:val="single" w:color="auto" w:sz="4" w:space="0"/>
                  </w:tcBorders>
                  <w:noWrap w:val="0"/>
                  <w:vAlign w:val="top"/>
                </w:tcPr>
                <w:p>
                  <w:pPr>
                    <w:keepNext w:val="0"/>
                    <w:keepLines w:val="0"/>
                    <w:pageBreakBefore w:val="0"/>
                    <w:tabs>
                      <w:tab w:val="left" w:pos="814"/>
                    </w:tabs>
                    <w:kinsoku/>
                    <w:wordWrap/>
                    <w:overflowPunct/>
                    <w:bidi w:val="0"/>
                    <w:spacing w:line="240" w:lineRule="auto"/>
                    <w:ind w:right="270"/>
                    <w:jc w:val="right"/>
                    <w:outlineLvl w:val="9"/>
                    <w:rPr>
                      <w:b/>
                      <w:color w:val="auto"/>
                      <w:sz w:val="21"/>
                      <w:szCs w:val="21"/>
                      <w:u w:val="none" w:color="auto"/>
                    </w:rPr>
                  </w:pPr>
                  <w:r>
                    <w:rPr>
                      <w:b/>
                      <w:color w:val="auto"/>
                      <w:sz w:val="21"/>
                      <w:szCs w:val="21"/>
                      <w:u w:val="none" w:color="auto"/>
                    </w:rPr>
                    <w:t>项目</w:t>
                  </w:r>
                </w:p>
                <w:p>
                  <w:pPr>
                    <w:keepNext w:val="0"/>
                    <w:keepLines w:val="0"/>
                    <w:pageBreakBefore w:val="0"/>
                    <w:kinsoku/>
                    <w:wordWrap/>
                    <w:overflowPunct/>
                    <w:bidi w:val="0"/>
                    <w:spacing w:line="240" w:lineRule="auto"/>
                    <w:outlineLvl w:val="9"/>
                    <w:rPr>
                      <w:b/>
                      <w:color w:val="auto"/>
                      <w:sz w:val="21"/>
                      <w:szCs w:val="21"/>
                      <w:u w:val="none" w:color="auto"/>
                    </w:rPr>
                  </w:pPr>
                  <w:r>
                    <w:rPr>
                      <w:b/>
                      <w:color w:val="auto"/>
                      <w:sz w:val="21"/>
                      <w:szCs w:val="21"/>
                      <w:u w:val="none" w:color="auto"/>
                    </w:rPr>
                    <w:t>距排污口距离</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b/>
                      <w:color w:val="auto"/>
                      <w:sz w:val="21"/>
                      <w:szCs w:val="21"/>
                      <w:u w:val="none" w:color="auto"/>
                    </w:rPr>
                  </w:pPr>
                  <w:r>
                    <w:rPr>
                      <w:b/>
                      <w:color w:val="auto"/>
                      <w:sz w:val="21"/>
                      <w:szCs w:val="21"/>
                      <w:u w:val="none" w:color="auto"/>
                    </w:rPr>
                    <w:t>COD</w:t>
                  </w:r>
                  <w:r>
                    <w:rPr>
                      <w:b/>
                      <w:color w:val="auto"/>
                      <w:sz w:val="21"/>
                      <w:szCs w:val="21"/>
                      <w:u w:val="none" w:color="auto"/>
                      <w:vertAlign w:val="subscript"/>
                    </w:rPr>
                    <w:t>cr</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b/>
                      <w:color w:val="auto"/>
                      <w:sz w:val="21"/>
                      <w:szCs w:val="21"/>
                      <w:u w:val="none" w:color="auto"/>
                    </w:rPr>
                  </w:pPr>
                  <w:r>
                    <w:rPr>
                      <w:b/>
                      <w:color w:val="auto"/>
                      <w:sz w:val="21"/>
                      <w:szCs w:val="21"/>
                      <w:u w:val="none" w:color="auto"/>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71" w:type="dxa"/>
                  <w:vMerge w:val="continue"/>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b/>
                      <w:color w:val="auto"/>
                      <w:sz w:val="21"/>
                      <w:szCs w:val="21"/>
                      <w:u w:val="none" w:color="auto"/>
                    </w:rPr>
                  </w:pP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b/>
                      <w:color w:val="auto"/>
                      <w:sz w:val="21"/>
                      <w:szCs w:val="21"/>
                      <w:u w:val="none" w:color="auto"/>
                    </w:rPr>
                  </w:pPr>
                  <w:r>
                    <w:rPr>
                      <w:b/>
                      <w:color w:val="auto"/>
                      <w:sz w:val="21"/>
                      <w:szCs w:val="21"/>
                      <w:u w:val="none" w:color="auto"/>
                    </w:rPr>
                    <w:t>预测浓度值</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b/>
                      <w:color w:val="auto"/>
                      <w:sz w:val="21"/>
                      <w:szCs w:val="21"/>
                      <w:u w:val="none" w:color="auto"/>
                    </w:rPr>
                  </w:pPr>
                  <w:r>
                    <w:rPr>
                      <w:b/>
                      <w:color w:val="auto"/>
                      <w:sz w:val="21"/>
                      <w:szCs w:val="21"/>
                      <w:u w:val="none" w:color="auto"/>
                    </w:rPr>
                    <w:t>预测浓度值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7.000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300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7.000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500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7.000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1000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7.000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2000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7.000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3000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7.000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5000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7.000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bl>
          <w:p>
            <w:pPr>
              <w:pStyle w:val="21"/>
              <w:ind w:left="0" w:leftChars="0" w:firstLine="0" w:firstLineChars="0"/>
              <w:rPr>
                <w:rFonts w:hint="default"/>
              </w:rPr>
            </w:pPr>
          </w:p>
          <w:p>
            <w:pPr>
              <w:pageBreakBefore w:val="0"/>
              <w:widowControl w:val="0"/>
              <w:kinsoku/>
              <w:wordWrap/>
              <w:overflowPunct/>
              <w:topLinePunct w:val="0"/>
              <w:bidi w:val="0"/>
              <w:snapToGrid/>
              <w:spacing w:line="480" w:lineRule="exact"/>
              <w:ind w:firstLine="422" w:firstLineChars="200"/>
              <w:jc w:val="center"/>
              <w:textAlignment w:val="auto"/>
              <w:outlineLvl w:val="9"/>
              <w:rPr>
                <w:rFonts w:hint="eastAsia"/>
                <w:lang w:val="en-US" w:eastAsia="zh-CN"/>
              </w:rPr>
            </w:pPr>
            <w:r>
              <w:rPr>
                <w:rFonts w:hint="default" w:ascii="Times New Roman" w:hAnsi="Times New Roman" w:eastAsia="宋体"/>
                <w:b/>
                <w:bCs/>
                <w:sz w:val="21"/>
                <w:szCs w:val="21"/>
              </w:rPr>
              <w:t>表</w:t>
            </w:r>
            <w:r>
              <w:rPr>
                <w:rFonts w:hint="default" w:ascii="Times New Roman" w:hAnsi="Times New Roman" w:eastAsia="宋体"/>
                <w:b/>
                <w:bCs/>
                <w:sz w:val="21"/>
                <w:szCs w:val="21"/>
                <w:lang w:val="en-US" w:eastAsia="zh-CN"/>
              </w:rPr>
              <w:t>5-</w:t>
            </w:r>
            <w:r>
              <w:rPr>
                <w:rFonts w:hint="eastAsia"/>
                <w:b/>
                <w:bCs/>
                <w:sz w:val="21"/>
                <w:szCs w:val="21"/>
                <w:lang w:val="en-US" w:eastAsia="zh-CN"/>
              </w:rPr>
              <w:t>8</w:t>
            </w:r>
            <w:r>
              <w:rPr>
                <w:rFonts w:hint="default" w:ascii="Times New Roman" w:hAnsi="Times New Roman" w:eastAsia="宋体"/>
                <w:b/>
                <w:bCs/>
                <w:sz w:val="21"/>
                <w:szCs w:val="21"/>
              </w:rPr>
              <w:t xml:space="preserve"> </w:t>
            </w:r>
            <w:r>
              <w:rPr>
                <w:rFonts w:hint="eastAsia"/>
                <w:b/>
                <w:bCs/>
                <w:sz w:val="21"/>
                <w:szCs w:val="21"/>
                <w:lang w:eastAsia="zh-CN"/>
              </w:rPr>
              <w:t>非</w:t>
            </w:r>
            <w:r>
              <w:rPr>
                <w:rFonts w:hint="eastAsia" w:ascii="Times New Roman" w:hAnsi="Times New Roman" w:eastAsia="宋体" w:cs="Times New Roman"/>
                <w:b/>
                <w:bCs/>
                <w:sz w:val="21"/>
                <w:szCs w:val="21"/>
                <w:lang w:val="en-US" w:eastAsia="zh-CN"/>
              </w:rPr>
              <w:t>正常排放</w:t>
            </w:r>
            <w:r>
              <w:rPr>
                <w:rFonts w:hint="eastAsia" w:ascii="Times New Roman" w:hAnsi="Times New Roman" w:cs="Times New Roman"/>
                <w:b/>
                <w:bCs/>
                <w:sz w:val="21"/>
                <w:szCs w:val="21"/>
                <w:lang w:val="en-US" w:eastAsia="zh-CN"/>
              </w:rPr>
              <w:t>枯</w:t>
            </w:r>
            <w:r>
              <w:rPr>
                <w:rFonts w:hint="eastAsia" w:ascii="Times New Roman" w:hAnsi="Times New Roman" w:eastAsia="宋体" w:cs="Times New Roman"/>
                <w:b/>
                <w:bCs/>
                <w:sz w:val="21"/>
                <w:szCs w:val="21"/>
                <w:lang w:val="en-US" w:eastAsia="zh-CN"/>
              </w:rPr>
              <w:t>水期</w:t>
            </w:r>
            <w:r>
              <w:rPr>
                <w:rFonts w:hint="eastAsia" w:ascii="Times New Roman" w:hAnsi="Times New Roman" w:cs="Times New Roman"/>
                <w:b/>
                <w:bCs/>
                <w:sz w:val="21"/>
                <w:szCs w:val="21"/>
                <w:lang w:val="en-US" w:eastAsia="zh-CN"/>
              </w:rPr>
              <w:t>洣水</w:t>
            </w:r>
            <w:r>
              <w:rPr>
                <w:rFonts w:hint="eastAsia" w:ascii="Times New Roman" w:hAnsi="Times New Roman" w:eastAsia="宋体" w:cs="Times New Roman"/>
                <w:b/>
                <w:bCs/>
                <w:sz w:val="21"/>
                <w:szCs w:val="21"/>
                <w:lang w:val="en-US" w:eastAsia="zh-CN"/>
              </w:rPr>
              <w:t>各污染因子预测结果一览表   单位：mg/L</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119"/>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71" w:type="dxa"/>
                  <w:vMerge w:val="restart"/>
                  <w:tcBorders>
                    <w:top w:val="single" w:color="auto" w:sz="4" w:space="0"/>
                    <w:left w:val="single" w:color="auto" w:sz="4" w:space="0"/>
                    <w:bottom w:val="single" w:color="auto" w:sz="4" w:space="0"/>
                  </w:tcBorders>
                  <w:noWrap w:val="0"/>
                  <w:vAlign w:val="top"/>
                </w:tcPr>
                <w:p>
                  <w:pPr>
                    <w:keepNext w:val="0"/>
                    <w:keepLines w:val="0"/>
                    <w:pageBreakBefore w:val="0"/>
                    <w:tabs>
                      <w:tab w:val="left" w:pos="814"/>
                    </w:tabs>
                    <w:kinsoku/>
                    <w:wordWrap/>
                    <w:overflowPunct/>
                    <w:bidi w:val="0"/>
                    <w:spacing w:line="240" w:lineRule="auto"/>
                    <w:ind w:right="270"/>
                    <w:jc w:val="right"/>
                    <w:outlineLvl w:val="9"/>
                    <w:rPr>
                      <w:b/>
                      <w:color w:val="auto"/>
                      <w:sz w:val="21"/>
                      <w:szCs w:val="21"/>
                      <w:u w:val="none" w:color="auto"/>
                    </w:rPr>
                  </w:pPr>
                  <w:r>
                    <w:rPr>
                      <w:b/>
                      <w:color w:val="auto"/>
                      <w:sz w:val="21"/>
                      <w:szCs w:val="21"/>
                      <w:u w:val="none" w:color="auto"/>
                    </w:rPr>
                    <w:t>项目</w:t>
                  </w:r>
                </w:p>
                <w:p>
                  <w:pPr>
                    <w:keepNext w:val="0"/>
                    <w:keepLines w:val="0"/>
                    <w:pageBreakBefore w:val="0"/>
                    <w:kinsoku/>
                    <w:wordWrap/>
                    <w:overflowPunct/>
                    <w:bidi w:val="0"/>
                    <w:spacing w:line="240" w:lineRule="auto"/>
                    <w:outlineLvl w:val="9"/>
                    <w:rPr>
                      <w:b/>
                      <w:color w:val="auto"/>
                      <w:sz w:val="21"/>
                      <w:szCs w:val="21"/>
                      <w:u w:val="none" w:color="auto"/>
                    </w:rPr>
                  </w:pPr>
                  <w:r>
                    <w:rPr>
                      <w:b/>
                      <w:color w:val="auto"/>
                      <w:sz w:val="21"/>
                      <w:szCs w:val="21"/>
                      <w:u w:val="none" w:color="auto"/>
                    </w:rPr>
                    <w:t>距排污口距离</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b/>
                      <w:color w:val="auto"/>
                      <w:sz w:val="21"/>
                      <w:szCs w:val="21"/>
                      <w:u w:val="none" w:color="auto"/>
                    </w:rPr>
                  </w:pPr>
                  <w:r>
                    <w:rPr>
                      <w:b/>
                      <w:color w:val="auto"/>
                      <w:sz w:val="21"/>
                      <w:szCs w:val="21"/>
                      <w:u w:val="none" w:color="auto"/>
                    </w:rPr>
                    <w:t>COD</w:t>
                  </w:r>
                  <w:r>
                    <w:rPr>
                      <w:b/>
                      <w:color w:val="auto"/>
                      <w:sz w:val="21"/>
                      <w:szCs w:val="21"/>
                      <w:u w:val="none" w:color="auto"/>
                      <w:vertAlign w:val="subscript"/>
                    </w:rPr>
                    <w:t>cr</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b/>
                      <w:color w:val="auto"/>
                      <w:sz w:val="21"/>
                      <w:szCs w:val="21"/>
                      <w:u w:val="none" w:color="auto"/>
                    </w:rPr>
                  </w:pPr>
                  <w:r>
                    <w:rPr>
                      <w:b/>
                      <w:color w:val="auto"/>
                      <w:sz w:val="21"/>
                      <w:szCs w:val="21"/>
                      <w:u w:val="none" w:color="auto"/>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71" w:type="dxa"/>
                  <w:vMerge w:val="continue"/>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b/>
                      <w:color w:val="auto"/>
                      <w:sz w:val="21"/>
                      <w:szCs w:val="21"/>
                      <w:u w:val="none" w:color="auto"/>
                    </w:rPr>
                  </w:pP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b/>
                      <w:color w:val="auto"/>
                      <w:sz w:val="21"/>
                      <w:szCs w:val="21"/>
                      <w:u w:val="none" w:color="auto"/>
                    </w:rPr>
                  </w:pPr>
                  <w:r>
                    <w:rPr>
                      <w:b/>
                      <w:color w:val="auto"/>
                      <w:sz w:val="21"/>
                      <w:szCs w:val="21"/>
                      <w:u w:val="none" w:color="auto"/>
                    </w:rPr>
                    <w:t>预测浓度值</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b/>
                      <w:color w:val="auto"/>
                      <w:sz w:val="21"/>
                      <w:szCs w:val="21"/>
                      <w:u w:val="none" w:color="auto"/>
                    </w:rPr>
                  </w:pPr>
                  <w:r>
                    <w:rPr>
                      <w:b/>
                      <w:color w:val="auto"/>
                      <w:sz w:val="21"/>
                      <w:szCs w:val="21"/>
                      <w:u w:val="none" w:color="auto"/>
                    </w:rPr>
                    <w:t>预测浓度值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7.004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300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7.003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500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7.002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1000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7.001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2000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7.001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3000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7.001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1" w:type="dxa"/>
                  <w:tcBorders>
                    <w:top w:val="single" w:color="auto" w:sz="4" w:space="0"/>
                    <w:left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5000</w:t>
                  </w:r>
                </w:p>
              </w:tc>
              <w:tc>
                <w:tcPr>
                  <w:tcW w:w="3338" w:type="dxa"/>
                  <w:tcBorders>
                    <w:top w:val="single" w:color="auto" w:sz="4" w:space="0"/>
                    <w:bottom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7.001 </w:t>
                  </w:r>
                </w:p>
              </w:tc>
              <w:tc>
                <w:tcPr>
                  <w:tcW w:w="2965"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814"/>
                    </w:tabs>
                    <w:kinsoku/>
                    <w:wordWrap/>
                    <w:overflowPunct/>
                    <w:bidi w:val="0"/>
                    <w:spacing w:line="240" w:lineRule="auto"/>
                    <w:jc w:val="center"/>
                    <w:outlineLvl w:val="9"/>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 xml:space="preserve">0.050 </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根据预测结果，在正常排放和非正常排放情况下，院区废水排放到达完全混合断面后，污染物浓度均可达到《地表水环境质量标准》（GB3838-2002）II类标准。</w:t>
            </w:r>
          </w:p>
          <w:p>
            <w:pPr>
              <w:pStyle w:val="21"/>
              <w:numPr>
                <w:ilvl w:val="0"/>
                <w:numId w:val="0"/>
              </w:numPr>
              <w:ind w:left="0" w:leftChars="0"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7</w:t>
            </w:r>
            <w:r>
              <w:rPr>
                <w:rFonts w:hint="default" w:ascii="Times New Roman" w:hAnsi="Times New Roman" w:eastAsia="宋体" w:cs="Times New Roman"/>
                <w:color w:val="auto"/>
                <w:kern w:val="2"/>
                <w:sz w:val="24"/>
                <w:szCs w:val="24"/>
                <w:lang w:val="en-US" w:eastAsia="zh-CN" w:bidi="ar-SA"/>
              </w:rPr>
              <w:t>）水域纳污能力核算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根据《水域纳污能力计算规程》（GBT25173-2010）河流纳污能力数学模型计算法，计算河段多年平均流量 Q 将计算河段划分为三种类型；Q≥150m3 /s 为大型河段，15m3 /s&lt;Q&lt;150m3 /s 为中型河段，Q≤15m3/s 为小型河段。因</w:t>
            </w:r>
            <w:r>
              <w:rPr>
                <w:rFonts w:hint="eastAsia" w:ascii="Times New Roman" w:hAnsi="Times New Roman" w:eastAsia="宋体" w:cs="Times New Roman"/>
                <w:sz w:val="24"/>
                <w:szCs w:val="24"/>
                <w:lang w:val="en-US" w:eastAsia="zh-CN"/>
              </w:rPr>
              <w:t>洣水</w:t>
            </w:r>
            <w:r>
              <w:rPr>
                <w:rFonts w:hint="default" w:ascii="Times New Roman" w:hAnsi="Times New Roman" w:eastAsia="宋体" w:cs="Times New Roman"/>
                <w:sz w:val="24"/>
                <w:szCs w:val="24"/>
                <w:lang w:val="en-US" w:eastAsia="zh-CN"/>
              </w:rPr>
              <w:t>多年平均流量</w:t>
            </w:r>
            <w:r>
              <w:rPr>
                <w:rFonts w:hint="eastAsia" w:ascii="Times New Roman" w:hAnsi="Times New Roman" w:eastAsia="宋体" w:cs="Times New Roman"/>
                <w:sz w:val="24"/>
                <w:szCs w:val="24"/>
                <w:lang w:val="en-US" w:eastAsia="zh-CN"/>
              </w:rPr>
              <w:t>大</w:t>
            </w:r>
            <w:r>
              <w:rPr>
                <w:rFonts w:hint="default" w:ascii="Times New Roman" w:hAnsi="Times New Roman" w:eastAsia="宋体" w:cs="Times New Roman"/>
                <w:sz w:val="24"/>
                <w:szCs w:val="24"/>
                <w:lang w:val="en-US" w:eastAsia="zh-CN"/>
              </w:rPr>
              <w:t>于 15</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m3 /s，属于</w:t>
            </w:r>
            <w:r>
              <w:rPr>
                <w:rFonts w:hint="eastAsia" w:ascii="Times New Roman" w:hAnsi="Times New Roman" w:eastAsia="宋体" w:cs="Times New Roman"/>
                <w:sz w:val="24"/>
                <w:szCs w:val="24"/>
                <w:lang w:val="en-US" w:eastAsia="zh-CN"/>
              </w:rPr>
              <w:t>大</w:t>
            </w:r>
            <w:r>
              <w:rPr>
                <w:rFonts w:hint="default" w:ascii="Times New Roman" w:hAnsi="Times New Roman" w:eastAsia="宋体" w:cs="Times New Roman"/>
                <w:sz w:val="24"/>
                <w:szCs w:val="24"/>
                <w:lang w:val="en-US" w:eastAsia="zh-CN"/>
              </w:rPr>
              <w:t xml:space="preserve">型河段。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1）河流</w:t>
            </w: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维模型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污染物在河段内均匀混合，可采用河流零维模型计算水域纳污能力。根据入河污染物的分布情况，应划分不同浓度的均匀混合段，分段计算水域纳污能力。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val="en-US" w:eastAsia="zh-CN"/>
              </w:rPr>
              <w:t>维模型方程式如下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4"/>
                <w:szCs w:val="24"/>
                <w:lang w:val="en-US" w:eastAsia="zh-CN"/>
              </w:rPr>
            </w:pPr>
            <w:r>
              <w:drawing>
                <wp:inline distT="0" distB="0" distL="114300" distR="114300">
                  <wp:extent cx="2276475" cy="333375"/>
                  <wp:effectExtent l="0" t="0" r="9525" b="952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3"/>
                          <a:stretch>
                            <a:fillRect/>
                          </a:stretch>
                        </pic:blipFill>
                        <pic:spPr>
                          <a:xfrm>
                            <a:off x="0" y="0"/>
                            <a:ext cx="2276475" cy="3333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式中：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drawing>
                <wp:inline distT="0" distB="0" distL="114300" distR="114300">
                  <wp:extent cx="4086225" cy="523875"/>
                  <wp:effectExtent l="0" t="0" r="9525" b="952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4"/>
                          <a:stretch>
                            <a:fillRect/>
                          </a:stretch>
                        </pic:blipFill>
                        <pic:spPr>
                          <a:xfrm>
                            <a:off x="0" y="0"/>
                            <a:ext cx="4086225" cy="523875"/>
                          </a:xfrm>
                          <a:prstGeom prst="rect">
                            <a:avLst/>
                          </a:prstGeom>
                          <a:noFill/>
                          <a:ln>
                            <a:noFill/>
                          </a:ln>
                        </pic:spPr>
                      </pic:pic>
                    </a:graphicData>
                  </a:graphic>
                </wp:inline>
              </w:drawing>
            </w:r>
          </w:p>
          <w:p>
            <w:pPr>
              <w:pStyle w:val="6"/>
              <w:rPr>
                <w:rFonts w:hint="default"/>
                <w:lang w:val="en-US" w:eastAsia="zh-CN"/>
              </w:rPr>
            </w:pPr>
            <w:r>
              <w:drawing>
                <wp:anchor distT="0" distB="0" distL="114300" distR="114300" simplePos="0" relativeHeight="251662336" behindDoc="0" locked="0" layoutInCell="1" allowOverlap="1">
                  <wp:simplePos x="0" y="0"/>
                  <wp:positionH relativeFrom="column">
                    <wp:posOffset>250190</wp:posOffset>
                  </wp:positionH>
                  <wp:positionV relativeFrom="paragraph">
                    <wp:posOffset>22225</wp:posOffset>
                  </wp:positionV>
                  <wp:extent cx="4913630" cy="267970"/>
                  <wp:effectExtent l="0" t="0" r="1270" b="17780"/>
                  <wp:wrapNone/>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5"/>
                          <a:stretch>
                            <a:fillRect/>
                          </a:stretch>
                        </pic:blipFill>
                        <pic:spPr>
                          <a:xfrm>
                            <a:off x="0" y="0"/>
                            <a:ext cx="4913630" cy="26797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Q——初始断面的入流流量，m3 /s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根据附录 A 数学模型及参数，选用河流零维水质模型来确定非持久性污染物（COD、氨氮）的水环境容量。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（2）计算参数的选取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①河段水质控制目标：COD 20mg/L、氨氮 1.0mg/L。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②纳污能力以 90%保证率最枯月平均流量为设计流量。 </w:t>
            </w:r>
          </w:p>
          <w:p>
            <w:pPr>
              <w:keepNext w:val="0"/>
              <w:keepLines w:val="0"/>
              <w:widowControl/>
              <w:suppressLineNumbers w:val="0"/>
              <w:ind w:firstLine="480" w:firstLineChars="200"/>
              <w:jc w:val="left"/>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（3）计算结果 </w:t>
            </w:r>
          </w:p>
          <w:p>
            <w:pPr>
              <w:keepNext w:val="0"/>
              <w:keepLines w:val="0"/>
              <w:widowControl/>
              <w:suppressLineNumbers w:val="0"/>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w:t>
            </w:r>
            <w:r>
              <w:rPr>
                <w:rFonts w:hint="eastAsia" w:ascii="Times New Roman" w:hAnsi="Times New Roman" w:cs="Times New Roman"/>
                <w:color w:val="000000"/>
                <w:kern w:val="0"/>
                <w:sz w:val="24"/>
                <w:szCs w:val="24"/>
                <w:lang w:val="en-US" w:eastAsia="zh-CN" w:bidi="ar"/>
              </w:rPr>
              <w:t>洣水</w:t>
            </w:r>
            <w:r>
              <w:rPr>
                <w:rFonts w:hint="default" w:ascii="Times New Roman" w:hAnsi="Times New Roman" w:eastAsia="宋体" w:cs="Times New Roman"/>
                <w:color w:val="000000"/>
                <w:kern w:val="0"/>
                <w:sz w:val="24"/>
                <w:szCs w:val="24"/>
                <w:lang w:val="en-US" w:eastAsia="zh-CN" w:bidi="ar"/>
              </w:rPr>
              <w:t>纳污能力计算各参数及数值计算值见下表所示。</w:t>
            </w:r>
          </w:p>
          <w:p>
            <w:pPr>
              <w:adjustRightInd w:val="0"/>
              <w:snapToGrid w:val="0"/>
              <w:spacing w:line="240" w:lineRule="auto"/>
              <w:jc w:val="center"/>
              <w:rPr>
                <w:rFonts w:hint="default" w:ascii="Times New Roman" w:hAnsi="Times New Roman" w:eastAsia="宋体" w:cs="Times New Roman"/>
                <w:lang w:val="en-US" w:eastAsia="zh-CN"/>
              </w:rPr>
            </w:pPr>
            <w:r>
              <w:rPr>
                <w:rFonts w:hint="default" w:ascii="Times New Roman" w:hAnsi="Times New Roman" w:cs="Times New Roman"/>
                <w:b/>
                <w:bCs/>
                <w:sz w:val="21"/>
                <w:szCs w:val="21"/>
              </w:rPr>
              <w:t>表</w:t>
            </w:r>
            <w:r>
              <w:rPr>
                <w:rFonts w:hint="default" w:ascii="Times New Roman" w:hAnsi="Times New Roman" w:cs="Times New Roman"/>
                <w:b/>
                <w:bCs/>
                <w:sz w:val="21"/>
                <w:szCs w:val="21"/>
                <w:lang w:val="en-US" w:eastAsia="zh-CN"/>
              </w:rPr>
              <w:t>5-8</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en-US" w:eastAsia="zh-CN"/>
              </w:rPr>
              <w:t>排污口河段水域纳污能力影响分析表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17"/>
              <w:gridCol w:w="985"/>
              <w:gridCol w:w="1027"/>
              <w:gridCol w:w="1013"/>
              <w:gridCol w:w="930"/>
              <w:gridCol w:w="971"/>
              <w:gridCol w:w="1251"/>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77" w:type="dxa"/>
                  <w:tcBorders>
                    <w:tl2br w:val="nil"/>
                    <w:tr2bl w:val="nil"/>
                  </w:tcBorders>
                  <w:noWrap w:val="0"/>
                  <w:vAlign w:val="center"/>
                </w:tcPr>
                <w:p>
                  <w:pPr>
                    <w:pStyle w:val="19"/>
                    <w:bidi w:val="0"/>
                    <w:jc w:val="center"/>
                    <w:rPr>
                      <w:rFonts w:hint="default" w:ascii="Times New Roman" w:hAnsi="Times New Roman" w:cs="Times New Roman"/>
                      <w:b/>
                      <w:bCs/>
                      <w:color w:val="000000"/>
                      <w:lang w:val="en-US" w:eastAsia="zh-CN"/>
                    </w:rPr>
                  </w:pPr>
                  <w:r>
                    <w:rPr>
                      <w:rFonts w:hint="default" w:ascii="Times New Roman" w:hAnsi="Times New Roman" w:cs="Times New Roman"/>
                      <w:b/>
                      <w:bCs/>
                      <w:color w:val="000000"/>
                      <w:lang w:val="en-US" w:eastAsia="zh-CN"/>
                    </w:rPr>
                    <w:t>河流名称</w:t>
                  </w:r>
                </w:p>
              </w:tc>
              <w:tc>
                <w:tcPr>
                  <w:tcW w:w="1050" w:type="dxa"/>
                  <w:tcBorders>
                    <w:tl2br w:val="nil"/>
                    <w:tr2bl w:val="nil"/>
                  </w:tcBorders>
                  <w:noWrap w:val="0"/>
                  <w:vAlign w:val="center"/>
                </w:tcPr>
                <w:p>
                  <w:pPr>
                    <w:pStyle w:val="19"/>
                    <w:bidi w:val="0"/>
                    <w:jc w:val="center"/>
                    <w:rPr>
                      <w:rFonts w:hint="default" w:ascii="Times New Roman" w:hAnsi="Times New Roman" w:cs="Times New Roman"/>
                      <w:b/>
                      <w:bCs/>
                      <w:color w:val="000000"/>
                      <w:lang w:val="en-US" w:eastAsia="zh-CN"/>
                    </w:rPr>
                  </w:pPr>
                  <w:r>
                    <w:rPr>
                      <w:rFonts w:hint="default" w:ascii="Times New Roman" w:hAnsi="Times New Roman" w:cs="Times New Roman"/>
                      <w:b/>
                      <w:bCs/>
                      <w:color w:val="000000"/>
                      <w:lang w:val="en-US" w:eastAsia="zh-CN"/>
                    </w:rPr>
                    <w:t>运行状况</w:t>
                  </w:r>
                </w:p>
              </w:tc>
              <w:tc>
                <w:tcPr>
                  <w:tcW w:w="1095" w:type="dxa"/>
                  <w:tcBorders>
                    <w:tl2br w:val="nil"/>
                    <w:tr2bl w:val="nil"/>
                  </w:tcBorders>
                  <w:noWrap w:val="0"/>
                  <w:vAlign w:val="center"/>
                </w:tcPr>
                <w:p>
                  <w:pPr>
                    <w:pStyle w:val="19"/>
                    <w:bidi w:val="0"/>
                    <w:jc w:val="center"/>
                    <w:rPr>
                      <w:rFonts w:hint="default" w:ascii="Times New Roman" w:hAnsi="Times New Roman" w:cs="Times New Roman"/>
                      <w:lang w:val="en-US" w:eastAsia="zh-CN"/>
                    </w:rPr>
                  </w:pPr>
                  <w:r>
                    <w:rPr>
                      <w:rFonts w:hint="default" w:ascii="Times New Roman" w:hAnsi="Times New Roman" w:cs="Times New Roman"/>
                      <w:b/>
                      <w:bCs/>
                      <w:color w:val="000000"/>
                      <w:lang w:val="en-US" w:eastAsia="zh-CN"/>
                    </w:rPr>
                    <w:t>污染物控制指标</w:t>
                  </w:r>
                </w:p>
              </w:tc>
              <w:tc>
                <w:tcPr>
                  <w:tcW w:w="1080" w:type="dxa"/>
                  <w:tcBorders>
                    <w:tl2br w:val="nil"/>
                    <w:tr2bl w:val="nil"/>
                  </w:tcBorders>
                  <w:noWrap w:val="0"/>
                  <w:vAlign w:val="center"/>
                </w:tcPr>
                <w:p>
                  <w:pPr>
                    <w:pStyle w:val="19"/>
                    <w:bidi w:val="0"/>
                    <w:jc w:val="center"/>
                    <w:rPr>
                      <w:rFonts w:hint="default" w:ascii="Times New Roman" w:hAnsi="Times New Roman" w:cs="Times New Roman"/>
                      <w:b/>
                      <w:bCs/>
                      <w:color w:val="000000"/>
                      <w:lang w:val="en-US" w:eastAsia="zh-CN"/>
                    </w:rPr>
                  </w:pPr>
                  <w:r>
                    <w:rPr>
                      <w:rFonts w:hint="default" w:ascii="Times New Roman" w:hAnsi="Times New Roman" w:cs="Times New Roman"/>
                      <w:b/>
                      <w:bCs/>
                      <w:color w:val="000000"/>
                      <w:lang w:val="en-US" w:eastAsia="zh-CN"/>
                    </w:rPr>
                    <w:t>背景浓度mg/L</w:t>
                  </w:r>
                </w:p>
              </w:tc>
              <w:tc>
                <w:tcPr>
                  <w:tcW w:w="990" w:type="dxa"/>
                  <w:tcBorders>
                    <w:tl2br w:val="nil"/>
                    <w:tr2bl w:val="nil"/>
                  </w:tcBorders>
                  <w:noWrap w:val="0"/>
                  <w:vAlign w:val="center"/>
                </w:tcPr>
                <w:p>
                  <w:pPr>
                    <w:pStyle w:val="19"/>
                    <w:bidi w:val="0"/>
                    <w:jc w:val="center"/>
                    <w:rPr>
                      <w:rFonts w:hint="default" w:ascii="Times New Roman" w:hAnsi="Times New Roman" w:cs="Times New Roman"/>
                      <w:b/>
                      <w:bCs/>
                      <w:color w:val="000000"/>
                      <w:lang w:val="en-US" w:eastAsia="zh-CN"/>
                    </w:rPr>
                  </w:pPr>
                  <w:r>
                    <w:rPr>
                      <w:rFonts w:hint="default" w:ascii="Times New Roman" w:hAnsi="Times New Roman" w:cs="Times New Roman"/>
                      <w:b/>
                      <w:bCs/>
                      <w:color w:val="000000"/>
                      <w:lang w:val="en-US" w:eastAsia="zh-CN"/>
                    </w:rPr>
                    <w:t>控制目标mg/L</w:t>
                  </w:r>
                </w:p>
              </w:tc>
              <w:tc>
                <w:tcPr>
                  <w:tcW w:w="1035" w:type="dxa"/>
                  <w:tcBorders>
                    <w:tl2br w:val="nil"/>
                    <w:tr2bl w:val="nil"/>
                  </w:tcBorders>
                  <w:noWrap w:val="0"/>
                  <w:vAlign w:val="center"/>
                </w:tcPr>
                <w:p>
                  <w:pPr>
                    <w:pStyle w:val="19"/>
                    <w:bidi w:val="0"/>
                    <w:jc w:val="center"/>
                    <w:rPr>
                      <w:rFonts w:hint="default" w:ascii="Times New Roman" w:hAnsi="Times New Roman" w:cs="Times New Roman"/>
                      <w:b/>
                      <w:bCs/>
                      <w:color w:val="000000"/>
                      <w:lang w:val="en-US" w:eastAsia="zh-CN"/>
                    </w:rPr>
                  </w:pPr>
                  <w:r>
                    <w:rPr>
                      <w:rFonts w:hint="default" w:ascii="Times New Roman" w:hAnsi="Times New Roman" w:cs="Times New Roman"/>
                      <w:b/>
                      <w:bCs/>
                      <w:color w:val="000000"/>
                      <w:lang w:val="en-US" w:eastAsia="zh-CN"/>
                    </w:rPr>
                    <w:t>纳污能力t/a</w:t>
                  </w:r>
                </w:p>
              </w:tc>
              <w:tc>
                <w:tcPr>
                  <w:tcW w:w="1335" w:type="dxa"/>
                  <w:tcBorders>
                    <w:tl2br w:val="nil"/>
                    <w:tr2bl w:val="nil"/>
                  </w:tcBorders>
                  <w:noWrap w:val="0"/>
                  <w:vAlign w:val="center"/>
                </w:tcPr>
                <w:p>
                  <w:pPr>
                    <w:pStyle w:val="19"/>
                    <w:bidi w:val="0"/>
                    <w:jc w:val="center"/>
                    <w:rPr>
                      <w:rFonts w:hint="default" w:ascii="Times New Roman" w:hAnsi="Times New Roman" w:cs="Times New Roman"/>
                      <w:b/>
                      <w:bCs/>
                      <w:color w:val="000000"/>
                      <w:lang w:val="en-US" w:eastAsia="zh-CN"/>
                    </w:rPr>
                  </w:pPr>
                  <w:r>
                    <w:rPr>
                      <w:rFonts w:hint="default" w:ascii="Times New Roman" w:hAnsi="Times New Roman" w:cs="Times New Roman"/>
                      <w:b/>
                      <w:bCs/>
                      <w:color w:val="000000"/>
                      <w:lang w:val="en-US" w:eastAsia="zh-CN"/>
                    </w:rPr>
                    <w:t>污染物排放量t/a</w:t>
                  </w:r>
                </w:p>
              </w:tc>
              <w:tc>
                <w:tcPr>
                  <w:tcW w:w="1282" w:type="dxa"/>
                  <w:tcBorders>
                    <w:tl2br w:val="nil"/>
                    <w:tr2bl w:val="nil"/>
                  </w:tcBorders>
                  <w:noWrap w:val="0"/>
                  <w:vAlign w:val="center"/>
                </w:tcPr>
                <w:p>
                  <w:pPr>
                    <w:pStyle w:val="19"/>
                    <w:bidi w:val="0"/>
                    <w:jc w:val="center"/>
                    <w:rPr>
                      <w:rFonts w:hint="default" w:ascii="Times New Roman" w:hAnsi="Times New Roman" w:cs="Times New Roman"/>
                      <w:b/>
                      <w:bCs/>
                      <w:color w:val="000000"/>
                      <w:lang w:val="en-US" w:eastAsia="zh-CN"/>
                    </w:rPr>
                  </w:pPr>
                  <w:r>
                    <w:rPr>
                      <w:rFonts w:hint="default" w:ascii="Times New Roman" w:hAnsi="Times New Roman" w:cs="Times New Roman"/>
                      <w:b/>
                      <w:bCs/>
                      <w:color w:val="000000"/>
                      <w:lang w:val="en-US" w:eastAsia="zh-CN"/>
                    </w:rPr>
                    <w:t>环境剩余容量t/a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77" w:type="dxa"/>
                  <w:vMerge w:val="restart"/>
                  <w:tcBorders>
                    <w:tl2br w:val="nil"/>
                    <w:tr2bl w:val="nil"/>
                  </w:tcBorders>
                  <w:noWrap w:val="0"/>
                  <w:vAlign w:val="center"/>
                </w:tcPr>
                <w:p>
                  <w:pPr>
                    <w:pStyle w:val="19"/>
                    <w:bidi w:val="0"/>
                    <w:jc w:val="center"/>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洣水</w:t>
                  </w:r>
                </w:p>
              </w:tc>
              <w:tc>
                <w:tcPr>
                  <w:tcW w:w="1050" w:type="dxa"/>
                  <w:vMerge w:val="restart"/>
                  <w:tcBorders>
                    <w:tl2br w:val="nil"/>
                    <w:tr2bl w:val="nil"/>
                  </w:tcBorders>
                  <w:noWrap w:val="0"/>
                  <w:vAlign w:val="center"/>
                </w:tcPr>
                <w:p>
                  <w:pPr>
                    <w:pStyle w:val="19"/>
                    <w:bidi w:val="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正常</w:t>
                  </w:r>
                </w:p>
              </w:tc>
              <w:tc>
                <w:tcPr>
                  <w:tcW w:w="1095" w:type="dxa"/>
                  <w:tcBorders>
                    <w:tl2br w:val="nil"/>
                    <w:tr2bl w:val="nil"/>
                  </w:tcBorders>
                  <w:noWrap w:val="0"/>
                  <w:vAlign w:val="center"/>
                </w:tcPr>
                <w:p>
                  <w:pPr>
                    <w:pStyle w:val="19"/>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COD</w:t>
                  </w:r>
                </w:p>
              </w:tc>
              <w:tc>
                <w:tcPr>
                  <w:tcW w:w="1080" w:type="dxa"/>
                  <w:tcBorders>
                    <w:tl2br w:val="nil"/>
                    <w:tr2bl w:val="nil"/>
                  </w:tcBorders>
                  <w:noWrap w:val="0"/>
                  <w:vAlign w:val="center"/>
                </w:tcPr>
                <w:p>
                  <w:pPr>
                    <w:pStyle w:val="19"/>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7</w:t>
                  </w:r>
                </w:p>
              </w:tc>
              <w:tc>
                <w:tcPr>
                  <w:tcW w:w="990" w:type="dxa"/>
                  <w:tcBorders>
                    <w:tl2br w:val="nil"/>
                    <w:tr2bl w:val="nil"/>
                  </w:tcBorders>
                  <w:noWrap w:val="0"/>
                  <w:vAlign w:val="center"/>
                </w:tcPr>
                <w:p>
                  <w:pPr>
                    <w:pStyle w:val="19"/>
                    <w:bidi w:val="0"/>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15</w:t>
                  </w:r>
                </w:p>
              </w:tc>
              <w:tc>
                <w:tcPr>
                  <w:tcW w:w="1035" w:type="dxa"/>
                  <w:tcBorders>
                    <w:tl2br w:val="nil"/>
                    <w:tr2bl w:val="nil"/>
                  </w:tcBorders>
                  <w:noWrap w:val="0"/>
                  <w:vAlign w:val="center"/>
                </w:tcPr>
                <w:p>
                  <w:pPr>
                    <w:pStyle w:val="19"/>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12</w:t>
                  </w:r>
                </w:p>
              </w:tc>
              <w:tc>
                <w:tcPr>
                  <w:tcW w:w="1335" w:type="dxa"/>
                  <w:tcBorders>
                    <w:tl2br w:val="nil"/>
                    <w:tr2bl w:val="nil"/>
                  </w:tcBorders>
                  <w:noWrap w:val="0"/>
                  <w:vAlign w:val="center"/>
                </w:tcPr>
                <w:p>
                  <w:pPr>
                    <w:pStyle w:val="19"/>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0.131</w:t>
                  </w:r>
                </w:p>
              </w:tc>
              <w:tc>
                <w:tcPr>
                  <w:tcW w:w="1282" w:type="dxa"/>
                  <w:tcBorders>
                    <w:tl2br w:val="nil"/>
                    <w:tr2bl w:val="nil"/>
                  </w:tcBorders>
                  <w:noWrap w:val="0"/>
                  <w:vAlign w:val="center"/>
                </w:tcPr>
                <w:p>
                  <w:pPr>
                    <w:pStyle w:val="19"/>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77" w:type="dxa"/>
                  <w:vMerge w:val="continue"/>
                  <w:tcBorders>
                    <w:tl2br w:val="nil"/>
                    <w:tr2bl w:val="nil"/>
                  </w:tcBorders>
                  <w:noWrap w:val="0"/>
                  <w:vAlign w:val="center"/>
                </w:tcPr>
                <w:p>
                  <w:pPr>
                    <w:pStyle w:val="19"/>
                    <w:bidi w:val="0"/>
                    <w:jc w:val="center"/>
                    <w:rPr>
                      <w:rFonts w:hint="default" w:ascii="Times New Roman" w:hAnsi="Times New Roman" w:cs="Times New Roman"/>
                      <w:color w:val="000000"/>
                      <w:lang w:val="en-US" w:eastAsia="zh-CN"/>
                    </w:rPr>
                  </w:pPr>
                </w:p>
              </w:tc>
              <w:tc>
                <w:tcPr>
                  <w:tcW w:w="1050" w:type="dxa"/>
                  <w:vMerge w:val="continue"/>
                  <w:tcBorders>
                    <w:tl2br w:val="nil"/>
                    <w:tr2bl w:val="nil"/>
                  </w:tcBorders>
                  <w:noWrap w:val="0"/>
                  <w:vAlign w:val="center"/>
                </w:tcPr>
                <w:p>
                  <w:pPr>
                    <w:pStyle w:val="19"/>
                    <w:bidi w:val="0"/>
                    <w:rPr>
                      <w:rFonts w:hint="default" w:ascii="Times New Roman" w:hAnsi="Times New Roman" w:cs="Times New Roman"/>
                      <w:color w:val="000000"/>
                      <w:lang w:val="en-US" w:eastAsia="zh-CN"/>
                    </w:rPr>
                  </w:pPr>
                </w:p>
              </w:tc>
              <w:tc>
                <w:tcPr>
                  <w:tcW w:w="1095" w:type="dxa"/>
                  <w:tcBorders>
                    <w:tl2br w:val="nil"/>
                    <w:tr2bl w:val="nil"/>
                  </w:tcBorders>
                  <w:noWrap w:val="0"/>
                  <w:vAlign w:val="center"/>
                </w:tcPr>
                <w:p>
                  <w:pPr>
                    <w:pStyle w:val="19"/>
                    <w:bidi w:val="0"/>
                    <w:jc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NH</w:t>
                  </w:r>
                  <w:r>
                    <w:rPr>
                      <w:rFonts w:hint="default" w:ascii="Times New Roman" w:hAnsi="Times New Roman" w:cs="Times New Roman"/>
                      <w:color w:val="000000"/>
                      <w:vertAlign w:val="subscript"/>
                      <w:lang w:val="en-US" w:eastAsia="zh-CN"/>
                    </w:rPr>
                    <w:t>3</w:t>
                  </w:r>
                  <w:r>
                    <w:rPr>
                      <w:rFonts w:hint="default" w:ascii="Times New Roman" w:hAnsi="Times New Roman" w:cs="Times New Roman"/>
                      <w:color w:val="000000"/>
                      <w:lang w:val="en-US" w:eastAsia="zh-CN"/>
                    </w:rPr>
                    <w:t>-N</w:t>
                  </w:r>
                </w:p>
              </w:tc>
              <w:tc>
                <w:tcPr>
                  <w:tcW w:w="1080" w:type="dxa"/>
                  <w:tcBorders>
                    <w:tl2br w:val="nil"/>
                    <w:tr2bl w:val="nil"/>
                  </w:tcBorders>
                  <w:noWrap w:val="0"/>
                  <w:vAlign w:val="center"/>
                </w:tcPr>
                <w:p>
                  <w:pPr>
                    <w:pStyle w:val="19"/>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0.05</w:t>
                  </w:r>
                </w:p>
              </w:tc>
              <w:tc>
                <w:tcPr>
                  <w:tcW w:w="990" w:type="dxa"/>
                  <w:tcBorders>
                    <w:tl2br w:val="nil"/>
                    <w:tr2bl w:val="nil"/>
                  </w:tcBorders>
                  <w:noWrap w:val="0"/>
                  <w:vAlign w:val="center"/>
                </w:tcPr>
                <w:p>
                  <w:pPr>
                    <w:pStyle w:val="19"/>
                    <w:bidi w:val="0"/>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0.5</w:t>
                  </w:r>
                </w:p>
              </w:tc>
              <w:tc>
                <w:tcPr>
                  <w:tcW w:w="1035" w:type="dxa"/>
                  <w:tcBorders>
                    <w:tl2br w:val="nil"/>
                    <w:tr2bl w:val="nil"/>
                  </w:tcBorders>
                  <w:noWrap w:val="0"/>
                  <w:vAlign w:val="center"/>
                </w:tcPr>
                <w:p>
                  <w:pPr>
                    <w:pStyle w:val="19"/>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0.675</w:t>
                  </w:r>
                </w:p>
              </w:tc>
              <w:tc>
                <w:tcPr>
                  <w:tcW w:w="1335" w:type="dxa"/>
                  <w:tcBorders>
                    <w:tl2br w:val="nil"/>
                    <w:tr2bl w:val="nil"/>
                  </w:tcBorders>
                  <w:noWrap w:val="0"/>
                  <w:vAlign w:val="center"/>
                </w:tcPr>
                <w:p>
                  <w:pPr>
                    <w:pStyle w:val="19"/>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w:t>
                  </w:r>
                  <w:r>
                    <w:rPr>
                      <w:rFonts w:hint="eastAsia" w:ascii="Times New Roman" w:hAnsi="Times New Roman" w:cs="Times New Roman"/>
                      <w:color w:val="auto"/>
                      <w:lang w:val="en-US" w:eastAsia="zh-CN"/>
                    </w:rPr>
                    <w:t>005</w:t>
                  </w:r>
                </w:p>
              </w:tc>
              <w:tc>
                <w:tcPr>
                  <w:tcW w:w="1282" w:type="dxa"/>
                  <w:tcBorders>
                    <w:tl2br w:val="nil"/>
                    <w:tr2bl w:val="nil"/>
                  </w:tcBorders>
                  <w:noWrap w:val="0"/>
                  <w:vAlign w:val="center"/>
                </w:tcPr>
                <w:p>
                  <w:pPr>
                    <w:pStyle w:val="19"/>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0.6745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kern w:val="0"/>
                <w:sz w:val="24"/>
                <w:szCs w:val="24"/>
                <w:lang w:val="en-US" w:eastAsia="zh-CN" w:bidi="ar"/>
              </w:rPr>
              <w:t>根据上述预测结果，</w:t>
            </w:r>
            <w:r>
              <w:rPr>
                <w:rFonts w:hint="default" w:ascii="Times New Roman" w:hAnsi="Times New Roman" w:cs="Times New Roman"/>
                <w:color w:val="000000"/>
                <w:kern w:val="0"/>
                <w:sz w:val="24"/>
                <w:szCs w:val="24"/>
                <w:lang w:val="en-US" w:eastAsia="zh-CN" w:bidi="ar"/>
              </w:rPr>
              <w:t>大江口</w:t>
            </w:r>
            <w:r>
              <w:rPr>
                <w:rFonts w:hint="default" w:ascii="Times New Roman" w:hAnsi="Times New Roman" w:eastAsia="宋体" w:cs="Times New Roman"/>
                <w:color w:val="000000"/>
                <w:kern w:val="0"/>
                <w:sz w:val="24"/>
                <w:szCs w:val="24"/>
                <w:lang w:val="en-US" w:eastAsia="zh-CN" w:bidi="ar"/>
              </w:rPr>
              <w:t>河评价地表水段枯水期对</w:t>
            </w:r>
            <w:r>
              <w:rPr>
                <w:rFonts w:hint="default" w:ascii="Times New Roman" w:hAnsi="Times New Roman" w:cs="Times New Roman"/>
                <w:color w:val="000000"/>
                <w:kern w:val="0"/>
                <w:sz w:val="24"/>
                <w:szCs w:val="24"/>
                <w:lang w:val="en-US" w:eastAsia="zh-CN" w:bidi="ar"/>
              </w:rPr>
              <w:t>株洲市渌口区渌口镇卫生院</w:t>
            </w:r>
            <w:r>
              <w:rPr>
                <w:rFonts w:hint="default" w:ascii="Times New Roman" w:hAnsi="Times New Roman" w:eastAsia="宋体" w:cs="Times New Roman"/>
                <w:color w:val="000000"/>
                <w:kern w:val="0"/>
                <w:sz w:val="24"/>
                <w:szCs w:val="24"/>
                <w:lang w:val="en-US" w:eastAsia="zh-CN" w:bidi="ar"/>
              </w:rPr>
              <w:t>入河排污口设置论证项目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bookmarkStart w:id="31" w:name="_Toc583"/>
            <w:r>
              <w:rPr>
                <w:rFonts w:hint="eastAsia"/>
                <w:sz w:val="24"/>
                <w:szCs w:val="24"/>
                <w:lang w:val="en-US" w:eastAsia="zh-CN"/>
              </w:rPr>
              <w:t>（8）</w:t>
            </w:r>
            <w:r>
              <w:rPr>
                <w:rFonts w:hint="default" w:ascii="Times New Roman" w:hAnsi="Times New Roman" w:eastAsia="宋体"/>
                <w:sz w:val="24"/>
                <w:szCs w:val="24"/>
                <w:lang w:val="en-US" w:eastAsia="zh-CN"/>
              </w:rPr>
              <w:t>排放总量</w:t>
            </w:r>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根据《入河排污口管理技术导则》（SL532－2011），限制排污总量原则上以各级水行政主管部门或流域管理机构向环境部门提出的意见为准，未提出限制排污总量意见，以不超过纳污能力为限，故现状考虑按水域纳污能力等于限制排污总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bookmarkStart w:id="32" w:name="_Toc12555"/>
            <w:r>
              <w:rPr>
                <w:rFonts w:hint="eastAsia"/>
                <w:sz w:val="24"/>
                <w:szCs w:val="24"/>
                <w:lang w:val="en-US" w:eastAsia="zh-CN"/>
              </w:rPr>
              <w:t>（9）</w:t>
            </w:r>
            <w:r>
              <w:rPr>
                <w:rFonts w:hint="default" w:ascii="Times New Roman" w:hAnsi="Times New Roman" w:eastAsia="宋体"/>
                <w:sz w:val="24"/>
                <w:szCs w:val="24"/>
                <w:lang w:val="en-US" w:eastAsia="zh-CN"/>
              </w:rPr>
              <w:t>排污口规范化</w:t>
            </w:r>
            <w:bookmarkEnd w:id="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按照环办执法函[2020]718号文件有关规定，在排污口附近设置环境保护图形标志牌，填写本工程的主要污染物；标志牌必须保持清晰、完整，发现形象损坏、颜色污染或有变化、</w:t>
            </w:r>
            <w:r>
              <w:rPr>
                <w:rFonts w:hint="eastAsia" w:ascii="Times New Roman" w:hAnsi="Times New Roman" w:eastAsia="宋体"/>
                <w:sz w:val="24"/>
                <w:szCs w:val="24"/>
                <w:lang w:val="en-US" w:eastAsia="zh-CN"/>
              </w:rPr>
              <w:t>褪色</w:t>
            </w:r>
            <w:r>
              <w:rPr>
                <w:rFonts w:hint="default" w:ascii="Times New Roman" w:hAnsi="Times New Roman" w:eastAsia="宋体"/>
                <w:sz w:val="24"/>
                <w:szCs w:val="24"/>
                <w:lang w:val="en-US" w:eastAsia="zh-CN"/>
              </w:rPr>
              <w:t>等不符合图形标志标准的情况，应及时修复或更换，检查时间至少每年一次。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bookmarkStart w:id="33" w:name="_Toc4826"/>
            <w:r>
              <w:rPr>
                <w:rFonts w:hint="eastAsia"/>
                <w:sz w:val="24"/>
                <w:szCs w:val="24"/>
                <w:lang w:val="en-US" w:eastAsia="zh-CN"/>
              </w:rPr>
              <w:t>3、</w:t>
            </w:r>
            <w:r>
              <w:rPr>
                <w:rFonts w:hint="default" w:ascii="Times New Roman" w:hAnsi="Times New Roman" w:eastAsia="宋体"/>
                <w:sz w:val="24"/>
                <w:szCs w:val="24"/>
                <w:lang w:val="en-US" w:eastAsia="zh-CN"/>
              </w:rPr>
              <w:t>入河排污口设置对水功能区水质和生态环境影响分析</w:t>
            </w:r>
            <w:bookmarkEnd w:id="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通过地表水预测检测结果可知，正常情况下，本项目废水经污水处理设施处理达到《医疗机构水污染物排放标准》(GB18466-2005)排放标准后外排北侧</w:t>
            </w:r>
            <w:r>
              <w:rPr>
                <w:rFonts w:hint="eastAsia"/>
                <w:sz w:val="24"/>
                <w:szCs w:val="24"/>
                <w:lang w:val="en-US" w:eastAsia="zh-CN"/>
              </w:rPr>
              <w:t>洣水</w:t>
            </w:r>
            <w:r>
              <w:rPr>
                <w:rFonts w:hint="default" w:ascii="Times New Roman" w:hAnsi="Times New Roman" w:eastAsia="宋体"/>
                <w:sz w:val="24"/>
                <w:szCs w:val="24"/>
                <w:lang w:val="en-US" w:eastAsia="zh-CN"/>
              </w:rPr>
              <w:t>后排入</w:t>
            </w:r>
            <w:r>
              <w:rPr>
                <w:rFonts w:hint="eastAsia"/>
                <w:sz w:val="24"/>
                <w:szCs w:val="24"/>
                <w:lang w:val="en-US" w:eastAsia="zh-CN"/>
              </w:rPr>
              <w:t>洣水</w:t>
            </w:r>
            <w:r>
              <w:rPr>
                <w:rFonts w:hint="default" w:ascii="Times New Roman" w:hAnsi="Times New Roman" w:eastAsia="宋体"/>
                <w:sz w:val="24"/>
                <w:szCs w:val="24"/>
                <w:lang w:val="en-US" w:eastAsia="zh-CN"/>
              </w:rPr>
              <w:t>，经与该河流混合后，河流水质几乎不变，水质仍满足《地表水环境质量标准》（GB3838-2002）的II类标准。因此，正常情况下本项目尾水排放对项目所在地表水环境的影响不大。在非正常情况下，废水未经处理直接排入河流，排污口至下游河段完全混合后各项污染物均未发生超标，且对河流水质影响较小，河流水质仍然可达《地表水环境质量标准》（GB3838-2002）II类标准。因此，事故情况下，本项目废水排放对河流水质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bookmarkStart w:id="34" w:name="_Toc4874"/>
            <w:r>
              <w:rPr>
                <w:rFonts w:hint="eastAsia"/>
                <w:sz w:val="24"/>
                <w:szCs w:val="24"/>
                <w:lang w:val="en-US" w:eastAsia="zh-CN"/>
              </w:rPr>
              <w:t>（1）</w:t>
            </w:r>
            <w:r>
              <w:rPr>
                <w:rFonts w:hint="default" w:ascii="Times New Roman" w:hAnsi="Times New Roman" w:eastAsia="宋体"/>
                <w:sz w:val="24"/>
                <w:szCs w:val="24"/>
                <w:lang w:val="en-US" w:eastAsia="zh-CN"/>
              </w:rPr>
              <w:t>入河污水对水功能区的影响</w:t>
            </w:r>
            <w:bookmarkEnd w:id="3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根据地表水检测数据可知，在正常情况下，项目外排污水进入北侧</w:t>
            </w:r>
            <w:r>
              <w:rPr>
                <w:rFonts w:hint="eastAsia"/>
                <w:sz w:val="24"/>
                <w:szCs w:val="24"/>
                <w:lang w:val="en-US" w:eastAsia="zh-CN"/>
              </w:rPr>
              <w:t>洣水</w:t>
            </w:r>
            <w:r>
              <w:rPr>
                <w:rFonts w:hint="default" w:ascii="Times New Roman" w:hAnsi="Times New Roman" w:eastAsia="宋体"/>
                <w:sz w:val="24"/>
                <w:szCs w:val="24"/>
                <w:lang w:val="en-US" w:eastAsia="zh-CN"/>
              </w:rPr>
              <w:t>后汇入</w:t>
            </w:r>
            <w:r>
              <w:rPr>
                <w:rFonts w:hint="eastAsia"/>
                <w:sz w:val="24"/>
                <w:szCs w:val="24"/>
                <w:lang w:val="en-US" w:eastAsia="zh-CN"/>
              </w:rPr>
              <w:t>洣水</w:t>
            </w:r>
            <w:r>
              <w:rPr>
                <w:rFonts w:hint="default" w:ascii="Times New Roman" w:hAnsi="Times New Roman" w:eastAsia="宋体"/>
                <w:sz w:val="24"/>
                <w:szCs w:val="24"/>
                <w:lang w:val="en-US" w:eastAsia="zh-CN"/>
              </w:rPr>
              <w:t>，在河水的降解和稀释作用下，河段范围内COD、氨氮预测浓度均符合《地表水环境质量标准》（GB3838-2002）II类水质标准要求，因此污水排放对水功能区整体水质类别不会产生影响。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bookmarkStart w:id="35" w:name="_Toc4559"/>
            <w:r>
              <w:rPr>
                <w:rFonts w:hint="eastAsia"/>
                <w:sz w:val="24"/>
                <w:szCs w:val="24"/>
                <w:lang w:val="en-US" w:eastAsia="zh-CN"/>
              </w:rPr>
              <w:t>（2）</w:t>
            </w:r>
            <w:r>
              <w:rPr>
                <w:rFonts w:hint="default" w:ascii="Times New Roman" w:hAnsi="Times New Roman" w:eastAsia="宋体"/>
                <w:sz w:val="24"/>
                <w:szCs w:val="24"/>
                <w:lang w:val="en-US" w:eastAsia="zh-CN"/>
              </w:rPr>
              <w:t>对水生生态的影响分析</w:t>
            </w:r>
            <w:bookmarkEnd w:id="3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经过论证计算可知，正常的排污状况情况下，在影响范围内的水质类别没有发生显著变化，影响范围非常有限，不会对该河段部分饵料生物群落结构和生物量产生明显影响；在非正常排放情况下，影响范围相对正常排放有所增大，但仍未超标，可能引起浮游植物与浮游动物数量和组成的变化，耐污种数量和种类可能会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bookmarkStart w:id="36" w:name="_Toc1778"/>
            <w:r>
              <w:rPr>
                <w:rFonts w:hint="eastAsia"/>
                <w:sz w:val="24"/>
                <w:szCs w:val="24"/>
                <w:lang w:val="en-US" w:eastAsia="zh-CN"/>
              </w:rPr>
              <w:t>4、</w:t>
            </w:r>
            <w:r>
              <w:rPr>
                <w:rFonts w:hint="default" w:ascii="Times New Roman" w:hAnsi="Times New Roman" w:eastAsia="宋体"/>
                <w:sz w:val="24"/>
                <w:szCs w:val="24"/>
                <w:lang w:val="en-US" w:eastAsia="zh-CN"/>
              </w:rPr>
              <w:t>入河排污口设置对第三者影响分析</w:t>
            </w:r>
            <w:bookmarkEnd w:id="3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据调查，本项目下游影响范围内无直接从河道取水的用水户，主要为农田灌溉用水，经预测，在正常和非正常情况下，</w:t>
            </w:r>
            <w:r>
              <w:rPr>
                <w:rFonts w:hint="eastAsia"/>
                <w:sz w:val="24"/>
                <w:szCs w:val="24"/>
                <w:lang w:val="en-US" w:eastAsia="zh-CN"/>
              </w:rPr>
              <w:t>洣水</w:t>
            </w:r>
            <w:r>
              <w:rPr>
                <w:rFonts w:hint="default" w:ascii="Times New Roman" w:hAnsi="Times New Roman" w:eastAsia="宋体"/>
                <w:sz w:val="24"/>
                <w:szCs w:val="24"/>
                <w:lang w:val="en-US" w:eastAsia="zh-CN"/>
              </w:rPr>
              <w:t xml:space="preserve">水质均未超标，对农田灌溉水质影响较小。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排污口下游河段1000m内无直接取水企业、无饮用水源保护区、无风景名胜区，所以项目入河排污口的设置对第三者基本无影响。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bookmarkStart w:id="37" w:name="_Toc17638"/>
            <w:r>
              <w:rPr>
                <w:rFonts w:hint="eastAsia"/>
                <w:sz w:val="24"/>
                <w:szCs w:val="24"/>
                <w:lang w:val="en-US" w:eastAsia="zh-CN"/>
              </w:rPr>
              <w:t>5、</w:t>
            </w:r>
            <w:r>
              <w:rPr>
                <w:rFonts w:hint="default" w:ascii="Times New Roman" w:hAnsi="Times New Roman" w:eastAsia="宋体"/>
                <w:sz w:val="24"/>
                <w:szCs w:val="24"/>
                <w:lang w:val="en-US" w:eastAsia="zh-CN"/>
              </w:rPr>
              <w:t>入河排污口设置合理性分析</w:t>
            </w:r>
            <w:bookmarkEnd w:id="3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（1）入河排污口位置、排放浓度和总量是否符合有关要求</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03" w:firstLineChars="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排污口设置位置的合理性分析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排污口应符合“一明显，二合理，三便于”的要求，即环保标志明显；排污口设置合理，排污去向合理；便于采集样品、便于监测计算、便于公众参与监督管理。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禁止设置排污口的情形：</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在饮用水源保护区内设置排污口的；</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向排放总量已超过污染物限制排放总量的水域排污的；</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可能破坏水功能区水域使用功能要求的；</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不符合法律、法规和国家产业政策规定的其他情况。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本项目排口拟设置位置符合“一明显，二合理，三便于”的要求；不位于饮用水源保护区内，排放的水域不超过该水域的排污总量；根据预测不会破坏水域使用功能；符合相关法律法规，因此本项目排污口设置合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（2）本项目排放浓度和排放总量符合性分析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本项目废水经污水处理设施处理达到《医疗机构水污染物排放标准》(GB18466-2005)排放标准要求后排入</w:t>
            </w:r>
            <w:r>
              <w:rPr>
                <w:rFonts w:hint="eastAsia"/>
                <w:sz w:val="24"/>
                <w:szCs w:val="24"/>
                <w:lang w:val="en-US" w:eastAsia="zh-CN"/>
              </w:rPr>
              <w:t>东</w:t>
            </w:r>
            <w:r>
              <w:rPr>
                <w:rFonts w:hint="default" w:ascii="Times New Roman" w:hAnsi="Times New Roman" w:eastAsia="宋体"/>
                <w:sz w:val="24"/>
                <w:szCs w:val="24"/>
                <w:lang w:val="en-US" w:eastAsia="zh-CN"/>
              </w:rPr>
              <w:t>侧</w:t>
            </w:r>
            <w:r>
              <w:rPr>
                <w:rFonts w:hint="eastAsia"/>
                <w:sz w:val="24"/>
                <w:szCs w:val="24"/>
                <w:lang w:val="en-US" w:eastAsia="zh-CN"/>
              </w:rPr>
              <w:t>洣水</w:t>
            </w:r>
            <w:r>
              <w:rPr>
                <w:rFonts w:hint="default" w:ascii="Times New Roman" w:hAnsi="Times New Roman" w:eastAsia="宋体"/>
                <w:sz w:val="24"/>
                <w:szCs w:val="24"/>
                <w:lang w:val="en-US" w:eastAsia="zh-CN"/>
              </w:rPr>
              <w:t>，进入</w:t>
            </w:r>
            <w:r>
              <w:rPr>
                <w:rFonts w:hint="eastAsia"/>
                <w:sz w:val="24"/>
                <w:szCs w:val="24"/>
                <w:lang w:val="en-US" w:eastAsia="zh-CN"/>
              </w:rPr>
              <w:t>洣水</w:t>
            </w:r>
            <w:r>
              <w:rPr>
                <w:rFonts w:hint="default" w:ascii="Times New Roman" w:hAnsi="Times New Roman" w:eastAsia="宋体"/>
                <w:sz w:val="24"/>
                <w:szCs w:val="24"/>
                <w:lang w:val="en-US" w:eastAsia="zh-CN"/>
              </w:rPr>
              <w:t>。根据本次对污染物的相关计算成果，本项目主要污染物排放总量为：</w:t>
            </w:r>
            <w:r>
              <w:rPr>
                <w:rFonts w:hint="default" w:ascii="Times New Roman" w:hAnsi="Times New Roman" w:eastAsia="宋体"/>
                <w:sz w:val="24"/>
                <w:szCs w:val="24"/>
                <w:highlight w:val="none"/>
                <w:lang w:val="en-US" w:eastAsia="zh-CN"/>
              </w:rPr>
              <w:t>COD0.</w:t>
            </w:r>
            <w:r>
              <w:rPr>
                <w:rFonts w:hint="eastAsia"/>
                <w:sz w:val="24"/>
                <w:szCs w:val="24"/>
                <w:highlight w:val="none"/>
                <w:lang w:val="en-US" w:eastAsia="zh-CN"/>
              </w:rPr>
              <w:t>131</w:t>
            </w:r>
            <w:r>
              <w:rPr>
                <w:rFonts w:hint="default" w:ascii="Times New Roman" w:hAnsi="Times New Roman" w:eastAsia="宋体"/>
                <w:sz w:val="24"/>
                <w:szCs w:val="24"/>
                <w:highlight w:val="none"/>
                <w:lang w:val="en-US" w:eastAsia="zh-CN"/>
              </w:rPr>
              <w:t>t/a、氨氮0.</w:t>
            </w:r>
            <w:r>
              <w:rPr>
                <w:rFonts w:hint="eastAsia"/>
                <w:sz w:val="24"/>
                <w:szCs w:val="24"/>
                <w:highlight w:val="none"/>
                <w:lang w:val="en-US" w:eastAsia="zh-CN"/>
              </w:rPr>
              <w:t>0005</w:t>
            </w:r>
            <w:r>
              <w:rPr>
                <w:rFonts w:hint="default" w:ascii="Times New Roman" w:hAnsi="Times New Roman" w:eastAsia="宋体"/>
                <w:sz w:val="24"/>
                <w:szCs w:val="24"/>
                <w:highlight w:val="none"/>
                <w:lang w:val="en-US" w:eastAsia="zh-CN"/>
              </w:rPr>
              <w:t>t/a</w:t>
            </w:r>
            <w:r>
              <w:rPr>
                <w:rFonts w:hint="default" w:ascii="Times New Roman" w:hAnsi="Times New Roman" w:eastAsia="宋体"/>
                <w:sz w:val="24"/>
                <w:szCs w:val="24"/>
                <w:lang w:val="en-US" w:eastAsia="zh-CN"/>
              </w:rPr>
              <w:t>。且根据纳污能力计算结果，本项目的排污总量小于</w:t>
            </w:r>
            <w:r>
              <w:rPr>
                <w:rFonts w:hint="eastAsia"/>
                <w:sz w:val="24"/>
                <w:szCs w:val="24"/>
                <w:lang w:val="en-US" w:eastAsia="zh-CN"/>
              </w:rPr>
              <w:t>洣水</w:t>
            </w:r>
            <w:r>
              <w:rPr>
                <w:rFonts w:hint="default" w:ascii="Times New Roman" w:hAnsi="Times New Roman" w:eastAsia="宋体"/>
                <w:sz w:val="24"/>
                <w:szCs w:val="24"/>
                <w:lang w:val="en-US" w:eastAsia="zh-CN"/>
              </w:rPr>
              <w:t>现状纳污剩余的排污总量。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（3）与水功能区管理要求的一致性分析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本项目以排污口所在河段目标水质类作为管理目标。经论证分析，本项目污水处理工程入河排污口设置后，污水没有改变</w:t>
            </w:r>
            <w:r>
              <w:rPr>
                <w:rFonts w:hint="eastAsia"/>
                <w:sz w:val="24"/>
                <w:szCs w:val="24"/>
                <w:lang w:val="en-US" w:eastAsia="zh-CN"/>
              </w:rPr>
              <w:t>洣水</w:t>
            </w:r>
            <w:r>
              <w:rPr>
                <w:rFonts w:hint="default" w:ascii="Times New Roman" w:hAnsi="Times New Roman" w:eastAsia="宋体"/>
                <w:sz w:val="24"/>
                <w:szCs w:val="24"/>
                <w:lang w:val="en-US" w:eastAsia="zh-CN"/>
              </w:rPr>
              <w:t xml:space="preserve">的目标水质，因此，本项目入河排污口设置是符合水功能区管理相关要求的。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（4）与第三者兼容性分析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由于排污口排污影响范围内无生活取水点，排污口设置不会对最邻近的取水单位产生影响。经报告分析，</w:t>
            </w:r>
            <w:r>
              <w:rPr>
                <w:rFonts w:hint="eastAsia"/>
                <w:sz w:val="24"/>
                <w:szCs w:val="24"/>
                <w:lang w:val="en-US" w:eastAsia="zh-CN"/>
              </w:rPr>
              <w:t>洣水</w:t>
            </w:r>
            <w:r>
              <w:rPr>
                <w:rFonts w:hint="default" w:ascii="Times New Roman" w:hAnsi="Times New Roman" w:eastAsia="宋体"/>
                <w:sz w:val="24"/>
                <w:szCs w:val="24"/>
                <w:lang w:val="en-US" w:eastAsia="zh-CN"/>
              </w:rPr>
              <w:t>现状水质执行II类，尚有纳污能力，对</w:t>
            </w:r>
            <w:r>
              <w:rPr>
                <w:rFonts w:hint="eastAsia"/>
                <w:sz w:val="24"/>
                <w:szCs w:val="24"/>
                <w:lang w:val="en-US" w:eastAsia="zh-CN"/>
              </w:rPr>
              <w:t>洣水</w:t>
            </w:r>
            <w:r>
              <w:rPr>
                <w:rFonts w:hint="default" w:ascii="Times New Roman" w:hAnsi="Times New Roman" w:eastAsia="宋体"/>
                <w:sz w:val="24"/>
                <w:szCs w:val="24"/>
                <w:lang w:val="en-US" w:eastAsia="zh-CN"/>
              </w:rPr>
              <w:t>水质影响很小，不会改变</w:t>
            </w:r>
            <w:r>
              <w:rPr>
                <w:rFonts w:hint="eastAsia"/>
                <w:sz w:val="24"/>
                <w:szCs w:val="24"/>
                <w:lang w:val="en-US" w:eastAsia="zh-CN"/>
              </w:rPr>
              <w:t>洣水</w:t>
            </w:r>
            <w:r>
              <w:rPr>
                <w:rFonts w:hint="default" w:ascii="Times New Roman" w:hAnsi="Times New Roman" w:eastAsia="宋体"/>
                <w:sz w:val="24"/>
                <w:szCs w:val="24"/>
                <w:lang w:val="en-US" w:eastAsia="zh-CN"/>
              </w:rPr>
              <w:t>水质类别。因此，本项目入河排污口设置对第三者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不会产生不利影响，与第三者的需求不发生矛盾。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w:t>
            </w:r>
            <w:r>
              <w:rPr>
                <w:rFonts w:hint="eastAsia"/>
                <w:sz w:val="24"/>
                <w:szCs w:val="24"/>
                <w:lang w:val="en-US" w:eastAsia="zh-CN"/>
              </w:rPr>
              <w:t>5</w:t>
            </w:r>
            <w:r>
              <w:rPr>
                <w:rFonts w:hint="default" w:ascii="Times New Roman" w:hAnsi="Times New Roman" w:eastAsia="宋体"/>
                <w:sz w:val="24"/>
                <w:szCs w:val="24"/>
                <w:lang w:val="en-US" w:eastAsia="zh-CN"/>
              </w:rPr>
              <w:t>）入河排污口设置合理性分析结论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根据上述分析可知，项目入河排污口的设置合理，排放总量小于</w:t>
            </w:r>
            <w:r>
              <w:rPr>
                <w:rFonts w:hint="eastAsia"/>
                <w:sz w:val="24"/>
                <w:szCs w:val="24"/>
                <w:lang w:val="en-US" w:eastAsia="zh-CN"/>
              </w:rPr>
              <w:t>洣水</w:t>
            </w:r>
            <w:r>
              <w:rPr>
                <w:rFonts w:hint="default" w:ascii="Times New Roman" w:hAnsi="Times New Roman" w:eastAsia="宋体"/>
                <w:sz w:val="24"/>
                <w:szCs w:val="24"/>
                <w:lang w:val="en-US" w:eastAsia="zh-CN"/>
              </w:rPr>
              <w:t>现状纳污剩余的排污总量，不会改变</w:t>
            </w:r>
            <w:r>
              <w:rPr>
                <w:rFonts w:hint="eastAsia"/>
                <w:sz w:val="24"/>
                <w:szCs w:val="24"/>
                <w:lang w:val="en-US" w:eastAsia="zh-CN"/>
              </w:rPr>
              <w:t>洣水</w:t>
            </w:r>
            <w:r>
              <w:rPr>
                <w:rFonts w:hint="default" w:ascii="Times New Roman" w:hAnsi="Times New Roman" w:eastAsia="宋体"/>
                <w:sz w:val="24"/>
                <w:szCs w:val="24"/>
                <w:lang w:val="en-US" w:eastAsia="zh-CN"/>
              </w:rPr>
              <w:t>的水功能区，对第三者不会产生不利影响。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综上分析，本项目入河排污口设置基本合理。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bookmarkStart w:id="38" w:name="_Toc7649"/>
            <w:r>
              <w:rPr>
                <w:rFonts w:hint="eastAsia"/>
                <w:sz w:val="24"/>
                <w:szCs w:val="24"/>
                <w:lang w:val="en-US" w:eastAsia="zh-CN"/>
              </w:rPr>
              <w:t>6、</w:t>
            </w:r>
            <w:r>
              <w:rPr>
                <w:rFonts w:hint="default" w:ascii="Times New Roman" w:hAnsi="Times New Roman" w:eastAsia="宋体"/>
                <w:sz w:val="24"/>
                <w:szCs w:val="24"/>
                <w:lang w:val="en-US" w:eastAsia="zh-CN"/>
              </w:rPr>
              <w:t>入河排污口设置合理性分析</w:t>
            </w:r>
            <w:bookmarkEnd w:id="3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w:t>
            </w:r>
            <w:r>
              <w:rPr>
                <w:rFonts w:hint="eastAsia"/>
                <w:sz w:val="24"/>
                <w:szCs w:val="24"/>
                <w:lang w:val="en-US" w:eastAsia="zh-CN"/>
              </w:rPr>
              <w:t>1</w:t>
            </w:r>
            <w:r>
              <w:rPr>
                <w:rFonts w:hint="default" w:ascii="Times New Roman" w:hAnsi="Times New Roman" w:eastAsia="宋体"/>
                <w:sz w:val="24"/>
                <w:szCs w:val="24"/>
                <w:lang w:val="en-US" w:eastAsia="zh-CN"/>
              </w:rPr>
              <w:t>）入河排污口类型、废污水量</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lang w:val="en-US"/>
              </w:rPr>
            </w:pPr>
            <w:r>
              <w:rPr>
                <w:rFonts w:hint="default" w:ascii="Times New Roman" w:hAnsi="Times New Roman" w:eastAsia="宋体"/>
                <w:sz w:val="24"/>
                <w:szCs w:val="24"/>
                <w:lang w:val="en-US" w:eastAsia="zh-CN"/>
              </w:rPr>
              <w:t>废水入</w:t>
            </w:r>
            <w:r>
              <w:rPr>
                <w:rFonts w:hint="eastAsia"/>
                <w:sz w:val="24"/>
                <w:szCs w:val="24"/>
                <w:lang w:val="en-US" w:eastAsia="zh-CN"/>
              </w:rPr>
              <w:t>洣水</w:t>
            </w:r>
            <w:r>
              <w:rPr>
                <w:rFonts w:hint="default" w:ascii="Times New Roman" w:hAnsi="Times New Roman" w:eastAsia="宋体"/>
                <w:sz w:val="24"/>
                <w:szCs w:val="24"/>
                <w:lang w:val="en-US" w:eastAsia="zh-CN"/>
              </w:rPr>
              <w:t>位置：E113.</w:t>
            </w:r>
            <w:r>
              <w:rPr>
                <w:rFonts w:hint="eastAsia" w:ascii="Times New Roman" w:hAnsi="Times New Roman" w:eastAsia="宋体"/>
                <w:sz w:val="24"/>
                <w:szCs w:val="24"/>
                <w:lang w:val="en-US" w:eastAsia="zh-CN"/>
              </w:rPr>
              <w:t>562139</w:t>
            </w:r>
            <w:r>
              <w:rPr>
                <w:rFonts w:hint="default" w:ascii="Times New Roman" w:hAnsi="Times New Roman" w:eastAsia="宋体"/>
                <w:sz w:val="24"/>
                <w:szCs w:val="24"/>
                <w:lang w:val="en-US" w:eastAsia="zh-CN"/>
              </w:rPr>
              <w:t>，N2</w:t>
            </w:r>
            <w:r>
              <w:rPr>
                <w:rFonts w:hint="eastAsia" w:ascii="Times New Roman" w:hAnsi="Times New Roman" w:eastAsia="宋体"/>
                <w:sz w:val="24"/>
                <w:szCs w:val="24"/>
                <w:lang w:val="en-US" w:eastAsia="zh-CN"/>
              </w:rPr>
              <w:t>6</w:t>
            </w:r>
            <w:r>
              <w:rPr>
                <w:rFonts w:hint="default" w:ascii="Times New Roman" w:hAnsi="Times New Roman" w:eastAsia="宋体"/>
                <w:sz w:val="24"/>
                <w:szCs w:val="24"/>
                <w:lang w:val="en-US" w:eastAsia="zh-CN"/>
              </w:rPr>
              <w:t>.</w:t>
            </w:r>
            <w:r>
              <w:rPr>
                <w:rFonts w:hint="eastAsia" w:ascii="Times New Roman" w:hAnsi="Times New Roman" w:eastAsia="宋体"/>
                <w:sz w:val="24"/>
                <w:szCs w:val="24"/>
                <w:lang w:val="en-US" w:eastAsia="zh-CN"/>
              </w:rPr>
              <w:t>791671</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入河排污口类型：新建</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入河排污口分类：</w:t>
            </w:r>
            <w:r>
              <w:rPr>
                <w:rFonts w:hint="eastAsia" w:ascii="Times New Roman" w:hAnsi="Times New Roman" w:eastAsia="宋体"/>
                <w:sz w:val="24"/>
                <w:szCs w:val="24"/>
                <w:lang w:val="en-US" w:eastAsia="zh-CN"/>
              </w:rPr>
              <w:t>医疗废水</w:t>
            </w:r>
            <w:r>
              <w:rPr>
                <w:rFonts w:hint="default" w:ascii="Times New Roman" w:hAnsi="Times New Roman" w:eastAsia="宋体"/>
                <w:sz w:val="24"/>
                <w:szCs w:val="24"/>
                <w:lang w:val="en-US" w:eastAsia="zh-CN"/>
              </w:rPr>
              <w:t>入河排口</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入河排污口排放方式：间歇排放 </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入河排污口入河方式：通过院外</w:t>
            </w:r>
            <w:r>
              <w:rPr>
                <w:rFonts w:hint="eastAsia" w:ascii="Times New Roman" w:hAnsi="Times New Roman" w:eastAsia="宋体"/>
                <w:sz w:val="24"/>
                <w:szCs w:val="24"/>
                <w:lang w:val="en-US" w:eastAsia="zh-CN"/>
              </w:rPr>
              <w:t>东</w:t>
            </w:r>
            <w:r>
              <w:rPr>
                <w:rFonts w:hint="eastAsia"/>
                <w:sz w:val="24"/>
                <w:szCs w:val="24"/>
                <w:lang w:val="en-US" w:eastAsia="zh-CN"/>
              </w:rPr>
              <w:t>洣水</w:t>
            </w:r>
            <w:r>
              <w:rPr>
                <w:rFonts w:hint="default" w:ascii="Times New Roman" w:hAnsi="Times New Roman" w:eastAsia="宋体"/>
                <w:sz w:val="24"/>
                <w:szCs w:val="24"/>
                <w:lang w:val="en-US" w:eastAsia="zh-CN"/>
              </w:rPr>
              <w:t>排放。</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影响范围：入河排污口上游500m、下游1500m </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排放的污水量：</w:t>
            </w:r>
            <w:r>
              <w:rPr>
                <w:rFonts w:hint="eastAsia"/>
                <w:sz w:val="24"/>
                <w:szCs w:val="24"/>
                <w:lang w:val="en-US" w:eastAsia="zh-CN"/>
              </w:rPr>
              <w:t>4364.32</w:t>
            </w:r>
            <w:r>
              <w:rPr>
                <w:rFonts w:hint="default" w:ascii="Times New Roman" w:hAnsi="Times New Roman" w:eastAsia="宋体"/>
                <w:sz w:val="24"/>
                <w:szCs w:val="24"/>
                <w:lang w:val="en-US" w:eastAsia="zh-CN"/>
              </w:rPr>
              <w:t>m</w:t>
            </w:r>
            <w:r>
              <w:rPr>
                <w:rFonts w:hint="default" w:ascii="Times New Roman" w:hAnsi="Times New Roman" w:eastAsia="宋体"/>
                <w:sz w:val="24"/>
                <w:szCs w:val="24"/>
                <w:vertAlign w:val="superscript"/>
                <w:lang w:val="en-US" w:eastAsia="zh-CN"/>
              </w:rPr>
              <w:t>3</w:t>
            </w:r>
            <w:r>
              <w:rPr>
                <w:rFonts w:hint="default" w:ascii="Times New Roman" w:hAnsi="Times New Roman" w:eastAsia="宋体"/>
                <w:sz w:val="24"/>
                <w:szCs w:val="24"/>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w:t>
            </w:r>
            <w:r>
              <w:rPr>
                <w:rFonts w:hint="eastAsia"/>
                <w:sz w:val="24"/>
                <w:szCs w:val="24"/>
                <w:lang w:val="en-US" w:eastAsia="zh-CN"/>
              </w:rPr>
              <w:t>2</w:t>
            </w:r>
            <w:r>
              <w:rPr>
                <w:rFonts w:hint="default" w:ascii="Times New Roman" w:hAnsi="Times New Roman" w:eastAsia="宋体"/>
                <w:sz w:val="24"/>
                <w:szCs w:val="24"/>
                <w:lang w:val="en-US" w:eastAsia="zh-CN"/>
              </w:rPr>
              <w:t>）对水功能区（水域）水质和生态的影响</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对水功能区（水域）水质的影响分析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本项目入河排污口设置对</w:t>
            </w:r>
            <w:r>
              <w:rPr>
                <w:rFonts w:hint="eastAsia"/>
                <w:sz w:val="24"/>
                <w:szCs w:val="24"/>
                <w:lang w:val="en-US" w:eastAsia="zh-CN"/>
              </w:rPr>
              <w:t>洣水</w:t>
            </w:r>
            <w:r>
              <w:rPr>
                <w:rFonts w:hint="default" w:ascii="Times New Roman" w:hAnsi="Times New Roman" w:eastAsia="宋体"/>
                <w:sz w:val="24"/>
                <w:szCs w:val="24"/>
                <w:lang w:val="en-US" w:eastAsia="zh-CN"/>
              </w:rPr>
              <w:t>均达到地表水II类水质标准，对</w:t>
            </w:r>
            <w:r>
              <w:rPr>
                <w:rFonts w:hint="eastAsia"/>
                <w:sz w:val="24"/>
                <w:szCs w:val="24"/>
                <w:lang w:val="en-US" w:eastAsia="zh-CN"/>
              </w:rPr>
              <w:t>洣水</w:t>
            </w:r>
            <w:r>
              <w:rPr>
                <w:rFonts w:hint="default" w:ascii="Times New Roman" w:hAnsi="Times New Roman" w:eastAsia="宋体"/>
                <w:sz w:val="24"/>
                <w:szCs w:val="24"/>
                <w:lang w:val="en-US" w:eastAsia="zh-CN"/>
              </w:rPr>
              <w:t xml:space="preserve">的影响较小。因此，本项目入河排污口设置不会对水功能区产生不利影响。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对水生态的影响分析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经过论证分析计算可知，正常的排污状况情况下</w:t>
            </w:r>
            <w:r>
              <w:rPr>
                <w:rFonts w:hint="eastAsia"/>
                <w:sz w:val="24"/>
                <w:szCs w:val="24"/>
                <w:lang w:val="en-US" w:eastAsia="zh-CN"/>
              </w:rPr>
              <w:t>洣水</w:t>
            </w:r>
            <w:r>
              <w:rPr>
                <w:rFonts w:hint="default" w:ascii="Times New Roman" w:hAnsi="Times New Roman" w:eastAsia="宋体"/>
                <w:sz w:val="24"/>
                <w:szCs w:val="24"/>
                <w:lang w:val="en-US" w:eastAsia="zh-CN"/>
              </w:rPr>
              <w:t xml:space="preserve">水质类别不会发生改变，不会对该河段部分生物群落结构和生物量产生明显影响；在非正常排放情况下，影响范围相对正常排放有所增大，但仍未超标，不会对该河段水生生物群落产生明显不利影响；排污口附近水生生物种群结构会发生一定变化，如清水种减少，耐污种增加。因此，该排污口设置不会对水生生物群落和水生态环境产生明显的不利影响。该河段不属于鱼类产卵场，考虑到排污影响范围有限，不会对鱼类产卵和肥育产生明显不利影响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对第三者权益的影响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由于排污口排污影响范围内无生活取水点、无饮用水源保护区、无风景名胜区，主要为农田灌溉用水，排污口设置不会对最邻近的取水单位产生影响，经报告分析，</w:t>
            </w:r>
            <w:r>
              <w:rPr>
                <w:rFonts w:hint="eastAsia"/>
                <w:sz w:val="24"/>
                <w:szCs w:val="24"/>
                <w:lang w:val="en-US" w:eastAsia="zh-CN"/>
              </w:rPr>
              <w:t>洣水</w:t>
            </w:r>
            <w:r>
              <w:rPr>
                <w:rFonts w:hint="default" w:ascii="Times New Roman" w:hAnsi="Times New Roman" w:eastAsia="宋体"/>
                <w:sz w:val="24"/>
                <w:szCs w:val="24"/>
                <w:lang w:val="en-US" w:eastAsia="zh-CN"/>
              </w:rPr>
              <w:t>现状水质满足II类，本项目入河排污口设置对</w:t>
            </w:r>
            <w:r>
              <w:rPr>
                <w:rFonts w:hint="eastAsia"/>
                <w:sz w:val="24"/>
                <w:szCs w:val="24"/>
                <w:lang w:val="en-US" w:eastAsia="zh-CN"/>
              </w:rPr>
              <w:t>洣水</w:t>
            </w:r>
            <w:r>
              <w:rPr>
                <w:rFonts w:hint="default" w:ascii="Times New Roman" w:hAnsi="Times New Roman" w:eastAsia="宋体"/>
                <w:sz w:val="24"/>
                <w:szCs w:val="24"/>
                <w:lang w:val="en-US" w:eastAsia="zh-CN"/>
              </w:rPr>
              <w:t>影响河段范围内均达到II类水质标准，不会对</w:t>
            </w:r>
            <w:r>
              <w:rPr>
                <w:rFonts w:hint="eastAsia"/>
                <w:sz w:val="24"/>
                <w:szCs w:val="24"/>
                <w:lang w:val="en-US" w:eastAsia="zh-CN"/>
              </w:rPr>
              <w:t>洣水</w:t>
            </w:r>
            <w:r>
              <w:rPr>
                <w:rFonts w:hint="default" w:ascii="Times New Roman" w:hAnsi="Times New Roman" w:eastAsia="宋体"/>
                <w:sz w:val="24"/>
                <w:szCs w:val="24"/>
                <w:lang w:val="en-US" w:eastAsia="zh-CN"/>
              </w:rPr>
              <w:t>水质产生明显影响。因此，本项目污水处理工程入河排污口设置对第三者不会产生较大的不利影响，与第三者的需求不发生矛盾。</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入河排污口排污前污水处理措施及其效果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本项目采用</w:t>
            </w:r>
            <w:r>
              <w:rPr>
                <w:rFonts w:hint="default" w:ascii="Times New Roman" w:hAnsi="Times New Roman" w:eastAsia="宋体"/>
                <w:color w:val="auto"/>
                <w:sz w:val="24"/>
                <w:szCs w:val="24"/>
                <w:lang w:val="en-US" w:eastAsia="zh-CN"/>
              </w:rPr>
              <w:t>二级处理+消毒工艺</w:t>
            </w:r>
            <w:r>
              <w:rPr>
                <w:rFonts w:hint="default" w:ascii="Times New Roman" w:hAnsi="Times New Roman" w:eastAsia="宋体"/>
                <w:sz w:val="24"/>
                <w:szCs w:val="24"/>
                <w:lang w:val="en-US" w:eastAsia="zh-CN"/>
              </w:rPr>
              <w:t>，处理工艺属于《排污许可证申请与核发技术规范医疗机构》（HJ1105-2020）可行技术，且对出水水质保证度可靠，抗水量水质冲击能力强，处理流程较简单，维护管理简单，占地面积小，运行能耗低，因此该污水处理工艺可行。</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入河排污口设置论证综合结论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本项目不属于《产业结构调整指导目录（2019年本）》鼓励类、限制类和淘汰类项目，为允许类，符合国家法律法规和相关政策、符合国家和行业有关技术标准，符合水功能区管理要求、符合流域或区域的综合规划。项目受纳水体</w:t>
            </w:r>
            <w:r>
              <w:rPr>
                <w:rFonts w:hint="eastAsia"/>
                <w:sz w:val="24"/>
                <w:szCs w:val="24"/>
                <w:lang w:val="en-US" w:eastAsia="zh-CN"/>
              </w:rPr>
              <w:t>洣水</w:t>
            </w:r>
            <w:r>
              <w:rPr>
                <w:rFonts w:hint="default" w:ascii="Times New Roman" w:hAnsi="Times New Roman" w:eastAsia="宋体"/>
                <w:sz w:val="24"/>
                <w:szCs w:val="24"/>
                <w:lang w:val="en-US" w:eastAsia="zh-CN"/>
              </w:rPr>
              <w:t>未划定水功能区，无水域管理要求，水质管理目标为类，现状水质为II类。出水水质满足《医疗机构水污染物排放标准》(GB18466-2005)排放标准限值。根据《湖南省人民政府办公厅关于印发&lt;湖南省入河排污口监督管理办法&gt;的通知》（湘政办发【2018】44号）第十五条中不予同意设置入河排污口的情形，本项目拟建入河排污口与其对比情况见下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rPr>
              <w:t>表</w:t>
            </w:r>
            <w:r>
              <w:rPr>
                <w:rFonts w:hint="default" w:ascii="Times New Roman" w:hAnsi="Times New Roman" w:eastAsia="宋体"/>
                <w:b/>
                <w:bCs/>
                <w:sz w:val="21"/>
                <w:szCs w:val="21"/>
                <w:lang w:val="en-US" w:eastAsia="zh-CN"/>
              </w:rPr>
              <w:t>5-9</w:t>
            </w:r>
            <w:r>
              <w:rPr>
                <w:rFonts w:hint="default" w:ascii="Times New Roman" w:hAnsi="Times New Roman" w:eastAsia="宋体"/>
                <w:b/>
                <w:bCs/>
                <w:sz w:val="21"/>
                <w:szCs w:val="21"/>
              </w:rPr>
              <w:t xml:space="preserve"> </w:t>
            </w:r>
            <w:r>
              <w:rPr>
                <w:rFonts w:hint="default" w:ascii="Times New Roman" w:hAnsi="Times New Roman" w:eastAsia="宋体"/>
                <w:b/>
                <w:bCs/>
                <w:sz w:val="21"/>
                <w:szCs w:val="21"/>
                <w:lang w:val="en-US" w:eastAsia="zh-CN"/>
              </w:rPr>
              <w:t>本项目与湘政办发[2018]44号中不予同意情形对比分析</w:t>
            </w:r>
          </w:p>
          <w:tbl>
            <w:tblPr>
              <w:tblStyle w:val="15"/>
              <w:tblW w:w="5000" w:type="pct"/>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578"/>
              <w:gridCol w:w="2361"/>
              <w:gridCol w:w="4370"/>
              <w:gridCol w:w="9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序号</w:t>
                  </w:r>
                </w:p>
              </w:tc>
              <w:tc>
                <w:tcPr>
                  <w:tcW w:w="25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不予同意入河排污口设置申请有情形</w:t>
                  </w:r>
                </w:p>
              </w:tc>
              <w:tc>
                <w:tcPr>
                  <w:tcW w:w="4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本项目建设情况</w:t>
                  </w:r>
                </w:p>
              </w:tc>
              <w:tc>
                <w:tcPr>
                  <w:tcW w:w="1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对比结果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1</w:t>
                  </w:r>
                </w:p>
              </w:tc>
              <w:tc>
                <w:tcPr>
                  <w:tcW w:w="25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饮用水水源一级、二级保护区内</w:t>
                  </w:r>
                </w:p>
              </w:tc>
              <w:tc>
                <w:tcPr>
                  <w:tcW w:w="4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论证范围不涉及饮用水水源保护区</w:t>
                  </w:r>
                </w:p>
              </w:tc>
              <w:tc>
                <w:tcPr>
                  <w:tcW w:w="1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2</w:t>
                  </w:r>
                </w:p>
              </w:tc>
              <w:tc>
                <w:tcPr>
                  <w:tcW w:w="25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自然保护区核心区、缓冲区内</w:t>
                  </w:r>
                </w:p>
              </w:tc>
              <w:tc>
                <w:tcPr>
                  <w:tcW w:w="4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论证范围不涉及自然保护区</w:t>
                  </w:r>
                </w:p>
              </w:tc>
              <w:tc>
                <w:tcPr>
                  <w:tcW w:w="1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3</w:t>
                  </w:r>
                </w:p>
              </w:tc>
              <w:tc>
                <w:tcPr>
                  <w:tcW w:w="25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水产种质资源保护区内</w:t>
                  </w:r>
                </w:p>
              </w:tc>
              <w:tc>
                <w:tcPr>
                  <w:tcW w:w="4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论证范围内无水产种质资源保护区</w:t>
                  </w:r>
                </w:p>
              </w:tc>
              <w:tc>
                <w:tcPr>
                  <w:tcW w:w="1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4</w:t>
                  </w:r>
                </w:p>
              </w:tc>
              <w:tc>
                <w:tcPr>
                  <w:tcW w:w="25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省级以上湿地公园保育区、恢复重建区内</w:t>
                  </w:r>
                </w:p>
              </w:tc>
              <w:tc>
                <w:tcPr>
                  <w:tcW w:w="4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论证范围内不涉及省级以上湿地公园</w:t>
                  </w:r>
                </w:p>
              </w:tc>
              <w:tc>
                <w:tcPr>
                  <w:tcW w:w="1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5</w:t>
                  </w:r>
                </w:p>
              </w:tc>
              <w:tc>
                <w:tcPr>
                  <w:tcW w:w="25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能够由污水系统接纳但拒不接入的</w:t>
                  </w:r>
                </w:p>
              </w:tc>
              <w:tc>
                <w:tcPr>
                  <w:tcW w:w="4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本项目不在污水处理站纳污范围内</w:t>
                  </w:r>
                </w:p>
              </w:tc>
              <w:tc>
                <w:tcPr>
                  <w:tcW w:w="1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6</w:t>
                  </w:r>
                </w:p>
              </w:tc>
              <w:tc>
                <w:tcPr>
                  <w:tcW w:w="25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经论证不符合设置要求的</w:t>
                  </w:r>
                </w:p>
              </w:tc>
              <w:tc>
                <w:tcPr>
                  <w:tcW w:w="4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从对水功能区水质和生态影响、对第三者权益影响等因素，论证本项目拟建入河排污口符合设置要求</w:t>
                  </w:r>
                </w:p>
              </w:tc>
              <w:tc>
                <w:tcPr>
                  <w:tcW w:w="1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7</w:t>
                  </w:r>
                </w:p>
              </w:tc>
              <w:tc>
                <w:tcPr>
                  <w:tcW w:w="25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设置可能使水域水质达不到水功能区要求的</w:t>
                  </w:r>
                </w:p>
              </w:tc>
              <w:tc>
                <w:tcPr>
                  <w:tcW w:w="4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拟建入河排污口设置后，水质仍满足水功能要求</w:t>
                  </w:r>
                </w:p>
              </w:tc>
              <w:tc>
                <w:tcPr>
                  <w:tcW w:w="1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6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8</w:t>
                  </w:r>
                </w:p>
              </w:tc>
              <w:tc>
                <w:tcPr>
                  <w:tcW w:w="25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其他不符合法律、法规以及国家和地方有关规定的</w:t>
                  </w:r>
                </w:p>
              </w:tc>
              <w:tc>
                <w:tcPr>
                  <w:tcW w:w="4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本项目符合相关法律法规规定</w:t>
                  </w:r>
                </w:p>
              </w:tc>
              <w:tc>
                <w:tcPr>
                  <w:tcW w:w="10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rPr>
                    <w:t>不涉及</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综上，本项目</w:t>
            </w:r>
            <w:r>
              <w:rPr>
                <w:rFonts w:hint="default" w:ascii="Times New Roman" w:hAnsi="Times New Roman" w:eastAsia="宋体"/>
                <w:sz w:val="24"/>
                <w:szCs w:val="24"/>
              </w:rPr>
              <w:t>拟建入河排污口设置可行。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bookmarkStart w:id="39" w:name="_Toc22942"/>
            <w:r>
              <w:rPr>
                <w:rFonts w:hint="eastAsia"/>
                <w:sz w:val="24"/>
                <w:szCs w:val="24"/>
                <w:lang w:val="en-US" w:eastAsia="zh-CN"/>
              </w:rPr>
              <w:t>7、</w:t>
            </w:r>
            <w:r>
              <w:rPr>
                <w:rFonts w:hint="default" w:ascii="Times New Roman" w:hAnsi="Times New Roman" w:eastAsia="宋体"/>
                <w:sz w:val="24"/>
                <w:szCs w:val="24"/>
                <w:lang w:val="en-US" w:eastAsia="zh-CN"/>
              </w:rPr>
              <w:t>入河排污口监测</w:t>
            </w:r>
            <w:bookmarkEnd w:id="3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rPr>
            </w:pPr>
            <w:r>
              <w:rPr>
                <w:rFonts w:hint="default" w:ascii="Times New Roman" w:hAnsi="Times New Roman" w:eastAsia="宋体"/>
                <w:sz w:val="24"/>
                <w:szCs w:val="24"/>
              </w:rPr>
              <w:t>为确保本项目出水水质安全稳定地达到相关标准限值，防止突发水污染事故，必须对污水处理设施的进出水水质进行跟踪监测，制定并实施污水排放监测计划。企业应将日常环境监测工作委托有监测资质的检测单位承担，并协助监测单位取样。</w:t>
            </w:r>
            <w:r>
              <w:rPr>
                <w:rFonts w:hint="default" w:ascii="Times New Roman" w:hAnsi="Times New Roman" w:eastAsia="宋体"/>
                <w:color w:val="auto"/>
                <w:sz w:val="24"/>
                <w:szCs w:val="24"/>
              </w:rPr>
              <w:t>本项目入河排污口入河方式为通过馆外右侧排水渠（约</w:t>
            </w:r>
            <w:r>
              <w:rPr>
                <w:rFonts w:hint="default" w:ascii="Times New Roman" w:hAnsi="Times New Roman" w:eastAsia="宋体"/>
                <w:color w:val="auto"/>
                <w:sz w:val="24"/>
                <w:szCs w:val="24"/>
                <w:lang w:val="en-US" w:eastAsia="zh-CN"/>
              </w:rPr>
              <w:t>66</w:t>
            </w:r>
            <w:r>
              <w:rPr>
                <w:rFonts w:hint="default" w:ascii="Times New Roman" w:hAnsi="Times New Roman" w:eastAsia="宋体"/>
                <w:color w:val="auto"/>
                <w:sz w:val="24"/>
                <w:szCs w:val="24"/>
              </w:rPr>
              <w:t>0m）排放至</w:t>
            </w:r>
            <w:r>
              <w:rPr>
                <w:rFonts w:hint="eastAsia"/>
                <w:color w:val="auto"/>
                <w:sz w:val="24"/>
                <w:szCs w:val="24"/>
                <w:lang w:eastAsia="zh-CN"/>
              </w:rPr>
              <w:t>洣水</w:t>
            </w:r>
            <w:r>
              <w:rPr>
                <w:rFonts w:hint="default" w:ascii="Times New Roman" w:hAnsi="Times New Roman" w:eastAsia="宋体"/>
                <w:sz w:val="24"/>
                <w:szCs w:val="24"/>
              </w:rPr>
              <w:t>，因此入河排污口监测计划和企业污染源监测计划保持一致，可采用污染源监测结果作为入河排污口监测结果，具体监测计划见</w:t>
            </w:r>
            <w:r>
              <w:rPr>
                <w:rFonts w:hint="default" w:ascii="Times New Roman" w:hAnsi="Times New Roman" w:eastAsia="宋体"/>
                <w:sz w:val="24"/>
                <w:szCs w:val="24"/>
                <w:lang w:val="en-US" w:eastAsia="zh-CN"/>
              </w:rPr>
              <w:t>下</w:t>
            </w:r>
            <w:r>
              <w:rPr>
                <w:rFonts w:hint="default" w:ascii="Times New Roman" w:hAnsi="Times New Roman" w:eastAsia="宋体"/>
                <w:sz w:val="24"/>
                <w:szCs w:val="24"/>
              </w:rPr>
              <w:t>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rPr>
              <w:t>表</w:t>
            </w:r>
            <w:r>
              <w:rPr>
                <w:rFonts w:hint="default" w:ascii="Times New Roman" w:hAnsi="Times New Roman" w:eastAsia="宋体"/>
                <w:b/>
                <w:bCs/>
                <w:sz w:val="21"/>
                <w:szCs w:val="21"/>
                <w:lang w:val="en-US" w:eastAsia="zh-CN"/>
              </w:rPr>
              <w:t>5-10 入河排污口监测计划</w:t>
            </w:r>
          </w:p>
          <w:tbl>
            <w:tblPr>
              <w:tblStyle w:val="15"/>
              <w:tblW w:w="5000" w:type="pct"/>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1009"/>
              <w:gridCol w:w="3962"/>
              <w:gridCol w:w="1125"/>
              <w:gridCol w:w="2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01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监测点位</w:t>
                  </w:r>
                </w:p>
              </w:tc>
              <w:tc>
                <w:tcPr>
                  <w:tcW w:w="3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监测因子</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监测频次</w:t>
                  </w:r>
                </w:p>
              </w:tc>
              <w:tc>
                <w:tcPr>
                  <w:tcW w:w="21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01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医疗废水</w:t>
                  </w:r>
                  <w:r>
                    <w:rPr>
                      <w:rFonts w:hint="default" w:ascii="Times New Roman" w:hAnsi="Times New Roman" w:eastAsia="宋体"/>
                      <w:sz w:val="21"/>
                      <w:szCs w:val="21"/>
                      <w:lang w:val="en-US" w:eastAsia="zh-CN"/>
                    </w:rPr>
                    <w:t>总排口</w:t>
                  </w:r>
                </w:p>
              </w:tc>
              <w:tc>
                <w:tcPr>
                  <w:tcW w:w="3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pH、总余氯</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2次/天</w:t>
                  </w:r>
                </w:p>
              </w:tc>
              <w:tc>
                <w:tcPr>
                  <w:tcW w:w="21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《医疗机构水污染物排放标准》GB18466-2005）表2中排放标准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01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3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COD、SS</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1次/周</w:t>
                  </w:r>
                </w:p>
              </w:tc>
              <w:tc>
                <w:tcPr>
                  <w:tcW w:w="21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01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3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粪大肠菌群数</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1次/月</w:t>
                  </w:r>
                </w:p>
              </w:tc>
              <w:tc>
                <w:tcPr>
                  <w:tcW w:w="21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01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c>
                <w:tcPr>
                  <w:tcW w:w="3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NH3-N、BOD5、动植物油、石油类、阴离子表面活性剂、挥发酚、色度</w:t>
                  </w:r>
                </w:p>
              </w:tc>
              <w:tc>
                <w:tcPr>
                  <w:tcW w:w="11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1次/季</w:t>
                  </w:r>
                </w:p>
              </w:tc>
              <w:tc>
                <w:tcPr>
                  <w:tcW w:w="21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bookmarkStart w:id="40" w:name="_Toc5324"/>
            <w:r>
              <w:rPr>
                <w:rFonts w:hint="eastAsia"/>
                <w:sz w:val="24"/>
                <w:szCs w:val="24"/>
                <w:lang w:val="en-US" w:eastAsia="zh-CN"/>
              </w:rPr>
              <w:t>8、</w:t>
            </w:r>
            <w:r>
              <w:rPr>
                <w:rFonts w:hint="default" w:ascii="Times New Roman" w:hAnsi="Times New Roman" w:eastAsia="宋体"/>
                <w:sz w:val="24"/>
                <w:szCs w:val="24"/>
                <w:lang w:val="en-US" w:eastAsia="zh-CN"/>
              </w:rPr>
              <w:t>建议</w:t>
            </w:r>
            <w:bookmarkEnd w:id="40"/>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 xml:space="preserve">项目建设必须严格执行“三同时”制度，项目运营期，应确保达标和限制排污总量排放。 </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制定应急预案，定期检查污水处理站各环节设备的运行情况，及时检修。若发现出水水质异常，应及时采取应急措施，杜绝入河排污口事故排放。</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加强入河排污口规范化建设，入河排污口口门设置应符合国家规定的防洪标准和工程安全标准要求、竖立明显的建筑物标示</w:t>
            </w:r>
            <w:r>
              <w:rPr>
                <w:rFonts w:hint="eastAsia" w:ascii="Times New Roman" w:hAnsi="Times New Roman" w:eastAsia="宋体"/>
                <w:sz w:val="24"/>
                <w:szCs w:val="24"/>
                <w:lang w:val="en-US" w:eastAsia="zh-CN"/>
              </w:rPr>
              <w:t>牌</w:t>
            </w:r>
            <w:r>
              <w:rPr>
                <w:rFonts w:hint="default" w:ascii="Times New Roman" w:hAnsi="Times New Roman" w:eastAsia="宋体"/>
                <w:sz w:val="24"/>
                <w:szCs w:val="24"/>
                <w:lang w:val="en-US" w:eastAsia="zh-CN"/>
              </w:rPr>
              <w:t xml:space="preserve">、实行排污口的立标管理、标明水污染物限制排放总量及浓度情况、明确责任主体及监督单位等内容。 </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rPr>
            </w:pPr>
            <w:r>
              <w:rPr>
                <w:rFonts w:hint="default" w:ascii="Times New Roman" w:hAnsi="Times New Roman" w:eastAsia="宋体"/>
                <w:sz w:val="24"/>
                <w:szCs w:val="24"/>
                <w:lang w:val="en-US" w:eastAsia="zh-CN"/>
              </w:rPr>
              <w:t>加强水功能区监督管理，制定排污口监测计划：入河排污口管理单位需制定入河排污口监测计划，定期对入河排污口废污水排放量和主要污染物质的排放浓度实施同步监测；在入河排污口进行样品测量、采样及运输时，应采取有效防护措施，防止有毒有害物质、放射性物质和热污染危及人身安全。</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00" w:firstLineChars="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t>落实入河排污口设置验收管理，进行排污口设置验收：应在入河排污口试运行3个月后，正式投入使用前向入河排污口管理单位提出入河排污口设置验收申请，验收合格后方可投入使用。</w:t>
            </w:r>
          </w:p>
        </w:tc>
      </w:tr>
    </w:tbl>
    <w:p>
      <w:pPr>
        <w:pStyle w:val="12"/>
        <w:jc w:val="center"/>
        <w:outlineLvl w:val="0"/>
        <w:rPr>
          <w:rFonts w:ascii="Times New Roman" w:hAnsi="Times New Roman" w:eastAsia="黑体"/>
          <w:snapToGrid w:val="0"/>
          <w:color w:val="000000" w:themeColor="text1"/>
          <w:sz w:val="30"/>
          <w:szCs w:val="30"/>
          <w14:textFill>
            <w14:solidFill>
              <w14:schemeClr w14:val="tx1"/>
            </w14:solidFill>
          </w14:textFill>
        </w:rPr>
      </w:pPr>
      <w:r>
        <w:br w:type="page"/>
      </w:r>
      <w:bookmarkStart w:id="41" w:name="_Toc28534"/>
      <w:bookmarkStart w:id="42" w:name="_Toc14772"/>
      <w:bookmarkStart w:id="43" w:name="_Toc27462"/>
      <w:r>
        <w:rPr>
          <w:rFonts w:hint="eastAsia"/>
          <w:lang w:eastAsia="zh-CN"/>
        </w:rPr>
        <w:t>六</w:t>
      </w:r>
      <w:r>
        <w:rPr>
          <w:rFonts w:hint="eastAsia" w:ascii="Times New Roman" w:hAnsi="Times New Roman" w:eastAsia="黑体"/>
          <w:snapToGrid w:val="0"/>
          <w:color w:val="000000" w:themeColor="text1"/>
          <w:sz w:val="30"/>
          <w:szCs w:val="30"/>
          <w14:textFill>
            <w14:solidFill>
              <w14:schemeClr w14:val="tx1"/>
            </w14:solidFill>
          </w14:textFill>
        </w:rPr>
        <w:t>、</w:t>
      </w:r>
      <w:bookmarkStart w:id="44" w:name="_Hlk54167917"/>
      <w:r>
        <w:rPr>
          <w:rFonts w:hint="eastAsia" w:ascii="Times New Roman" w:hAnsi="Times New Roman" w:eastAsia="黑体"/>
          <w:snapToGrid w:val="0"/>
          <w:color w:val="000000" w:themeColor="text1"/>
          <w:sz w:val="30"/>
          <w:szCs w:val="30"/>
          <w14:textFill>
            <w14:solidFill>
              <w14:schemeClr w14:val="tx1"/>
            </w14:solidFill>
          </w14:textFill>
        </w:rPr>
        <w:t>环境保护措施监督检查清单</w:t>
      </w:r>
      <w:bookmarkEnd w:id="41"/>
      <w:bookmarkEnd w:id="42"/>
      <w:bookmarkEnd w:id="43"/>
      <w:bookmarkEnd w:id="44"/>
    </w:p>
    <w:tbl>
      <w:tblPr>
        <w:tblStyle w:val="1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12"/>
        <w:gridCol w:w="1632"/>
        <w:gridCol w:w="2112"/>
        <w:gridCol w:w="19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tcBorders>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630" w:firstLineChars="300"/>
              <w:jc w:val="center"/>
              <w:textAlignment w:val="auto"/>
              <w:rPr>
                <w:rFonts w:ascii="Times New Roman" w:hAnsi="Times New Roman" w:eastAsia="宋体"/>
                <w:sz w:val="21"/>
                <w:szCs w:val="21"/>
              </w:rPr>
            </w:pPr>
            <w:r>
              <w:rPr>
                <w:rFonts w:hint="eastAsia" w:ascii="Times New Roman" w:hAnsi="Times New Roman" w:eastAsia="宋体"/>
                <w:sz w:val="21"/>
                <w:szCs w:val="21"/>
              </w:rPr>
              <w:t>内容</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要素</w:t>
            </w: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排放口</w:t>
            </w:r>
            <w:r>
              <w:rPr>
                <w:rFonts w:hint="eastAsia"/>
                <w:sz w:val="21"/>
                <w:szCs w:val="21"/>
                <w:lang w:eastAsia="zh-CN"/>
              </w:rPr>
              <w:t>（</w:t>
            </w:r>
            <w:r>
              <w:rPr>
                <w:rFonts w:hint="eastAsia" w:ascii="Times New Roman" w:hAnsi="Times New Roman" w:eastAsia="宋体"/>
                <w:sz w:val="21"/>
                <w:szCs w:val="21"/>
              </w:rPr>
              <w:t>编号、名称</w:t>
            </w:r>
            <w:r>
              <w:rPr>
                <w:rFonts w:hint="eastAsia"/>
                <w:sz w:val="21"/>
                <w:szCs w:val="21"/>
                <w:lang w:eastAsia="zh-CN"/>
              </w:rPr>
              <w:t>）</w:t>
            </w:r>
            <w:r>
              <w:rPr>
                <w:rFonts w:hint="eastAsia" w:ascii="Times New Roman" w:hAnsi="Times New Roman" w:eastAsia="宋体"/>
                <w:sz w:val="21"/>
                <w:szCs w:val="21"/>
              </w:rPr>
              <w:t>/污染源</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污染物项目</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环境保护措施</w:t>
            </w:r>
          </w:p>
        </w:tc>
        <w:tc>
          <w:tcPr>
            <w:tcW w:w="190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大气环境</w:t>
            </w: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污水处理站</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氨、硫化氢、臭氧浓度</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密闭、喷洒除臭剂</w:t>
            </w:r>
          </w:p>
        </w:tc>
        <w:tc>
          <w:tcPr>
            <w:tcW w:w="190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《饮食业油烟排放标准（试行）》（GB18483-2001）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食堂</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油烟</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油烟净化器处理后引入屋顶排放</w:t>
            </w:r>
          </w:p>
        </w:tc>
        <w:tc>
          <w:tcPr>
            <w:tcW w:w="190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《医疗机构水污染物排放标准》（GB18466-2005）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医疗危废间</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臭氧</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及时转运、清洁消毒、喷洒除臭剂</w:t>
            </w:r>
          </w:p>
        </w:tc>
        <w:tc>
          <w:tcPr>
            <w:tcW w:w="190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地表水环境</w:t>
            </w: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综合医疗废水（食堂废水、其他生活污水、医疗废水）</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粪大肠菌群、pH、COD、BOD、SS、氨氮、动植物油、石油类、阴离子表面活性剂、色度、挥发酚、总氰化物、总余</w:t>
            </w:r>
            <w:r>
              <w:rPr>
                <w:rFonts w:hint="eastAsia" w:ascii="Times New Roman" w:hAnsi="Times New Roman" w:eastAsia="宋体"/>
                <w:sz w:val="21"/>
                <w:szCs w:val="21"/>
                <w:lang w:eastAsia="zh-CN"/>
              </w:rPr>
              <w:t>氧</w:t>
            </w:r>
          </w:p>
        </w:tc>
        <w:tc>
          <w:tcPr>
            <w:tcW w:w="2112"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sz w:val="21"/>
                <w:szCs w:val="21"/>
              </w:rPr>
            </w:pPr>
            <w:r>
              <w:rPr>
                <w:rFonts w:hint="eastAsia" w:ascii="Times New Roman" w:hAnsi="Times New Roman" w:eastAsia="宋体" w:cs="宋体"/>
                <w:color w:val="auto"/>
                <w:sz w:val="21"/>
                <w:szCs w:val="21"/>
                <w:highlight w:val="none"/>
                <w:lang w:val="en-US" w:eastAsia="zh-CN"/>
              </w:rPr>
              <w:t>近期</w:t>
            </w:r>
            <w:r>
              <w:rPr>
                <w:rFonts w:hint="eastAsia"/>
                <w:color w:val="auto"/>
                <w:sz w:val="21"/>
                <w:szCs w:val="21"/>
                <w:highlight w:val="none"/>
                <w:lang w:val="en-US" w:eastAsia="zh-CN"/>
              </w:rPr>
              <w:t>食堂废水经隔油池+化粪池处理后达标排入北侧洣水，医疗废水经化粪池+</w:t>
            </w:r>
            <w:r>
              <w:rPr>
                <w:rFonts w:hint="eastAsia" w:ascii="Times New Roman" w:cs="Times New Roman"/>
                <w:color w:val="auto"/>
                <w:sz w:val="21"/>
                <w:szCs w:val="21"/>
                <w:vertAlign w:val="baseline"/>
                <w:lang w:val="en-US" w:eastAsia="zh-CN"/>
              </w:rPr>
              <w:t>污水处理站处理后达标排入项目西侧洣水，</w:t>
            </w:r>
            <w:r>
              <w:rPr>
                <w:rFonts w:hint="eastAsia" w:cs="Times New Roman"/>
                <w:color w:val="auto"/>
                <w:sz w:val="21"/>
                <w:szCs w:val="21"/>
                <w:vertAlign w:val="baseline"/>
                <w:lang w:val="en-US" w:eastAsia="zh-CN"/>
              </w:rPr>
              <w:t>最终汇入洣水；远期食堂废水经隔油池+化粪池处理，</w:t>
            </w:r>
            <w:r>
              <w:rPr>
                <w:rFonts w:hint="eastAsia"/>
                <w:color w:val="auto"/>
                <w:sz w:val="21"/>
                <w:szCs w:val="21"/>
                <w:highlight w:val="none"/>
                <w:lang w:val="en-US" w:eastAsia="zh-CN"/>
              </w:rPr>
              <w:t>医疗废水经化粪池+</w:t>
            </w:r>
            <w:r>
              <w:rPr>
                <w:rFonts w:hint="eastAsia" w:ascii="Times New Roman" w:cs="Times New Roman"/>
                <w:color w:val="auto"/>
                <w:sz w:val="21"/>
                <w:szCs w:val="21"/>
                <w:vertAlign w:val="baseline"/>
                <w:lang w:val="en-US" w:eastAsia="zh-CN"/>
              </w:rPr>
              <w:t>污水处理站处理后</w:t>
            </w:r>
            <w:r>
              <w:rPr>
                <w:rFonts w:hint="eastAsia" w:cs="Times New Roman"/>
                <w:color w:val="auto"/>
                <w:sz w:val="21"/>
                <w:szCs w:val="21"/>
                <w:vertAlign w:val="baseline"/>
                <w:lang w:val="en-US" w:eastAsia="zh-CN"/>
              </w:rPr>
              <w:t>最终</w:t>
            </w:r>
            <w:r>
              <w:rPr>
                <w:rFonts w:hint="eastAsia" w:ascii="Times New Roman" w:cs="Times New Roman"/>
                <w:color w:val="auto"/>
                <w:sz w:val="21"/>
                <w:szCs w:val="21"/>
                <w:vertAlign w:val="baseline"/>
                <w:lang w:val="en-US" w:eastAsia="zh-CN"/>
              </w:rPr>
              <w:t>达标排入</w:t>
            </w:r>
            <w:r>
              <w:rPr>
                <w:rFonts w:hint="eastAsia" w:cs="Times New Roman"/>
                <w:color w:val="auto"/>
                <w:sz w:val="21"/>
                <w:szCs w:val="21"/>
                <w:vertAlign w:val="baseline"/>
                <w:lang w:val="en-US" w:eastAsia="zh-CN"/>
              </w:rPr>
              <w:t>市政管网，最终汇入茶陵县污水处理厂（预计2024年6月完工）。</w:t>
            </w:r>
          </w:p>
        </w:tc>
        <w:tc>
          <w:tcPr>
            <w:tcW w:w="190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《医疗机构水污染物排放标准》（GB18466-2005）表2排放标准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声环境</w:t>
            </w: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厂界噪声</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等效连续A声级</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采用低噪声设备，固定设备采用基础减震，同时厂房具有隔声降噪效果</w:t>
            </w:r>
          </w:p>
        </w:tc>
        <w:tc>
          <w:tcPr>
            <w:tcW w:w="190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《工业企业厂界环境噪声排放标准》(GB12348-2008)3类标准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固体废物</w:t>
            </w:r>
          </w:p>
        </w:tc>
        <w:tc>
          <w:tcPr>
            <w:tcW w:w="7159"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危险废物：设置</w:t>
            </w:r>
            <w:r>
              <w:rPr>
                <w:rFonts w:hint="eastAsia" w:ascii="Times New Roman" w:hAnsi="Times New Roman" w:eastAsia="宋体"/>
                <w:sz w:val="21"/>
                <w:szCs w:val="21"/>
              </w:rPr>
              <w:t>1</w:t>
            </w:r>
            <w:r>
              <w:rPr>
                <w:rFonts w:ascii="Times New Roman" w:hAnsi="Times New Roman" w:eastAsia="宋体"/>
                <w:sz w:val="21"/>
                <w:szCs w:val="21"/>
              </w:rPr>
              <w:t>0</w:t>
            </w:r>
            <w:r>
              <w:rPr>
                <w:rFonts w:hint="eastAsia" w:ascii="Times New Roman" w:hAnsi="Times New Roman" w:eastAsia="宋体"/>
                <w:sz w:val="21"/>
                <w:szCs w:val="21"/>
              </w:rPr>
              <w:t>m</w:t>
            </w:r>
            <w:r>
              <w:rPr>
                <w:rFonts w:ascii="Times New Roman" w:hAnsi="Times New Roman" w:eastAsia="宋体"/>
                <w:sz w:val="21"/>
                <w:szCs w:val="21"/>
                <w:vertAlign w:val="superscript"/>
              </w:rPr>
              <w:t>2</w:t>
            </w:r>
            <w:r>
              <w:rPr>
                <w:rFonts w:hint="eastAsia" w:ascii="Times New Roman" w:hAnsi="Times New Roman" w:eastAsia="宋体"/>
                <w:sz w:val="21"/>
                <w:szCs w:val="21"/>
              </w:rPr>
              <w:t>的</w:t>
            </w:r>
            <w:r>
              <w:rPr>
                <w:rFonts w:ascii="Times New Roman" w:hAnsi="Times New Roman" w:eastAsia="宋体"/>
                <w:sz w:val="21"/>
                <w:szCs w:val="21"/>
              </w:rPr>
              <w:t>危废暂存间，</w:t>
            </w:r>
            <w:r>
              <w:rPr>
                <w:rFonts w:hint="eastAsia" w:ascii="Times New Roman" w:hAnsi="Times New Roman" w:eastAsia="宋体"/>
                <w:sz w:val="21"/>
                <w:szCs w:val="21"/>
              </w:rPr>
              <w:t>地面硬化，做好“三防”措施，张贴标识标牌，</w:t>
            </w:r>
            <w:r>
              <w:rPr>
                <w:rFonts w:ascii="Times New Roman" w:hAnsi="Times New Roman" w:eastAsia="宋体"/>
                <w:sz w:val="21"/>
                <w:szCs w:val="21"/>
              </w:rPr>
              <w:t>定期交由有资质单位清运，符合《危险废物转移联单管理办法》要求。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土壤及地下水</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污染防治措施</w:t>
            </w:r>
          </w:p>
        </w:tc>
        <w:tc>
          <w:tcPr>
            <w:tcW w:w="7159"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医院已对污水处理站各池体、污水管道及医疗废物暂存间做了重点防渗，其他区域均已进行地面硬化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生态保护措施</w:t>
            </w:r>
          </w:p>
        </w:tc>
        <w:tc>
          <w:tcPr>
            <w:tcW w:w="7159"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环境风险</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防范措施</w:t>
            </w:r>
          </w:p>
        </w:tc>
        <w:tc>
          <w:tcPr>
            <w:tcW w:w="7159" w:type="dxa"/>
            <w:gridSpan w:val="4"/>
            <w:vAlign w:val="center"/>
          </w:tcPr>
          <w:p>
            <w:pPr>
              <w:keepNext w:val="0"/>
              <w:keepLines w:val="0"/>
              <w:pageBreakBefore w:val="0"/>
              <w:widowControl w:val="0"/>
              <w:numPr>
                <w:ilvl w:val="0"/>
                <w:numId w:val="23"/>
              </w:numPr>
              <w:kinsoku/>
              <w:wordWrap/>
              <w:overflowPunct/>
              <w:topLinePunct w:val="0"/>
              <w:autoSpaceDE/>
              <w:autoSpaceDN/>
              <w:bidi w:val="0"/>
              <w:adjustRightInd/>
              <w:snapToGrid/>
              <w:ind w:left="0" w:leftChars="0" w:firstLine="420" w:firstLineChars="200"/>
              <w:jc w:val="center"/>
              <w:textAlignment w:val="auto"/>
              <w:rPr>
                <w:rFonts w:ascii="Times New Roman" w:hAnsi="Times New Roman" w:eastAsia="宋体"/>
                <w:sz w:val="21"/>
                <w:szCs w:val="21"/>
              </w:rPr>
            </w:pPr>
            <w:r>
              <w:rPr>
                <w:rFonts w:ascii="Times New Roman" w:hAnsi="Times New Roman" w:eastAsia="宋体"/>
                <w:sz w:val="21"/>
                <w:szCs w:val="21"/>
              </w:rPr>
              <w:t>严格按照本环评以及医院后续突发环境事件应急的要求，落实相关的环境风险设施及设备。</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420" w:firstLineChars="200"/>
              <w:jc w:val="center"/>
              <w:textAlignment w:val="auto"/>
              <w:rPr>
                <w:rFonts w:ascii="Times New Roman" w:hAnsi="Times New Roman" w:eastAsia="宋体"/>
                <w:sz w:val="21"/>
                <w:szCs w:val="21"/>
              </w:rPr>
            </w:pPr>
            <w:r>
              <w:rPr>
                <w:rFonts w:hint="eastAsia"/>
                <w:sz w:val="21"/>
                <w:szCs w:val="21"/>
                <w:lang w:eastAsia="zh-CN"/>
              </w:rPr>
              <w:t>制定</w:t>
            </w:r>
            <w:r>
              <w:rPr>
                <w:rFonts w:ascii="Times New Roman" w:hAnsi="Times New Roman" w:eastAsia="宋体"/>
                <w:sz w:val="21"/>
                <w:szCs w:val="21"/>
              </w:rPr>
              <w:t>突发环境事件应急预案，并完成备案。</w:t>
            </w:r>
          </w:p>
          <w:p>
            <w:pPr>
              <w:keepNext w:val="0"/>
              <w:keepLines w:val="0"/>
              <w:pageBreakBefore w:val="0"/>
              <w:widowControl w:val="0"/>
              <w:numPr>
                <w:ilvl w:val="0"/>
                <w:numId w:val="23"/>
              </w:numPr>
              <w:kinsoku/>
              <w:wordWrap/>
              <w:overflowPunct/>
              <w:topLinePunct w:val="0"/>
              <w:autoSpaceDE/>
              <w:autoSpaceDN/>
              <w:bidi w:val="0"/>
              <w:adjustRightInd/>
              <w:snapToGrid/>
              <w:ind w:left="0" w:leftChars="0" w:firstLine="420" w:firstLineChars="200"/>
              <w:jc w:val="center"/>
              <w:textAlignment w:val="auto"/>
              <w:rPr>
                <w:rFonts w:ascii="Times New Roman" w:hAnsi="Times New Roman" w:eastAsia="宋体"/>
                <w:sz w:val="21"/>
                <w:szCs w:val="21"/>
              </w:rPr>
            </w:pPr>
            <w:r>
              <w:rPr>
                <w:rFonts w:ascii="Times New Roman" w:hAnsi="Times New Roman" w:eastAsia="宋体"/>
                <w:sz w:val="21"/>
                <w:szCs w:val="21"/>
              </w:rPr>
              <w:t>根据应急预案的要求，建立相关的应急组织机构，配置应急人员及应急物资，落实应急演练计划等。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其他环境</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管理要求</w:t>
            </w:r>
          </w:p>
        </w:tc>
        <w:tc>
          <w:tcPr>
            <w:tcW w:w="7159" w:type="dxa"/>
            <w:gridSpan w:val="4"/>
            <w:vAlign w:val="center"/>
          </w:tcPr>
          <w:p>
            <w:pPr>
              <w:keepNext w:val="0"/>
              <w:keepLines w:val="0"/>
              <w:pageBreakBefore w:val="0"/>
              <w:widowControl w:val="0"/>
              <w:numPr>
                <w:ilvl w:val="0"/>
                <w:numId w:val="24"/>
              </w:numPr>
              <w:kinsoku/>
              <w:wordWrap/>
              <w:overflowPunct/>
              <w:topLinePunct w:val="0"/>
              <w:autoSpaceDE/>
              <w:autoSpaceDN/>
              <w:bidi w:val="0"/>
              <w:adjustRightInd/>
              <w:snapToGrid/>
              <w:ind w:left="0" w:leftChars="0" w:firstLine="400" w:firstLineChars="0"/>
              <w:jc w:val="center"/>
              <w:textAlignment w:val="auto"/>
              <w:rPr>
                <w:rFonts w:ascii="Times New Roman" w:hAnsi="Times New Roman" w:eastAsia="宋体"/>
                <w:sz w:val="21"/>
                <w:szCs w:val="21"/>
              </w:rPr>
            </w:pPr>
            <w:r>
              <w:rPr>
                <w:rFonts w:ascii="Times New Roman" w:hAnsi="Times New Roman" w:eastAsia="宋体"/>
                <w:sz w:val="21"/>
                <w:szCs w:val="21"/>
              </w:rPr>
              <w:t>排污许可</w:t>
            </w:r>
            <w:r>
              <w:rPr>
                <w:rFonts w:hint="eastAsia" w:ascii="Times New Roman" w:hAnsi="Times New Roman" w:eastAsia="宋体"/>
                <w:sz w:val="21"/>
                <w:szCs w:val="21"/>
                <w:lang w:eastAsia="zh-CN"/>
              </w:rPr>
              <w:t>：</w:t>
            </w:r>
            <w:r>
              <w:rPr>
                <w:rFonts w:ascii="Times New Roman" w:hAnsi="Times New Roman" w:eastAsia="宋体"/>
                <w:sz w:val="21"/>
                <w:szCs w:val="21"/>
              </w:rPr>
              <w:t>根据《固定污染源排污许可分类管理名录》（2019年版），本项目为实行登记管理的排污单位，应进行排污许可登记。</w:t>
            </w:r>
          </w:p>
          <w:p>
            <w:pPr>
              <w:keepNext w:val="0"/>
              <w:keepLines w:val="0"/>
              <w:pageBreakBefore w:val="0"/>
              <w:widowControl w:val="0"/>
              <w:numPr>
                <w:ilvl w:val="0"/>
                <w:numId w:val="24"/>
              </w:numPr>
              <w:kinsoku/>
              <w:wordWrap/>
              <w:overflowPunct/>
              <w:topLinePunct w:val="0"/>
              <w:autoSpaceDE/>
              <w:autoSpaceDN/>
              <w:bidi w:val="0"/>
              <w:adjustRightInd/>
              <w:snapToGrid/>
              <w:ind w:left="0" w:leftChars="0" w:firstLine="400" w:firstLineChars="0"/>
              <w:jc w:val="center"/>
              <w:textAlignment w:val="auto"/>
              <w:rPr>
                <w:rFonts w:ascii="Times New Roman" w:hAnsi="Times New Roman" w:eastAsia="宋体"/>
                <w:sz w:val="21"/>
                <w:szCs w:val="21"/>
              </w:rPr>
            </w:pPr>
            <w:r>
              <w:rPr>
                <w:rFonts w:ascii="Times New Roman" w:hAnsi="Times New Roman" w:eastAsia="宋体"/>
                <w:sz w:val="21"/>
                <w:szCs w:val="21"/>
              </w:rPr>
              <w:t>竣工环保验收</w:t>
            </w:r>
            <w:r>
              <w:rPr>
                <w:rFonts w:hint="eastAsia" w:ascii="Times New Roman" w:hAnsi="Times New Roman" w:eastAsia="宋体"/>
                <w:sz w:val="21"/>
                <w:szCs w:val="21"/>
                <w:lang w:eastAsia="zh-CN"/>
              </w:rPr>
              <w:t>：</w:t>
            </w:r>
            <w:r>
              <w:rPr>
                <w:rFonts w:ascii="Times New Roman" w:hAnsi="Times New Roman" w:eastAsia="宋体"/>
                <w:sz w:val="21"/>
                <w:szCs w:val="21"/>
              </w:rPr>
              <w:t>建设项目竣工后，建设单位应委托专业技术机构依照国家有关法律法规、法规、技术规范和审批决定等要求，如实查验、监测、记载建设项目环境保护设施的“三同时”落实情况，编制竣工环境保护验收报告，进行竣工环保验收。根据《建设项目环境保护验收暂行办法》，项目主体工程和环保设施正常运行情况下，企业可自行申请竣工验收， 由于本项目属于污染影响型项目，故验收时按照《建设项目竣工环境保护验收技术指南污染影响类》进行验收。</w:t>
            </w:r>
          </w:p>
        </w:tc>
      </w:tr>
    </w:tbl>
    <w:p>
      <w:r>
        <w:br w:type="page"/>
      </w:r>
    </w:p>
    <w:p>
      <w:pPr>
        <w:pStyle w:val="12"/>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45" w:name="_Toc132899969"/>
      <w:bookmarkStart w:id="46" w:name="_Toc31489"/>
      <w:bookmarkStart w:id="47" w:name="_Toc12089"/>
      <w:bookmarkStart w:id="48" w:name="_Toc14837"/>
      <w:r>
        <w:rPr>
          <w:rFonts w:hint="eastAsia" w:ascii="Times New Roman" w:hAnsi="Times New Roman" w:eastAsia="黑体"/>
          <w:snapToGrid w:val="0"/>
          <w:color w:val="000000" w:themeColor="text1"/>
          <w:sz w:val="30"/>
          <w:szCs w:val="30"/>
          <w:lang w:eastAsia="zh-CN"/>
          <w14:textFill>
            <w14:solidFill>
              <w14:schemeClr w14:val="tx1"/>
            </w14:solidFill>
          </w14:textFill>
        </w:rPr>
        <w:t>七</w:t>
      </w:r>
      <w:r>
        <w:rPr>
          <w:rFonts w:hint="eastAsia" w:ascii="Times New Roman" w:hAnsi="Times New Roman" w:eastAsia="黑体"/>
          <w:snapToGrid w:val="0"/>
          <w:color w:val="000000" w:themeColor="text1"/>
          <w:sz w:val="30"/>
          <w:szCs w:val="30"/>
          <w14:textFill>
            <w14:solidFill>
              <w14:schemeClr w14:val="tx1"/>
            </w14:solidFill>
          </w14:textFill>
        </w:rPr>
        <w:t>、结论</w:t>
      </w:r>
      <w:bookmarkEnd w:id="45"/>
      <w:bookmarkEnd w:id="46"/>
      <w:bookmarkEnd w:id="47"/>
      <w:bookmarkEnd w:id="48"/>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3" w:hRule="atLeast"/>
          <w:jc w:val="center"/>
        </w:trPr>
        <w:tc>
          <w:tcPr>
            <w:tcW w:w="881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000000" w:themeColor="text1"/>
                <w14:textFill>
                  <w14:solidFill>
                    <w14:schemeClr w14:val="tx1"/>
                  </w14:solidFill>
                </w14:textFill>
              </w:rPr>
            </w:pPr>
            <w:r>
              <w:rPr>
                <w:rFonts w:hint="eastAsia"/>
                <w:sz w:val="24"/>
                <w:szCs w:val="24"/>
                <w:lang w:eastAsia="zh-CN"/>
              </w:rPr>
              <w:t>茶陵县湖口中心</w:t>
            </w:r>
            <w:r>
              <w:rPr>
                <w:sz w:val="24"/>
                <w:szCs w:val="24"/>
              </w:rPr>
              <w:t>卫生院建设项目符合国家产业政策；项目选址符合“三线一单”和当地规划；所采用的污染防治措施合理可行，可确保污染物稳定达标排放，处理达标后的各项污染物对周围环境的影响较小，不会改变当地的环境功能区划，项目的环境风险较小且可以接受。在落实本报告表提出的各项污染防治措施、严格执行“三同时”制度的情况下，从环保角度分析，项目在所在地的建设具备环境可行性</w:t>
            </w:r>
          </w:p>
        </w:tc>
      </w:tr>
    </w:tbl>
    <w:p>
      <w:pPr>
        <w:pStyle w:val="6"/>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2"/>
        <w:adjustRightInd w:val="0"/>
        <w:snapToGrid w:val="0"/>
        <w:spacing w:before="0" w:beforeAutospacing="0" w:after="0" w:afterAutospacing="0"/>
        <w:outlineLvl w:val="0"/>
        <w:rPr>
          <w:rFonts w:ascii="Times New Roman" w:hAnsi="Times New Roman" w:eastAsia="黑体"/>
          <w:snapToGrid w:val="0"/>
          <w:color w:val="000000" w:themeColor="text1"/>
          <w:sz w:val="32"/>
          <w:szCs w:val="32"/>
          <w14:textFill>
            <w14:solidFill>
              <w14:schemeClr w14:val="tx1"/>
            </w14:solidFill>
          </w14:textFill>
        </w:rPr>
      </w:pPr>
      <w:bookmarkStart w:id="49" w:name="_Toc208"/>
      <w:bookmarkStart w:id="50" w:name="_Toc22849"/>
      <w:bookmarkStart w:id="51" w:name="_Toc14258"/>
      <w:bookmarkStart w:id="52" w:name="_Toc32200"/>
      <w:bookmarkStart w:id="53" w:name="_Toc72488217"/>
      <w:r>
        <w:rPr>
          <w:rFonts w:ascii="Times New Roman" w:hAnsi="Times New Roman" w:eastAsia="黑体"/>
          <w:snapToGrid w:val="0"/>
          <w:color w:val="000000" w:themeColor="text1"/>
          <w:sz w:val="32"/>
          <w:szCs w:val="32"/>
          <w14:textFill>
            <w14:solidFill>
              <w14:schemeClr w14:val="tx1"/>
            </w14:solidFill>
          </w14:textFill>
        </w:rPr>
        <w:t>附表</w:t>
      </w:r>
      <w:bookmarkEnd w:id="49"/>
      <w:bookmarkEnd w:id="50"/>
      <w:bookmarkEnd w:id="51"/>
      <w:bookmarkEnd w:id="52"/>
      <w:bookmarkEnd w:id="53"/>
    </w:p>
    <w:p>
      <w:pPr>
        <w:jc w:val="center"/>
        <w:outlineLvl w:val="0"/>
        <w:rPr>
          <w:b/>
          <w:bCs/>
          <w:snapToGrid w:val="0"/>
          <w:color w:val="000000" w:themeColor="text1"/>
          <w:sz w:val="36"/>
          <w:szCs w:val="36"/>
          <w:u w:val="none"/>
          <w14:textFill>
            <w14:solidFill>
              <w14:schemeClr w14:val="tx1"/>
            </w14:solidFill>
          </w14:textFill>
        </w:rPr>
      </w:pPr>
      <w:bookmarkStart w:id="54" w:name="_Toc70435068"/>
      <w:bookmarkStart w:id="55" w:name="_Toc21181"/>
      <w:bookmarkStart w:id="56" w:name="_Toc21249"/>
      <w:bookmarkStart w:id="57" w:name="_Toc14745"/>
      <w:bookmarkStart w:id="58" w:name="_Toc10544"/>
      <w:r>
        <w:rPr>
          <w:b/>
          <w:bCs/>
          <w:snapToGrid w:val="0"/>
          <w:color w:val="000000" w:themeColor="text1"/>
          <w:sz w:val="36"/>
          <w:szCs w:val="36"/>
          <w:u w:val="none"/>
          <w14:textFill>
            <w14:solidFill>
              <w14:schemeClr w14:val="tx1"/>
            </w14:solidFill>
          </w14:textFill>
        </w:rPr>
        <w:t>建设项目污染物排放量汇总表</w:t>
      </w:r>
      <w:bookmarkEnd w:id="54"/>
      <w:r>
        <w:rPr>
          <w:b/>
          <w:bCs/>
          <w:snapToGrid w:val="0"/>
          <w:color w:val="000000" w:themeColor="text1"/>
          <w:sz w:val="36"/>
          <w:szCs w:val="36"/>
          <w:u w:val="none"/>
          <w14:textFill>
            <w14:solidFill>
              <w14:schemeClr w14:val="tx1"/>
            </w14:solidFill>
          </w14:textFill>
        </w:rPr>
        <w:t xml:space="preserve">  单位t/a</w:t>
      </w:r>
      <w:bookmarkEnd w:id="55"/>
      <w:bookmarkEnd w:id="56"/>
      <w:bookmarkEnd w:id="57"/>
      <w:bookmarkEnd w:id="58"/>
    </w:p>
    <w:tbl>
      <w:tblPr>
        <w:tblStyle w:val="29"/>
        <w:tblW w:w="5198" w:type="pct"/>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0"/>
        <w:gridCol w:w="1509"/>
        <w:gridCol w:w="1831"/>
        <w:gridCol w:w="1538"/>
        <w:gridCol w:w="1727"/>
        <w:gridCol w:w="1631"/>
        <w:gridCol w:w="1747"/>
        <w:gridCol w:w="1966"/>
        <w:gridCol w:w="1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tcBorders>
              <w:top w:val="single" w:color="000000" w:sz="6" w:space="0"/>
              <w:left w:val="single" w:color="000000" w:sz="6" w:space="0"/>
              <w:tl2br w:val="single" w:color="000000" w:sz="4" w:space="0"/>
            </w:tcBorders>
            <w:vAlign w:val="center"/>
          </w:tcPr>
          <w:p>
            <w:pPr>
              <w:keepNext w:val="0"/>
              <w:keepLines w:val="0"/>
              <w:pageBreakBefore w:val="0"/>
              <w:widowControl w:val="0"/>
              <w:kinsoku/>
              <w:wordWrap/>
              <w:overflowPunct/>
              <w:topLinePunct w:val="0"/>
              <w:autoSpaceDE/>
              <w:autoSpaceDN/>
              <w:bidi w:val="0"/>
              <w:adjustRightInd/>
              <w:snapToGrid/>
              <w:ind w:firstLine="630" w:firstLineChars="300"/>
              <w:jc w:val="center"/>
              <w:textAlignment w:val="auto"/>
              <w:rPr>
                <w:rFonts w:ascii="Times New Roman" w:hAnsi="Times New Roman" w:eastAsia="宋体"/>
                <w:sz w:val="21"/>
                <w:szCs w:val="21"/>
              </w:rPr>
            </w:pPr>
            <w:r>
              <w:rPr>
                <w:rFonts w:ascii="Times New Roman" w:hAnsi="Times New Roman" w:eastAsia="宋体"/>
                <w:sz w:val="21"/>
                <w:szCs w:val="21"/>
              </w:rPr>
              <w:t>项目</w:t>
            </w:r>
          </w:p>
          <w:p>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sz w:val="21"/>
                <w:szCs w:val="21"/>
              </w:rPr>
            </w:pPr>
            <w:r>
              <w:rPr>
                <w:rFonts w:ascii="Times New Roman" w:hAnsi="Times New Roman" w:eastAsia="宋体"/>
                <w:sz w:val="21"/>
                <w:szCs w:val="21"/>
              </w:rPr>
              <w:t>分类</w:t>
            </w:r>
          </w:p>
        </w:tc>
        <w:tc>
          <w:tcPr>
            <w:tcW w:w="1508"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污染物名称</w:t>
            </w:r>
          </w:p>
        </w:tc>
        <w:tc>
          <w:tcPr>
            <w:tcW w:w="1829"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现有工程排放量（固体废物产生</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量）①</w:t>
            </w:r>
          </w:p>
        </w:tc>
        <w:tc>
          <w:tcPr>
            <w:tcW w:w="1537"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现有工程许可排放量</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②</w:t>
            </w:r>
          </w:p>
        </w:tc>
        <w:tc>
          <w:tcPr>
            <w:tcW w:w="1725"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在建工程排放量（固体废物产生</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量）③</w:t>
            </w:r>
          </w:p>
        </w:tc>
        <w:tc>
          <w:tcPr>
            <w:tcW w:w="1629"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本项目排放量（固体废物产</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生量）④</w:t>
            </w:r>
          </w:p>
        </w:tc>
        <w:tc>
          <w:tcPr>
            <w:tcW w:w="1745"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以新带老削减量（新建项目不填）⑤</w:t>
            </w:r>
          </w:p>
        </w:tc>
        <w:tc>
          <w:tcPr>
            <w:tcW w:w="1964"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本项目建成后全厂排放量（固体废物</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产生量）⑥</w:t>
            </w:r>
          </w:p>
        </w:tc>
        <w:tc>
          <w:tcPr>
            <w:tcW w:w="1457" w:type="dxa"/>
            <w:tcBorders>
              <w:top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变化量</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tcBorders>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废气</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饮食油烟</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rPr>
            </w:pPr>
            <w:r>
              <w:rPr>
                <w:rFonts w:hint="eastAsia"/>
                <w:sz w:val="21"/>
                <w:szCs w:val="21"/>
                <w:lang w:val="en-US" w:eastAsia="zh-CN"/>
              </w:rPr>
              <w:t>0.00407t/a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4"/>
                <w:szCs w:val="24"/>
                <w:lang w:val="en-US" w:eastAsia="zh-CN"/>
              </w:rPr>
              <w:t>0.00407t/a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restart"/>
            <w:tcBorders>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废水</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COD</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0.131</w:t>
            </w:r>
            <w:r>
              <w:rPr>
                <w:rFonts w:hint="eastAsia"/>
                <w:sz w:val="24"/>
                <w:szCs w:val="24"/>
                <w:lang w:val="en-US" w:eastAsia="zh-CN"/>
              </w:rPr>
              <w:t>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0.131</w:t>
            </w:r>
            <w:r>
              <w:rPr>
                <w:rFonts w:hint="eastAsia"/>
                <w:sz w:val="24"/>
                <w:szCs w:val="24"/>
                <w:lang w:val="en-US" w:eastAsia="zh-CN"/>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continue"/>
            <w:tcBorders>
              <w:top w:val="nil"/>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BOD</w:t>
            </w:r>
            <w:r>
              <w:rPr>
                <w:rFonts w:ascii="Times New Roman" w:hAnsi="Times New Roman" w:eastAsia="宋体"/>
                <w:sz w:val="21"/>
                <w:szCs w:val="21"/>
                <w:vertAlign w:val="subscript"/>
              </w:rPr>
              <w:t>5</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0.058t/a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0.058t/a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continue"/>
            <w:tcBorders>
              <w:top w:val="nil"/>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SS</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0.200t/a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0.200t/a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continue"/>
            <w:tcBorders>
              <w:top w:val="nil"/>
              <w:lef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氨氮</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0.005t/a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0.005t/a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restart"/>
            <w:tcBorders>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固体废物</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生活垃圾</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7.26t/a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7.26t/a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continue"/>
            <w:tcBorders>
              <w:top w:val="nil"/>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医疗废物</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4.18t/a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4.18t/a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continue"/>
            <w:tcBorders>
              <w:top w:val="nil"/>
              <w:left w:val="single" w:color="000000" w:sz="6"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08"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废水处理站污泥（含格栅渣）</w:t>
            </w:r>
          </w:p>
        </w:tc>
        <w:tc>
          <w:tcPr>
            <w:tcW w:w="1829"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0.65t/a</w:t>
            </w:r>
          </w:p>
        </w:tc>
        <w:tc>
          <w:tcPr>
            <w:tcW w:w="1745"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0.65t/a</w:t>
            </w:r>
          </w:p>
        </w:tc>
      </w:tr>
    </w:tbl>
    <w:p>
      <w:pPr>
        <w:pStyle w:val="6"/>
        <w:rPr>
          <w:rFonts w:hint="eastAsia"/>
          <w:lang w:eastAsia="zh-CN"/>
        </w:rPr>
      </w:pPr>
      <w:r>
        <w:rPr>
          <w:rFonts w:ascii="宋体" w:hAnsi="宋体" w:eastAsia="宋体" w:cs="宋体"/>
          <w:spacing w:val="3"/>
          <w:sz w:val="23"/>
          <w:szCs w:val="23"/>
        </w:rPr>
        <w:t>注：⑥=①+③+④-⑤；⑦=⑥-</w:t>
      </w:r>
      <w:r>
        <w:rPr>
          <w:rFonts w:ascii="宋体" w:hAnsi="宋体" w:eastAsia="宋体" w:cs="宋体"/>
          <w:sz w:val="23"/>
          <w:szCs w:val="23"/>
        </w:rPr>
        <w:t>①</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FFFFFF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1571E"/>
    <w:multiLevelType w:val="singleLevel"/>
    <w:tmpl w:val="87F1571E"/>
    <w:lvl w:ilvl="0" w:tentative="0">
      <w:start w:val="1"/>
      <w:numFmt w:val="decimal"/>
      <w:suff w:val="nothing"/>
      <w:lvlText w:val="%1、"/>
      <w:lvlJc w:val="left"/>
    </w:lvl>
  </w:abstractNum>
  <w:abstractNum w:abstractNumId="1">
    <w:nsid w:val="882E0D90"/>
    <w:multiLevelType w:val="singleLevel"/>
    <w:tmpl w:val="882E0D90"/>
    <w:lvl w:ilvl="0" w:tentative="0">
      <w:start w:val="1"/>
      <w:numFmt w:val="decimalEnclosedCircleChinese"/>
      <w:suff w:val="nothing"/>
      <w:lvlText w:val="%1　"/>
      <w:lvlJc w:val="left"/>
      <w:pPr>
        <w:ind w:left="0" w:firstLine="400"/>
      </w:pPr>
      <w:rPr>
        <w:rFonts w:hint="eastAsia"/>
      </w:rPr>
    </w:lvl>
  </w:abstractNum>
  <w:abstractNum w:abstractNumId="2">
    <w:nsid w:val="C5C029DD"/>
    <w:multiLevelType w:val="singleLevel"/>
    <w:tmpl w:val="C5C029DD"/>
    <w:lvl w:ilvl="0" w:tentative="0">
      <w:start w:val="3"/>
      <w:numFmt w:val="decimal"/>
      <w:suff w:val="nothing"/>
      <w:lvlText w:val="（%1）"/>
      <w:lvlJc w:val="left"/>
    </w:lvl>
  </w:abstractNum>
  <w:abstractNum w:abstractNumId="3">
    <w:nsid w:val="D287C030"/>
    <w:multiLevelType w:val="singleLevel"/>
    <w:tmpl w:val="D287C030"/>
    <w:lvl w:ilvl="0" w:tentative="0">
      <w:start w:val="1"/>
      <w:numFmt w:val="decimalEnclosedCircleChinese"/>
      <w:suff w:val="nothing"/>
      <w:lvlText w:val="%1　"/>
      <w:lvlJc w:val="left"/>
      <w:pPr>
        <w:ind w:left="0" w:firstLine="400"/>
      </w:pPr>
      <w:rPr>
        <w:rFonts w:hint="eastAsia"/>
      </w:rPr>
    </w:lvl>
  </w:abstractNum>
  <w:abstractNum w:abstractNumId="4">
    <w:nsid w:val="E8E92390"/>
    <w:multiLevelType w:val="singleLevel"/>
    <w:tmpl w:val="E8E92390"/>
    <w:lvl w:ilvl="0" w:tentative="0">
      <w:start w:val="1"/>
      <w:numFmt w:val="lowerLetter"/>
      <w:lvlText w:val="%1."/>
      <w:lvlJc w:val="left"/>
      <w:pPr>
        <w:ind w:left="425" w:hanging="425"/>
      </w:pPr>
      <w:rPr>
        <w:rFonts w:hint="default"/>
      </w:rPr>
    </w:lvl>
  </w:abstractNum>
  <w:abstractNum w:abstractNumId="5">
    <w:nsid w:val="E9625854"/>
    <w:multiLevelType w:val="singleLevel"/>
    <w:tmpl w:val="E9625854"/>
    <w:lvl w:ilvl="0" w:tentative="0">
      <w:start w:val="1"/>
      <w:numFmt w:val="decimalEnclosedCircleChinese"/>
      <w:suff w:val="nothing"/>
      <w:lvlText w:val="%1　"/>
      <w:lvlJc w:val="left"/>
      <w:pPr>
        <w:ind w:left="0" w:firstLine="403"/>
      </w:pPr>
      <w:rPr>
        <w:rFonts w:hint="eastAsia"/>
      </w:rPr>
    </w:lvl>
  </w:abstractNum>
  <w:abstractNum w:abstractNumId="6">
    <w:nsid w:val="F5A68FCD"/>
    <w:multiLevelType w:val="singleLevel"/>
    <w:tmpl w:val="F5A68FCD"/>
    <w:lvl w:ilvl="0" w:tentative="0">
      <w:start w:val="1"/>
      <w:numFmt w:val="lowerLetter"/>
      <w:lvlText w:val="%1."/>
      <w:lvlJc w:val="left"/>
      <w:pPr>
        <w:ind w:left="425" w:hanging="425"/>
      </w:pPr>
      <w:rPr>
        <w:rFonts w:hint="default"/>
      </w:rPr>
    </w:lvl>
  </w:abstractNum>
  <w:abstractNum w:abstractNumId="7">
    <w:nsid w:val="F76681D9"/>
    <w:multiLevelType w:val="singleLevel"/>
    <w:tmpl w:val="F76681D9"/>
    <w:lvl w:ilvl="0" w:tentative="0">
      <w:start w:val="3"/>
      <w:numFmt w:val="decimalEnclosedCircleChinese"/>
      <w:suff w:val="nothing"/>
      <w:lvlText w:val="%1　"/>
      <w:lvlJc w:val="left"/>
      <w:pPr>
        <w:ind w:left="0" w:firstLine="403"/>
      </w:pPr>
      <w:rPr>
        <w:rFonts w:hint="eastAsia"/>
      </w:rPr>
    </w:lvl>
  </w:abstractNum>
  <w:abstractNum w:abstractNumId="8">
    <w:nsid w:val="FDDC5CAA"/>
    <w:multiLevelType w:val="singleLevel"/>
    <w:tmpl w:val="FDDC5CAA"/>
    <w:lvl w:ilvl="0" w:tentative="0">
      <w:start w:val="1"/>
      <w:numFmt w:val="decimalEnclosedCircleChinese"/>
      <w:suff w:val="nothing"/>
      <w:lvlText w:val="%1　"/>
      <w:lvlJc w:val="left"/>
      <w:pPr>
        <w:ind w:left="0" w:firstLine="403"/>
      </w:pPr>
      <w:rPr>
        <w:rFonts w:hint="eastAsia"/>
      </w:rPr>
    </w:lvl>
  </w:abstractNum>
  <w:abstractNum w:abstractNumId="9">
    <w:nsid w:val="00C05F60"/>
    <w:multiLevelType w:val="singleLevel"/>
    <w:tmpl w:val="00C05F60"/>
    <w:lvl w:ilvl="0" w:tentative="0">
      <w:start w:val="2"/>
      <w:numFmt w:val="decimalEnclosedCircleChinese"/>
      <w:suff w:val="nothing"/>
      <w:lvlText w:val="%1　"/>
      <w:lvlJc w:val="left"/>
      <w:pPr>
        <w:ind w:left="0" w:firstLine="403"/>
      </w:pPr>
      <w:rPr>
        <w:rFonts w:hint="eastAsia"/>
      </w:rPr>
    </w:lvl>
  </w:abstractNum>
  <w:abstractNum w:abstractNumId="10">
    <w:nsid w:val="0521E8D9"/>
    <w:multiLevelType w:val="singleLevel"/>
    <w:tmpl w:val="0521E8D9"/>
    <w:lvl w:ilvl="0" w:tentative="0">
      <w:start w:val="1"/>
      <w:numFmt w:val="decimalEnclosedCircleChinese"/>
      <w:suff w:val="nothing"/>
      <w:lvlText w:val="%1　"/>
      <w:lvlJc w:val="left"/>
      <w:pPr>
        <w:ind w:left="0" w:firstLine="400"/>
      </w:pPr>
      <w:rPr>
        <w:rFonts w:hint="eastAsia"/>
      </w:rPr>
    </w:lvl>
  </w:abstractNum>
  <w:abstractNum w:abstractNumId="11">
    <w:nsid w:val="11417991"/>
    <w:multiLevelType w:val="singleLevel"/>
    <w:tmpl w:val="11417991"/>
    <w:lvl w:ilvl="0" w:tentative="0">
      <w:start w:val="1"/>
      <w:numFmt w:val="lowerLetter"/>
      <w:lvlText w:val="%1."/>
      <w:lvlJc w:val="left"/>
      <w:pPr>
        <w:ind w:left="425" w:hanging="425"/>
      </w:pPr>
      <w:rPr>
        <w:rFonts w:hint="default"/>
      </w:rPr>
    </w:lvl>
  </w:abstractNum>
  <w:abstractNum w:abstractNumId="12">
    <w:nsid w:val="11B166EF"/>
    <w:multiLevelType w:val="singleLevel"/>
    <w:tmpl w:val="11B166EF"/>
    <w:lvl w:ilvl="0" w:tentative="0">
      <w:start w:val="9"/>
      <w:numFmt w:val="decimal"/>
      <w:lvlText w:val="%1."/>
      <w:lvlJc w:val="left"/>
      <w:pPr>
        <w:tabs>
          <w:tab w:val="left" w:pos="312"/>
        </w:tabs>
      </w:pPr>
    </w:lvl>
  </w:abstractNum>
  <w:abstractNum w:abstractNumId="13">
    <w:nsid w:val="24B9D83F"/>
    <w:multiLevelType w:val="singleLevel"/>
    <w:tmpl w:val="24B9D83F"/>
    <w:lvl w:ilvl="0" w:tentative="0">
      <w:start w:val="1"/>
      <w:numFmt w:val="decimalEnclosedCircleChinese"/>
      <w:suff w:val="nothing"/>
      <w:lvlText w:val="%1　"/>
      <w:lvlJc w:val="left"/>
      <w:pPr>
        <w:ind w:left="0" w:firstLine="400"/>
      </w:pPr>
      <w:rPr>
        <w:rFonts w:hint="eastAsia"/>
      </w:rPr>
    </w:lvl>
  </w:abstractNum>
  <w:abstractNum w:abstractNumId="14">
    <w:nsid w:val="36295A57"/>
    <w:multiLevelType w:val="singleLevel"/>
    <w:tmpl w:val="36295A57"/>
    <w:lvl w:ilvl="0" w:tentative="0">
      <w:start w:val="1"/>
      <w:numFmt w:val="decimalEnclosedCircleChinese"/>
      <w:suff w:val="nothing"/>
      <w:lvlText w:val="%1　"/>
      <w:lvlJc w:val="left"/>
      <w:pPr>
        <w:ind w:left="0" w:firstLine="400"/>
      </w:pPr>
      <w:rPr>
        <w:rFonts w:hint="eastAsia"/>
      </w:rPr>
    </w:lvl>
  </w:abstractNum>
  <w:abstractNum w:abstractNumId="15">
    <w:nsid w:val="3C952DF4"/>
    <w:multiLevelType w:val="singleLevel"/>
    <w:tmpl w:val="3C952DF4"/>
    <w:lvl w:ilvl="0" w:tentative="0">
      <w:start w:val="4"/>
      <w:numFmt w:val="decimalEnclosedCircleChinese"/>
      <w:suff w:val="nothing"/>
      <w:lvlText w:val="%1　"/>
      <w:lvlJc w:val="left"/>
      <w:pPr>
        <w:ind w:left="0" w:firstLine="403"/>
      </w:pPr>
      <w:rPr>
        <w:rFonts w:hint="eastAsia"/>
      </w:rPr>
    </w:lvl>
  </w:abstractNum>
  <w:abstractNum w:abstractNumId="16">
    <w:nsid w:val="4A09BE1B"/>
    <w:multiLevelType w:val="singleLevel"/>
    <w:tmpl w:val="4A09BE1B"/>
    <w:lvl w:ilvl="0" w:tentative="0">
      <w:start w:val="1"/>
      <w:numFmt w:val="decimal"/>
      <w:suff w:val="nothing"/>
      <w:lvlText w:val="（%1）"/>
      <w:lvlJc w:val="left"/>
    </w:lvl>
  </w:abstractNum>
  <w:abstractNum w:abstractNumId="17">
    <w:nsid w:val="4A89062C"/>
    <w:multiLevelType w:val="singleLevel"/>
    <w:tmpl w:val="4A89062C"/>
    <w:lvl w:ilvl="0" w:tentative="0">
      <w:start w:val="1"/>
      <w:numFmt w:val="decimalEnclosedCircleChinese"/>
      <w:suff w:val="nothing"/>
      <w:lvlText w:val="%1　"/>
      <w:lvlJc w:val="left"/>
      <w:pPr>
        <w:ind w:left="0" w:firstLine="400"/>
      </w:pPr>
      <w:rPr>
        <w:rFonts w:hint="eastAsia"/>
      </w:rPr>
    </w:lvl>
  </w:abstractNum>
  <w:abstractNum w:abstractNumId="18">
    <w:nsid w:val="4B11DCD6"/>
    <w:multiLevelType w:val="singleLevel"/>
    <w:tmpl w:val="4B11DCD6"/>
    <w:lvl w:ilvl="0" w:tentative="0">
      <w:start w:val="1"/>
      <w:numFmt w:val="lowerLetter"/>
      <w:lvlText w:val="%1."/>
      <w:lvlJc w:val="left"/>
      <w:pPr>
        <w:ind w:left="425" w:hanging="425"/>
      </w:pPr>
      <w:rPr>
        <w:rFonts w:hint="default"/>
      </w:rPr>
    </w:lvl>
  </w:abstractNum>
  <w:abstractNum w:abstractNumId="19">
    <w:nsid w:val="4BA48026"/>
    <w:multiLevelType w:val="singleLevel"/>
    <w:tmpl w:val="4BA48026"/>
    <w:lvl w:ilvl="0" w:tentative="0">
      <w:start w:val="5"/>
      <w:numFmt w:val="decimal"/>
      <w:suff w:val="nothing"/>
      <w:lvlText w:val="%1、"/>
      <w:lvlJc w:val="left"/>
      <w:pPr>
        <w:ind w:left="210"/>
      </w:pPr>
    </w:lvl>
  </w:abstractNum>
  <w:abstractNum w:abstractNumId="20">
    <w:nsid w:val="55B5F909"/>
    <w:multiLevelType w:val="singleLevel"/>
    <w:tmpl w:val="55B5F909"/>
    <w:lvl w:ilvl="0" w:tentative="0">
      <w:start w:val="1"/>
      <w:numFmt w:val="decimal"/>
      <w:suff w:val="nothing"/>
      <w:lvlText w:val="%1、"/>
      <w:lvlJc w:val="left"/>
    </w:lvl>
  </w:abstractNum>
  <w:abstractNum w:abstractNumId="21">
    <w:nsid w:val="56B97E5D"/>
    <w:multiLevelType w:val="singleLevel"/>
    <w:tmpl w:val="56B97E5D"/>
    <w:lvl w:ilvl="0" w:tentative="0">
      <w:start w:val="1"/>
      <w:numFmt w:val="decimalEnclosedCircleChinese"/>
      <w:suff w:val="nothing"/>
      <w:lvlText w:val="%1　"/>
      <w:lvlJc w:val="left"/>
      <w:pPr>
        <w:ind w:left="0" w:firstLine="400"/>
      </w:pPr>
      <w:rPr>
        <w:rFonts w:hint="eastAsia"/>
      </w:rPr>
    </w:lvl>
  </w:abstractNum>
  <w:abstractNum w:abstractNumId="22">
    <w:nsid w:val="58851B5C"/>
    <w:multiLevelType w:val="singleLevel"/>
    <w:tmpl w:val="58851B5C"/>
    <w:lvl w:ilvl="0" w:tentative="0">
      <w:start w:val="1"/>
      <w:numFmt w:val="decimal"/>
      <w:lvlText w:val="(%1)"/>
      <w:lvlJc w:val="left"/>
      <w:pPr>
        <w:ind w:left="425" w:hanging="425"/>
      </w:pPr>
      <w:rPr>
        <w:rFonts w:hint="default"/>
      </w:rPr>
    </w:lvl>
  </w:abstractNum>
  <w:abstractNum w:abstractNumId="23">
    <w:nsid w:val="6A65C7B0"/>
    <w:multiLevelType w:val="singleLevel"/>
    <w:tmpl w:val="6A65C7B0"/>
    <w:lvl w:ilvl="0" w:tentative="0">
      <w:start w:val="1"/>
      <w:numFmt w:val="decimalEnclosedCircleChinese"/>
      <w:suff w:val="nothing"/>
      <w:lvlText w:val="%1　"/>
      <w:lvlJc w:val="left"/>
      <w:pPr>
        <w:ind w:left="0" w:firstLine="400"/>
      </w:pPr>
      <w:rPr>
        <w:rFonts w:hint="eastAsia"/>
      </w:rPr>
    </w:lvl>
  </w:abstractNum>
  <w:num w:numId="1">
    <w:abstractNumId w:val="19"/>
  </w:num>
  <w:num w:numId="2">
    <w:abstractNumId w:val="0"/>
  </w:num>
  <w:num w:numId="3">
    <w:abstractNumId w:val="16"/>
  </w:num>
  <w:num w:numId="4">
    <w:abstractNumId w:val="20"/>
  </w:num>
  <w:num w:numId="5">
    <w:abstractNumId w:val="15"/>
  </w:num>
  <w:num w:numId="6">
    <w:abstractNumId w:val="2"/>
  </w:num>
  <w:num w:numId="7">
    <w:abstractNumId w:val="13"/>
  </w:num>
  <w:num w:numId="8">
    <w:abstractNumId w:val="22"/>
  </w:num>
  <w:num w:numId="9">
    <w:abstractNumId w:val="23"/>
  </w:num>
  <w:num w:numId="10">
    <w:abstractNumId w:val="11"/>
  </w:num>
  <w:num w:numId="11">
    <w:abstractNumId w:val="9"/>
  </w:num>
  <w:num w:numId="12">
    <w:abstractNumId w:val="6"/>
  </w:num>
  <w:num w:numId="13">
    <w:abstractNumId w:val="7"/>
  </w:num>
  <w:num w:numId="14">
    <w:abstractNumId w:val="4"/>
  </w:num>
  <w:num w:numId="15">
    <w:abstractNumId w:val="12"/>
  </w:num>
  <w:num w:numId="16">
    <w:abstractNumId w:val="3"/>
  </w:num>
  <w:num w:numId="17">
    <w:abstractNumId w:val="17"/>
  </w:num>
  <w:num w:numId="18">
    <w:abstractNumId w:val="8"/>
  </w:num>
  <w:num w:numId="19">
    <w:abstractNumId w:val="18"/>
  </w:num>
  <w:num w:numId="20">
    <w:abstractNumId w:val="5"/>
  </w:num>
  <w:num w:numId="21">
    <w:abstractNumId w:val="1"/>
  </w:num>
  <w:num w:numId="22">
    <w:abstractNumId w:val="14"/>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NGI3NmRmMGFiOWYzYzM0MjdhZjVmYTExYjlmODYifQ=="/>
  </w:docVars>
  <w:rsids>
    <w:rsidRoot w:val="437D6792"/>
    <w:rsid w:val="04712CF5"/>
    <w:rsid w:val="0D590F65"/>
    <w:rsid w:val="0DCD726B"/>
    <w:rsid w:val="0FC738F4"/>
    <w:rsid w:val="12E9453E"/>
    <w:rsid w:val="1AFC1D5F"/>
    <w:rsid w:val="1D261C54"/>
    <w:rsid w:val="1F660BFD"/>
    <w:rsid w:val="220C2C8A"/>
    <w:rsid w:val="23227D5D"/>
    <w:rsid w:val="26554B3C"/>
    <w:rsid w:val="2C492793"/>
    <w:rsid w:val="2E0B6257"/>
    <w:rsid w:val="2E7136F7"/>
    <w:rsid w:val="2E98555A"/>
    <w:rsid w:val="3043586B"/>
    <w:rsid w:val="33E67F4B"/>
    <w:rsid w:val="3A1C285D"/>
    <w:rsid w:val="437D6792"/>
    <w:rsid w:val="4B5736F5"/>
    <w:rsid w:val="4BF919F7"/>
    <w:rsid w:val="4E6727D2"/>
    <w:rsid w:val="4EA529C9"/>
    <w:rsid w:val="4F19531F"/>
    <w:rsid w:val="52EB506A"/>
    <w:rsid w:val="566819A5"/>
    <w:rsid w:val="567C04B4"/>
    <w:rsid w:val="56C33516"/>
    <w:rsid w:val="692C580E"/>
    <w:rsid w:val="6EA71BF4"/>
    <w:rsid w:val="6FAA6700"/>
    <w:rsid w:val="71390ECE"/>
    <w:rsid w:val="751537F2"/>
    <w:rsid w:val="7A7255A6"/>
    <w:rsid w:val="7B783090"/>
    <w:rsid w:val="7C544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spacing w:line="420" w:lineRule="exact"/>
      <w:jc w:val="center"/>
      <w:outlineLvl w:val="1"/>
    </w:pPr>
    <w:rPr>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kern w:val="0"/>
      <w:sz w:val="20"/>
    </w:rPr>
  </w:style>
  <w:style w:type="paragraph" w:styleId="5">
    <w:name w:val="annotation text"/>
    <w:basedOn w:val="1"/>
    <w:semiHidden/>
    <w:qFormat/>
    <w:uiPriority w:val="0"/>
    <w:pPr>
      <w:jc w:val="left"/>
    </w:pPr>
    <w:rPr>
      <w:kern w:val="0"/>
      <w:sz w:val="24"/>
      <w:szCs w:val="20"/>
    </w:rPr>
  </w:style>
  <w:style w:type="paragraph" w:styleId="6">
    <w:name w:val="Body Text"/>
    <w:basedOn w:val="1"/>
    <w:next w:val="7"/>
    <w:unhideWhenUsed/>
    <w:qFormat/>
    <w:uiPriority w:val="0"/>
    <w:pPr>
      <w:spacing w:after="120"/>
    </w:pPr>
  </w:style>
  <w:style w:type="paragraph" w:customStyle="1" w:styleId="7">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8">
    <w:name w:val="Block Text"/>
    <w:basedOn w:val="1"/>
    <w:next w:val="1"/>
    <w:qFormat/>
    <w:uiPriority w:val="0"/>
    <w:pPr>
      <w:ind w:left="-108" w:leftChars="-51" w:right="-93" w:rightChars="-44"/>
      <w:jc w:val="center"/>
    </w:pPr>
    <w:rPr>
      <w:rFonts w:eastAsia="楷体_GB2312"/>
      <w:spacing w:val="-6"/>
      <w:sz w:val="28"/>
    </w:rPr>
  </w:style>
  <w:style w:type="paragraph" w:styleId="9">
    <w:name w:val="Plain Text"/>
    <w:basedOn w:val="1"/>
    <w:next w:val="1"/>
    <w:qFormat/>
    <w:uiPriority w:val="99"/>
    <w:rPr>
      <w:rFonts w:hAnsi="Courier New"/>
      <w:szCs w:val="20"/>
    </w:rPr>
  </w:style>
  <w:style w:type="paragraph" w:styleId="10">
    <w:name w:val="footer"/>
    <w:basedOn w:val="1"/>
    <w:qFormat/>
    <w:uiPriority w:val="99"/>
    <w:pPr>
      <w:tabs>
        <w:tab w:val="center" w:pos="4153"/>
        <w:tab w:val="right" w:pos="8306"/>
      </w:tabs>
      <w:snapToGrid w:val="0"/>
      <w:jc w:val="left"/>
    </w:pPr>
    <w:rPr>
      <w:kern w:val="0"/>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3">
    <w:name w:val="Body Text First Indent"/>
    <w:basedOn w:val="6"/>
    <w:next w:val="1"/>
    <w:qFormat/>
    <w:uiPriority w:val="99"/>
    <w:pPr>
      <w:spacing w:line="360" w:lineRule="auto"/>
      <w:ind w:left="120" w:firstLine="420" w:firstLineChars="100"/>
    </w:pPr>
    <w:rPr>
      <w:rFonts w:ascii="Times New Roman" w:hAnsi="Times New Roman" w:cs="Times New Roman"/>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9"/>
    <w:basedOn w:val="4"/>
    <w:qFormat/>
    <w:uiPriority w:val="0"/>
    <w:pPr>
      <w:spacing w:line="360" w:lineRule="auto"/>
      <w:ind w:firstLine="480"/>
    </w:pPr>
    <w:rPr>
      <w:snapToGrid/>
      <w:sz w:val="24"/>
      <w:szCs w:val="18"/>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表格"/>
    <w:basedOn w:val="1"/>
    <w:next w:val="1"/>
    <w:qFormat/>
    <w:uiPriority w:val="0"/>
    <w:pPr>
      <w:adjustRightInd w:val="0"/>
      <w:snapToGrid w:val="0"/>
      <w:spacing w:line="240" w:lineRule="auto"/>
      <w:ind w:firstLine="0" w:firstLineChars="0"/>
      <w:jc w:val="center"/>
    </w:pPr>
    <w:rPr>
      <w:kern w:val="0"/>
      <w:sz w:val="21"/>
      <w:szCs w:val="20"/>
    </w:rPr>
  </w:style>
  <w:style w:type="paragraph" w:customStyle="1" w:styleId="20">
    <w:name w:val="表格文字"/>
    <w:basedOn w:val="13"/>
    <w:next w:val="9"/>
    <w:qFormat/>
    <w:uiPriority w:val="0"/>
    <w:pPr>
      <w:adjustRightInd w:val="0"/>
      <w:snapToGrid w:val="0"/>
      <w:jc w:val="center"/>
      <w:textAlignment w:val="center"/>
    </w:pPr>
    <w:rPr>
      <w:rFonts w:ascii="Calibri"/>
      <w:spacing w:val="0"/>
      <w:kern w:val="2"/>
      <w:sz w:val="21"/>
      <w:szCs w:val="18"/>
    </w:rPr>
  </w:style>
  <w:style w:type="paragraph" w:customStyle="1" w:styleId="21">
    <w:name w:val="Default"/>
    <w:basedOn w:val="22"/>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22">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23">
    <w:name w:val="纯文本1"/>
    <w:basedOn w:val="1"/>
    <w:qFormat/>
    <w:uiPriority w:val="0"/>
    <w:pPr>
      <w:adjustRightInd w:val="0"/>
    </w:pPr>
    <w:rPr>
      <w:rFonts w:ascii="宋体" w:hAnsi="Courier New"/>
    </w:rPr>
  </w:style>
  <w:style w:type="character" w:customStyle="1" w:styleId="24">
    <w:name w:val="标题 1 Char"/>
    <w:link w:val="3"/>
    <w:qFormat/>
    <w:uiPriority w:val="0"/>
    <w:rPr>
      <w:b/>
      <w:kern w:val="44"/>
      <w:sz w:val="44"/>
    </w:rPr>
  </w:style>
  <w:style w:type="paragraph" w:customStyle="1" w:styleId="25">
    <w:name w:val="1表头"/>
    <w:basedOn w:val="1"/>
    <w:qFormat/>
    <w:uiPriority w:val="0"/>
    <w:pPr>
      <w:adjustRightInd w:val="0"/>
      <w:snapToGrid w:val="0"/>
      <w:spacing w:before="62" w:beforeLines="20" w:after="62" w:afterLines="20"/>
      <w:jc w:val="center"/>
    </w:pPr>
    <w:rPr>
      <w:b/>
      <w:szCs w:val="24"/>
    </w:rPr>
  </w:style>
  <w:style w:type="paragraph" w:customStyle="1" w:styleId="26">
    <w:name w:val="正文首行缩进2个字"/>
    <w:basedOn w:val="1"/>
    <w:qFormat/>
    <w:uiPriority w:val="0"/>
    <w:pPr>
      <w:ind w:firstLine="200" w:firstLineChars="200"/>
    </w:pPr>
    <w:rPr>
      <w:spacing w:val="3"/>
    </w:rPr>
  </w:style>
  <w:style w:type="paragraph" w:customStyle="1" w:styleId="27">
    <w:name w:val="1小四正文"/>
    <w:basedOn w:val="28"/>
    <w:qFormat/>
    <w:uiPriority w:val="0"/>
    <w:pPr>
      <w:tabs>
        <w:tab w:val="left" w:pos="8820"/>
      </w:tabs>
      <w:spacing w:line="360" w:lineRule="auto"/>
    </w:pPr>
    <w:rPr>
      <w:rFonts w:ascii="Times New Roman" w:hAnsi="Times New Roman" w:eastAsia="宋体"/>
      <w:color w:val="000000"/>
      <w:szCs w:val="21"/>
    </w:rPr>
  </w:style>
  <w:style w:type="paragraph" w:customStyle="1" w:styleId="28">
    <w:name w:val="样式1"/>
    <w:basedOn w:val="1"/>
    <w:qFormat/>
    <w:uiPriority w:val="0"/>
    <w:pPr>
      <w:tabs>
        <w:tab w:val="left" w:pos="8820"/>
      </w:tabs>
    </w:p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正文01"/>
    <w:basedOn w:val="1"/>
    <w:qFormat/>
    <w:uiPriority w:val="0"/>
    <w:pPr>
      <w:spacing w:before="60" w:line="460" w:lineRule="exact"/>
      <w:ind w:firstLine="200" w:firstLineChars="200"/>
    </w:pPr>
    <w:rPr>
      <w:rFonts w:ascii="Arial" w:hAnsi="Arial"/>
      <w:kern w:val="0"/>
      <w:sz w:val="24"/>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段"/>
    <w:qFormat/>
    <w:uiPriority w:val="0"/>
    <w:pPr>
      <w:widowControl w:val="0"/>
      <w:autoSpaceDE w:val="0"/>
      <w:autoSpaceDN w:val="0"/>
      <w:spacing w:line="312" w:lineRule="auto"/>
      <w:ind w:firstLine="200" w:firstLineChars="200"/>
      <w:jc w:val="both"/>
    </w:pPr>
    <w:rPr>
      <w:rFonts w:ascii="宋体" w:hAnsi="Times New Roman" w:eastAsia="宋体" w:cs="Times New Roman"/>
      <w:sz w:val="24"/>
      <w:lang w:val="en-US" w:eastAsia="zh-CN" w:bidi="ar-SA"/>
    </w:rPr>
  </w:style>
  <w:style w:type="paragraph" w:customStyle="1" w:styleId="33">
    <w:name w:val="样式 样式 正文 +1 + 宋体 黑色"/>
    <w:basedOn w:val="1"/>
    <w:qFormat/>
    <w:uiPriority w:val="0"/>
    <w:pPr>
      <w:spacing w:line="329" w:lineRule="auto"/>
    </w:pPr>
    <w:rPr>
      <w:rFonts w:ascii="宋体" w:hAnsi="宋体"/>
      <w:color w:val="000000"/>
      <w:spacing w:val="5"/>
      <w:kern w:val="0"/>
      <w:sz w:val="24"/>
    </w:rPr>
  </w:style>
  <w:style w:type="paragraph" w:customStyle="1" w:styleId="34">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JIkZpbGVJZCIgOiAiMjU5NDUyMTU3NTA2IiwKCSJHcm91cElkIiA6ICI3NDM2MjE1NzciLAoJIkltYWdlIiA6ICJpVkJPUncwS0dnb0FBQUFOU1VoRVVnQUFBMjRBQUFITENBWUFBQUN3SDhzVEFBQUFDWEJJV1hNQUFBc1RBQUFMRXdFQW1wd1lBQUFnQUVsRVFWUjRuT3pkZTF5YjVkMC84TStWUUVJU2pta1FTb0FBcFFlaGtBTlBuWWRXYTUwNlhXMTE2ak5QcmZNNHR6cDlObjA4YkhOcjliRk9WOTNQMm5tWXp0VkR0M1hxdExPMjA5WkQzVHhiMGhaQm9aUkNTazlBT1lkQVNPN3I5d2VFQlFqSFFrUHA1LzE2OFdydSt6cmMzenZjb2ZubXVuTmRBQ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XE5ZjhCZW8wcTc4WXlzNFFBQUFBQVNVVk9SSzVDWUlJPSIsCgkiVGhlbWUiIDogIiIsCgkiVHlwZSIgOiAiZmxvdyIsCgkiVmVyc2lvbiIgOiAiIgp9Cg=="/>
    </extobj>
    <extobj name="ECB019B1-382A-4266-B25C-5B523AA43C14-2">
      <extobjdata type="ECB019B1-382A-4266-B25C-5B523AA43C14" data="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22957</Words>
  <Characters>25880</Characters>
  <Lines>0</Lines>
  <Paragraphs>0</Paragraphs>
  <TotalTime>0</TotalTime>
  <ScaleCrop>false</ScaleCrop>
  <LinksUpToDate>false</LinksUpToDate>
  <CharactersWithSpaces>25958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2023-10-31T02:15:00Z</dcterms:created>
  <dc:creator>久留</dc:creator>
  <cp:lastModifiedBy>ZJM</cp:lastModifiedBy>
  <dcterms:modified xsi:type="dcterms:W3CDTF">2023-11-23T12:02:23Z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1C2DD6FCFA164BB5A524CA9126D9782B_11</vt:lpwstr>
  </property>
</Properties>
</file>